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B3B88">
      <w:pPr>
        <w:shd w:val="clear" w:color="auto" w:fill="FFFFFF"/>
        <w:jc w:val="center"/>
        <w:rPr>
          <w:rFonts w:ascii="宋体" w:hAnsi="宋体" w:eastAsia="宋体" w:cs="宋体"/>
          <w:b/>
          <w:color w:val="000000"/>
          <w:sz w:val="52"/>
          <w:szCs w:val="52"/>
          <w:highlight w:val="none"/>
        </w:rPr>
      </w:pPr>
      <w:bookmarkStart w:id="140" w:name="_GoBack"/>
      <w:bookmarkEnd w:id="140"/>
      <w:r>
        <w:rPr>
          <w:rFonts w:hint="eastAsia" w:ascii="宋体" w:hAnsi="宋体" w:cs="宋体"/>
          <w:b/>
          <w:bCs/>
          <w:color w:val="000000"/>
          <w:sz w:val="44"/>
          <w:szCs w:val="44"/>
          <w:highlight w:val="none"/>
          <w:lang w:eastAsia="zh-CN"/>
        </w:rPr>
        <w:t xml:space="preserve">卢氏县2026年春节退休干部慰问品采购项目            </w:t>
      </w:r>
      <w:r>
        <w:rPr>
          <w:rFonts w:hint="eastAsia" w:ascii="宋体" w:hAnsi="宋体" w:eastAsia="宋体" w:cs="宋体"/>
          <w:b/>
          <w:color w:val="000000"/>
          <w:spacing w:val="15"/>
          <w:sz w:val="52"/>
          <w:szCs w:val="52"/>
          <w:highlight w:val="none"/>
        </w:rPr>
        <w:t>竞争性磋商文件</w:t>
      </w:r>
    </w:p>
    <w:p w14:paraId="652C1EE4">
      <w:pPr>
        <w:spacing w:line="240" w:lineRule="atLeast"/>
        <w:rPr>
          <w:rFonts w:hint="eastAsia" w:ascii="宋体" w:hAnsi="宋体" w:eastAsia="宋体" w:cs="宋体"/>
          <w:color w:val="000000"/>
          <w:sz w:val="40"/>
          <w:szCs w:val="28"/>
          <w:highlight w:val="none"/>
        </w:rPr>
      </w:pPr>
    </w:p>
    <w:p w14:paraId="127F2A9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rPr>
        <w:t>项目编号：三卢竞磋采购-2025-120、LSGZ[2025]332-ZC188</w:t>
      </w:r>
    </w:p>
    <w:p w14:paraId="177FBC5E">
      <w:pPr>
        <w:spacing w:line="240" w:lineRule="atLeast"/>
        <w:ind w:firstLine="2000" w:firstLineChars="500"/>
        <w:rPr>
          <w:rFonts w:hint="eastAsia" w:ascii="宋体" w:hAnsi="宋体" w:eastAsia="宋体" w:cs="宋体"/>
          <w:color w:val="000000"/>
          <w:sz w:val="40"/>
          <w:szCs w:val="28"/>
          <w:highlight w:val="none"/>
          <w:lang w:val="en-US" w:eastAsia="zh-CN"/>
        </w:rPr>
      </w:pPr>
    </w:p>
    <w:p w14:paraId="1600BE7C">
      <w:pPr>
        <w:spacing w:line="240" w:lineRule="atLeast"/>
        <w:ind w:firstLine="2000" w:firstLineChars="500"/>
        <w:rPr>
          <w:rFonts w:ascii="宋体" w:hAnsi="宋体" w:eastAsia="宋体" w:cs="宋体"/>
          <w:i/>
          <w:color w:val="000000"/>
          <w:sz w:val="32"/>
          <w:szCs w:val="28"/>
          <w:highlight w:val="none"/>
        </w:rPr>
      </w:pPr>
      <w:r>
        <w:rPr>
          <w:rFonts w:hint="eastAsia" w:ascii="宋体" w:hAnsi="宋体" w:eastAsia="宋体" w:cs="宋体"/>
          <w:color w:val="000000"/>
          <w:sz w:val="40"/>
          <w:szCs w:val="28"/>
          <w:highlight w:val="none"/>
        </w:rPr>
        <w:t xml:space="preserve"> </w:t>
      </w:r>
    </w:p>
    <w:p w14:paraId="396269E2">
      <w:pPr>
        <w:spacing w:line="240" w:lineRule="atLeast"/>
        <w:ind w:firstLine="480"/>
        <w:jc w:val="center"/>
        <w:rPr>
          <w:rFonts w:ascii="宋体" w:hAnsi="宋体" w:eastAsia="宋体" w:cs="宋体"/>
          <w:color w:val="000000"/>
          <w:sz w:val="32"/>
          <w:szCs w:val="28"/>
          <w:highlight w:val="none"/>
        </w:rPr>
      </w:pPr>
      <w:r>
        <w:rPr>
          <w:rFonts w:hint="eastAsia" w:ascii="宋体" w:hAnsi="宋体" w:eastAsia="宋体" w:cs="宋体"/>
          <w:i/>
          <w:color w:val="000000"/>
          <w:sz w:val="32"/>
          <w:szCs w:val="28"/>
          <w:highlight w:val="none"/>
        </w:rPr>
        <w:t xml:space="preserve"> </w:t>
      </w:r>
    </w:p>
    <w:p w14:paraId="7F8DAA6D">
      <w:pPr>
        <w:spacing w:line="240" w:lineRule="atLeast"/>
        <w:ind w:firstLine="560"/>
        <w:rPr>
          <w:rFonts w:ascii="宋体" w:hAnsi="宋体" w:eastAsia="宋体" w:cs="宋体"/>
          <w:color w:val="000000"/>
          <w:sz w:val="32"/>
          <w:szCs w:val="28"/>
          <w:highlight w:val="none"/>
        </w:rPr>
      </w:pPr>
    </w:p>
    <w:p w14:paraId="77E4B59A">
      <w:pPr>
        <w:spacing w:line="240" w:lineRule="atLeast"/>
        <w:ind w:firstLine="1800" w:firstLineChars="500"/>
        <w:jc w:val="both"/>
        <w:rPr>
          <w:rFonts w:hint="eastAsia" w:ascii="宋体" w:hAnsi="宋体" w:eastAsia="宋体" w:cs="宋体"/>
          <w:color w:val="000000"/>
          <w:sz w:val="36"/>
          <w:szCs w:val="28"/>
          <w:highlight w:val="none"/>
        </w:rPr>
      </w:pPr>
    </w:p>
    <w:p w14:paraId="613834B3">
      <w:pPr>
        <w:spacing w:line="240" w:lineRule="atLeast"/>
        <w:ind w:firstLine="1800" w:firstLineChars="500"/>
        <w:jc w:val="both"/>
        <w:rPr>
          <w:rFonts w:hint="eastAsia" w:ascii="宋体" w:hAnsi="宋体" w:eastAsia="宋体" w:cs="宋体"/>
          <w:color w:val="000000"/>
          <w:sz w:val="36"/>
          <w:szCs w:val="28"/>
          <w:highlight w:val="none"/>
        </w:rPr>
      </w:pPr>
    </w:p>
    <w:p w14:paraId="4257BD5F">
      <w:pPr>
        <w:tabs>
          <w:tab w:val="left" w:pos="8155"/>
        </w:tabs>
        <w:spacing w:line="240" w:lineRule="atLeast"/>
        <w:ind w:firstLine="1800" w:firstLineChars="500"/>
        <w:jc w:val="both"/>
        <w:rPr>
          <w:rFonts w:hint="eastAsia" w:ascii="宋体" w:hAnsi="宋体" w:eastAsia="宋体" w:cs="宋体"/>
          <w:color w:val="000000"/>
          <w:sz w:val="36"/>
          <w:szCs w:val="28"/>
          <w:highlight w:val="none"/>
          <w:lang w:eastAsia="zh-CN"/>
        </w:rPr>
      </w:pPr>
      <w:r>
        <w:rPr>
          <w:rFonts w:hint="eastAsia" w:ascii="宋体" w:hAnsi="宋体" w:cs="宋体"/>
          <w:color w:val="000000"/>
          <w:sz w:val="36"/>
          <w:szCs w:val="28"/>
          <w:highlight w:val="none"/>
          <w:lang w:eastAsia="zh-CN"/>
        </w:rPr>
        <w:tab/>
      </w:r>
    </w:p>
    <w:p w14:paraId="6ABBF0AC">
      <w:pPr>
        <w:spacing w:line="240" w:lineRule="atLeast"/>
        <w:ind w:firstLine="1800" w:firstLineChars="500"/>
        <w:jc w:val="both"/>
        <w:rPr>
          <w:rFonts w:hint="eastAsia" w:ascii="宋体" w:hAnsi="宋体" w:eastAsia="宋体" w:cs="宋体"/>
          <w:color w:val="000000"/>
          <w:sz w:val="36"/>
          <w:szCs w:val="28"/>
          <w:highlight w:val="none"/>
        </w:rPr>
      </w:pPr>
    </w:p>
    <w:p w14:paraId="4FA3321B">
      <w:pPr>
        <w:spacing w:line="240" w:lineRule="atLeast"/>
        <w:ind w:firstLine="1800" w:firstLineChars="500"/>
        <w:jc w:val="both"/>
        <w:rPr>
          <w:rFonts w:hint="eastAsia" w:ascii="宋体" w:hAnsi="宋体" w:eastAsia="宋体" w:cs="宋体"/>
          <w:color w:val="000000"/>
          <w:sz w:val="36"/>
          <w:szCs w:val="28"/>
          <w:highlight w:val="none"/>
        </w:rPr>
      </w:pPr>
    </w:p>
    <w:p w14:paraId="046177C0">
      <w:pPr>
        <w:spacing w:line="240" w:lineRule="atLeast"/>
        <w:ind w:firstLine="1800" w:firstLineChars="500"/>
        <w:jc w:val="both"/>
        <w:rPr>
          <w:rFonts w:hint="eastAsia" w:ascii="宋体" w:hAnsi="宋体" w:eastAsia="宋体" w:cs="宋体"/>
          <w:color w:val="000000"/>
          <w:sz w:val="36"/>
          <w:szCs w:val="28"/>
          <w:highlight w:val="none"/>
        </w:rPr>
      </w:pPr>
    </w:p>
    <w:p w14:paraId="2ABAFC12">
      <w:pPr>
        <w:spacing w:line="240" w:lineRule="atLeast"/>
        <w:ind w:firstLine="1800" w:firstLineChars="500"/>
        <w:jc w:val="both"/>
        <w:rPr>
          <w:rFonts w:hint="eastAsia" w:ascii="宋体" w:hAnsi="宋体" w:eastAsia="宋体" w:cs="宋体"/>
          <w:color w:val="000000"/>
          <w:sz w:val="36"/>
          <w:szCs w:val="28"/>
          <w:highlight w:val="none"/>
        </w:rPr>
      </w:pPr>
    </w:p>
    <w:p w14:paraId="4442D112">
      <w:pPr>
        <w:spacing w:line="240" w:lineRule="atLeast"/>
        <w:ind w:firstLine="1800" w:firstLineChars="500"/>
        <w:jc w:val="both"/>
        <w:rPr>
          <w:rFonts w:hint="eastAsia" w:ascii="宋体" w:hAnsi="宋体" w:eastAsia="宋体" w:cs="宋体"/>
          <w:color w:val="000000"/>
          <w:sz w:val="36"/>
          <w:szCs w:val="28"/>
          <w:highlight w:val="none"/>
        </w:rPr>
      </w:pPr>
    </w:p>
    <w:p w14:paraId="75DAE9D9">
      <w:pPr>
        <w:spacing w:line="600" w:lineRule="auto"/>
        <w:jc w:val="center"/>
        <w:rPr>
          <w:rFonts w:hint="eastAsia" w:ascii="宋体" w:hAnsi="宋体" w:eastAsia="宋体" w:cs="宋体"/>
          <w:color w:val="000000"/>
          <w:sz w:val="36"/>
          <w:szCs w:val="28"/>
          <w:highlight w:val="none"/>
        </w:rPr>
      </w:pPr>
    </w:p>
    <w:p w14:paraId="4F817041">
      <w:pPr>
        <w:spacing w:line="600" w:lineRule="auto"/>
        <w:jc w:val="center"/>
        <w:rPr>
          <w:rFonts w:hint="eastAsia" w:ascii="宋体" w:hAnsi="宋体" w:cs="宋体"/>
          <w:color w:val="000000"/>
          <w:sz w:val="36"/>
          <w:szCs w:val="28"/>
          <w:highlight w:val="none"/>
          <w:lang w:eastAsia="zh-CN"/>
        </w:rPr>
      </w:pPr>
      <w:r>
        <w:rPr>
          <w:rFonts w:hint="eastAsia" w:ascii="宋体" w:hAnsi="宋体" w:eastAsia="宋体" w:cs="宋体"/>
          <w:color w:val="000000"/>
          <w:sz w:val="36"/>
          <w:szCs w:val="28"/>
          <w:highlight w:val="none"/>
        </w:rPr>
        <w:t>采购人：</w:t>
      </w:r>
      <w:r>
        <w:rPr>
          <w:rFonts w:hint="eastAsia" w:ascii="宋体" w:hAnsi="宋体" w:cs="宋体"/>
          <w:color w:val="000000"/>
          <w:sz w:val="36"/>
          <w:szCs w:val="28"/>
          <w:highlight w:val="none"/>
          <w:lang w:eastAsia="zh-CN"/>
        </w:rPr>
        <w:t>中共卢氏县委老干部局</w:t>
      </w:r>
    </w:p>
    <w:p w14:paraId="218F79BD">
      <w:pPr>
        <w:spacing w:line="600" w:lineRule="auto"/>
        <w:jc w:val="center"/>
        <w:rPr>
          <w:rFonts w:hint="eastAsia" w:ascii="宋体" w:hAnsi="宋体" w:cs="宋体"/>
          <w:color w:val="000000"/>
          <w:sz w:val="36"/>
          <w:szCs w:val="28"/>
          <w:highlight w:val="none"/>
          <w:lang w:eastAsia="zh-CN"/>
        </w:rPr>
      </w:pPr>
      <w:r>
        <w:rPr>
          <w:rFonts w:hint="eastAsia" w:ascii="宋体" w:hAnsi="宋体" w:eastAsia="宋体" w:cs="宋体"/>
          <w:color w:val="000000"/>
          <w:sz w:val="36"/>
          <w:szCs w:val="28"/>
          <w:highlight w:val="none"/>
        </w:rPr>
        <w:t>代理机构：</w:t>
      </w:r>
      <w:r>
        <w:rPr>
          <w:rFonts w:hint="eastAsia" w:ascii="宋体" w:hAnsi="宋体" w:cs="宋体"/>
          <w:color w:val="000000"/>
          <w:sz w:val="36"/>
          <w:szCs w:val="28"/>
          <w:highlight w:val="none"/>
          <w:lang w:eastAsia="zh-CN"/>
        </w:rPr>
        <w:t>大业信息技术（河南）有限公司</w:t>
      </w:r>
    </w:p>
    <w:p w14:paraId="74324EBD">
      <w:pPr>
        <w:spacing w:line="600" w:lineRule="auto"/>
        <w:jc w:val="center"/>
        <w:rPr>
          <w:rFonts w:hint="eastAsia" w:ascii="宋体" w:hAnsi="宋体" w:eastAsia="宋体" w:cs="宋体"/>
          <w:color w:val="000000"/>
          <w:sz w:val="36"/>
          <w:szCs w:val="28"/>
          <w:highlight w:val="none"/>
          <w:lang w:val="en-US" w:eastAsia="zh-CN"/>
        </w:rPr>
      </w:pPr>
      <w:r>
        <w:rPr>
          <w:rFonts w:hint="eastAsia" w:ascii="宋体" w:hAnsi="宋体" w:eastAsia="宋体" w:cs="宋体"/>
          <w:color w:val="000000"/>
          <w:sz w:val="36"/>
          <w:szCs w:val="28"/>
          <w:highlight w:val="none"/>
          <w:lang w:val="en-US" w:eastAsia="zh-CN"/>
        </w:rPr>
        <w:t>日期：二〇二</w:t>
      </w:r>
      <w:r>
        <w:rPr>
          <w:rFonts w:hint="eastAsia" w:ascii="宋体" w:hAnsi="宋体" w:cs="宋体"/>
          <w:color w:val="000000"/>
          <w:sz w:val="36"/>
          <w:szCs w:val="28"/>
          <w:highlight w:val="none"/>
          <w:lang w:val="en-US" w:eastAsia="zh-CN"/>
        </w:rPr>
        <w:t>五</w:t>
      </w:r>
      <w:r>
        <w:rPr>
          <w:rFonts w:hint="eastAsia" w:ascii="宋体" w:hAnsi="宋体" w:eastAsia="宋体" w:cs="宋体"/>
          <w:color w:val="000000"/>
          <w:sz w:val="36"/>
          <w:szCs w:val="28"/>
          <w:highlight w:val="none"/>
          <w:lang w:val="en-US" w:eastAsia="zh-CN"/>
        </w:rPr>
        <w:t>年</w:t>
      </w:r>
      <w:r>
        <w:rPr>
          <w:rFonts w:hint="eastAsia" w:ascii="宋体" w:hAnsi="宋体" w:cs="宋体"/>
          <w:color w:val="000000"/>
          <w:sz w:val="36"/>
          <w:szCs w:val="28"/>
          <w:highlight w:val="none"/>
          <w:lang w:val="en-US" w:eastAsia="zh-CN"/>
        </w:rPr>
        <w:t>十一</w:t>
      </w:r>
      <w:r>
        <w:rPr>
          <w:rFonts w:hint="eastAsia" w:ascii="宋体" w:hAnsi="宋体" w:eastAsia="宋体" w:cs="宋体"/>
          <w:color w:val="000000"/>
          <w:sz w:val="36"/>
          <w:szCs w:val="28"/>
          <w:highlight w:val="none"/>
          <w:lang w:val="en-US" w:eastAsia="zh-CN"/>
        </w:rPr>
        <w:t>月</w:t>
      </w:r>
    </w:p>
    <w:p w14:paraId="57A43B39">
      <w:pPr>
        <w:spacing w:line="240" w:lineRule="atLeast"/>
        <w:ind w:firstLine="1320" w:firstLineChars="600"/>
        <w:jc w:val="both"/>
        <w:rPr>
          <w:rFonts w:ascii="宋体" w:hAnsi="宋体" w:eastAsia="宋体" w:cs="宋体"/>
          <w:color w:val="000000"/>
          <w:sz w:val="22"/>
          <w:szCs w:val="21"/>
          <w:highlight w:val="none"/>
        </w:rPr>
        <w:sectPr>
          <w:headerReference r:id="rId3" w:type="default"/>
          <w:pgSz w:w="11906" w:h="16838"/>
          <w:pgMar w:top="1418" w:right="1134" w:bottom="1418" w:left="1134" w:header="851" w:footer="992" w:gutter="0"/>
          <w:pgNumType w:fmt="decimal" w:start="1"/>
          <w:cols w:space="720" w:num="1"/>
          <w:docGrid w:type="lines" w:linePitch="312" w:charSpace="0"/>
        </w:sectPr>
      </w:pPr>
    </w:p>
    <w:sdt>
      <w:sdtPr>
        <w:rPr>
          <w:rFonts w:ascii="宋体" w:hAnsi="宋体" w:eastAsia="宋体" w:cs="Times New Roman"/>
          <w:kern w:val="2"/>
          <w:sz w:val="32"/>
          <w:szCs w:val="40"/>
          <w:lang w:val="en-US" w:eastAsia="zh-CN" w:bidi="ar-SA"/>
        </w:rPr>
        <w:id w:val="147477382"/>
        <w15:color w:val="DBDBDB"/>
        <w:docPartObj>
          <w:docPartGallery w:val="Table of Contents"/>
          <w:docPartUnique/>
        </w:docPartObj>
      </w:sdtPr>
      <w:sdtEndPr>
        <w:rPr>
          <w:rFonts w:hint="eastAsia" w:ascii="宋体" w:hAnsi="宋体" w:eastAsia="宋体" w:cs="宋体"/>
          <w:bCs/>
          <w:color w:val="000000"/>
          <w:kern w:val="2"/>
          <w:sz w:val="21"/>
          <w:szCs w:val="24"/>
          <w:highlight w:val="none"/>
          <w:lang w:val="en-US" w:eastAsia="zh-CN" w:bidi="ar-SA"/>
        </w:rPr>
      </w:sdtEndPr>
      <w:sdtContent>
        <w:p w14:paraId="67EA3579">
          <w:pPr>
            <w:spacing w:before="0" w:beforeLines="0" w:after="0" w:afterLines="0" w:line="600" w:lineRule="auto"/>
            <w:ind w:left="0" w:leftChars="0" w:right="0" w:rightChars="0" w:firstLine="0" w:firstLineChars="0"/>
            <w:jc w:val="center"/>
            <w:rPr>
              <w:rFonts w:hint="eastAsia" w:eastAsia="宋体"/>
              <w:sz w:val="32"/>
              <w:szCs w:val="40"/>
              <w:lang w:val="en-US" w:eastAsia="zh-CN"/>
            </w:rPr>
          </w:pPr>
          <w:r>
            <w:rPr>
              <w:rFonts w:ascii="宋体" w:hAnsi="宋体" w:eastAsia="宋体"/>
              <w:sz w:val="32"/>
              <w:szCs w:val="40"/>
            </w:rPr>
            <w:t>目</w:t>
          </w:r>
          <w:r>
            <w:rPr>
              <w:rFonts w:hint="eastAsia" w:ascii="宋体" w:hAnsi="宋体"/>
              <w:sz w:val="32"/>
              <w:szCs w:val="40"/>
              <w:lang w:val="en-US" w:eastAsia="zh-CN"/>
            </w:rPr>
            <w:t xml:space="preserve">  </w:t>
          </w:r>
          <w:r>
            <w:rPr>
              <w:rFonts w:ascii="宋体" w:hAnsi="宋体" w:eastAsia="宋体"/>
              <w:sz w:val="32"/>
              <w:szCs w:val="40"/>
            </w:rPr>
            <w:t>录</w:t>
          </w:r>
          <w:r>
            <w:rPr>
              <w:rFonts w:hint="eastAsia" w:ascii="宋体" w:hAnsi="宋体"/>
              <w:sz w:val="32"/>
              <w:szCs w:val="40"/>
              <w:lang w:val="en-US" w:eastAsia="zh-CN"/>
            </w:rPr>
            <w:t xml:space="preserve"> </w:t>
          </w:r>
        </w:p>
        <w:p w14:paraId="09A7C64A">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color w:val="000000"/>
              <w:kern w:val="2"/>
              <w:sz w:val="32"/>
              <w:szCs w:val="40"/>
              <w:highlight w:val="none"/>
              <w:lang w:val="en-US" w:eastAsia="zh-CN" w:bidi="ar-SA"/>
            </w:rPr>
            <w:instrText xml:space="preserve">TOC \o "1-3" \h \u </w:instrText>
          </w:r>
          <w:r>
            <w:rPr>
              <w:rFonts w:hint="eastAsia" w:ascii="宋体" w:hAnsi="宋体" w:eastAsia="宋体" w:cs="宋体"/>
              <w:bCs/>
              <w:color w:val="000000"/>
              <w:kern w:val="2"/>
              <w:sz w:val="32"/>
              <w:szCs w:val="40"/>
              <w:highlight w:val="none"/>
              <w:lang w:val="en-US" w:eastAsia="zh-CN" w:bidi="ar-SA"/>
            </w:rPr>
            <w:fldChar w:fldCharType="separate"/>
          </w: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_Toc21375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rPr>
            <w:t>第一</w:t>
          </w:r>
          <w:r>
            <w:rPr>
              <w:rFonts w:hint="eastAsia" w:ascii="宋体" w:hAnsi="宋体" w:eastAsia="宋体" w:cs="宋体"/>
              <w:bCs w:val="0"/>
              <w:sz w:val="32"/>
              <w:szCs w:val="48"/>
              <w:highlight w:val="none"/>
              <w:lang w:val="en-US" w:eastAsia="zh-CN"/>
            </w:rPr>
            <w:t>章</w:t>
          </w:r>
          <w:r>
            <w:rPr>
              <w:rFonts w:hint="eastAsia" w:ascii="宋体" w:hAnsi="宋体" w:eastAsia="宋体" w:cs="宋体"/>
              <w:bCs w:val="0"/>
              <w:sz w:val="32"/>
              <w:szCs w:val="48"/>
              <w:highlight w:val="none"/>
            </w:rPr>
            <w:t> 竞争性磋商公告</w:t>
          </w:r>
          <w:r>
            <w:rPr>
              <w:sz w:val="32"/>
              <w:szCs w:val="40"/>
            </w:rPr>
            <w:tab/>
          </w:r>
          <w:r>
            <w:rPr>
              <w:sz w:val="32"/>
              <w:szCs w:val="40"/>
            </w:rPr>
            <w:fldChar w:fldCharType="begin"/>
          </w:r>
          <w:r>
            <w:rPr>
              <w:sz w:val="32"/>
              <w:szCs w:val="40"/>
            </w:rPr>
            <w:instrText xml:space="preserve"> PAGEREF _Toc21375 \h </w:instrText>
          </w:r>
          <w:r>
            <w:rPr>
              <w:sz w:val="32"/>
              <w:szCs w:val="40"/>
            </w:rPr>
            <w:fldChar w:fldCharType="separate"/>
          </w:r>
          <w:r>
            <w:rPr>
              <w:sz w:val="32"/>
              <w:szCs w:val="40"/>
            </w:rPr>
            <w:t>1</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1FE96105">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_Toc11734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rPr>
            <w:t>第二章 供应商须知</w:t>
          </w:r>
          <w:r>
            <w:rPr>
              <w:sz w:val="32"/>
              <w:szCs w:val="40"/>
            </w:rPr>
            <w:tab/>
          </w:r>
          <w:r>
            <w:rPr>
              <w:sz w:val="32"/>
              <w:szCs w:val="40"/>
            </w:rPr>
            <w:fldChar w:fldCharType="begin"/>
          </w:r>
          <w:r>
            <w:rPr>
              <w:sz w:val="32"/>
              <w:szCs w:val="40"/>
            </w:rPr>
            <w:instrText xml:space="preserve"> PAGEREF _Toc11734 \h </w:instrText>
          </w:r>
          <w:r>
            <w:rPr>
              <w:sz w:val="32"/>
              <w:szCs w:val="40"/>
            </w:rPr>
            <w:fldChar w:fldCharType="separate"/>
          </w:r>
          <w:r>
            <w:rPr>
              <w:sz w:val="32"/>
              <w:szCs w:val="40"/>
            </w:rPr>
            <w:t>6</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357DAE7A">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_Toc7902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lang w:val="en-US" w:eastAsia="zh-CN"/>
            </w:rPr>
            <w:t>第三章 采购需求</w:t>
          </w:r>
          <w:r>
            <w:rPr>
              <w:sz w:val="32"/>
              <w:szCs w:val="40"/>
            </w:rPr>
            <w:tab/>
          </w:r>
          <w:r>
            <w:rPr>
              <w:sz w:val="32"/>
              <w:szCs w:val="40"/>
            </w:rPr>
            <w:fldChar w:fldCharType="begin"/>
          </w:r>
          <w:r>
            <w:rPr>
              <w:sz w:val="32"/>
              <w:szCs w:val="40"/>
            </w:rPr>
            <w:instrText xml:space="preserve"> PAGEREF _Toc7902 \h </w:instrText>
          </w:r>
          <w:r>
            <w:rPr>
              <w:sz w:val="32"/>
              <w:szCs w:val="40"/>
            </w:rPr>
            <w:fldChar w:fldCharType="separate"/>
          </w:r>
          <w:r>
            <w:rPr>
              <w:sz w:val="32"/>
              <w:szCs w:val="40"/>
            </w:rPr>
            <w:t>34</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7F7FE5F7">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_Toc29073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lang w:val="en-US" w:eastAsia="zh-CN"/>
            </w:rPr>
            <w:t>第四章 评标办法</w:t>
          </w:r>
          <w:r>
            <w:rPr>
              <w:sz w:val="32"/>
              <w:szCs w:val="40"/>
            </w:rPr>
            <w:tab/>
          </w:r>
          <w:r>
            <w:rPr>
              <w:sz w:val="32"/>
              <w:szCs w:val="40"/>
            </w:rPr>
            <w:fldChar w:fldCharType="begin"/>
          </w:r>
          <w:r>
            <w:rPr>
              <w:sz w:val="32"/>
              <w:szCs w:val="40"/>
            </w:rPr>
            <w:instrText xml:space="preserve"> PAGEREF _Toc29073 \h </w:instrText>
          </w:r>
          <w:r>
            <w:rPr>
              <w:sz w:val="32"/>
              <w:szCs w:val="40"/>
            </w:rPr>
            <w:fldChar w:fldCharType="separate"/>
          </w:r>
          <w:r>
            <w:rPr>
              <w:sz w:val="32"/>
              <w:szCs w:val="40"/>
            </w:rPr>
            <w:t>35</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497BAC15">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_Toc3061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lang w:val="zh-CN" w:eastAsia="zh-CN"/>
            </w:rPr>
            <w:t>第</w:t>
          </w:r>
          <w:r>
            <w:rPr>
              <w:rFonts w:hint="eastAsia" w:ascii="宋体" w:hAnsi="宋体" w:eastAsia="宋体" w:cs="宋体"/>
              <w:bCs w:val="0"/>
              <w:sz w:val="32"/>
              <w:szCs w:val="48"/>
              <w:highlight w:val="none"/>
              <w:lang w:val="en-US" w:eastAsia="zh-CN"/>
            </w:rPr>
            <w:t>五</w:t>
          </w:r>
          <w:r>
            <w:rPr>
              <w:rFonts w:hint="eastAsia" w:ascii="宋体" w:hAnsi="宋体" w:eastAsia="宋体" w:cs="宋体"/>
              <w:bCs w:val="0"/>
              <w:sz w:val="32"/>
              <w:szCs w:val="48"/>
              <w:highlight w:val="none"/>
              <w:lang w:val="zh-CN" w:eastAsia="zh-CN"/>
            </w:rPr>
            <w:t>章</w:t>
          </w:r>
          <w:r>
            <w:rPr>
              <w:rFonts w:hint="eastAsia" w:ascii="宋体" w:hAnsi="宋体" w:eastAsia="宋体" w:cs="宋体"/>
              <w:bCs w:val="0"/>
              <w:sz w:val="32"/>
              <w:szCs w:val="48"/>
              <w:highlight w:val="none"/>
              <w:lang w:val="en-US" w:eastAsia="zh-CN"/>
            </w:rPr>
            <w:t xml:space="preserve"> </w:t>
          </w:r>
          <w:r>
            <w:rPr>
              <w:rFonts w:hint="eastAsia" w:ascii="宋体" w:hAnsi="宋体" w:eastAsia="宋体" w:cs="宋体"/>
              <w:bCs w:val="0"/>
              <w:sz w:val="32"/>
              <w:szCs w:val="48"/>
              <w:highlight w:val="none"/>
              <w:lang w:val="zh-CN" w:eastAsia="zh-CN"/>
            </w:rPr>
            <w:t>合同条款及格式</w:t>
          </w:r>
          <w:r>
            <w:rPr>
              <w:sz w:val="32"/>
              <w:szCs w:val="40"/>
            </w:rPr>
            <w:tab/>
          </w:r>
          <w:r>
            <w:rPr>
              <w:sz w:val="32"/>
              <w:szCs w:val="40"/>
            </w:rPr>
            <w:fldChar w:fldCharType="begin"/>
          </w:r>
          <w:r>
            <w:rPr>
              <w:sz w:val="32"/>
              <w:szCs w:val="40"/>
            </w:rPr>
            <w:instrText xml:space="preserve"> PAGEREF _Toc3061 \h </w:instrText>
          </w:r>
          <w:r>
            <w:rPr>
              <w:sz w:val="32"/>
              <w:szCs w:val="40"/>
            </w:rPr>
            <w:fldChar w:fldCharType="separate"/>
          </w:r>
          <w:r>
            <w:rPr>
              <w:sz w:val="32"/>
              <w:szCs w:val="40"/>
            </w:rPr>
            <w:t>45</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24017BDB">
          <w:pPr>
            <w:pStyle w:val="14"/>
            <w:tabs>
              <w:tab w:val="right" w:leader="dot" w:pos="9638"/>
            </w:tabs>
            <w:spacing w:line="600" w:lineRule="auto"/>
            <w:rPr>
              <w:sz w:val="32"/>
              <w:szCs w:val="40"/>
            </w:rPr>
          </w:pPr>
          <w:r>
            <w:rPr>
              <w:rFonts w:hint="eastAsia" w:ascii="宋体" w:hAnsi="宋体" w:eastAsia="宋体" w:cs="宋体"/>
              <w:bCs/>
              <w:color w:val="000000"/>
              <w:kern w:val="2"/>
              <w:sz w:val="32"/>
              <w:szCs w:val="40"/>
              <w:highlight w:val="none"/>
              <w:lang w:val="en-US" w:eastAsia="zh-CN" w:bidi="ar-SA"/>
            </w:rPr>
            <w:fldChar w:fldCharType="begin"/>
          </w:r>
          <w:r>
            <w:rPr>
              <w:rFonts w:hint="eastAsia" w:ascii="宋体" w:hAnsi="宋体" w:eastAsia="宋体" w:cs="宋体"/>
              <w:bCs/>
              <w:kern w:val="2"/>
              <w:sz w:val="32"/>
              <w:szCs w:val="40"/>
              <w:highlight w:val="none"/>
              <w:lang w:val="en-US" w:eastAsia="zh-CN" w:bidi="ar-SA"/>
            </w:rPr>
            <w:instrText xml:space="preserve"> HYPERLINK \l _Toc9156 </w:instrText>
          </w:r>
          <w:r>
            <w:rPr>
              <w:rFonts w:hint="eastAsia" w:ascii="宋体" w:hAnsi="宋体" w:eastAsia="宋体" w:cs="宋体"/>
              <w:bCs/>
              <w:kern w:val="2"/>
              <w:sz w:val="32"/>
              <w:szCs w:val="40"/>
              <w:highlight w:val="none"/>
              <w:lang w:val="en-US" w:eastAsia="zh-CN" w:bidi="ar-SA"/>
            </w:rPr>
            <w:fldChar w:fldCharType="separate"/>
          </w:r>
          <w:r>
            <w:rPr>
              <w:rFonts w:hint="eastAsia" w:ascii="宋体" w:hAnsi="宋体" w:eastAsia="宋体" w:cs="宋体"/>
              <w:bCs w:val="0"/>
              <w:sz w:val="32"/>
              <w:szCs w:val="48"/>
              <w:highlight w:val="none"/>
            </w:rPr>
            <w:t>第六章  响应文件格式</w:t>
          </w:r>
          <w:r>
            <w:rPr>
              <w:sz w:val="32"/>
              <w:szCs w:val="40"/>
            </w:rPr>
            <w:tab/>
          </w:r>
          <w:r>
            <w:rPr>
              <w:sz w:val="32"/>
              <w:szCs w:val="40"/>
            </w:rPr>
            <w:fldChar w:fldCharType="begin"/>
          </w:r>
          <w:r>
            <w:rPr>
              <w:sz w:val="32"/>
              <w:szCs w:val="40"/>
            </w:rPr>
            <w:instrText xml:space="preserve"> PAGEREF _Toc9156 \h </w:instrText>
          </w:r>
          <w:r>
            <w:rPr>
              <w:sz w:val="32"/>
              <w:szCs w:val="40"/>
            </w:rPr>
            <w:fldChar w:fldCharType="separate"/>
          </w:r>
          <w:r>
            <w:rPr>
              <w:sz w:val="32"/>
              <w:szCs w:val="40"/>
            </w:rPr>
            <w:t>47</w:t>
          </w:r>
          <w:r>
            <w:rPr>
              <w:sz w:val="32"/>
              <w:szCs w:val="40"/>
            </w:rPr>
            <w:fldChar w:fldCharType="end"/>
          </w:r>
          <w:r>
            <w:rPr>
              <w:rFonts w:hint="eastAsia" w:ascii="宋体" w:hAnsi="宋体" w:eastAsia="宋体" w:cs="宋体"/>
              <w:bCs/>
              <w:color w:val="000000"/>
              <w:kern w:val="2"/>
              <w:sz w:val="32"/>
              <w:szCs w:val="40"/>
              <w:highlight w:val="none"/>
              <w:lang w:val="en-US" w:eastAsia="zh-CN" w:bidi="ar-SA"/>
            </w:rPr>
            <w:fldChar w:fldCharType="end"/>
          </w:r>
        </w:p>
        <w:p w14:paraId="63032914">
          <w:pPr>
            <w:shd w:val="clear" w:color="auto" w:fill="FFFFFF"/>
            <w:spacing w:line="600" w:lineRule="auto"/>
            <w:jc w:val="center"/>
            <w:rPr>
              <w:rFonts w:hint="eastAsia" w:ascii="宋体" w:hAnsi="宋体" w:eastAsia="宋体" w:cs="宋体"/>
              <w:bCs/>
              <w:color w:val="000000"/>
              <w:kern w:val="2"/>
              <w:sz w:val="21"/>
              <w:szCs w:val="24"/>
              <w:highlight w:val="none"/>
              <w:lang w:val="en-US" w:eastAsia="zh-CN" w:bidi="ar-SA"/>
            </w:rPr>
          </w:pPr>
          <w:r>
            <w:rPr>
              <w:rFonts w:hint="eastAsia" w:ascii="宋体" w:hAnsi="宋体" w:eastAsia="宋体" w:cs="宋体"/>
              <w:bCs/>
              <w:color w:val="000000"/>
              <w:kern w:val="2"/>
              <w:sz w:val="32"/>
              <w:szCs w:val="40"/>
              <w:highlight w:val="none"/>
              <w:lang w:val="en-US" w:eastAsia="zh-CN" w:bidi="ar-SA"/>
            </w:rPr>
            <w:fldChar w:fldCharType="end"/>
          </w:r>
        </w:p>
      </w:sdtContent>
    </w:sdt>
    <w:p w14:paraId="003CE5ED">
      <w:pPr>
        <w:shd w:val="clear" w:color="auto" w:fill="FFFFFF"/>
        <w:jc w:val="center"/>
        <w:rPr>
          <w:rFonts w:hint="eastAsia" w:ascii="宋体" w:hAnsi="宋体" w:eastAsia="宋体" w:cs="宋体"/>
          <w:bCs/>
          <w:color w:val="000000"/>
          <w:kern w:val="2"/>
          <w:sz w:val="21"/>
          <w:szCs w:val="24"/>
          <w:highlight w:val="none"/>
          <w:lang w:val="en-US" w:eastAsia="zh-CN" w:bidi="ar-SA"/>
        </w:rPr>
      </w:pPr>
    </w:p>
    <w:p w14:paraId="078E0687">
      <w:pPr>
        <w:shd w:val="clear" w:color="auto" w:fill="FFFFFF"/>
        <w:rPr>
          <w:rFonts w:ascii="宋体" w:hAnsi="宋体" w:eastAsia="宋体" w:cs="宋体"/>
          <w:bCs/>
          <w:color w:val="000000"/>
          <w:sz w:val="32"/>
          <w:highlight w:val="none"/>
        </w:rPr>
      </w:pPr>
    </w:p>
    <w:p w14:paraId="19A5A6BA">
      <w:pPr>
        <w:shd w:val="clear" w:color="auto" w:fill="FFFFFF"/>
        <w:spacing w:line="435" w:lineRule="atLeast"/>
        <w:ind w:left="285" w:firstLine="480"/>
        <w:rPr>
          <w:rFonts w:ascii="宋体" w:hAnsi="宋体" w:eastAsia="宋体" w:cs="宋体"/>
          <w:color w:val="000000"/>
          <w:sz w:val="22"/>
          <w:highlight w:val="none"/>
        </w:rPr>
      </w:pPr>
      <w:bookmarkStart w:id="0" w:name="_Toc385234427"/>
      <w:bookmarkEnd w:id="0"/>
      <w:bookmarkStart w:id="1" w:name="_Toc7868"/>
      <w:bookmarkEnd w:id="1"/>
    </w:p>
    <w:p w14:paraId="56CB7546">
      <w:pPr>
        <w:shd w:val="clear" w:color="auto" w:fill="FFFFFF"/>
        <w:spacing w:line="435" w:lineRule="atLeast"/>
        <w:ind w:left="285" w:firstLine="480"/>
        <w:rPr>
          <w:rFonts w:ascii="宋体" w:hAnsi="宋体" w:eastAsia="宋体" w:cs="宋体"/>
          <w:color w:val="000000"/>
          <w:sz w:val="22"/>
          <w:highlight w:val="none"/>
        </w:rPr>
      </w:pPr>
    </w:p>
    <w:p w14:paraId="5BF7BBD0">
      <w:pPr>
        <w:widowControl w:val="0"/>
        <w:ind w:firstLine="2811" w:firstLineChars="1000"/>
        <w:jc w:val="left"/>
        <w:outlineLvl w:val="9"/>
        <w:rPr>
          <w:rFonts w:hint="default" w:ascii="宋体" w:hAnsi="宋体" w:eastAsia="宋体" w:cs="宋体"/>
          <w:b/>
          <w:color w:val="000000"/>
          <w:kern w:val="44"/>
          <w:sz w:val="28"/>
          <w:szCs w:val="24"/>
          <w:highlight w:val="none"/>
          <w:lang w:val="en-US" w:eastAsia="zh-CN" w:bidi="ar-SA"/>
        </w:rPr>
      </w:pPr>
    </w:p>
    <w:p w14:paraId="2AC9B45A">
      <w:pPr>
        <w:widowControl w:val="0"/>
        <w:ind w:firstLine="2811" w:firstLineChars="1000"/>
        <w:jc w:val="left"/>
        <w:outlineLvl w:val="9"/>
        <w:rPr>
          <w:rFonts w:hint="default" w:ascii="宋体" w:hAnsi="宋体" w:eastAsia="宋体" w:cs="宋体"/>
          <w:b/>
          <w:color w:val="000000"/>
          <w:kern w:val="44"/>
          <w:sz w:val="28"/>
          <w:szCs w:val="24"/>
          <w:highlight w:val="none"/>
          <w:lang w:val="en-US" w:eastAsia="zh-CN" w:bidi="ar-SA"/>
        </w:rPr>
        <w:sectPr>
          <w:footerReference r:id="rId4" w:type="default"/>
          <w:pgSz w:w="11906" w:h="16838"/>
          <w:pgMar w:top="1418" w:right="1134" w:bottom="1418" w:left="1134" w:header="851" w:footer="992" w:gutter="0"/>
          <w:pgNumType w:fmt="decimal" w:start="1"/>
          <w:cols w:space="720" w:num="1"/>
          <w:docGrid w:type="lines" w:linePitch="312" w:charSpace="0"/>
        </w:sectPr>
      </w:pPr>
    </w:p>
    <w:p w14:paraId="55AA5918">
      <w:pPr>
        <w:spacing w:line="480" w:lineRule="auto"/>
        <w:ind w:firstLine="480" w:firstLineChars="0"/>
        <w:jc w:val="center"/>
        <w:outlineLvl w:val="0"/>
        <w:rPr>
          <w:rFonts w:hint="default" w:ascii="宋体" w:hAnsi="宋体" w:eastAsia="宋体" w:cs="宋体"/>
          <w:b/>
          <w:bCs w:val="0"/>
          <w:color w:val="000000"/>
          <w:sz w:val="32"/>
          <w:szCs w:val="32"/>
          <w:highlight w:val="none"/>
        </w:rPr>
      </w:pPr>
      <w:bookmarkStart w:id="2" w:name="_Toc21375"/>
      <w:r>
        <w:rPr>
          <w:rFonts w:hint="eastAsia" w:ascii="宋体" w:hAnsi="宋体" w:eastAsia="宋体" w:cs="宋体"/>
          <w:b/>
          <w:bCs w:val="0"/>
          <w:color w:val="000000"/>
          <w:sz w:val="32"/>
          <w:szCs w:val="32"/>
          <w:highlight w:val="none"/>
        </w:rPr>
        <w:t>第一</w:t>
      </w:r>
      <w:r>
        <w:rPr>
          <w:rFonts w:hint="eastAsia" w:ascii="宋体" w:hAnsi="宋体" w:eastAsia="宋体" w:cs="宋体"/>
          <w:b/>
          <w:bCs w:val="0"/>
          <w:color w:val="000000"/>
          <w:sz w:val="32"/>
          <w:szCs w:val="32"/>
          <w:highlight w:val="none"/>
          <w:lang w:val="en-US" w:eastAsia="zh-CN"/>
        </w:rPr>
        <w:t>章</w:t>
      </w:r>
      <w:r>
        <w:rPr>
          <w:rFonts w:hint="eastAsia" w:ascii="宋体" w:hAnsi="宋体" w:eastAsia="宋体" w:cs="宋体"/>
          <w:b/>
          <w:bCs w:val="0"/>
          <w:color w:val="000000"/>
          <w:sz w:val="32"/>
          <w:szCs w:val="32"/>
          <w:highlight w:val="none"/>
        </w:rPr>
        <w:t> 竞争性磋商公告</w:t>
      </w:r>
      <w:bookmarkEnd w:id="2"/>
    </w:p>
    <w:p w14:paraId="32B9DCCB">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eastAsia="宋体" w:cs="宋体"/>
          <w:bCs/>
          <w:color w:val="000000"/>
          <w:sz w:val="24"/>
          <w:szCs w:val="28"/>
          <w:highlight w:val="none"/>
        </w:rPr>
      </w:pPr>
      <w:bookmarkStart w:id="3" w:name="_Toc326251048"/>
      <w:bookmarkEnd w:id="3"/>
      <w:bookmarkStart w:id="4" w:name="_Toc385234428"/>
      <w:bookmarkEnd w:id="4"/>
      <w:r>
        <w:rPr>
          <w:rFonts w:hint="eastAsia" w:ascii="宋体" w:hAnsi="宋体" w:cs="宋体"/>
          <w:bCs/>
          <w:color w:val="000000"/>
          <w:sz w:val="24"/>
          <w:szCs w:val="28"/>
          <w:highlight w:val="none"/>
          <w:lang w:eastAsia="zh-CN"/>
        </w:rPr>
        <w:t>大业信息技术（河南）有限公司</w:t>
      </w:r>
      <w:r>
        <w:rPr>
          <w:rFonts w:hint="eastAsia" w:ascii="宋体" w:hAnsi="宋体" w:eastAsia="宋体" w:cs="宋体"/>
          <w:bCs/>
          <w:color w:val="000000"/>
          <w:sz w:val="24"/>
          <w:szCs w:val="28"/>
          <w:highlight w:val="none"/>
        </w:rPr>
        <w:t>受</w:t>
      </w:r>
      <w:r>
        <w:rPr>
          <w:rFonts w:hint="eastAsia" w:ascii="宋体" w:hAnsi="宋体" w:cs="宋体"/>
          <w:bCs/>
          <w:color w:val="000000"/>
          <w:sz w:val="24"/>
          <w:szCs w:val="28"/>
          <w:highlight w:val="none"/>
          <w:lang w:eastAsia="zh-CN"/>
        </w:rPr>
        <w:t>中共卢氏县委老干部局</w:t>
      </w:r>
      <w:r>
        <w:rPr>
          <w:rFonts w:hint="eastAsia" w:ascii="宋体" w:hAnsi="宋体" w:eastAsia="宋体" w:cs="宋体"/>
          <w:bCs/>
          <w:color w:val="000000"/>
          <w:sz w:val="24"/>
          <w:szCs w:val="28"/>
          <w:highlight w:val="none"/>
        </w:rPr>
        <w:t>的委托，就</w:t>
      </w:r>
      <w:r>
        <w:rPr>
          <w:rFonts w:hint="eastAsia" w:ascii="宋体" w:hAnsi="宋体" w:cs="宋体"/>
          <w:bCs/>
          <w:color w:val="000000"/>
          <w:sz w:val="24"/>
          <w:szCs w:val="28"/>
          <w:highlight w:val="none"/>
          <w:lang w:eastAsia="zh-CN"/>
        </w:rPr>
        <w:t>卢氏县2026年春节退休干部慰问品采购项目</w:t>
      </w:r>
      <w:r>
        <w:rPr>
          <w:rFonts w:hint="eastAsia" w:ascii="宋体" w:hAnsi="宋体" w:eastAsia="宋体" w:cs="宋体"/>
          <w:bCs/>
          <w:color w:val="000000"/>
          <w:sz w:val="24"/>
          <w:szCs w:val="28"/>
          <w:highlight w:val="none"/>
        </w:rPr>
        <w:t>进行竞争性磋商，欢迎符合资格条件的供应商参加磋商。</w:t>
      </w:r>
    </w:p>
    <w:p w14:paraId="2D7BDE96">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ascii="宋体" w:hAnsi="宋体" w:eastAsia="宋体" w:cs="宋体"/>
          <w:bCs/>
          <w:color w:val="000000"/>
          <w:sz w:val="24"/>
          <w:szCs w:val="28"/>
          <w:highlight w:val="none"/>
        </w:rPr>
      </w:pPr>
      <w:bookmarkStart w:id="5" w:name="_Toc18984"/>
      <w:r>
        <w:rPr>
          <w:rFonts w:hint="eastAsia" w:ascii="宋体" w:hAnsi="宋体" w:eastAsia="宋体" w:cs="宋体"/>
          <w:bCs/>
          <w:color w:val="000000"/>
          <w:sz w:val="24"/>
          <w:szCs w:val="28"/>
          <w:highlight w:val="none"/>
        </w:rPr>
        <w:t>一、项目概况</w:t>
      </w:r>
      <w:bookmarkEnd w:id="5"/>
    </w:p>
    <w:p w14:paraId="6B729B2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eastAsia="zh-CN"/>
        </w:rPr>
      </w:pPr>
      <w:r>
        <w:rPr>
          <w:rFonts w:hint="eastAsia" w:ascii="宋体" w:hAnsi="宋体" w:eastAsia="宋体" w:cs="宋体"/>
          <w:bCs/>
          <w:color w:val="000000"/>
          <w:sz w:val="24"/>
          <w:szCs w:val="28"/>
          <w:highlight w:val="none"/>
        </w:rPr>
        <w:t>1、项目名称：</w:t>
      </w:r>
      <w:r>
        <w:rPr>
          <w:rFonts w:hint="eastAsia" w:ascii="宋体" w:hAnsi="宋体" w:cs="宋体"/>
          <w:bCs/>
          <w:color w:val="000000"/>
          <w:sz w:val="24"/>
          <w:szCs w:val="28"/>
          <w:highlight w:val="none"/>
          <w:lang w:eastAsia="zh-CN"/>
        </w:rPr>
        <w:t xml:space="preserve">卢氏县2026年春节退休干部慰问品采购项目            </w:t>
      </w:r>
    </w:p>
    <w:p w14:paraId="49193B3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rPr>
        <w:t>2、项目编号</w:t>
      </w:r>
      <w:r>
        <w:rPr>
          <w:rFonts w:hint="eastAsia" w:ascii="宋体" w:hAnsi="宋体" w:eastAsia="宋体" w:cs="宋体"/>
          <w:bCs/>
          <w:color w:val="000000"/>
          <w:sz w:val="24"/>
          <w:szCs w:val="28"/>
          <w:highlight w:val="none"/>
          <w:lang w:eastAsia="zh-CN"/>
        </w:rPr>
        <w:t>：三卢竞磋采购-2025-120</w:t>
      </w:r>
      <w:r>
        <w:rPr>
          <w:rFonts w:hint="eastAsia" w:ascii="宋体" w:hAnsi="宋体" w:cs="宋体"/>
          <w:bCs/>
          <w:color w:val="000000"/>
          <w:sz w:val="24"/>
          <w:szCs w:val="28"/>
          <w:highlight w:val="none"/>
          <w:lang w:eastAsia="zh-CN"/>
        </w:rPr>
        <w:t>、LSGZ[2025]332-ZC188</w:t>
      </w:r>
    </w:p>
    <w:p w14:paraId="54D9C602">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rPr>
        <w:t>3、资金来源：</w:t>
      </w:r>
      <w:r>
        <w:rPr>
          <w:rFonts w:hint="eastAsia" w:ascii="宋体" w:hAnsi="宋体" w:cs="宋体"/>
          <w:bCs/>
          <w:color w:val="000000"/>
          <w:sz w:val="24"/>
          <w:szCs w:val="28"/>
          <w:highlight w:val="none"/>
          <w:lang w:eastAsia="zh-CN"/>
        </w:rPr>
        <w:t>财政资金</w:t>
      </w:r>
      <w:r>
        <w:rPr>
          <w:rFonts w:hint="eastAsia" w:ascii="宋体" w:hAnsi="宋体" w:eastAsia="宋体" w:cs="宋体"/>
          <w:bCs/>
          <w:color w:val="000000"/>
          <w:sz w:val="24"/>
          <w:szCs w:val="28"/>
          <w:highlight w:val="none"/>
          <w:lang w:eastAsia="zh-CN"/>
        </w:rPr>
        <w:t>，</w:t>
      </w:r>
      <w:r>
        <w:rPr>
          <w:rFonts w:hint="eastAsia" w:ascii="宋体" w:hAnsi="宋体" w:eastAsia="宋体" w:cs="宋体"/>
          <w:bCs/>
          <w:color w:val="000000"/>
          <w:sz w:val="24"/>
          <w:szCs w:val="28"/>
          <w:highlight w:val="none"/>
          <w:lang w:val="en-US" w:eastAsia="zh-CN"/>
        </w:rPr>
        <w:t>已落实；</w:t>
      </w:r>
    </w:p>
    <w:p w14:paraId="1B6B335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Times New Roman"/>
          <w:color w:val="000000"/>
          <w:kern w:val="2"/>
          <w:sz w:val="24"/>
          <w:szCs w:val="24"/>
          <w:highlight w:val="none"/>
          <w:lang w:eastAsia="zh-CN"/>
        </w:rPr>
      </w:pPr>
      <w:r>
        <w:rPr>
          <w:rFonts w:hint="eastAsia" w:ascii="宋体" w:hAnsi="宋体" w:eastAsia="宋体" w:cs="宋体"/>
          <w:bCs/>
          <w:color w:val="000000"/>
          <w:sz w:val="24"/>
          <w:szCs w:val="28"/>
          <w:highlight w:val="none"/>
        </w:rPr>
        <w:t>4、采购</w:t>
      </w:r>
      <w:r>
        <w:rPr>
          <w:rFonts w:hint="eastAsia" w:ascii="宋体" w:hAnsi="宋体" w:eastAsia="宋体" w:cs="宋体"/>
          <w:bCs/>
          <w:color w:val="000000"/>
          <w:sz w:val="24"/>
          <w:szCs w:val="28"/>
          <w:highlight w:val="none"/>
          <w:lang w:val="en-US" w:eastAsia="zh-CN"/>
        </w:rPr>
        <w:t>预算</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540000.00</w:t>
      </w:r>
      <w:r>
        <w:rPr>
          <w:rFonts w:hint="eastAsia" w:ascii="宋体" w:hAnsi="宋体" w:eastAsia="宋体" w:cs="Times New Roman"/>
          <w:color w:val="000000"/>
          <w:kern w:val="2"/>
          <w:sz w:val="24"/>
          <w:szCs w:val="24"/>
          <w:highlight w:val="none"/>
          <w:lang w:val="en-US" w:eastAsia="zh-CN"/>
        </w:rPr>
        <w:t>元</w:t>
      </w:r>
      <w:r>
        <w:rPr>
          <w:rFonts w:hint="eastAsia" w:ascii="宋体" w:hAnsi="宋体" w:eastAsia="宋体" w:cs="Times New Roman"/>
          <w:color w:val="000000"/>
          <w:kern w:val="2"/>
          <w:sz w:val="24"/>
          <w:szCs w:val="24"/>
          <w:highlight w:val="none"/>
          <w:lang w:eastAsia="zh-CN"/>
        </w:rPr>
        <w:t>；</w:t>
      </w:r>
    </w:p>
    <w:p w14:paraId="4638F17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cs="Times New Roman"/>
          <w:color w:val="000000"/>
          <w:kern w:val="2"/>
          <w:sz w:val="24"/>
          <w:szCs w:val="24"/>
          <w:highlight w:val="none"/>
          <w:lang w:val="en-US" w:eastAsia="zh-CN"/>
        </w:rPr>
      </w:pPr>
      <w:r>
        <w:rPr>
          <w:rFonts w:hint="eastAsia" w:ascii="宋体" w:hAnsi="宋体" w:eastAsia="宋体" w:cs="宋体"/>
          <w:bCs/>
          <w:color w:val="000000"/>
          <w:sz w:val="24"/>
          <w:szCs w:val="28"/>
          <w:highlight w:val="none"/>
          <w:lang w:val="en-US" w:eastAsia="zh-CN"/>
        </w:rPr>
        <w:t>5、</w:t>
      </w:r>
      <w:r>
        <w:rPr>
          <w:rFonts w:hint="eastAsia" w:ascii="宋体" w:hAnsi="宋体" w:cs="Times New Roman"/>
          <w:color w:val="000000"/>
          <w:kern w:val="2"/>
          <w:sz w:val="24"/>
          <w:szCs w:val="24"/>
          <w:highlight w:val="none"/>
          <w:lang w:val="en-US" w:eastAsia="zh-CN"/>
        </w:rPr>
        <w:t>采购内容：采购2026年春节退休干部慰问品一批（具体要求详见采购需求）</w:t>
      </w:r>
    </w:p>
    <w:p w14:paraId="0684761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宋体" w:hAnsi="宋体" w:cs="Times New Roman"/>
          <w:color w:val="000000"/>
          <w:kern w:val="2"/>
          <w:sz w:val="24"/>
          <w:szCs w:val="24"/>
          <w:highlight w:val="none"/>
          <w:lang w:val="en-US" w:eastAsia="zh-CN"/>
        </w:rPr>
      </w:pPr>
      <w:r>
        <w:rPr>
          <w:rFonts w:hint="eastAsia" w:ascii="宋体" w:hAnsi="宋体" w:cs="Times New Roman"/>
          <w:color w:val="000000"/>
          <w:kern w:val="2"/>
          <w:sz w:val="24"/>
          <w:szCs w:val="24"/>
          <w:highlight w:val="none"/>
          <w:lang w:val="en-US" w:eastAsia="zh-CN"/>
        </w:rPr>
        <w:t>6、标段划分：不划分标段</w:t>
      </w:r>
    </w:p>
    <w:p w14:paraId="2427BF4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7、</w:t>
      </w:r>
      <w:r>
        <w:rPr>
          <w:rFonts w:hint="eastAsia" w:ascii="宋体" w:hAnsi="宋体" w:cs="宋体"/>
          <w:bCs/>
          <w:color w:val="000000"/>
          <w:sz w:val="24"/>
          <w:szCs w:val="28"/>
          <w:highlight w:val="none"/>
          <w:lang w:val="en-US" w:eastAsia="zh-CN"/>
        </w:rPr>
        <w:t>供货期</w:t>
      </w:r>
      <w:r>
        <w:rPr>
          <w:rFonts w:hint="eastAsia" w:ascii="宋体" w:hAnsi="宋体" w:eastAsia="宋体" w:cs="宋体"/>
          <w:bCs/>
          <w:color w:val="000000"/>
          <w:sz w:val="24"/>
          <w:szCs w:val="28"/>
          <w:highlight w:val="none"/>
        </w:rPr>
        <w:t>：</w:t>
      </w:r>
      <w:r>
        <w:rPr>
          <w:rFonts w:hint="eastAsia" w:ascii="宋体" w:hAnsi="宋体" w:cs="宋体"/>
          <w:bCs/>
          <w:color w:val="000000"/>
          <w:sz w:val="24"/>
          <w:szCs w:val="28"/>
          <w:highlight w:val="none"/>
          <w:lang w:val="en-US" w:eastAsia="zh-CN"/>
        </w:rPr>
        <w:t>签订合同后5日历天</w:t>
      </w:r>
    </w:p>
    <w:p w14:paraId="03FC523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8、</w:t>
      </w:r>
      <w:r>
        <w:rPr>
          <w:rFonts w:hint="eastAsia" w:ascii="宋体" w:hAnsi="宋体" w:cs="宋体"/>
          <w:bCs/>
          <w:color w:val="000000"/>
          <w:sz w:val="24"/>
          <w:szCs w:val="28"/>
          <w:highlight w:val="none"/>
          <w:lang w:val="en-US" w:eastAsia="zh-CN"/>
        </w:rPr>
        <w:t xml:space="preserve">供货地点：业主指定地点    </w:t>
      </w:r>
    </w:p>
    <w:p w14:paraId="0AEDBDA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9、</w:t>
      </w:r>
      <w:r>
        <w:rPr>
          <w:rFonts w:hint="eastAsia" w:ascii="宋体" w:hAnsi="宋体" w:eastAsia="宋体" w:cs="宋体"/>
          <w:bCs/>
          <w:color w:val="000000"/>
          <w:sz w:val="24"/>
          <w:szCs w:val="28"/>
          <w:highlight w:val="none"/>
        </w:rPr>
        <w:t>质量要求：符合国家及行业相关规定要求</w:t>
      </w:r>
      <w:r>
        <w:rPr>
          <w:rFonts w:hint="eastAsia" w:ascii="宋体" w:hAnsi="宋体" w:eastAsia="宋体" w:cs="宋体"/>
          <w:bCs/>
          <w:color w:val="000000"/>
          <w:sz w:val="24"/>
          <w:szCs w:val="28"/>
          <w:highlight w:val="none"/>
          <w:lang w:val="en-US" w:eastAsia="zh-CN"/>
        </w:rPr>
        <w:t>且符合采购人需求</w:t>
      </w:r>
    </w:p>
    <w:p w14:paraId="4478C311">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10、是否接受进口产品：否</w:t>
      </w:r>
    </w:p>
    <w:p w14:paraId="47F6F4F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11、质保期：</w:t>
      </w:r>
      <w:r>
        <w:rPr>
          <w:rFonts w:hint="eastAsia" w:ascii="宋体" w:hAnsi="宋体" w:cs="宋体"/>
          <w:bCs/>
          <w:color w:val="000000"/>
          <w:sz w:val="24"/>
          <w:szCs w:val="28"/>
          <w:highlight w:val="none"/>
          <w:lang w:val="en-US" w:eastAsia="zh-CN"/>
        </w:rPr>
        <w:t>2</w:t>
      </w:r>
      <w:r>
        <w:rPr>
          <w:rFonts w:hint="eastAsia" w:ascii="宋体" w:hAnsi="宋体" w:eastAsia="宋体" w:cs="宋体"/>
          <w:bCs/>
          <w:color w:val="000000"/>
          <w:sz w:val="24"/>
          <w:szCs w:val="28"/>
          <w:highlight w:val="none"/>
          <w:lang w:val="en-US" w:eastAsia="zh-CN"/>
        </w:rPr>
        <w:t>年</w:t>
      </w:r>
    </w:p>
    <w:p w14:paraId="099FCD5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12、是否专门面向中小企业：是</w:t>
      </w:r>
    </w:p>
    <w:p w14:paraId="7DC4A7F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0"/>
        <w:rPr>
          <w:rFonts w:ascii="宋体" w:hAnsi="宋体" w:eastAsia="宋体" w:cs="宋体"/>
          <w:bCs/>
          <w:color w:val="000000"/>
          <w:sz w:val="24"/>
          <w:szCs w:val="28"/>
          <w:highlight w:val="none"/>
        </w:rPr>
      </w:pPr>
      <w:bookmarkStart w:id="6" w:name="_Toc24645"/>
      <w:r>
        <w:rPr>
          <w:rFonts w:hint="eastAsia" w:ascii="宋体" w:hAnsi="宋体" w:eastAsia="宋体" w:cs="宋体"/>
          <w:bCs/>
          <w:color w:val="000000"/>
          <w:sz w:val="24"/>
          <w:szCs w:val="28"/>
          <w:highlight w:val="none"/>
        </w:rPr>
        <w:t>二、供应商资格要求</w:t>
      </w:r>
      <w:bookmarkEnd w:id="6"/>
    </w:p>
    <w:p w14:paraId="2807317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（一）落实政府采购政策满足的资格要求：根据《政府采购促进中小企业发展管理办法》（财库〔2020〕46号）规定，本项目专门面向中小企业采购；同时投标供应商须提供《中小企业声明函》。</w:t>
      </w:r>
    </w:p>
    <w:p w14:paraId="7DB6D8F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二</w:t>
      </w:r>
      <w:r>
        <w:rPr>
          <w:rFonts w:hint="eastAsia" w:ascii="宋体" w:hAnsi="宋体" w:cs="宋体"/>
          <w:bCs/>
          <w:color w:val="000000"/>
          <w:sz w:val="24"/>
          <w:szCs w:val="28"/>
          <w:highlight w:val="none"/>
          <w:lang w:eastAsia="zh-CN"/>
        </w:rPr>
        <w:t>）</w:t>
      </w:r>
      <w:r>
        <w:rPr>
          <w:rFonts w:hint="eastAsia" w:ascii="宋体" w:hAnsi="宋体" w:eastAsia="宋体" w:cs="宋体"/>
          <w:bCs/>
          <w:color w:val="000000"/>
          <w:sz w:val="24"/>
          <w:szCs w:val="28"/>
          <w:highlight w:val="none"/>
        </w:rPr>
        <w:t>供应商参加本次政府采购活动必须符合《中华人民共和国政府采购法》第二十二条的规定并同时具备下列条件：</w:t>
      </w:r>
    </w:p>
    <w:p w14:paraId="39DB16C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1、供应商必须是在中华人民共和国境内注册的能够独立承担民事责任的独立法人，具有有效的营业执照、税务登记证、组织机构代码证(或“三证合一”的营业执照)；</w:t>
      </w:r>
    </w:p>
    <w:p w14:paraId="0C435CFA">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2、具有履行本项目合同所必须的设备和专业技术服务能力（提供证明材料或承诺书）；</w:t>
      </w:r>
    </w:p>
    <w:p w14:paraId="78869CC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3、</w:t>
      </w:r>
      <w:r>
        <w:rPr>
          <w:rFonts w:hint="eastAsia" w:ascii="宋体" w:hAnsi="宋体" w:eastAsia="宋体" w:cs="宋体"/>
          <w:bCs/>
          <w:color w:val="000000"/>
          <w:sz w:val="24"/>
          <w:szCs w:val="28"/>
          <w:highlight w:val="none"/>
          <w:lang w:val="en-US" w:eastAsia="zh-CN"/>
        </w:rPr>
        <w:t>具有良好的财务状况，提供</w:t>
      </w:r>
      <w:r>
        <w:rPr>
          <w:rFonts w:hint="eastAsia" w:ascii="宋体" w:hAnsi="宋体" w:cs="宋体"/>
          <w:bCs/>
          <w:color w:val="000000"/>
          <w:sz w:val="24"/>
          <w:szCs w:val="28"/>
          <w:highlight w:val="none"/>
          <w:lang w:val="en-US" w:eastAsia="zh-CN"/>
        </w:rPr>
        <w:t>企业</w:t>
      </w:r>
      <w:r>
        <w:rPr>
          <w:rFonts w:hint="eastAsia" w:ascii="宋体" w:hAnsi="宋体" w:eastAsia="宋体" w:cs="宋体"/>
          <w:bCs/>
          <w:color w:val="000000"/>
          <w:sz w:val="24"/>
          <w:szCs w:val="28"/>
          <w:highlight w:val="none"/>
          <w:lang w:val="en-US" w:eastAsia="zh-CN"/>
        </w:rPr>
        <w:t>(202</w:t>
      </w:r>
      <w:r>
        <w:rPr>
          <w:rFonts w:hint="eastAsia" w:ascii="宋体" w:hAnsi="宋体" w:cs="宋体"/>
          <w:bCs/>
          <w:color w:val="000000"/>
          <w:sz w:val="24"/>
          <w:szCs w:val="28"/>
          <w:highlight w:val="none"/>
          <w:lang w:val="en-US" w:eastAsia="zh-CN"/>
        </w:rPr>
        <w:t>2</w:t>
      </w:r>
      <w:r>
        <w:rPr>
          <w:rFonts w:hint="eastAsia" w:ascii="宋体" w:hAnsi="宋体" w:eastAsia="宋体" w:cs="宋体"/>
          <w:bCs/>
          <w:color w:val="000000"/>
          <w:sz w:val="24"/>
          <w:szCs w:val="28"/>
          <w:highlight w:val="none"/>
          <w:lang w:val="en-US" w:eastAsia="zh-CN"/>
        </w:rPr>
        <w:t>-202</w:t>
      </w:r>
      <w:r>
        <w:rPr>
          <w:rFonts w:hint="eastAsia" w:ascii="宋体" w:hAnsi="宋体" w:cs="宋体"/>
          <w:bCs/>
          <w:color w:val="000000"/>
          <w:sz w:val="24"/>
          <w:szCs w:val="28"/>
          <w:highlight w:val="none"/>
          <w:lang w:val="en-US" w:eastAsia="zh-CN"/>
        </w:rPr>
        <w:t>4</w:t>
      </w:r>
      <w:r>
        <w:rPr>
          <w:rFonts w:hint="eastAsia" w:ascii="宋体" w:hAnsi="宋体" w:eastAsia="宋体" w:cs="宋体"/>
          <w:bCs/>
          <w:color w:val="000000"/>
          <w:sz w:val="24"/>
          <w:szCs w:val="28"/>
          <w:highlight w:val="none"/>
          <w:lang w:val="en-US" w:eastAsia="zh-CN"/>
        </w:rPr>
        <w:t>年任意一年)财务审计报告或自行承诺；</w:t>
      </w:r>
    </w:p>
    <w:p w14:paraId="2717821E">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4</w:t>
      </w:r>
      <w:r>
        <w:rPr>
          <w:rFonts w:hint="eastAsia" w:ascii="宋体" w:hAnsi="宋体" w:eastAsia="宋体" w:cs="宋体"/>
          <w:bCs/>
          <w:color w:val="000000"/>
          <w:sz w:val="24"/>
          <w:szCs w:val="28"/>
          <w:highlight w:val="none"/>
          <w:lang w:eastAsia="zh-CN"/>
        </w:rPr>
        <w:t>、</w:t>
      </w:r>
      <w:r>
        <w:rPr>
          <w:rFonts w:hint="eastAsia" w:ascii="宋体" w:hAnsi="宋体" w:cs="宋体"/>
          <w:bCs/>
          <w:color w:val="000000"/>
          <w:sz w:val="24"/>
          <w:szCs w:val="28"/>
          <w:highlight w:val="none"/>
          <w:lang w:val="en-US" w:eastAsia="zh-CN"/>
        </w:rPr>
        <w:t>依法缴纳税收；</w:t>
      </w:r>
      <w:r>
        <w:rPr>
          <w:rFonts w:hint="eastAsia" w:ascii="宋体" w:hAnsi="宋体" w:eastAsia="宋体" w:cs="宋体"/>
          <w:bCs/>
          <w:color w:val="000000"/>
          <w:sz w:val="24"/>
          <w:szCs w:val="28"/>
          <w:highlight w:val="none"/>
          <w:lang w:eastAsia="zh-CN"/>
        </w:rPr>
        <w:t>须提供企业近半年任意连续三个月依法缴纳税收的证明资料（新成立的企业从成立之日起计算） 主要是指缴纳增值税或企业所得税或企业附加税的缴费证明，依法免税的投标响应人，应提供相应文件证明其依法免税；</w:t>
      </w:r>
    </w:p>
    <w:p w14:paraId="4DC8070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5、项目负责人须为本单位员工，与本单位签订劳动合同且已缴纳社会保险；（提供项目负责人劳动合同及近半年任意连续三个月社会保险证明材料）</w:t>
      </w:r>
    </w:p>
    <w:p w14:paraId="4E75321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6</w:t>
      </w:r>
      <w:r>
        <w:rPr>
          <w:rFonts w:hint="eastAsia" w:ascii="宋体" w:hAnsi="宋体" w:eastAsia="宋体" w:cs="宋体"/>
          <w:bCs/>
          <w:color w:val="000000"/>
          <w:sz w:val="24"/>
          <w:szCs w:val="28"/>
          <w:highlight w:val="none"/>
          <w:lang w:eastAsia="zh-CN"/>
        </w:rPr>
        <w:t>、参加政府采购活动前3年内无行贿犯罪记录，（开标时提供《中国裁判文书网》查询结果网页截图或企业自行承诺的无行贿犯罪承诺书，查询&lt;承诺&gt;对象为“企业，法定代表人，项目负责人”）；</w:t>
      </w:r>
    </w:p>
    <w:p w14:paraId="56A015A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7</w:t>
      </w:r>
      <w:r>
        <w:rPr>
          <w:rFonts w:hint="eastAsia" w:ascii="宋体" w:hAnsi="宋体" w:eastAsia="宋体" w:cs="宋体"/>
          <w:bCs/>
          <w:color w:val="000000"/>
          <w:sz w:val="24"/>
          <w:szCs w:val="28"/>
          <w:highlight w:val="none"/>
          <w:lang w:val="en-US" w:eastAsia="zh-CN"/>
        </w:rPr>
        <w:t>、参加政府采购活动前3年内无行贿犯罪记录、商业贿赂、不正当竞争行为、骗取中标、严重违约等问题；提供企业注册地工商管理部门出具的无商业贿赂和不正当竞争行为的查询证明（若当地工商管理部门不办理此项业务，供应商须自行出具本企业无商业贿赂和不正当竞争行为承诺书）；</w:t>
      </w:r>
    </w:p>
    <w:p w14:paraId="47DB615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 w:val="0"/>
          <w:bCs/>
          <w:color w:val="000000"/>
          <w:kern w:val="2"/>
          <w:sz w:val="24"/>
          <w:szCs w:val="28"/>
          <w:highlight w:val="none"/>
          <w:lang w:val="en-US" w:eastAsia="zh-CN" w:bidi="ar-SA"/>
        </w:rPr>
        <w:t>8、</w:t>
      </w:r>
      <w:r>
        <w:rPr>
          <w:rFonts w:hint="eastAsia" w:ascii="宋体" w:hAnsi="宋体" w:eastAsia="宋体" w:cs="宋体"/>
          <w:bCs/>
          <w:color w:val="000000"/>
          <w:sz w:val="24"/>
          <w:szCs w:val="28"/>
          <w:highlight w:val="none"/>
          <w:lang w:eastAsia="zh-CN"/>
        </w:rPr>
        <w:t>根据《关于在政府采购活动中查询及使用信用记录有关问题的通知》(财库[2016]125号)和豫财购【2016】15号的规定，企业没有被列入“信用中国”网站的“失信被执行人”、“重大税收违法失信主体”、“政府采购严重违法失信行为记录名单”及“中国政府采购网”网站的“政府采购严重违法失信行为信息记录”的响应人；（查询渠道：“信用中国”网站（www.creditchina.gov.cn）、中国政府采购网（www.ccgp.gov.cn）；提供网站的查询信息截图；(注：査询时间必须是磋商公告发布以后开标时间以前并提供网站查询网页截图，查询结果清晰可见)；</w:t>
      </w:r>
    </w:p>
    <w:p w14:paraId="55AEDF6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9</w:t>
      </w:r>
      <w:r>
        <w:rPr>
          <w:rFonts w:hint="eastAsia" w:ascii="宋体" w:hAnsi="宋体" w:eastAsia="宋体" w:cs="宋体"/>
          <w:bCs/>
          <w:color w:val="000000"/>
          <w:sz w:val="24"/>
          <w:szCs w:val="28"/>
          <w:highlight w:val="none"/>
          <w:lang w:eastAsia="zh-CN"/>
        </w:rPr>
        <w:t>、本次</w:t>
      </w:r>
      <w:r>
        <w:rPr>
          <w:rFonts w:hint="eastAsia" w:ascii="宋体" w:hAnsi="宋体" w:cs="宋体"/>
          <w:bCs/>
          <w:color w:val="000000"/>
          <w:sz w:val="24"/>
          <w:szCs w:val="28"/>
          <w:highlight w:val="none"/>
          <w:lang w:val="en-US" w:eastAsia="zh-CN"/>
        </w:rPr>
        <w:t>磋商</w:t>
      </w:r>
      <w:r>
        <w:rPr>
          <w:rFonts w:hint="eastAsia" w:ascii="宋体" w:hAnsi="宋体" w:eastAsia="宋体" w:cs="宋体"/>
          <w:bCs/>
          <w:color w:val="000000"/>
          <w:sz w:val="24"/>
          <w:szCs w:val="28"/>
          <w:highlight w:val="none"/>
          <w:lang w:eastAsia="zh-CN"/>
        </w:rPr>
        <w:t>实行资格后审；</w:t>
      </w:r>
    </w:p>
    <w:p w14:paraId="0BF0A558">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cs="宋体"/>
          <w:bCs/>
          <w:color w:val="000000"/>
          <w:sz w:val="24"/>
          <w:szCs w:val="28"/>
          <w:highlight w:val="none"/>
          <w:lang w:val="en-US" w:eastAsia="zh-CN"/>
        </w:rPr>
        <w:t>10</w:t>
      </w:r>
      <w:r>
        <w:rPr>
          <w:rFonts w:hint="eastAsia" w:ascii="宋体" w:hAnsi="宋体" w:eastAsia="宋体" w:cs="宋体"/>
          <w:bCs/>
          <w:color w:val="000000"/>
          <w:sz w:val="24"/>
          <w:szCs w:val="28"/>
          <w:highlight w:val="none"/>
          <w:lang w:eastAsia="zh-CN"/>
        </w:rPr>
        <w:t>、本项目不接受联合体</w:t>
      </w:r>
      <w:r>
        <w:rPr>
          <w:rFonts w:hint="eastAsia" w:ascii="宋体" w:hAnsi="宋体" w:cs="宋体"/>
          <w:color w:val="000000"/>
          <w:sz w:val="24"/>
          <w:szCs w:val="24"/>
          <w:highlight w:val="none"/>
        </w:rPr>
        <w:t>磋商</w:t>
      </w:r>
      <w:r>
        <w:rPr>
          <w:rFonts w:hint="eastAsia" w:ascii="宋体" w:hAnsi="宋体" w:eastAsia="宋体" w:cs="宋体"/>
          <w:bCs/>
          <w:color w:val="000000"/>
          <w:sz w:val="24"/>
          <w:szCs w:val="28"/>
          <w:highlight w:val="none"/>
          <w:lang w:eastAsia="zh-CN"/>
        </w:rPr>
        <w:t>。</w:t>
      </w:r>
    </w:p>
    <w:p w14:paraId="5FDC5A1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注：被列入失信被执行人及重大税收违法失信主体的企业做无效标处理。采购人或采购代理机构有权对供应商信用记录进行甄别和复查。</w:t>
      </w:r>
    </w:p>
    <w:p w14:paraId="5B6AE308">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eastAsia="宋体" w:cs="宋体"/>
          <w:bCs/>
          <w:color w:val="000000"/>
          <w:sz w:val="24"/>
          <w:szCs w:val="28"/>
          <w:highlight w:val="none"/>
        </w:rPr>
      </w:pPr>
      <w:bookmarkStart w:id="7" w:name="_Toc25427"/>
      <w:r>
        <w:rPr>
          <w:rFonts w:hint="eastAsia" w:ascii="宋体" w:hAnsi="宋体" w:eastAsia="宋体" w:cs="宋体"/>
          <w:bCs/>
          <w:color w:val="000000"/>
          <w:sz w:val="24"/>
          <w:szCs w:val="28"/>
          <w:highlight w:val="none"/>
          <w:lang w:eastAsia="zh-CN"/>
        </w:rPr>
        <w:t>三</w:t>
      </w:r>
      <w:r>
        <w:rPr>
          <w:rFonts w:hint="eastAsia" w:ascii="宋体" w:hAnsi="宋体" w:eastAsia="宋体" w:cs="宋体"/>
          <w:bCs/>
          <w:color w:val="000000"/>
          <w:sz w:val="24"/>
          <w:szCs w:val="28"/>
          <w:highlight w:val="none"/>
        </w:rPr>
        <w:t>、磋商文件获取方式</w:t>
      </w:r>
      <w:bookmarkEnd w:id="7"/>
    </w:p>
    <w:p w14:paraId="6D89C06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1、时间：</w:t>
      </w:r>
      <w:r>
        <w:rPr>
          <w:rFonts w:hint="eastAsia" w:ascii="宋体" w:hAnsi="宋体" w:cs="宋体"/>
          <w:bCs/>
          <w:color w:val="000000"/>
          <w:sz w:val="24"/>
          <w:szCs w:val="28"/>
          <w:highlight w:val="none"/>
          <w:lang w:eastAsia="zh-CN"/>
        </w:rPr>
        <w:t>2025</w:t>
      </w:r>
      <w:r>
        <w:rPr>
          <w:rFonts w:hint="eastAsia" w:ascii="宋体" w:hAnsi="宋体" w:eastAsia="宋体" w:cs="宋体"/>
          <w:bCs/>
          <w:color w:val="000000"/>
          <w:sz w:val="24"/>
          <w:szCs w:val="28"/>
          <w:highlight w:val="none"/>
          <w:lang w:eastAsia="zh-CN"/>
        </w:rPr>
        <w:t>年</w:t>
      </w:r>
      <w:r>
        <w:rPr>
          <w:rFonts w:hint="eastAsia" w:ascii="宋体" w:hAnsi="宋体" w:cs="宋体"/>
          <w:bCs/>
          <w:color w:val="000000"/>
          <w:sz w:val="24"/>
          <w:szCs w:val="28"/>
          <w:highlight w:val="none"/>
          <w:lang w:val="en-US" w:eastAsia="zh-CN"/>
        </w:rPr>
        <w:t>11</w:t>
      </w:r>
      <w:r>
        <w:rPr>
          <w:rFonts w:hint="eastAsia" w:ascii="宋体" w:hAnsi="宋体" w:eastAsia="宋体" w:cs="宋体"/>
          <w:bCs/>
          <w:color w:val="000000"/>
          <w:sz w:val="24"/>
          <w:szCs w:val="28"/>
          <w:highlight w:val="none"/>
          <w:lang w:eastAsia="zh-CN"/>
        </w:rPr>
        <w:t>月</w:t>
      </w:r>
      <w:r>
        <w:rPr>
          <w:rFonts w:hint="eastAsia" w:ascii="宋体" w:hAnsi="宋体" w:cs="宋体"/>
          <w:bCs/>
          <w:color w:val="000000"/>
          <w:sz w:val="24"/>
          <w:szCs w:val="28"/>
          <w:highlight w:val="none"/>
          <w:lang w:val="en-US" w:eastAsia="zh-CN"/>
        </w:rPr>
        <w:t>20</w:t>
      </w:r>
      <w:r>
        <w:rPr>
          <w:rFonts w:hint="eastAsia" w:ascii="宋体" w:hAnsi="宋体" w:eastAsia="宋体" w:cs="宋体"/>
          <w:bCs/>
          <w:color w:val="000000"/>
          <w:sz w:val="24"/>
          <w:szCs w:val="28"/>
          <w:highlight w:val="none"/>
          <w:lang w:eastAsia="zh-CN"/>
        </w:rPr>
        <w:t>日08时00分至</w:t>
      </w:r>
      <w:r>
        <w:rPr>
          <w:rFonts w:hint="eastAsia" w:ascii="宋体" w:hAnsi="宋体" w:cs="宋体"/>
          <w:bCs/>
          <w:color w:val="000000"/>
          <w:sz w:val="24"/>
          <w:szCs w:val="28"/>
          <w:highlight w:val="none"/>
          <w:lang w:eastAsia="zh-CN"/>
        </w:rPr>
        <w:t>2025</w:t>
      </w:r>
      <w:r>
        <w:rPr>
          <w:rFonts w:hint="eastAsia" w:ascii="宋体" w:hAnsi="宋体" w:eastAsia="宋体" w:cs="宋体"/>
          <w:bCs/>
          <w:color w:val="000000"/>
          <w:sz w:val="24"/>
          <w:szCs w:val="28"/>
          <w:highlight w:val="none"/>
          <w:lang w:eastAsia="zh-CN"/>
        </w:rPr>
        <w:t>年</w:t>
      </w:r>
      <w:r>
        <w:rPr>
          <w:rFonts w:hint="eastAsia" w:ascii="宋体" w:hAnsi="宋体" w:cs="宋体"/>
          <w:bCs/>
          <w:color w:val="000000"/>
          <w:sz w:val="24"/>
          <w:szCs w:val="28"/>
          <w:highlight w:val="none"/>
          <w:lang w:val="en-US" w:eastAsia="zh-CN"/>
        </w:rPr>
        <w:t>12</w:t>
      </w:r>
      <w:r>
        <w:rPr>
          <w:rFonts w:hint="eastAsia" w:ascii="宋体" w:hAnsi="宋体" w:eastAsia="宋体" w:cs="宋体"/>
          <w:bCs/>
          <w:color w:val="000000"/>
          <w:sz w:val="24"/>
          <w:szCs w:val="28"/>
          <w:highlight w:val="none"/>
          <w:lang w:eastAsia="zh-CN"/>
        </w:rPr>
        <w:t>月</w:t>
      </w:r>
      <w:r>
        <w:rPr>
          <w:rFonts w:hint="eastAsia" w:ascii="宋体" w:hAnsi="宋体" w:cs="宋体"/>
          <w:bCs/>
          <w:color w:val="000000"/>
          <w:sz w:val="24"/>
          <w:szCs w:val="28"/>
          <w:highlight w:val="none"/>
          <w:lang w:val="en-US" w:eastAsia="zh-CN"/>
        </w:rPr>
        <w:t>01</w:t>
      </w:r>
      <w:r>
        <w:rPr>
          <w:rFonts w:hint="eastAsia" w:ascii="宋体" w:hAnsi="宋体" w:eastAsia="宋体" w:cs="宋体"/>
          <w:bCs/>
          <w:color w:val="000000"/>
          <w:sz w:val="24"/>
          <w:szCs w:val="28"/>
          <w:highlight w:val="none"/>
          <w:lang w:eastAsia="zh-CN"/>
        </w:rPr>
        <w:t>日0</w:t>
      </w:r>
      <w:r>
        <w:rPr>
          <w:rFonts w:hint="eastAsia" w:ascii="宋体" w:hAnsi="宋体" w:cs="宋体"/>
          <w:bCs/>
          <w:color w:val="000000"/>
          <w:sz w:val="24"/>
          <w:szCs w:val="28"/>
          <w:highlight w:val="none"/>
          <w:lang w:val="en-US" w:eastAsia="zh-CN"/>
        </w:rPr>
        <w:t>8</w:t>
      </w:r>
      <w:r>
        <w:rPr>
          <w:rFonts w:hint="eastAsia" w:ascii="宋体" w:hAnsi="宋体" w:eastAsia="宋体" w:cs="宋体"/>
          <w:bCs/>
          <w:color w:val="000000"/>
          <w:sz w:val="24"/>
          <w:szCs w:val="28"/>
          <w:highlight w:val="none"/>
          <w:lang w:eastAsia="zh-CN"/>
        </w:rPr>
        <w:t>时</w:t>
      </w:r>
      <w:r>
        <w:rPr>
          <w:rFonts w:hint="eastAsia" w:ascii="宋体" w:hAnsi="宋体" w:cs="宋体"/>
          <w:bCs/>
          <w:color w:val="000000"/>
          <w:sz w:val="24"/>
          <w:szCs w:val="28"/>
          <w:highlight w:val="none"/>
          <w:lang w:val="en-US" w:eastAsia="zh-CN"/>
        </w:rPr>
        <w:t>4</w:t>
      </w:r>
      <w:r>
        <w:rPr>
          <w:rFonts w:hint="eastAsia" w:ascii="宋体" w:hAnsi="宋体" w:eastAsia="宋体" w:cs="宋体"/>
          <w:bCs/>
          <w:color w:val="000000"/>
          <w:sz w:val="24"/>
          <w:szCs w:val="28"/>
          <w:highlight w:val="none"/>
          <w:lang w:eastAsia="zh-CN"/>
        </w:rPr>
        <w:t>0分；</w:t>
      </w:r>
    </w:p>
    <w:p w14:paraId="2ACB3C2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2、地点：三门峡市公共资源交易中心网下载；</w:t>
      </w:r>
    </w:p>
    <w:p w14:paraId="186BADE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3、方式：本项目没有报名环节，供应商凭CA数字证书通过三门峡市公共资源交易中心网（网址：http://gzjy.smx.gov.cn），点击交易平台选择“市场主体登录”，在所参与项目右侧点击参与投标，即可直接下载本项目磋商文件及相关资料；</w:t>
      </w:r>
    </w:p>
    <w:p w14:paraId="1A3235AA">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办理CA证书：http://gzjy.smx.gov.cn/bzzx/008001/20211105/57b16af9-ab87-4395-a723-7758c628a3f8.html</w:t>
      </w:r>
    </w:p>
    <w:p w14:paraId="55AE8563">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4、本项目为全电子招标，不再收取磋商文件费用。</w:t>
      </w:r>
    </w:p>
    <w:p w14:paraId="01DFCA59">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lang w:eastAsia="zh-CN"/>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磋商响应文件解密等。每位供应商的解密时间为开标时间起30分钟内完成。因供应商原因未能解密、解密失败或解密超时的将被拒绝。</w:t>
      </w:r>
    </w:p>
    <w:p w14:paraId="7EF381E2">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eastAsia="宋体" w:cs="宋体"/>
          <w:bCs/>
          <w:color w:val="000000"/>
          <w:sz w:val="24"/>
          <w:szCs w:val="28"/>
          <w:highlight w:val="none"/>
        </w:rPr>
      </w:pPr>
      <w:bookmarkStart w:id="8" w:name="_Toc12011"/>
      <w:r>
        <w:rPr>
          <w:rFonts w:hint="eastAsia" w:ascii="宋体" w:hAnsi="宋体" w:eastAsia="宋体" w:cs="宋体"/>
          <w:bCs/>
          <w:color w:val="000000"/>
          <w:sz w:val="24"/>
          <w:szCs w:val="28"/>
          <w:highlight w:val="none"/>
          <w:lang w:eastAsia="zh-CN"/>
        </w:rPr>
        <w:t>四</w:t>
      </w:r>
      <w:r>
        <w:rPr>
          <w:rFonts w:hint="eastAsia" w:ascii="宋体" w:hAnsi="宋体" w:eastAsia="宋体" w:cs="宋体"/>
          <w:bCs/>
          <w:color w:val="000000"/>
          <w:sz w:val="24"/>
          <w:szCs w:val="28"/>
          <w:highlight w:val="none"/>
        </w:rPr>
        <w:t>、供应商资料的提交</w:t>
      </w:r>
      <w:bookmarkEnd w:id="8"/>
    </w:p>
    <w:p w14:paraId="0C499C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本项目实行资格后审，审查内容以开标截止时间前在三门峡市公共资源交易系统上传的响应文件的信息为准。其上传资料真实性由供应商自行承担，同时，供应商需要完善主体库信息。否则，由此造成应得分而未得分或资格审查不合格等情况的，由供应商自行承担责任。</w:t>
      </w:r>
    </w:p>
    <w:p w14:paraId="5E4BEA79">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150" w:leftChars="0" w:firstLine="480" w:firstLineChars="0"/>
        <w:textAlignment w:val="auto"/>
        <w:outlineLvl w:val="0"/>
        <w:rPr>
          <w:rFonts w:hint="eastAsia" w:ascii="宋体" w:hAnsi="宋体" w:eastAsia="宋体" w:cs="宋体"/>
          <w:bCs/>
          <w:color w:val="000000"/>
          <w:sz w:val="24"/>
          <w:szCs w:val="28"/>
          <w:highlight w:val="none"/>
        </w:rPr>
      </w:pPr>
      <w:bookmarkStart w:id="9" w:name="_Toc7948"/>
      <w:r>
        <w:rPr>
          <w:rFonts w:hint="eastAsia" w:ascii="宋体" w:hAnsi="宋体" w:eastAsia="宋体" w:cs="宋体"/>
          <w:bCs/>
          <w:color w:val="000000"/>
          <w:sz w:val="24"/>
          <w:szCs w:val="28"/>
          <w:highlight w:val="none"/>
        </w:rPr>
        <w:t>磋商保证金：</w:t>
      </w:r>
      <w:bookmarkEnd w:id="9"/>
    </w:p>
    <w:p w14:paraId="6A44B7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720" w:firstLineChars="30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按照《河南省财政厅关于优化政府采购营商环境有关问题的通知》（豫财购[2019]4号文）的要求本项目不再收取磋商保证金。</w:t>
      </w:r>
    </w:p>
    <w:p w14:paraId="37EDACCD">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eastAsia="宋体" w:cs="宋体"/>
          <w:bCs/>
          <w:color w:val="000000"/>
          <w:sz w:val="24"/>
          <w:szCs w:val="28"/>
          <w:highlight w:val="none"/>
        </w:rPr>
      </w:pPr>
      <w:bookmarkStart w:id="10" w:name="_Toc8798"/>
      <w:r>
        <w:rPr>
          <w:rFonts w:hint="eastAsia" w:ascii="宋体" w:hAnsi="宋体" w:eastAsia="宋体" w:cs="宋体"/>
          <w:bCs/>
          <w:color w:val="000000"/>
          <w:sz w:val="24"/>
          <w:szCs w:val="28"/>
          <w:highlight w:val="none"/>
          <w:lang w:eastAsia="zh-CN"/>
        </w:rPr>
        <w:t>六</w:t>
      </w:r>
      <w:r>
        <w:rPr>
          <w:rFonts w:hint="eastAsia" w:ascii="宋体" w:hAnsi="宋体" w:eastAsia="宋体" w:cs="宋体"/>
          <w:bCs/>
          <w:color w:val="000000"/>
          <w:sz w:val="24"/>
          <w:szCs w:val="28"/>
          <w:highlight w:val="none"/>
        </w:rPr>
        <w:t>、响应文件提交截止时间</w:t>
      </w:r>
      <w:r>
        <w:rPr>
          <w:rFonts w:hint="eastAsia" w:ascii="宋体" w:hAnsi="宋体" w:eastAsia="宋体" w:cs="宋体"/>
          <w:bCs/>
          <w:color w:val="000000"/>
          <w:sz w:val="24"/>
          <w:szCs w:val="28"/>
          <w:highlight w:val="none"/>
          <w:lang w:val="en-US" w:eastAsia="zh-CN"/>
        </w:rPr>
        <w:t>及开评标地点</w:t>
      </w:r>
      <w:r>
        <w:rPr>
          <w:rFonts w:hint="eastAsia" w:ascii="宋体" w:hAnsi="宋体" w:eastAsia="宋体" w:cs="宋体"/>
          <w:bCs/>
          <w:color w:val="000000"/>
          <w:sz w:val="24"/>
          <w:szCs w:val="28"/>
          <w:highlight w:val="none"/>
        </w:rPr>
        <w:t>：</w:t>
      </w:r>
      <w:bookmarkEnd w:id="10"/>
    </w:p>
    <w:p w14:paraId="3D05263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1</w:t>
      </w:r>
      <w:r>
        <w:rPr>
          <w:rFonts w:hint="eastAsia" w:ascii="宋体" w:hAnsi="宋体" w:eastAsia="宋体" w:cs="宋体"/>
          <w:bCs/>
          <w:color w:val="000000"/>
          <w:sz w:val="24"/>
          <w:szCs w:val="28"/>
          <w:highlight w:val="none"/>
          <w:lang w:eastAsia="zh-CN"/>
        </w:rPr>
        <w:t>、</w:t>
      </w:r>
      <w:r>
        <w:rPr>
          <w:rFonts w:hint="eastAsia" w:ascii="宋体" w:hAnsi="宋体" w:eastAsia="宋体" w:cs="宋体"/>
          <w:bCs/>
          <w:color w:val="000000"/>
          <w:sz w:val="24"/>
          <w:szCs w:val="28"/>
          <w:highlight w:val="none"/>
        </w:rPr>
        <w:t>响应文件提交截止时间及</w:t>
      </w:r>
      <w:r>
        <w:rPr>
          <w:rFonts w:hint="eastAsia" w:ascii="宋体" w:hAnsi="宋体" w:eastAsia="宋体" w:cs="宋体"/>
          <w:bCs/>
          <w:color w:val="000000"/>
          <w:sz w:val="24"/>
          <w:szCs w:val="28"/>
          <w:highlight w:val="none"/>
          <w:lang w:eastAsia="zh-CN"/>
        </w:rPr>
        <w:t>开标</w:t>
      </w:r>
      <w:r>
        <w:rPr>
          <w:rFonts w:hint="eastAsia" w:ascii="宋体" w:hAnsi="宋体" w:eastAsia="宋体" w:cs="宋体"/>
          <w:bCs/>
          <w:color w:val="000000"/>
          <w:sz w:val="24"/>
          <w:szCs w:val="28"/>
          <w:highlight w:val="none"/>
        </w:rPr>
        <w:t>时间：</w:t>
      </w:r>
      <w:r>
        <w:rPr>
          <w:rFonts w:hint="eastAsia" w:ascii="宋体" w:hAnsi="宋体" w:cs="宋体"/>
          <w:bCs/>
          <w:color w:val="000000"/>
          <w:sz w:val="24"/>
          <w:szCs w:val="28"/>
          <w:highlight w:val="none"/>
          <w:lang w:eastAsia="zh-CN"/>
        </w:rPr>
        <w:t>2025</w:t>
      </w:r>
      <w:r>
        <w:rPr>
          <w:rFonts w:hint="eastAsia" w:ascii="宋体" w:hAnsi="宋体" w:eastAsia="宋体" w:cs="宋体"/>
          <w:bCs/>
          <w:color w:val="000000"/>
          <w:sz w:val="24"/>
          <w:szCs w:val="28"/>
          <w:highlight w:val="none"/>
        </w:rPr>
        <w:t>年</w:t>
      </w:r>
      <w:r>
        <w:rPr>
          <w:rFonts w:hint="eastAsia" w:ascii="宋体" w:hAnsi="宋体" w:cs="宋体"/>
          <w:bCs/>
          <w:color w:val="000000"/>
          <w:sz w:val="24"/>
          <w:szCs w:val="28"/>
          <w:highlight w:val="none"/>
          <w:lang w:val="en-US" w:eastAsia="zh-CN"/>
        </w:rPr>
        <w:t>12</w:t>
      </w:r>
      <w:r>
        <w:rPr>
          <w:rFonts w:hint="eastAsia" w:ascii="宋体" w:hAnsi="宋体" w:eastAsia="宋体" w:cs="宋体"/>
          <w:bCs/>
          <w:color w:val="000000"/>
          <w:sz w:val="24"/>
          <w:szCs w:val="28"/>
          <w:highlight w:val="none"/>
          <w:lang w:val="en-US" w:eastAsia="zh-CN"/>
        </w:rPr>
        <w:t>月</w:t>
      </w:r>
      <w:r>
        <w:rPr>
          <w:rFonts w:hint="eastAsia" w:ascii="宋体" w:hAnsi="宋体" w:cs="宋体"/>
          <w:bCs/>
          <w:color w:val="000000"/>
          <w:sz w:val="24"/>
          <w:szCs w:val="28"/>
          <w:highlight w:val="none"/>
          <w:lang w:val="en-US" w:eastAsia="zh-CN"/>
        </w:rPr>
        <w:t>01</w:t>
      </w:r>
      <w:r>
        <w:rPr>
          <w:rFonts w:hint="eastAsia" w:ascii="宋体" w:hAnsi="宋体" w:eastAsia="宋体" w:cs="宋体"/>
          <w:bCs/>
          <w:color w:val="000000"/>
          <w:sz w:val="24"/>
          <w:szCs w:val="28"/>
          <w:highlight w:val="none"/>
          <w:lang w:val="en-US" w:eastAsia="zh-CN"/>
        </w:rPr>
        <w:t>日0</w:t>
      </w:r>
      <w:r>
        <w:rPr>
          <w:rFonts w:hint="eastAsia" w:ascii="宋体" w:hAnsi="宋体" w:cs="宋体"/>
          <w:bCs/>
          <w:color w:val="000000"/>
          <w:sz w:val="24"/>
          <w:szCs w:val="28"/>
          <w:highlight w:val="none"/>
          <w:lang w:val="en-US" w:eastAsia="zh-CN"/>
        </w:rPr>
        <w:t>8</w:t>
      </w:r>
      <w:r>
        <w:rPr>
          <w:rFonts w:hint="eastAsia" w:ascii="宋体" w:hAnsi="宋体" w:eastAsia="宋体" w:cs="宋体"/>
          <w:bCs/>
          <w:color w:val="000000"/>
          <w:sz w:val="24"/>
          <w:szCs w:val="28"/>
          <w:highlight w:val="none"/>
          <w:lang w:val="en-US" w:eastAsia="zh-CN"/>
        </w:rPr>
        <w:t>时</w:t>
      </w:r>
      <w:r>
        <w:rPr>
          <w:rFonts w:hint="eastAsia" w:ascii="宋体" w:hAnsi="宋体" w:cs="宋体"/>
          <w:bCs/>
          <w:color w:val="000000"/>
          <w:sz w:val="24"/>
          <w:szCs w:val="28"/>
          <w:highlight w:val="none"/>
          <w:lang w:val="en-US" w:eastAsia="zh-CN"/>
        </w:rPr>
        <w:t>4</w:t>
      </w:r>
      <w:r>
        <w:rPr>
          <w:rFonts w:hint="eastAsia" w:ascii="宋体" w:hAnsi="宋体" w:eastAsia="宋体" w:cs="宋体"/>
          <w:bCs/>
          <w:color w:val="000000"/>
          <w:sz w:val="24"/>
          <w:szCs w:val="28"/>
          <w:highlight w:val="none"/>
          <w:lang w:val="en-US" w:eastAsia="zh-CN"/>
        </w:rPr>
        <w:t>0分</w:t>
      </w:r>
    </w:p>
    <w:p w14:paraId="2F4E1F1A">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lang w:eastAsia="zh-CN"/>
        </w:rPr>
      </w:pPr>
      <w:r>
        <w:rPr>
          <w:rFonts w:hint="eastAsia" w:ascii="宋体" w:hAnsi="宋体" w:eastAsia="宋体" w:cs="宋体"/>
          <w:bCs/>
          <w:color w:val="000000"/>
          <w:sz w:val="24"/>
          <w:szCs w:val="28"/>
          <w:highlight w:val="none"/>
        </w:rPr>
        <w:t>2</w:t>
      </w:r>
      <w:r>
        <w:rPr>
          <w:rFonts w:hint="eastAsia" w:ascii="宋体" w:hAnsi="宋体" w:eastAsia="宋体" w:cs="宋体"/>
          <w:bCs/>
          <w:color w:val="000000"/>
          <w:sz w:val="24"/>
          <w:szCs w:val="28"/>
          <w:highlight w:val="none"/>
          <w:lang w:eastAsia="zh-CN"/>
        </w:rPr>
        <w:t>、开标</w:t>
      </w:r>
      <w:r>
        <w:rPr>
          <w:rFonts w:hint="eastAsia" w:ascii="宋体" w:hAnsi="宋体" w:eastAsia="宋体" w:cs="宋体"/>
          <w:bCs/>
          <w:color w:val="000000"/>
          <w:sz w:val="24"/>
          <w:szCs w:val="28"/>
          <w:highlight w:val="none"/>
        </w:rPr>
        <w:t>地点：卢氏县公共资源交易中心</w:t>
      </w:r>
      <w:r>
        <w:rPr>
          <w:rFonts w:hint="eastAsia" w:ascii="宋体" w:hAnsi="宋体" w:cs="宋体"/>
          <w:color w:val="000000"/>
          <w:sz w:val="24"/>
          <w:szCs w:val="24"/>
          <w:highlight w:val="none"/>
        </w:rPr>
        <w:t>四</w:t>
      </w:r>
      <w:r>
        <w:rPr>
          <w:rFonts w:hint="eastAsia" w:ascii="宋体" w:hAnsi="宋体" w:eastAsia="宋体" w:cs="宋体"/>
          <w:bCs/>
          <w:color w:val="000000"/>
          <w:sz w:val="24"/>
          <w:szCs w:val="28"/>
          <w:highlight w:val="none"/>
        </w:rPr>
        <w:t>楼开标</w:t>
      </w:r>
      <w:r>
        <w:rPr>
          <w:rFonts w:hint="eastAsia" w:ascii="宋体" w:hAnsi="宋体" w:cs="宋体"/>
          <w:bCs/>
          <w:color w:val="000000"/>
          <w:sz w:val="24"/>
          <w:szCs w:val="28"/>
          <w:highlight w:val="none"/>
          <w:lang w:val="en-US" w:eastAsia="zh-CN"/>
        </w:rPr>
        <w:t>一</w:t>
      </w:r>
      <w:r>
        <w:rPr>
          <w:rFonts w:hint="eastAsia" w:ascii="宋体" w:hAnsi="宋体" w:eastAsia="宋体" w:cs="宋体"/>
          <w:bCs/>
          <w:color w:val="000000"/>
          <w:sz w:val="24"/>
          <w:szCs w:val="28"/>
          <w:highlight w:val="none"/>
        </w:rPr>
        <w:t>室</w:t>
      </w:r>
      <w:r>
        <w:rPr>
          <w:rFonts w:hint="eastAsia" w:ascii="宋体" w:hAnsi="宋体" w:eastAsia="宋体" w:cs="宋体"/>
          <w:bCs/>
          <w:color w:val="000000"/>
          <w:sz w:val="24"/>
          <w:szCs w:val="28"/>
          <w:highlight w:val="none"/>
          <w:lang w:eastAsia="zh-CN"/>
        </w:rPr>
        <w:t>；</w:t>
      </w:r>
    </w:p>
    <w:p w14:paraId="18866C61">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lang w:val="en-US" w:eastAsia="zh-CN"/>
        </w:rPr>
        <w:t>3、评标地点：</w:t>
      </w:r>
      <w:r>
        <w:rPr>
          <w:rFonts w:hint="eastAsia" w:ascii="宋体" w:hAnsi="宋体" w:eastAsia="宋体" w:cs="宋体"/>
          <w:bCs/>
          <w:color w:val="000000"/>
          <w:sz w:val="24"/>
          <w:szCs w:val="28"/>
          <w:highlight w:val="none"/>
        </w:rPr>
        <w:t>卢氏县公共资源交易中心二楼评标</w:t>
      </w:r>
      <w:r>
        <w:rPr>
          <w:rFonts w:hint="eastAsia" w:ascii="宋体" w:hAnsi="宋体" w:cs="宋体"/>
          <w:bCs/>
          <w:color w:val="000000"/>
          <w:sz w:val="24"/>
          <w:szCs w:val="28"/>
          <w:highlight w:val="none"/>
          <w:lang w:val="en-US" w:eastAsia="zh-CN"/>
        </w:rPr>
        <w:t>一</w:t>
      </w:r>
      <w:r>
        <w:rPr>
          <w:rFonts w:hint="eastAsia" w:ascii="宋体" w:hAnsi="宋体" w:eastAsia="宋体" w:cs="宋体"/>
          <w:bCs/>
          <w:color w:val="000000"/>
          <w:sz w:val="24"/>
          <w:szCs w:val="28"/>
          <w:highlight w:val="none"/>
        </w:rPr>
        <w:t>室</w:t>
      </w:r>
    </w:p>
    <w:p w14:paraId="6081E028">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cs="宋体"/>
          <w:color w:val="000000"/>
          <w:sz w:val="24"/>
          <w:szCs w:val="24"/>
          <w:highlight w:val="none"/>
        </w:rPr>
      </w:pPr>
      <w:bookmarkStart w:id="11" w:name="_Toc30708"/>
      <w:r>
        <w:rPr>
          <w:rFonts w:hint="eastAsia" w:ascii="宋体" w:hAnsi="宋体" w:eastAsia="宋体" w:cs="宋体"/>
          <w:bCs/>
          <w:color w:val="000000"/>
          <w:sz w:val="24"/>
          <w:szCs w:val="28"/>
          <w:highlight w:val="none"/>
          <w:lang w:eastAsia="zh-CN"/>
        </w:rPr>
        <w:t>七</w:t>
      </w:r>
      <w:r>
        <w:rPr>
          <w:rFonts w:hint="eastAsia" w:ascii="宋体" w:hAnsi="宋体" w:eastAsia="宋体" w:cs="宋体"/>
          <w:bCs/>
          <w:color w:val="000000"/>
          <w:sz w:val="24"/>
          <w:szCs w:val="28"/>
          <w:highlight w:val="none"/>
        </w:rPr>
        <w:t>、</w:t>
      </w:r>
      <w:r>
        <w:rPr>
          <w:rFonts w:hint="eastAsia" w:ascii="宋体" w:hAnsi="宋体" w:cs="宋体"/>
          <w:color w:val="000000"/>
          <w:sz w:val="24"/>
          <w:szCs w:val="24"/>
          <w:highlight w:val="none"/>
        </w:rPr>
        <w:t>其他事项</w:t>
      </w:r>
      <w:bookmarkEnd w:id="11"/>
    </w:p>
    <w:p w14:paraId="4F86E20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1、供应商应仔细阅读操作手册，在本公告中要求的截止时间前完成网上投标等工作。因供应商操作不当等问题造成的无法下载磋商文件、无法开标等一切后果，由供应商自行承担；</w:t>
      </w:r>
    </w:p>
    <w:p w14:paraId="783BCFF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2、开标所发生的一切费用由各供应商自行承担，并承担相应的风险和责任；</w:t>
      </w:r>
    </w:p>
    <w:p w14:paraId="3CC2BA7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3、是否退还磋商响应文件：否；</w:t>
      </w:r>
    </w:p>
    <w:p w14:paraId="0D71FEA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温馨提示：本项目为电子化、无纸化交易项目，开标时不再接受任何纸质资料，为保证您能开标成功，请需仔细阅读磋商文件和三门峡市公共资源交易中心官网业务办理指南。</w:t>
      </w:r>
    </w:p>
    <w:p w14:paraId="017E8C35">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eastAsia="宋体" w:cs="宋体"/>
          <w:bCs/>
          <w:color w:val="000000"/>
          <w:sz w:val="24"/>
          <w:szCs w:val="28"/>
          <w:highlight w:val="none"/>
        </w:rPr>
      </w:pPr>
      <w:bookmarkStart w:id="12" w:name="_Toc2175"/>
      <w:r>
        <w:rPr>
          <w:rFonts w:hint="eastAsia" w:ascii="宋体" w:hAnsi="宋体" w:eastAsia="宋体" w:cs="宋体"/>
          <w:bCs/>
          <w:color w:val="000000"/>
          <w:sz w:val="24"/>
          <w:szCs w:val="28"/>
          <w:highlight w:val="none"/>
          <w:lang w:val="en-US" w:eastAsia="zh-CN"/>
        </w:rPr>
        <w:t>八、</w:t>
      </w:r>
      <w:r>
        <w:rPr>
          <w:rFonts w:hint="eastAsia" w:ascii="宋体" w:hAnsi="宋体" w:eastAsia="宋体" w:cs="宋体"/>
          <w:bCs/>
          <w:color w:val="000000"/>
          <w:sz w:val="24"/>
          <w:szCs w:val="28"/>
          <w:highlight w:val="none"/>
        </w:rPr>
        <w:t>发布磋商公告的媒介：</w:t>
      </w:r>
      <w:bookmarkEnd w:id="12"/>
    </w:p>
    <w:p w14:paraId="726DA6C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本次磋商公告在《中国招标投标公共服务平台》、《河南省政府采购网》、《三门峡市公共资源交易中心</w:t>
      </w:r>
      <w:r>
        <w:rPr>
          <w:rFonts w:hint="eastAsia" w:ascii="宋体" w:hAnsi="宋体" w:cs="宋体"/>
          <w:bCs/>
          <w:color w:val="000000"/>
          <w:sz w:val="24"/>
          <w:szCs w:val="28"/>
          <w:highlight w:val="none"/>
          <w:lang w:val="en-US" w:eastAsia="zh-CN"/>
        </w:rPr>
        <w:t>网</w:t>
      </w:r>
      <w:r>
        <w:rPr>
          <w:rFonts w:hint="eastAsia" w:ascii="宋体" w:hAnsi="宋体" w:eastAsia="宋体" w:cs="宋体"/>
          <w:bCs/>
          <w:color w:val="000000"/>
          <w:sz w:val="24"/>
          <w:szCs w:val="28"/>
          <w:highlight w:val="none"/>
        </w:rPr>
        <w:t>》上发布。</w:t>
      </w:r>
    </w:p>
    <w:p w14:paraId="1EC4D5BF">
      <w:pPr>
        <w:keepNext w:val="0"/>
        <w:keepLines w:val="0"/>
        <w:pageBreakBefore w:val="0"/>
        <w:widowControl w:val="0"/>
        <w:kinsoku/>
        <w:wordWrap/>
        <w:overflowPunct/>
        <w:topLinePunct w:val="0"/>
        <w:autoSpaceDE/>
        <w:autoSpaceDN/>
        <w:bidi w:val="0"/>
        <w:adjustRightInd/>
        <w:snapToGrid/>
        <w:spacing w:line="560" w:lineRule="exact"/>
        <w:ind w:firstLine="480" w:firstLineChars="0"/>
        <w:textAlignment w:val="auto"/>
        <w:outlineLvl w:val="0"/>
        <w:rPr>
          <w:rFonts w:hint="eastAsia" w:ascii="宋体" w:hAnsi="宋体" w:eastAsia="宋体" w:cs="宋体"/>
          <w:bCs/>
          <w:color w:val="000000"/>
          <w:sz w:val="24"/>
          <w:szCs w:val="28"/>
          <w:highlight w:val="none"/>
        </w:rPr>
      </w:pPr>
      <w:bookmarkStart w:id="13" w:name="_Toc21284"/>
      <w:r>
        <w:rPr>
          <w:rFonts w:hint="eastAsia" w:ascii="宋体" w:hAnsi="宋体" w:eastAsia="宋体" w:cs="宋体"/>
          <w:bCs/>
          <w:color w:val="000000"/>
          <w:sz w:val="24"/>
          <w:szCs w:val="28"/>
          <w:highlight w:val="none"/>
          <w:lang w:val="en-US" w:eastAsia="zh-CN"/>
        </w:rPr>
        <w:t>九</w:t>
      </w:r>
      <w:r>
        <w:rPr>
          <w:rFonts w:hint="eastAsia" w:ascii="宋体" w:hAnsi="宋体" w:eastAsia="宋体" w:cs="宋体"/>
          <w:bCs/>
          <w:color w:val="000000"/>
          <w:sz w:val="24"/>
          <w:szCs w:val="28"/>
          <w:highlight w:val="none"/>
        </w:rPr>
        <w:t>、联系方式：</w:t>
      </w:r>
      <w:bookmarkEnd w:id="13"/>
    </w:p>
    <w:p w14:paraId="3D01AE32">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监督单位：卢氏县政府采购办公室</w:t>
      </w:r>
    </w:p>
    <w:p w14:paraId="425DFAA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电话：0398-7863556</w:t>
      </w:r>
    </w:p>
    <w:p w14:paraId="63B1DBB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lang w:val="en-US" w:eastAsia="zh-CN"/>
        </w:rPr>
        <w:t>地址：卢氏县城关镇解放路中段</w:t>
      </w:r>
    </w:p>
    <w:p w14:paraId="6D513D3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default"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监督单位：</w:t>
      </w:r>
      <w:r>
        <w:rPr>
          <w:rFonts w:hint="eastAsia" w:ascii="宋体" w:hAnsi="宋体" w:cs="宋体"/>
          <w:bCs/>
          <w:color w:val="auto"/>
          <w:sz w:val="24"/>
          <w:szCs w:val="28"/>
          <w:highlight w:val="none"/>
          <w:lang w:val="en-US" w:eastAsia="zh-CN"/>
        </w:rPr>
        <w:t>中共卢氏县委组织部</w:t>
      </w:r>
    </w:p>
    <w:p w14:paraId="7237F41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联系人：宁研  </w:t>
      </w:r>
    </w:p>
    <w:p w14:paraId="7C39952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w:t>
      </w:r>
      <w:r>
        <w:rPr>
          <w:rFonts w:hint="eastAsia" w:ascii="宋体" w:hAnsi="宋体" w:cs="宋体"/>
          <w:bCs/>
          <w:color w:val="auto"/>
          <w:sz w:val="24"/>
          <w:szCs w:val="28"/>
          <w:highlight w:val="none"/>
          <w:lang w:val="en-US" w:eastAsia="zh-CN"/>
        </w:rPr>
        <w:t xml:space="preserve">15639839566、18739810323 </w:t>
      </w:r>
    </w:p>
    <w:p w14:paraId="4AF56EE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地址：卢氏县城西大街县委院内</w:t>
      </w:r>
    </w:p>
    <w:p w14:paraId="76CCAC37">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采购人：中共卢氏县委老干部局</w:t>
      </w:r>
    </w:p>
    <w:p w14:paraId="4CC18A0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 xml:space="preserve">联系人：齐占伟 </w:t>
      </w:r>
    </w:p>
    <w:p w14:paraId="227248D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电话：15238990719</w:t>
      </w:r>
      <w:r>
        <w:rPr>
          <w:rFonts w:hint="eastAsia" w:ascii="宋体" w:hAnsi="宋体" w:cs="宋体"/>
          <w:bCs/>
          <w:color w:val="auto"/>
          <w:sz w:val="24"/>
          <w:szCs w:val="28"/>
          <w:highlight w:val="none"/>
          <w:lang w:val="en-US" w:eastAsia="zh-CN"/>
        </w:rPr>
        <w:t>、7872916</w:t>
      </w:r>
      <w:r>
        <w:rPr>
          <w:rFonts w:hint="eastAsia" w:ascii="宋体" w:hAnsi="宋体" w:eastAsia="宋体" w:cs="宋体"/>
          <w:bCs/>
          <w:color w:val="auto"/>
          <w:sz w:val="24"/>
          <w:szCs w:val="28"/>
          <w:highlight w:val="none"/>
          <w:lang w:val="en-US" w:eastAsia="zh-CN"/>
        </w:rPr>
        <w:t xml:space="preserve"> </w:t>
      </w:r>
    </w:p>
    <w:p w14:paraId="37CE7BE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地址：卢氏县城西大街县委院内</w:t>
      </w:r>
    </w:p>
    <w:p w14:paraId="2F68C71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代理机构：大业信息技术（河南）有限公司</w:t>
      </w:r>
    </w:p>
    <w:p w14:paraId="6162EE96">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联系人：杨丽</w:t>
      </w:r>
    </w:p>
    <w:p w14:paraId="2DF3F013">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 xml:space="preserve">电话：17838130919、13820980398 </w:t>
      </w:r>
    </w:p>
    <w:p w14:paraId="6779CD10">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sz w:val="22"/>
          <w:highlight w:val="none"/>
        </w:rPr>
      </w:pPr>
      <w:r>
        <w:rPr>
          <w:rFonts w:hint="eastAsia" w:ascii="宋体" w:hAnsi="宋体" w:eastAsia="宋体" w:cs="宋体"/>
          <w:bCs/>
          <w:color w:val="auto"/>
          <w:sz w:val="24"/>
          <w:szCs w:val="28"/>
          <w:highlight w:val="none"/>
          <w:lang w:val="en-US" w:eastAsia="zh-CN"/>
        </w:rPr>
        <w:t>地址：河南省郑州市管城回族区紫荆山路63号9层911号</w:t>
      </w:r>
      <w:r>
        <w:rPr>
          <w:rFonts w:hint="eastAsia" w:ascii="宋体" w:hAnsi="宋体" w:eastAsia="宋体" w:cs="宋体"/>
          <w:bCs/>
          <w:color w:val="000000"/>
          <w:sz w:val="22"/>
          <w:highlight w:val="none"/>
        </w:rPr>
        <w:br w:type="page"/>
      </w:r>
    </w:p>
    <w:p w14:paraId="255D7C1F">
      <w:pPr>
        <w:spacing w:line="480" w:lineRule="auto"/>
        <w:ind w:firstLine="480" w:firstLineChars="0"/>
        <w:jc w:val="center"/>
        <w:outlineLvl w:val="0"/>
        <w:rPr>
          <w:rFonts w:hint="eastAsia" w:ascii="宋体" w:hAnsi="宋体" w:eastAsia="宋体" w:cs="宋体"/>
          <w:b/>
          <w:bCs w:val="0"/>
          <w:color w:val="000000"/>
          <w:sz w:val="32"/>
          <w:szCs w:val="32"/>
          <w:highlight w:val="none"/>
        </w:rPr>
      </w:pPr>
      <w:bookmarkStart w:id="14" w:name="_Toc11734"/>
      <w:r>
        <w:rPr>
          <w:rFonts w:hint="eastAsia" w:ascii="宋体" w:hAnsi="宋体" w:eastAsia="宋体" w:cs="宋体"/>
          <w:b/>
          <w:bCs w:val="0"/>
          <w:color w:val="000000"/>
          <w:sz w:val="32"/>
          <w:szCs w:val="32"/>
          <w:highlight w:val="none"/>
        </w:rPr>
        <w:t>第二章 供应商须知</w:t>
      </w:r>
      <w:bookmarkEnd w:id="14"/>
    </w:p>
    <w:tbl>
      <w:tblPr>
        <w:tblStyle w:val="19"/>
        <w:tblW w:w="9466" w:type="dxa"/>
        <w:tblInd w:w="-2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3"/>
        <w:gridCol w:w="1775"/>
        <w:gridCol w:w="6558"/>
      </w:tblGrid>
      <w:tr w14:paraId="72A20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8" w:hRule="atLeast"/>
        </w:trPr>
        <w:tc>
          <w:tcPr>
            <w:tcW w:w="1133" w:type="dxa"/>
            <w:tcBorders>
              <w:top w:val="single" w:color="auto" w:sz="12" w:space="0"/>
            </w:tcBorders>
            <w:noWrap w:val="0"/>
            <w:vAlign w:val="center"/>
          </w:tcPr>
          <w:p w14:paraId="3D498F77">
            <w:pPr>
              <w:spacing w:line="480" w:lineRule="auto"/>
              <w:rPr>
                <w:rFonts w:hint="eastAsia" w:asciiTheme="minorEastAsia" w:hAnsiTheme="minorEastAsia" w:eastAsiaTheme="minorEastAsia" w:cstheme="minorEastAsia"/>
                <w:b/>
                <w:bCs w:val="0"/>
                <w:color w:val="000000"/>
                <w:sz w:val="24"/>
                <w:szCs w:val="24"/>
                <w:highlight w:val="none"/>
              </w:rPr>
            </w:pPr>
            <w:r>
              <w:rPr>
                <w:rFonts w:hint="eastAsia" w:asciiTheme="minorEastAsia" w:hAnsiTheme="minorEastAsia" w:eastAsiaTheme="minorEastAsia" w:cstheme="minorEastAsia"/>
                <w:b/>
                <w:bCs w:val="0"/>
                <w:color w:val="000000"/>
                <w:sz w:val="24"/>
                <w:szCs w:val="24"/>
                <w:highlight w:val="none"/>
                <w:lang w:val="en-US" w:eastAsia="zh-CN"/>
              </w:rPr>
              <w:t>条</w:t>
            </w:r>
            <w:r>
              <w:rPr>
                <w:rFonts w:hint="eastAsia" w:asciiTheme="minorEastAsia" w:hAnsiTheme="minorEastAsia" w:eastAsiaTheme="minorEastAsia" w:cstheme="minorEastAsia"/>
                <w:b/>
                <w:bCs w:val="0"/>
                <w:color w:val="000000"/>
                <w:sz w:val="24"/>
                <w:szCs w:val="24"/>
                <w:highlight w:val="none"/>
              </w:rPr>
              <w:t>款号</w:t>
            </w:r>
          </w:p>
        </w:tc>
        <w:tc>
          <w:tcPr>
            <w:tcW w:w="1775" w:type="dxa"/>
            <w:tcBorders>
              <w:top w:val="single" w:color="auto" w:sz="12" w:space="0"/>
            </w:tcBorders>
            <w:noWrap w:val="0"/>
            <w:vAlign w:val="center"/>
          </w:tcPr>
          <w:p w14:paraId="7AD3B99E">
            <w:pPr>
              <w:spacing w:line="480" w:lineRule="auto"/>
              <w:rPr>
                <w:rFonts w:hint="eastAsia" w:asciiTheme="minorEastAsia" w:hAnsiTheme="minorEastAsia" w:eastAsiaTheme="minorEastAsia" w:cstheme="minorEastAsia"/>
                <w:b/>
                <w:bCs w:val="0"/>
                <w:color w:val="000000"/>
                <w:sz w:val="24"/>
                <w:szCs w:val="24"/>
                <w:highlight w:val="none"/>
              </w:rPr>
            </w:pPr>
            <w:r>
              <w:rPr>
                <w:rFonts w:hint="eastAsia" w:asciiTheme="minorEastAsia" w:hAnsiTheme="minorEastAsia" w:eastAsiaTheme="minorEastAsia" w:cstheme="minorEastAsia"/>
                <w:b/>
                <w:bCs w:val="0"/>
                <w:color w:val="000000"/>
                <w:sz w:val="24"/>
                <w:szCs w:val="24"/>
                <w:highlight w:val="none"/>
              </w:rPr>
              <w:t>条款名称</w:t>
            </w:r>
          </w:p>
        </w:tc>
        <w:tc>
          <w:tcPr>
            <w:tcW w:w="6558" w:type="dxa"/>
            <w:tcBorders>
              <w:top w:val="single" w:color="auto" w:sz="12" w:space="0"/>
            </w:tcBorders>
            <w:noWrap w:val="0"/>
            <w:vAlign w:val="center"/>
          </w:tcPr>
          <w:p w14:paraId="5F3034A3">
            <w:pPr>
              <w:spacing w:line="480" w:lineRule="auto"/>
              <w:ind w:firstLine="480"/>
              <w:jc w:val="center"/>
              <w:rPr>
                <w:rFonts w:hint="eastAsia" w:asciiTheme="minorEastAsia" w:hAnsiTheme="minorEastAsia" w:eastAsiaTheme="minorEastAsia" w:cstheme="minorEastAsia"/>
                <w:b/>
                <w:bCs w:val="0"/>
                <w:color w:val="000000"/>
                <w:sz w:val="24"/>
                <w:szCs w:val="24"/>
                <w:highlight w:val="none"/>
              </w:rPr>
            </w:pPr>
            <w:r>
              <w:rPr>
                <w:rFonts w:hint="eastAsia" w:asciiTheme="minorEastAsia" w:hAnsiTheme="minorEastAsia" w:eastAsiaTheme="minorEastAsia" w:cstheme="minorEastAsia"/>
                <w:b/>
                <w:bCs w:val="0"/>
                <w:color w:val="000000"/>
                <w:sz w:val="24"/>
                <w:szCs w:val="24"/>
                <w:highlight w:val="none"/>
              </w:rPr>
              <w:t>编  列  内  容</w:t>
            </w:r>
          </w:p>
        </w:tc>
      </w:tr>
      <w:tr w14:paraId="584FE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133" w:type="dxa"/>
            <w:noWrap w:val="0"/>
            <w:vAlign w:val="center"/>
          </w:tcPr>
          <w:p w14:paraId="55D5542A">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1</w:t>
            </w:r>
          </w:p>
        </w:tc>
        <w:tc>
          <w:tcPr>
            <w:tcW w:w="1775" w:type="dxa"/>
            <w:noWrap w:val="0"/>
            <w:vAlign w:val="center"/>
          </w:tcPr>
          <w:p w14:paraId="4B4883CE">
            <w:pPr>
              <w:spacing w:line="480" w:lineRule="auto"/>
              <w:ind w:firstLine="480"/>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采购人</w:t>
            </w:r>
          </w:p>
        </w:tc>
        <w:tc>
          <w:tcPr>
            <w:tcW w:w="6558" w:type="dxa"/>
            <w:noWrap w:val="0"/>
            <w:vAlign w:val="center"/>
          </w:tcPr>
          <w:p w14:paraId="7C1C2AE4">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采购人：中共卢氏县委老干部局</w:t>
            </w:r>
          </w:p>
          <w:p w14:paraId="736FC2EA">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 xml:space="preserve">联系人：齐占伟 </w:t>
            </w:r>
          </w:p>
          <w:p w14:paraId="303F04A1">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 xml:space="preserve">电话：15238990719、7872916 </w:t>
            </w:r>
          </w:p>
          <w:p w14:paraId="0395C3D9">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地址：卢氏县城西大街县委院内</w:t>
            </w:r>
          </w:p>
        </w:tc>
      </w:tr>
      <w:tr w14:paraId="3379B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4" w:hRule="atLeast"/>
        </w:trPr>
        <w:tc>
          <w:tcPr>
            <w:tcW w:w="1133" w:type="dxa"/>
            <w:noWrap w:val="0"/>
            <w:vAlign w:val="center"/>
          </w:tcPr>
          <w:p w14:paraId="0582440F">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2</w:t>
            </w:r>
          </w:p>
        </w:tc>
        <w:tc>
          <w:tcPr>
            <w:tcW w:w="1775" w:type="dxa"/>
            <w:noWrap w:val="0"/>
            <w:vAlign w:val="center"/>
          </w:tcPr>
          <w:p w14:paraId="016AB458">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kern w:val="2"/>
                <w:sz w:val="24"/>
                <w:szCs w:val="24"/>
                <w:highlight w:val="none"/>
              </w:rPr>
              <w:t>代理机构</w:t>
            </w:r>
          </w:p>
        </w:tc>
        <w:tc>
          <w:tcPr>
            <w:tcW w:w="6558" w:type="dxa"/>
            <w:noWrap w:val="0"/>
            <w:vAlign w:val="center"/>
          </w:tcPr>
          <w:p w14:paraId="52735F33">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代理机构：大业信息技术（河南）有限公司</w:t>
            </w:r>
          </w:p>
          <w:p w14:paraId="7E27B6CA">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联系人：杨丽</w:t>
            </w:r>
          </w:p>
          <w:p w14:paraId="05C4D091">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 xml:space="preserve">电话：17838130919、13820980398 </w:t>
            </w:r>
          </w:p>
          <w:p w14:paraId="10A02E93">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地址：河南省郑州市管城回族区紫荆山路63号9层911号</w:t>
            </w:r>
          </w:p>
        </w:tc>
      </w:tr>
      <w:tr w14:paraId="3DA06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7" w:hRule="atLeast"/>
        </w:trPr>
        <w:tc>
          <w:tcPr>
            <w:tcW w:w="1133" w:type="dxa"/>
            <w:noWrap w:val="0"/>
            <w:vAlign w:val="center"/>
          </w:tcPr>
          <w:p w14:paraId="72CAA3A4">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3</w:t>
            </w:r>
          </w:p>
        </w:tc>
        <w:tc>
          <w:tcPr>
            <w:tcW w:w="1775" w:type="dxa"/>
            <w:noWrap w:val="0"/>
            <w:vAlign w:val="center"/>
          </w:tcPr>
          <w:p w14:paraId="6261C653">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项目名称</w:t>
            </w:r>
          </w:p>
        </w:tc>
        <w:tc>
          <w:tcPr>
            <w:tcW w:w="6558" w:type="dxa"/>
            <w:noWrap w:val="0"/>
            <w:vAlign w:val="center"/>
          </w:tcPr>
          <w:p w14:paraId="796D4BA5">
            <w:pPr>
              <w:spacing w:line="480" w:lineRule="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eastAsia="zh-CN"/>
              </w:rPr>
              <w:t xml:space="preserve">卢氏县2026年春节退休干部慰问品采购项目            </w:t>
            </w:r>
          </w:p>
        </w:tc>
      </w:tr>
      <w:tr w14:paraId="069CA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9" w:hRule="atLeast"/>
        </w:trPr>
        <w:tc>
          <w:tcPr>
            <w:tcW w:w="1133" w:type="dxa"/>
            <w:noWrap w:val="0"/>
            <w:vAlign w:val="center"/>
          </w:tcPr>
          <w:p w14:paraId="7F2A68C6">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4</w:t>
            </w:r>
          </w:p>
        </w:tc>
        <w:tc>
          <w:tcPr>
            <w:tcW w:w="1775" w:type="dxa"/>
            <w:noWrap w:val="0"/>
            <w:vAlign w:val="center"/>
          </w:tcPr>
          <w:p w14:paraId="6BC59A19">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kern w:val="2"/>
                <w:sz w:val="24"/>
                <w:szCs w:val="24"/>
                <w:highlight w:val="none"/>
              </w:rPr>
              <w:t>项目编号</w:t>
            </w:r>
          </w:p>
        </w:tc>
        <w:tc>
          <w:tcPr>
            <w:tcW w:w="6558" w:type="dxa"/>
            <w:noWrap w:val="0"/>
            <w:vAlign w:val="center"/>
          </w:tcPr>
          <w:p w14:paraId="71C13B47">
            <w:pPr>
              <w:spacing w:line="480" w:lineRule="auto"/>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三卢竞磋采购-2025-120、LSGZ[2025]332-ZC188</w:t>
            </w:r>
          </w:p>
        </w:tc>
      </w:tr>
      <w:tr w14:paraId="5D343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40" w:hRule="atLeast"/>
        </w:trPr>
        <w:tc>
          <w:tcPr>
            <w:tcW w:w="1133" w:type="dxa"/>
            <w:noWrap w:val="0"/>
            <w:vAlign w:val="center"/>
          </w:tcPr>
          <w:p w14:paraId="35045867">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5</w:t>
            </w:r>
          </w:p>
        </w:tc>
        <w:tc>
          <w:tcPr>
            <w:tcW w:w="1775" w:type="dxa"/>
            <w:noWrap w:val="0"/>
            <w:vAlign w:val="center"/>
          </w:tcPr>
          <w:p w14:paraId="5E0E3FE6">
            <w:pPr>
              <w:spacing w:line="480" w:lineRule="auto"/>
              <w:jc w:val="center"/>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color w:val="000000"/>
                <w:kern w:val="2"/>
                <w:sz w:val="24"/>
                <w:szCs w:val="24"/>
                <w:highlight w:val="none"/>
                <w:lang w:eastAsia="zh-CN"/>
              </w:rPr>
              <w:t>采购内容</w:t>
            </w:r>
          </w:p>
        </w:tc>
        <w:tc>
          <w:tcPr>
            <w:tcW w:w="6558" w:type="dxa"/>
            <w:noWrap w:val="0"/>
            <w:vAlign w:val="center"/>
          </w:tcPr>
          <w:p w14:paraId="3DDFEB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kern w:val="2"/>
                <w:sz w:val="24"/>
                <w:szCs w:val="24"/>
                <w:highlight w:val="none"/>
                <w:lang w:val="en-US" w:eastAsia="zh-CN"/>
              </w:rPr>
              <w:t>采购2026年春节退休干部慰问品一批（具体要求详见采购需求）</w:t>
            </w:r>
          </w:p>
        </w:tc>
      </w:tr>
      <w:tr w14:paraId="09F0C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4" w:hRule="atLeast"/>
        </w:trPr>
        <w:tc>
          <w:tcPr>
            <w:tcW w:w="1133" w:type="dxa"/>
            <w:noWrap w:val="0"/>
            <w:vAlign w:val="center"/>
          </w:tcPr>
          <w:p w14:paraId="17568472">
            <w:pPr>
              <w:spacing w:line="48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6</w:t>
            </w:r>
          </w:p>
        </w:tc>
        <w:tc>
          <w:tcPr>
            <w:tcW w:w="1775" w:type="dxa"/>
            <w:noWrap w:val="0"/>
            <w:vAlign w:val="center"/>
          </w:tcPr>
          <w:p w14:paraId="5F5230C5">
            <w:pPr>
              <w:widowControl w:val="0"/>
              <w:adjustRightInd w:val="0"/>
              <w:spacing w:line="36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采购方式</w:t>
            </w:r>
          </w:p>
        </w:tc>
        <w:tc>
          <w:tcPr>
            <w:tcW w:w="6558" w:type="dxa"/>
            <w:noWrap w:val="0"/>
            <w:vAlign w:val="center"/>
          </w:tcPr>
          <w:p w14:paraId="47B902A0">
            <w:pPr>
              <w:widowControl w:val="0"/>
              <w:adjustRightInd w:val="0"/>
              <w:spacing w:line="360" w:lineRule="auto"/>
              <w:jc w:val="both"/>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竞争性磋商</w:t>
            </w:r>
          </w:p>
        </w:tc>
      </w:tr>
      <w:tr w14:paraId="5B37C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9" w:hRule="atLeast"/>
        </w:trPr>
        <w:tc>
          <w:tcPr>
            <w:tcW w:w="1133" w:type="dxa"/>
            <w:noWrap w:val="0"/>
            <w:vAlign w:val="center"/>
          </w:tcPr>
          <w:p w14:paraId="475C5278">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7</w:t>
            </w:r>
          </w:p>
        </w:tc>
        <w:tc>
          <w:tcPr>
            <w:tcW w:w="1775" w:type="dxa"/>
            <w:noWrap w:val="0"/>
            <w:vAlign w:val="center"/>
          </w:tcPr>
          <w:p w14:paraId="324F2595">
            <w:pPr>
              <w:widowControl w:val="0"/>
              <w:adjustRightInd w:val="0"/>
              <w:spacing w:line="360" w:lineRule="auto"/>
              <w:jc w:val="center"/>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color w:val="000000"/>
                <w:kern w:val="2"/>
                <w:sz w:val="24"/>
                <w:szCs w:val="24"/>
                <w:highlight w:val="none"/>
              </w:rPr>
              <w:t>资金来源</w:t>
            </w:r>
          </w:p>
        </w:tc>
        <w:tc>
          <w:tcPr>
            <w:tcW w:w="6558" w:type="dxa"/>
            <w:noWrap w:val="0"/>
            <w:vAlign w:val="center"/>
          </w:tcPr>
          <w:p w14:paraId="1C16BAC2">
            <w:pPr>
              <w:widowControl w:val="0"/>
              <w:adjustRightInd w:val="0"/>
              <w:spacing w:line="360" w:lineRule="auto"/>
              <w:jc w:val="both"/>
              <w:rPr>
                <w:rFonts w:hint="eastAsia" w:asciiTheme="minorEastAsia" w:hAnsiTheme="minorEastAsia" w:eastAsiaTheme="minorEastAsia" w:cstheme="minorEastAsia"/>
                <w:color w:val="000000"/>
                <w:spacing w:val="6"/>
                <w:kern w:val="2"/>
                <w:sz w:val="24"/>
                <w:szCs w:val="24"/>
                <w:highlight w:val="none"/>
                <w:lang w:val="en-US" w:eastAsia="zh-CN" w:bidi="ar-SA"/>
              </w:rPr>
            </w:pPr>
            <w:r>
              <w:rPr>
                <w:rFonts w:hint="eastAsia" w:asciiTheme="minorEastAsia" w:hAnsiTheme="minorEastAsia" w:eastAsiaTheme="minorEastAsia" w:cstheme="minorEastAsia"/>
                <w:color w:val="000000"/>
                <w:spacing w:val="6"/>
                <w:kern w:val="2"/>
                <w:sz w:val="24"/>
                <w:szCs w:val="24"/>
                <w:highlight w:val="none"/>
                <w:lang w:val="en-US" w:eastAsia="zh-CN"/>
              </w:rPr>
              <w:t>财政资金</w:t>
            </w:r>
            <w:r>
              <w:rPr>
                <w:rFonts w:hint="eastAsia" w:asciiTheme="minorEastAsia" w:hAnsiTheme="minorEastAsia" w:eastAsiaTheme="minorEastAsia" w:cstheme="minorEastAsia"/>
                <w:color w:val="000000"/>
                <w:spacing w:val="6"/>
                <w:kern w:val="2"/>
                <w:sz w:val="24"/>
                <w:szCs w:val="24"/>
                <w:highlight w:val="none"/>
              </w:rPr>
              <w:t>，已落实</w:t>
            </w:r>
          </w:p>
        </w:tc>
      </w:tr>
      <w:tr w14:paraId="2B5B3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trPr>
        <w:tc>
          <w:tcPr>
            <w:tcW w:w="1133" w:type="dxa"/>
            <w:noWrap w:val="0"/>
            <w:vAlign w:val="center"/>
          </w:tcPr>
          <w:p w14:paraId="0B403828">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8</w:t>
            </w:r>
          </w:p>
        </w:tc>
        <w:tc>
          <w:tcPr>
            <w:tcW w:w="1775" w:type="dxa"/>
            <w:noWrap w:val="0"/>
            <w:vAlign w:val="center"/>
          </w:tcPr>
          <w:p w14:paraId="1D296F88">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预算资金</w:t>
            </w:r>
          </w:p>
        </w:tc>
        <w:tc>
          <w:tcPr>
            <w:tcW w:w="6558" w:type="dxa"/>
            <w:noWrap w:val="0"/>
            <w:vAlign w:val="center"/>
          </w:tcPr>
          <w:p w14:paraId="257DEA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bCs/>
                <w:color w:val="000000"/>
                <w:sz w:val="24"/>
                <w:szCs w:val="24"/>
                <w:highlight w:val="none"/>
                <w:lang w:val="en-US" w:eastAsia="zh-CN"/>
              </w:rPr>
              <w:t>￥540000.00元</w:t>
            </w:r>
            <w:r>
              <w:rPr>
                <w:rFonts w:hint="eastAsia" w:asciiTheme="minorEastAsia" w:hAnsiTheme="minorEastAsia" w:eastAsiaTheme="minorEastAsia" w:cstheme="minorEastAsia"/>
                <w:color w:val="000000"/>
                <w:kern w:val="2"/>
                <w:sz w:val="24"/>
                <w:szCs w:val="24"/>
                <w:highlight w:val="none"/>
                <w:lang w:eastAsia="zh-CN"/>
              </w:rPr>
              <w:t>；</w:t>
            </w:r>
            <w:r>
              <w:rPr>
                <w:rFonts w:hint="eastAsia" w:asciiTheme="minorEastAsia" w:hAnsiTheme="minorEastAsia" w:eastAsiaTheme="minorEastAsia" w:cstheme="minorEastAsia"/>
                <w:color w:val="000000"/>
                <w:spacing w:val="6"/>
                <w:kern w:val="2"/>
                <w:sz w:val="24"/>
                <w:szCs w:val="24"/>
                <w:highlight w:val="none"/>
              </w:rPr>
              <w:t>（供应商报价不能高于项目预算金额，超出按无效文件处理）</w:t>
            </w:r>
          </w:p>
        </w:tc>
      </w:tr>
      <w:tr w14:paraId="169F0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trPr>
        <w:tc>
          <w:tcPr>
            <w:tcW w:w="1133" w:type="dxa"/>
            <w:noWrap w:val="0"/>
            <w:vAlign w:val="center"/>
          </w:tcPr>
          <w:p w14:paraId="17B082BD">
            <w:pPr>
              <w:spacing w:line="480" w:lineRule="auto"/>
              <w:jc w:val="center"/>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val="en-US" w:eastAsia="zh-CN"/>
              </w:rPr>
              <w:t>9</w:t>
            </w:r>
          </w:p>
        </w:tc>
        <w:tc>
          <w:tcPr>
            <w:tcW w:w="1775" w:type="dxa"/>
            <w:noWrap w:val="0"/>
            <w:vAlign w:val="center"/>
          </w:tcPr>
          <w:p w14:paraId="3653FBDE">
            <w:pPr>
              <w:widowControl w:val="0"/>
              <w:adjustRightInd w:val="0"/>
              <w:spacing w:line="360" w:lineRule="auto"/>
              <w:jc w:val="cente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质量要求</w:t>
            </w:r>
          </w:p>
        </w:tc>
        <w:tc>
          <w:tcPr>
            <w:tcW w:w="6558" w:type="dxa"/>
            <w:noWrap w:val="0"/>
            <w:vAlign w:val="center"/>
          </w:tcPr>
          <w:p w14:paraId="61E3BD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符合国家及行业相关规定要求</w:t>
            </w:r>
            <w:r>
              <w:rPr>
                <w:rFonts w:hint="eastAsia" w:asciiTheme="minorEastAsia" w:hAnsiTheme="minorEastAsia" w:eastAsiaTheme="minorEastAsia" w:cstheme="minorEastAsia"/>
                <w:bCs/>
                <w:color w:val="000000"/>
                <w:sz w:val="24"/>
                <w:szCs w:val="24"/>
                <w:highlight w:val="none"/>
                <w:lang w:val="en-US" w:eastAsia="zh-CN"/>
              </w:rPr>
              <w:t>且符合采购人需求</w:t>
            </w:r>
          </w:p>
        </w:tc>
      </w:tr>
      <w:tr w14:paraId="5ABC2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8" w:hRule="atLeast"/>
        </w:trPr>
        <w:tc>
          <w:tcPr>
            <w:tcW w:w="1133" w:type="dxa"/>
            <w:noWrap w:val="0"/>
            <w:vAlign w:val="center"/>
          </w:tcPr>
          <w:p w14:paraId="29E0B31F">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10</w:t>
            </w:r>
          </w:p>
        </w:tc>
        <w:tc>
          <w:tcPr>
            <w:tcW w:w="1775" w:type="dxa"/>
            <w:noWrap w:val="0"/>
            <w:vAlign w:val="center"/>
          </w:tcPr>
          <w:p w14:paraId="71241981">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供货期</w:t>
            </w:r>
          </w:p>
        </w:tc>
        <w:tc>
          <w:tcPr>
            <w:tcW w:w="6558" w:type="dxa"/>
            <w:noWrap w:val="0"/>
            <w:vAlign w:val="center"/>
          </w:tcPr>
          <w:p w14:paraId="3EF641C1">
            <w:pPr>
              <w:widowControl w:val="0"/>
              <w:adjustRightInd w:val="0"/>
              <w:spacing w:line="360" w:lineRule="auto"/>
              <w:jc w:val="both"/>
              <w:rPr>
                <w:rFonts w:hint="eastAsia" w:asciiTheme="minorEastAsia" w:hAnsiTheme="minorEastAsia" w:eastAsiaTheme="minorEastAsia" w:cstheme="minorEastAsia"/>
                <w:color w:val="000000"/>
                <w:spacing w:val="6"/>
                <w:kern w:val="2"/>
                <w:sz w:val="24"/>
                <w:szCs w:val="24"/>
                <w:highlight w:val="none"/>
                <w:lang w:val="en-US"/>
              </w:rPr>
            </w:pPr>
            <w:r>
              <w:rPr>
                <w:rFonts w:hint="eastAsia" w:asciiTheme="minorEastAsia" w:hAnsiTheme="minorEastAsia" w:eastAsiaTheme="minorEastAsia" w:cstheme="minorEastAsia"/>
                <w:color w:val="000000"/>
                <w:spacing w:val="6"/>
                <w:kern w:val="2"/>
                <w:sz w:val="24"/>
                <w:szCs w:val="24"/>
                <w:highlight w:val="none"/>
                <w:lang w:val="en-US"/>
              </w:rPr>
              <w:t>签订合同后5日历天</w:t>
            </w:r>
          </w:p>
        </w:tc>
      </w:tr>
      <w:tr w14:paraId="1ACCA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1" w:hRule="atLeast"/>
        </w:trPr>
        <w:tc>
          <w:tcPr>
            <w:tcW w:w="1133" w:type="dxa"/>
            <w:noWrap w:val="0"/>
            <w:vAlign w:val="center"/>
          </w:tcPr>
          <w:p w14:paraId="36072C76">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11</w:t>
            </w:r>
          </w:p>
        </w:tc>
        <w:tc>
          <w:tcPr>
            <w:tcW w:w="1775" w:type="dxa"/>
            <w:noWrap w:val="0"/>
            <w:vAlign w:val="center"/>
          </w:tcPr>
          <w:p w14:paraId="551ED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Cs/>
                <w:color w:val="000000"/>
                <w:sz w:val="24"/>
                <w:szCs w:val="24"/>
                <w:highlight w:val="none"/>
                <w:lang w:eastAsia="zh-CN"/>
              </w:rPr>
            </w:pPr>
            <w:r>
              <w:rPr>
                <w:rFonts w:hint="eastAsia" w:asciiTheme="minorEastAsia" w:hAnsiTheme="minorEastAsia" w:eastAsiaTheme="minorEastAsia" w:cstheme="minorEastAsia"/>
                <w:bCs/>
                <w:color w:val="000000"/>
                <w:sz w:val="24"/>
                <w:szCs w:val="24"/>
                <w:highlight w:val="none"/>
                <w:lang w:val="en-US" w:eastAsia="zh-CN"/>
              </w:rPr>
              <w:t>供货</w:t>
            </w:r>
            <w:r>
              <w:rPr>
                <w:rFonts w:hint="eastAsia" w:asciiTheme="minorEastAsia" w:hAnsiTheme="minorEastAsia" w:eastAsiaTheme="minorEastAsia" w:cstheme="minorEastAsia"/>
                <w:bCs/>
                <w:color w:val="000000"/>
                <w:sz w:val="24"/>
                <w:szCs w:val="24"/>
                <w:highlight w:val="none"/>
              </w:rPr>
              <w:t>地点</w:t>
            </w:r>
          </w:p>
        </w:tc>
        <w:tc>
          <w:tcPr>
            <w:tcW w:w="6558" w:type="dxa"/>
            <w:noWrap w:val="0"/>
            <w:vAlign w:val="center"/>
          </w:tcPr>
          <w:p w14:paraId="1D4EC6E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业主指定地点</w:t>
            </w:r>
          </w:p>
        </w:tc>
      </w:tr>
      <w:tr w14:paraId="4201D9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6"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FB9F2CD">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12</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4749FD40">
            <w:pPr>
              <w:spacing w:line="480" w:lineRule="auto"/>
              <w:jc w:val="center"/>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bCs/>
                <w:color w:val="000000"/>
                <w:sz w:val="24"/>
                <w:szCs w:val="24"/>
                <w:highlight w:val="none"/>
                <w:lang w:val="en-US" w:eastAsia="zh-CN"/>
              </w:rPr>
              <w:t>供应商资质要求</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4487C40">
            <w:pPr>
              <w:shd w:val="clear" w:color="auto" w:fill="FFFFFF"/>
              <w:spacing w:line="360" w:lineRule="auto"/>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具体详见公告部分</w:t>
            </w:r>
          </w:p>
        </w:tc>
      </w:tr>
      <w:tr w14:paraId="64DF4A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E865548">
            <w:pPr>
              <w:shd w:val="clear" w:color="auto" w:fill="FFFFFF"/>
              <w:spacing w:line="360" w:lineRule="auto"/>
              <w:ind w:firstLine="252" w:firstLineChars="100"/>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13</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8452331">
            <w:pPr>
              <w:shd w:val="clear" w:color="auto" w:fill="FFFFFF"/>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开标时间和地点</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29F8B162">
            <w:pPr>
              <w:shd w:val="clear" w:color="auto" w:fill="FFFFFF"/>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具体详见公告部分</w:t>
            </w:r>
          </w:p>
        </w:tc>
      </w:tr>
      <w:tr w14:paraId="7E50F6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748E434">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14</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06886630">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是否接受联合体投标</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4B9B9A1">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不接受</w:t>
            </w:r>
          </w:p>
        </w:tc>
      </w:tr>
      <w:tr w14:paraId="691042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6A36D49E">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rPr>
              <w:t>1</w:t>
            </w:r>
            <w:r>
              <w:rPr>
                <w:rFonts w:hint="eastAsia" w:asciiTheme="minorEastAsia" w:hAnsiTheme="minorEastAsia" w:eastAsiaTheme="minorEastAsia" w:cstheme="minorEastAsia"/>
                <w:color w:val="000000"/>
                <w:spacing w:val="6"/>
                <w:kern w:val="2"/>
                <w:sz w:val="24"/>
                <w:szCs w:val="24"/>
                <w:highlight w:val="none"/>
                <w:lang w:val="en-US" w:eastAsia="zh-CN"/>
              </w:rPr>
              <w:t>5</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3E3C84E">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踏勘现场</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C8E977E">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不组织</w:t>
            </w:r>
          </w:p>
        </w:tc>
      </w:tr>
      <w:tr w14:paraId="25E7978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A831A66">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rPr>
              <w:t>1</w:t>
            </w:r>
            <w:r>
              <w:rPr>
                <w:rFonts w:hint="eastAsia" w:asciiTheme="minorEastAsia" w:hAnsiTheme="minorEastAsia" w:eastAsiaTheme="minorEastAsia" w:cstheme="minorEastAsia"/>
                <w:color w:val="000000"/>
                <w:spacing w:val="6"/>
                <w:kern w:val="2"/>
                <w:sz w:val="24"/>
                <w:szCs w:val="24"/>
                <w:highlight w:val="none"/>
                <w:lang w:val="en-US" w:eastAsia="zh-CN"/>
              </w:rPr>
              <w:t>6</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12DEBC4">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投标预备会</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5672F9B">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不召开</w:t>
            </w:r>
          </w:p>
        </w:tc>
      </w:tr>
      <w:tr w14:paraId="78218D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52C9C74F">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rPr>
              <w:t>1</w:t>
            </w:r>
            <w:r>
              <w:rPr>
                <w:rFonts w:hint="eastAsia" w:asciiTheme="minorEastAsia" w:hAnsiTheme="minorEastAsia" w:eastAsiaTheme="minorEastAsia" w:cstheme="minorEastAsia"/>
                <w:color w:val="000000"/>
                <w:spacing w:val="6"/>
                <w:kern w:val="2"/>
                <w:sz w:val="24"/>
                <w:szCs w:val="24"/>
                <w:highlight w:val="none"/>
                <w:lang w:val="en-US" w:eastAsia="zh-CN"/>
              </w:rPr>
              <w:t>7</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3B167300">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分包</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7984568E">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不允许</w:t>
            </w:r>
          </w:p>
        </w:tc>
      </w:tr>
      <w:tr w14:paraId="3DDA8C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FBB1384">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rPr>
              <w:t>1</w:t>
            </w:r>
            <w:r>
              <w:rPr>
                <w:rFonts w:hint="eastAsia" w:asciiTheme="minorEastAsia" w:hAnsiTheme="minorEastAsia" w:eastAsiaTheme="minorEastAsia" w:cstheme="minorEastAsia"/>
                <w:color w:val="000000"/>
                <w:spacing w:val="6"/>
                <w:kern w:val="2"/>
                <w:sz w:val="24"/>
                <w:szCs w:val="24"/>
                <w:highlight w:val="none"/>
                <w:lang w:val="en-US" w:eastAsia="zh-CN"/>
              </w:rPr>
              <w:t>8</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3D66CC98">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偏离</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C13D79D">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允许(正偏离)</w:t>
            </w:r>
          </w:p>
        </w:tc>
      </w:tr>
      <w:tr w14:paraId="34EF5D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716FF7D">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19</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4BFE0F6">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是否接受进口产品</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E3E35D7">
            <w:pPr>
              <w:widowControl w:val="0"/>
              <w:adjustRightInd w:val="0"/>
              <w:spacing w:line="360" w:lineRule="auto"/>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否</w:t>
            </w:r>
          </w:p>
        </w:tc>
      </w:tr>
      <w:tr w14:paraId="35DD093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0B79210A">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20</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4768AC3">
            <w:pPr>
              <w:widowControl w:val="0"/>
              <w:adjustRightInd w:val="0"/>
              <w:spacing w:line="360" w:lineRule="auto"/>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10"/>
                <w:kern w:val="2"/>
                <w:sz w:val="24"/>
                <w:szCs w:val="24"/>
                <w:highlight w:val="none"/>
              </w:rPr>
              <w:t>近年完成的类似项目的业绩年份要求</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25D1A673">
            <w:pPr>
              <w:widowControl w:val="0"/>
              <w:adjustRightInd w:val="0"/>
              <w:spacing w:line="360" w:lineRule="auto"/>
              <w:jc w:val="both"/>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10"/>
                <w:kern w:val="2"/>
                <w:sz w:val="24"/>
                <w:szCs w:val="24"/>
                <w:highlight w:val="none"/>
              </w:rPr>
              <w:t>20</w:t>
            </w:r>
            <w:r>
              <w:rPr>
                <w:rFonts w:hint="eastAsia" w:asciiTheme="minorEastAsia" w:hAnsiTheme="minorEastAsia" w:eastAsiaTheme="minorEastAsia" w:cstheme="minorEastAsia"/>
                <w:color w:val="000000"/>
                <w:spacing w:val="-10"/>
                <w:kern w:val="2"/>
                <w:sz w:val="24"/>
                <w:szCs w:val="24"/>
                <w:highlight w:val="none"/>
                <w:lang w:val="en-US" w:eastAsia="zh-CN"/>
              </w:rPr>
              <w:t>22</w:t>
            </w:r>
            <w:r>
              <w:rPr>
                <w:rFonts w:hint="eastAsia" w:asciiTheme="minorEastAsia" w:hAnsiTheme="minorEastAsia" w:eastAsiaTheme="minorEastAsia" w:cstheme="minorEastAsia"/>
                <w:color w:val="000000"/>
                <w:spacing w:val="-10"/>
                <w:kern w:val="2"/>
                <w:sz w:val="24"/>
                <w:szCs w:val="24"/>
                <w:highlight w:val="none"/>
              </w:rPr>
              <w:t>年01月01日以来完成类似项目（以合同签订时间为准）</w:t>
            </w:r>
          </w:p>
        </w:tc>
      </w:tr>
      <w:tr w14:paraId="6D0416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B88BC14">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21</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0322A099">
            <w:pPr>
              <w:jc w:val="center"/>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rPr>
              <w:t>近年财务状况的要求</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4B309583">
            <w:pPr>
              <w:spacing w:line="580" w:lineRule="exact"/>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color w:val="000000"/>
                <w:kern w:val="2"/>
                <w:sz w:val="24"/>
                <w:szCs w:val="24"/>
                <w:highlight w:val="none"/>
                <w:lang w:val="en-US" w:eastAsia="zh-CN" w:bidi="ar-SA"/>
              </w:rPr>
              <w:t>提供(2022-2024年任意一年)财务审计报告或自行承诺</w:t>
            </w:r>
          </w:p>
        </w:tc>
      </w:tr>
      <w:tr w14:paraId="49A68AA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C51A531">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22</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2D61684">
            <w:pPr>
              <w:adjustRightInd w:val="0"/>
              <w:snapToGrid w:val="0"/>
              <w:spacing w:line="400" w:lineRule="exact"/>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构成磋商文件的其他材料</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05ADECB">
            <w:pPr>
              <w:adjustRightInd w:val="0"/>
              <w:snapToGrid w:val="0"/>
              <w:spacing w:line="400" w:lineRule="exact"/>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对磋商文件所作的澄清（含答疑）、修改，补充构成磋商文件的组成部分</w:t>
            </w:r>
          </w:p>
        </w:tc>
      </w:tr>
      <w:tr w14:paraId="59405C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590476BC">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23</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438491A">
            <w:pPr>
              <w:spacing w:line="400" w:lineRule="exact"/>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响应人要求澄清竞争性磋商文件的截止时间</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6AE0E30">
            <w:pPr>
              <w:spacing w:line="400" w:lineRule="exac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响应文件递交截止时间5日前</w:t>
            </w:r>
          </w:p>
          <w:p w14:paraId="131281D9">
            <w:pPr>
              <w:spacing w:line="400" w:lineRule="exact"/>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形</w:t>
            </w:r>
            <w:r>
              <w:rPr>
                <w:rFonts w:hint="eastAsia" w:asciiTheme="minorEastAsia" w:hAnsiTheme="minorEastAsia" w:eastAsiaTheme="minorEastAsia" w:cstheme="minorEastAsia"/>
                <w:color w:val="000000"/>
                <w:sz w:val="24"/>
                <w:szCs w:val="24"/>
                <w:highlight w:val="none"/>
              </w:rPr>
              <w:t>式：以书面形式提交采购代理公司（加盖单位公章和法定代表人或委托代理人签字）</w:t>
            </w:r>
          </w:p>
        </w:tc>
      </w:tr>
      <w:tr w14:paraId="027957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AF9F991">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24</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42E7E1F3">
            <w:pPr>
              <w:spacing w:line="400" w:lineRule="exact"/>
              <w:ind w:left="240" w:hanging="240" w:hangingChars="100"/>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响应文件递</w:t>
            </w:r>
          </w:p>
          <w:p w14:paraId="70784B06">
            <w:pPr>
              <w:spacing w:line="400" w:lineRule="exact"/>
              <w:ind w:left="240" w:hanging="240" w:hangingChars="100"/>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交截止时间</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6D195725">
            <w:pPr>
              <w:spacing w:line="400" w:lineRule="exact"/>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具体详见公告部分</w:t>
            </w:r>
          </w:p>
        </w:tc>
      </w:tr>
      <w:tr w14:paraId="2D5224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EAC9AB3">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25</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271DF83">
            <w:pPr>
              <w:spacing w:line="400" w:lineRule="exact"/>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响应人确认收到竞争性磋商文件澄清的时间</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28A555F6">
            <w:pPr>
              <w:spacing w:line="400" w:lineRule="exact"/>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在收到相应澄清文件后</w:t>
            </w:r>
            <w:r>
              <w:rPr>
                <w:rFonts w:hint="eastAsia" w:asciiTheme="minorEastAsia" w:hAnsiTheme="minorEastAsia" w:eastAsiaTheme="minorEastAsia" w:cstheme="minorEastAsia"/>
                <w:color w:val="000000"/>
                <w:sz w:val="24"/>
                <w:szCs w:val="24"/>
                <w:highlight w:val="none"/>
                <w:u w:val="single"/>
              </w:rPr>
              <w:t xml:space="preserve"> 24 </w:t>
            </w:r>
            <w:r>
              <w:rPr>
                <w:rFonts w:hint="eastAsia" w:asciiTheme="minorEastAsia" w:hAnsiTheme="minorEastAsia" w:eastAsiaTheme="minorEastAsia" w:cstheme="minorEastAsia"/>
                <w:color w:val="000000"/>
                <w:sz w:val="24"/>
                <w:szCs w:val="24"/>
                <w:highlight w:val="none"/>
              </w:rPr>
              <w:t>小时内</w:t>
            </w:r>
          </w:p>
        </w:tc>
      </w:tr>
      <w:tr w14:paraId="0A789A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3D9B6F7">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26</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BA93E5C">
            <w:pPr>
              <w:spacing w:line="400" w:lineRule="exact"/>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响应人确认收到竞争性磋商文件修改的时间</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5CF291F">
            <w:pPr>
              <w:spacing w:line="400" w:lineRule="exact"/>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z w:val="24"/>
                <w:szCs w:val="24"/>
                <w:highlight w:val="none"/>
              </w:rPr>
              <w:t>在收到相应修改文件后</w:t>
            </w:r>
            <w:r>
              <w:rPr>
                <w:rFonts w:hint="eastAsia" w:asciiTheme="minorEastAsia" w:hAnsiTheme="minorEastAsia" w:eastAsiaTheme="minorEastAsia" w:cstheme="minorEastAsia"/>
                <w:color w:val="000000"/>
                <w:sz w:val="24"/>
                <w:szCs w:val="24"/>
                <w:highlight w:val="none"/>
                <w:u w:val="single"/>
              </w:rPr>
              <w:t xml:space="preserve"> 24</w:t>
            </w:r>
            <w:r>
              <w:rPr>
                <w:rFonts w:hint="eastAsia" w:asciiTheme="minorEastAsia" w:hAnsiTheme="minorEastAsia" w:eastAsiaTheme="minorEastAsia" w:cstheme="minorEastAsia"/>
                <w:color w:val="000000"/>
                <w:sz w:val="24"/>
                <w:szCs w:val="24"/>
                <w:highlight w:val="none"/>
              </w:rPr>
              <w:t>小时内</w:t>
            </w:r>
          </w:p>
        </w:tc>
      </w:tr>
      <w:tr w14:paraId="4574B9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3C663BB">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2</w:t>
            </w:r>
            <w:r>
              <w:rPr>
                <w:rFonts w:hint="eastAsia" w:asciiTheme="minorEastAsia" w:hAnsiTheme="minorEastAsia" w:eastAsiaTheme="minorEastAsia" w:cstheme="minorEastAsia"/>
                <w:color w:val="000000"/>
                <w:spacing w:val="6"/>
                <w:kern w:val="2"/>
                <w:sz w:val="24"/>
                <w:szCs w:val="24"/>
                <w:highlight w:val="none"/>
                <w:lang w:val="en-US" w:eastAsia="zh-CN"/>
              </w:rPr>
              <w:t>7</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33DFBB90">
            <w:pPr>
              <w:widowControl w:val="0"/>
              <w:adjustRightInd w:val="0"/>
              <w:spacing w:line="360" w:lineRule="auto"/>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10"/>
                <w:kern w:val="2"/>
                <w:sz w:val="24"/>
                <w:szCs w:val="24"/>
                <w:highlight w:val="none"/>
              </w:rPr>
              <w:t>响应文件是否退还</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08FD330">
            <w:pPr>
              <w:widowControl w:val="0"/>
              <w:adjustRightInd w:val="0"/>
              <w:spacing w:line="360" w:lineRule="auto"/>
              <w:jc w:val="both"/>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10"/>
                <w:kern w:val="2"/>
                <w:sz w:val="24"/>
                <w:szCs w:val="24"/>
                <w:highlight w:val="none"/>
              </w:rPr>
              <w:t>否</w:t>
            </w:r>
          </w:p>
        </w:tc>
      </w:tr>
      <w:tr w14:paraId="7510DE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49D2DFF">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2</w:t>
            </w:r>
            <w:r>
              <w:rPr>
                <w:rFonts w:hint="eastAsia" w:asciiTheme="minorEastAsia" w:hAnsiTheme="minorEastAsia" w:eastAsiaTheme="minorEastAsia" w:cstheme="minorEastAsia"/>
                <w:color w:val="000000"/>
                <w:spacing w:val="6"/>
                <w:kern w:val="2"/>
                <w:sz w:val="24"/>
                <w:szCs w:val="24"/>
                <w:highlight w:val="none"/>
                <w:lang w:val="en-US" w:eastAsia="zh-CN"/>
              </w:rPr>
              <w:t>8</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3F159DA">
            <w:pPr>
              <w:widowControl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是否允许递交备选磋商方案</w:t>
            </w:r>
            <w:r>
              <w:rPr>
                <w:rFonts w:hint="eastAsia" w:asciiTheme="minorEastAsia" w:hAnsiTheme="minorEastAsia" w:eastAsiaTheme="minorEastAsia" w:cstheme="minorEastAsia"/>
                <w:color w:val="000000"/>
                <w:spacing w:val="6"/>
                <w:kern w:val="2"/>
                <w:sz w:val="24"/>
                <w:szCs w:val="24"/>
                <w:highlight w:val="none"/>
              </w:rPr>
              <w:tab/>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5CF10C1">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不允许</w:t>
            </w:r>
          </w:p>
        </w:tc>
      </w:tr>
      <w:tr w14:paraId="1B34A4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6D888823">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2</w:t>
            </w:r>
            <w:r>
              <w:rPr>
                <w:rFonts w:hint="eastAsia" w:asciiTheme="minorEastAsia" w:hAnsiTheme="minorEastAsia" w:eastAsiaTheme="minorEastAsia" w:cstheme="minorEastAsia"/>
                <w:color w:val="000000"/>
                <w:spacing w:val="6"/>
                <w:kern w:val="2"/>
                <w:sz w:val="24"/>
                <w:szCs w:val="24"/>
                <w:highlight w:val="none"/>
                <w:lang w:val="en-US" w:eastAsia="zh-CN"/>
              </w:rPr>
              <w:t>9</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3F9652F7">
            <w:pPr>
              <w:widowControl w:val="0"/>
              <w:adjustRightInd w:val="0"/>
              <w:spacing w:line="360" w:lineRule="auto"/>
              <w:jc w:val="center"/>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竞争性磋商有效</w:t>
            </w:r>
            <w:r>
              <w:rPr>
                <w:rFonts w:hint="eastAsia" w:asciiTheme="minorEastAsia" w:hAnsiTheme="minorEastAsia" w:eastAsiaTheme="minorEastAsia" w:cstheme="minorEastAsia"/>
                <w:color w:val="000000"/>
                <w:kern w:val="2"/>
                <w:sz w:val="24"/>
                <w:szCs w:val="24"/>
                <w:highlight w:val="none"/>
              </w:rPr>
              <w:t>期</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7CAA63A8">
            <w:pPr>
              <w:widowControl w:val="0"/>
              <w:adjustRightInd w:val="0"/>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u w:val="single"/>
              </w:rPr>
              <w:t>60</w:t>
            </w:r>
            <w:r>
              <w:rPr>
                <w:rFonts w:hint="eastAsia" w:asciiTheme="minorEastAsia" w:hAnsiTheme="minorEastAsia" w:eastAsiaTheme="minorEastAsia" w:cstheme="minorEastAsia"/>
                <w:color w:val="000000"/>
                <w:spacing w:val="6"/>
                <w:kern w:val="2"/>
                <w:sz w:val="24"/>
                <w:szCs w:val="24"/>
                <w:highlight w:val="none"/>
              </w:rPr>
              <w:t>日历天(</w:t>
            </w:r>
            <w:r>
              <w:rPr>
                <w:rFonts w:hint="eastAsia" w:asciiTheme="minorEastAsia" w:hAnsiTheme="minorEastAsia" w:eastAsiaTheme="minorEastAsia" w:cstheme="minorEastAsia"/>
                <w:color w:val="000000"/>
                <w:spacing w:val="-3"/>
                <w:kern w:val="2"/>
                <w:sz w:val="24"/>
                <w:szCs w:val="24"/>
                <w:highlight w:val="none"/>
              </w:rPr>
              <w:t>指本次采购项目递交响应性文件截止之日起</w:t>
            </w:r>
            <w:r>
              <w:rPr>
                <w:rFonts w:hint="eastAsia" w:asciiTheme="minorEastAsia" w:hAnsiTheme="minorEastAsia" w:eastAsiaTheme="minorEastAsia" w:cstheme="minorEastAsia"/>
                <w:color w:val="000000"/>
                <w:spacing w:val="6"/>
                <w:kern w:val="2"/>
                <w:sz w:val="24"/>
                <w:szCs w:val="24"/>
                <w:highlight w:val="none"/>
              </w:rPr>
              <w:t>)</w:t>
            </w:r>
          </w:p>
        </w:tc>
      </w:tr>
      <w:tr w14:paraId="3781096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952"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060A717D">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30</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6B8981D">
            <w:pPr>
              <w:spacing w:line="400" w:lineRule="exact"/>
              <w:jc w:val="center"/>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sz w:val="24"/>
                <w:szCs w:val="24"/>
                <w:highlight w:val="none"/>
              </w:rPr>
              <w:t>签字和（或）盖章要求</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0CB525A">
            <w:pPr>
              <w:spacing w:line="400" w:lineRule="exac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电子化响应文件的签章：</w:t>
            </w:r>
          </w:p>
          <w:p w14:paraId="7FF34447">
            <w:pPr>
              <w:spacing w:line="400" w:lineRule="exac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1、响应人在生成电子化响应文件后，应对电子化响应文件进行签章，未对电子化响应文件进行签章的视为无效文件。</w:t>
            </w:r>
          </w:p>
          <w:p w14:paraId="4C68FEF2">
            <w:pPr>
              <w:spacing w:line="400" w:lineRule="exac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2、竞争性磋商文件中要求法定代表人或授权委托人盖章的，响应人在进行电子化响应文件签章时，以签盖法定代表人签章为准。</w:t>
            </w:r>
          </w:p>
          <w:p w14:paraId="0A45FAB7">
            <w:pPr>
              <w:wordWrap w:val="0"/>
              <w:spacing w:line="400" w:lineRule="exac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3、电子化响应文件工具请点击https://download.bqpoint.com/download/downloadlist.html?SoftTypeCode=06进行下载。</w:t>
            </w:r>
          </w:p>
        </w:tc>
      </w:tr>
      <w:tr w14:paraId="1C1FA7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6"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352EF626">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1</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73FB7762">
            <w:pPr>
              <w:widowControl w:val="0"/>
              <w:adjustRightInd w:val="0"/>
              <w:spacing w:line="360" w:lineRule="auto"/>
              <w:jc w:val="center"/>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kern w:val="2"/>
                <w:sz w:val="24"/>
                <w:szCs w:val="24"/>
                <w:highlight w:val="none"/>
              </w:rPr>
              <w:t>竞争性磋商保证金</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3F0811A5">
            <w:pPr>
              <w:spacing w:line="360" w:lineRule="auto"/>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按照《河南省财政厅关于优化政府采购营商环境有关问题的通知》（豫财购[2019]4号文）的要求本项目不再收取磋商保证金</w:t>
            </w:r>
            <w:r>
              <w:rPr>
                <w:rFonts w:hint="eastAsia" w:asciiTheme="minorEastAsia" w:hAnsiTheme="minorEastAsia" w:eastAsiaTheme="minorEastAsia" w:cstheme="minorEastAsia"/>
                <w:color w:val="000000"/>
                <w:spacing w:val="6"/>
                <w:kern w:val="2"/>
                <w:sz w:val="24"/>
                <w:szCs w:val="24"/>
                <w:highlight w:val="none"/>
                <w:lang w:eastAsia="zh-CN"/>
              </w:rPr>
              <w:t>。</w:t>
            </w:r>
          </w:p>
        </w:tc>
      </w:tr>
      <w:tr w14:paraId="51287D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AD399F7">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2</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4CC4567">
            <w:pPr>
              <w:spacing w:line="600" w:lineRule="exact"/>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履约保证金</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BBF1945">
            <w:pPr>
              <w:widowControl w:val="0"/>
              <w:spacing w:line="600" w:lineRule="exact"/>
              <w:jc w:val="both"/>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kern w:val="2"/>
                <w:sz w:val="24"/>
                <w:szCs w:val="24"/>
                <w:highlight w:val="none"/>
              </w:rPr>
              <w:t>不收取</w:t>
            </w:r>
          </w:p>
        </w:tc>
      </w:tr>
      <w:tr w14:paraId="500049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69DEB4F0">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3</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4FD8A102">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竞争性磋商响应文件上传</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5EC933B">
            <w:pPr>
              <w:widowControl w:val="0"/>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用CA在电子平台上传电子响应文件</w:t>
            </w:r>
          </w:p>
        </w:tc>
      </w:tr>
      <w:tr w14:paraId="5168B2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21"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431A9F0">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34</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14A4900">
            <w:pPr>
              <w:widowControl w:val="0"/>
              <w:adjustRightInd w:val="0"/>
              <w:spacing w:line="360" w:lineRule="auto"/>
              <w:jc w:val="center"/>
              <w:rPr>
                <w:rFonts w:hint="eastAsia" w:asciiTheme="minorEastAsia" w:hAnsiTheme="minorEastAsia" w:eastAsiaTheme="minorEastAsia" w:cstheme="minorEastAsia"/>
                <w:color w:val="000000"/>
                <w:spacing w:val="-10"/>
                <w:kern w:val="2"/>
                <w:sz w:val="24"/>
                <w:szCs w:val="24"/>
                <w:highlight w:val="none"/>
              </w:rPr>
            </w:pPr>
            <w:r>
              <w:rPr>
                <w:rFonts w:hint="eastAsia" w:asciiTheme="minorEastAsia" w:hAnsiTheme="minorEastAsia" w:eastAsiaTheme="minorEastAsia" w:cstheme="minorEastAsia"/>
                <w:color w:val="000000"/>
                <w:spacing w:val="-10"/>
                <w:kern w:val="2"/>
                <w:sz w:val="24"/>
                <w:szCs w:val="24"/>
                <w:highlight w:val="none"/>
              </w:rPr>
              <w:t>磋商文件递交截止时间</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7EF9F1D9">
            <w:pPr>
              <w:widowControl w:val="0"/>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具体详见公告部分</w:t>
            </w:r>
          </w:p>
        </w:tc>
      </w:tr>
      <w:tr w14:paraId="5CEC2F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187D809">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5</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F0AF4CD">
            <w:pPr>
              <w:widowControl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磋商小组的组建</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77A443E">
            <w:pPr>
              <w:spacing w:line="360" w:lineRule="auto"/>
              <w:jc w:val="both"/>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磋商小组成员为3人，采购人代表1人，其余专家2人，开标后</w:t>
            </w:r>
            <w:r>
              <w:rPr>
                <w:rFonts w:hint="eastAsia" w:asciiTheme="minorEastAsia" w:hAnsiTheme="minorEastAsia" w:eastAsiaTheme="minorEastAsia" w:cstheme="minorEastAsia"/>
                <w:color w:val="000000"/>
                <w:spacing w:val="6"/>
                <w:sz w:val="24"/>
                <w:szCs w:val="24"/>
                <w:highlight w:val="none"/>
              </w:rPr>
              <w:t>从相关专家库中随机抽取</w:t>
            </w:r>
            <w:r>
              <w:rPr>
                <w:rFonts w:hint="eastAsia" w:asciiTheme="minorEastAsia" w:hAnsiTheme="minorEastAsia" w:eastAsiaTheme="minorEastAsia" w:cstheme="minorEastAsia"/>
                <w:color w:val="000000"/>
                <w:spacing w:val="6"/>
                <w:sz w:val="24"/>
                <w:szCs w:val="24"/>
                <w:highlight w:val="none"/>
                <w:lang w:eastAsia="zh-CN"/>
              </w:rPr>
              <w:t>。</w:t>
            </w:r>
          </w:p>
        </w:tc>
      </w:tr>
      <w:tr w14:paraId="044A82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15"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0C9279D">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6</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D3D14EB">
            <w:pPr>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是否授权磋商小组确定中标人</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0B6B5C7">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否，磋商小组推选三名</w:t>
            </w:r>
            <w:r>
              <w:rPr>
                <w:rFonts w:hint="eastAsia" w:asciiTheme="minorEastAsia" w:hAnsiTheme="minorEastAsia" w:eastAsiaTheme="minorEastAsia" w:cstheme="minorEastAsia"/>
                <w:color w:val="000000"/>
                <w:spacing w:val="6"/>
                <w:sz w:val="24"/>
                <w:szCs w:val="24"/>
                <w:highlight w:val="none"/>
              </w:rPr>
              <w:t>成交</w:t>
            </w:r>
            <w:r>
              <w:rPr>
                <w:rFonts w:hint="eastAsia" w:asciiTheme="minorEastAsia" w:hAnsiTheme="minorEastAsia" w:eastAsiaTheme="minorEastAsia" w:cstheme="minorEastAsia"/>
                <w:color w:val="000000"/>
                <w:spacing w:val="6"/>
                <w:kern w:val="2"/>
                <w:sz w:val="24"/>
                <w:szCs w:val="24"/>
                <w:highlight w:val="none"/>
              </w:rPr>
              <w:t>候选人</w:t>
            </w:r>
          </w:p>
        </w:tc>
      </w:tr>
      <w:tr w14:paraId="4C160C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535"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AD41D17">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7</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147215D">
            <w:pPr>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磋商标准及方法</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53B3E980">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评定办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且推荐候选人为三名）</w:t>
            </w:r>
          </w:p>
        </w:tc>
      </w:tr>
      <w:tr w14:paraId="34E88D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9"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129184D9">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8</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62E08174">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履约保证金</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6D7F6016">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不收取</w:t>
            </w:r>
          </w:p>
        </w:tc>
      </w:tr>
      <w:tr w14:paraId="6C00267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9"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37943837">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3</w:t>
            </w:r>
            <w:r>
              <w:rPr>
                <w:rFonts w:hint="eastAsia" w:asciiTheme="minorEastAsia" w:hAnsiTheme="minorEastAsia" w:eastAsiaTheme="minorEastAsia" w:cstheme="minorEastAsia"/>
                <w:color w:val="000000"/>
                <w:spacing w:val="6"/>
                <w:kern w:val="2"/>
                <w:sz w:val="24"/>
                <w:szCs w:val="24"/>
                <w:highlight w:val="none"/>
                <w:lang w:val="en-US" w:eastAsia="zh-CN"/>
              </w:rPr>
              <w:t>9</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6331A8B">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付款方式</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1171A03">
            <w:pPr>
              <w:spacing w:line="360" w:lineRule="auto"/>
              <w:jc w:val="both"/>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lang w:eastAsia="zh-CN"/>
              </w:rPr>
              <w:t>以《</w:t>
            </w:r>
            <w:r>
              <w:rPr>
                <w:rFonts w:hint="eastAsia" w:asciiTheme="minorEastAsia" w:hAnsiTheme="minorEastAsia" w:eastAsiaTheme="minorEastAsia" w:cstheme="minorEastAsia"/>
                <w:color w:val="000000"/>
                <w:spacing w:val="6"/>
                <w:kern w:val="2"/>
                <w:sz w:val="24"/>
                <w:szCs w:val="24"/>
                <w:highlight w:val="none"/>
                <w:lang w:val="en-US" w:eastAsia="zh-CN"/>
              </w:rPr>
              <w:t>中华人民共和国</w:t>
            </w:r>
            <w:r>
              <w:rPr>
                <w:rFonts w:hint="eastAsia" w:asciiTheme="minorEastAsia" w:hAnsiTheme="minorEastAsia" w:eastAsiaTheme="minorEastAsia" w:cstheme="minorEastAsia"/>
                <w:color w:val="000000"/>
                <w:spacing w:val="6"/>
                <w:kern w:val="2"/>
                <w:sz w:val="24"/>
                <w:szCs w:val="24"/>
                <w:highlight w:val="none"/>
                <w:lang w:eastAsia="zh-CN"/>
              </w:rPr>
              <w:t>民法典》等相关法律法规为准，甲乙双方协定。</w:t>
            </w:r>
          </w:p>
        </w:tc>
      </w:tr>
      <w:tr w14:paraId="49E642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9"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7C82AB31">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40</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1B90696">
            <w:pPr>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其他事项</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65C3B05E">
            <w:pPr>
              <w:widowControl w:val="0"/>
              <w:spacing w:line="360" w:lineRule="auto"/>
              <w:jc w:val="both"/>
              <w:rPr>
                <w:rFonts w:hint="eastAsia" w:asciiTheme="minorEastAsia" w:hAnsiTheme="minorEastAsia" w:eastAsiaTheme="minorEastAsia" w:cstheme="minorEastAsia"/>
                <w:color w:val="000000"/>
                <w:kern w:val="2"/>
                <w:sz w:val="24"/>
                <w:szCs w:val="24"/>
                <w:highlight w:val="none"/>
                <w:lang w:eastAsia="zh-CN"/>
              </w:rPr>
            </w:pPr>
            <w:r>
              <w:rPr>
                <w:rFonts w:hint="eastAsia" w:asciiTheme="minorEastAsia" w:hAnsiTheme="minorEastAsia" w:eastAsiaTheme="minorEastAsia" w:cstheme="minorEastAsia"/>
                <w:color w:val="000000"/>
                <w:kern w:val="2"/>
                <w:sz w:val="24"/>
                <w:szCs w:val="24"/>
                <w:highlight w:val="none"/>
              </w:rPr>
              <w:t>电子化响应文件应在投标截止时间前成功上传至三门峡市公共资源电子化交易系统。至递交截止时间止，仍未上传成功的电子化响应文件，将不予接受</w:t>
            </w:r>
            <w:r>
              <w:rPr>
                <w:rFonts w:hint="eastAsia" w:asciiTheme="minorEastAsia" w:hAnsiTheme="minorEastAsia" w:eastAsiaTheme="minorEastAsia" w:cstheme="minorEastAsia"/>
                <w:color w:val="000000"/>
                <w:kern w:val="2"/>
                <w:sz w:val="24"/>
                <w:szCs w:val="24"/>
                <w:highlight w:val="none"/>
                <w:lang w:eastAsia="zh-CN"/>
              </w:rPr>
              <w:t>。</w:t>
            </w:r>
          </w:p>
        </w:tc>
      </w:tr>
      <w:tr w14:paraId="02A30C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0F212EA7">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lang w:eastAsia="zh-CN"/>
              </w:rPr>
              <w:t xml:space="preserve"> </w:t>
            </w:r>
            <w:r>
              <w:rPr>
                <w:rFonts w:hint="eastAsia" w:asciiTheme="minorEastAsia" w:hAnsiTheme="minorEastAsia" w:eastAsiaTheme="minorEastAsia" w:cstheme="minorEastAsia"/>
                <w:color w:val="000000"/>
                <w:spacing w:val="6"/>
                <w:kern w:val="2"/>
                <w:sz w:val="24"/>
                <w:szCs w:val="24"/>
                <w:highlight w:val="none"/>
              </w:rPr>
              <w:t>41</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3A9066D1">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代理服务费</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46548752">
            <w:pPr>
              <w:spacing w:line="360" w:lineRule="auto"/>
              <w:jc w:val="both"/>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1.</w:t>
            </w:r>
            <w:r>
              <w:rPr>
                <w:rFonts w:hint="eastAsia" w:asciiTheme="minorEastAsia" w:hAnsiTheme="minorEastAsia" w:eastAsiaTheme="minorEastAsia" w:cstheme="minorEastAsia"/>
                <w:color w:val="000000"/>
                <w:spacing w:val="6"/>
                <w:kern w:val="2"/>
                <w:sz w:val="24"/>
                <w:szCs w:val="24"/>
                <w:highlight w:val="none"/>
                <w:lang w:val="en-US" w:eastAsia="en-US"/>
              </w:rPr>
              <w:t>招标代理服务收费参照豫招协[2023]002号河南省招标投标协会关于印发《河南省招标代理服务收费指导意见》规定的收费标准收取</w:t>
            </w:r>
            <w:r>
              <w:rPr>
                <w:rFonts w:hint="eastAsia" w:asciiTheme="minorEastAsia" w:hAnsiTheme="minorEastAsia" w:eastAsiaTheme="minorEastAsia" w:cstheme="minorEastAsia"/>
                <w:color w:val="000000"/>
                <w:spacing w:val="6"/>
                <w:kern w:val="2"/>
                <w:sz w:val="24"/>
                <w:szCs w:val="24"/>
                <w:highlight w:val="none"/>
                <w:lang w:val="en-US" w:eastAsia="zh-CN"/>
              </w:rPr>
              <w:t>中标代理</w:t>
            </w:r>
            <w:r>
              <w:rPr>
                <w:rFonts w:hint="eastAsia" w:asciiTheme="minorEastAsia" w:hAnsiTheme="minorEastAsia" w:eastAsiaTheme="minorEastAsia" w:cstheme="minorEastAsia"/>
                <w:color w:val="000000"/>
                <w:spacing w:val="6"/>
                <w:kern w:val="2"/>
                <w:sz w:val="24"/>
                <w:szCs w:val="24"/>
                <w:highlight w:val="none"/>
                <w:lang w:val="en-US" w:eastAsia="en-US"/>
              </w:rPr>
              <w:t>服务费，领取</w:t>
            </w:r>
            <w:r>
              <w:rPr>
                <w:rFonts w:hint="eastAsia" w:asciiTheme="minorEastAsia" w:hAnsiTheme="minorEastAsia" w:eastAsiaTheme="minorEastAsia" w:cstheme="minorEastAsia"/>
                <w:color w:val="000000"/>
                <w:spacing w:val="6"/>
                <w:kern w:val="2"/>
                <w:sz w:val="24"/>
                <w:szCs w:val="24"/>
                <w:highlight w:val="none"/>
                <w:lang w:val="en-US" w:eastAsia="zh-CN"/>
              </w:rPr>
              <w:t>中标</w:t>
            </w:r>
            <w:r>
              <w:rPr>
                <w:rFonts w:hint="eastAsia" w:asciiTheme="minorEastAsia" w:hAnsiTheme="minorEastAsia" w:eastAsiaTheme="minorEastAsia" w:cstheme="minorEastAsia"/>
                <w:color w:val="000000"/>
                <w:spacing w:val="6"/>
                <w:kern w:val="2"/>
                <w:sz w:val="24"/>
                <w:szCs w:val="24"/>
                <w:highlight w:val="none"/>
                <w:lang w:val="en-US" w:eastAsia="en-US"/>
              </w:rPr>
              <w:t>通知书时</w:t>
            </w:r>
            <w:r>
              <w:rPr>
                <w:rFonts w:hint="eastAsia" w:asciiTheme="minorEastAsia" w:hAnsiTheme="minorEastAsia" w:eastAsiaTheme="minorEastAsia" w:cstheme="minorEastAsia"/>
                <w:color w:val="000000"/>
                <w:spacing w:val="6"/>
                <w:kern w:val="2"/>
                <w:sz w:val="24"/>
                <w:szCs w:val="24"/>
                <w:highlight w:val="none"/>
                <w:lang w:val="en-US" w:eastAsia="zh-CN"/>
              </w:rPr>
              <w:t>由中标人</w:t>
            </w:r>
            <w:r>
              <w:rPr>
                <w:rFonts w:hint="eastAsia" w:asciiTheme="minorEastAsia" w:hAnsiTheme="minorEastAsia" w:eastAsiaTheme="minorEastAsia" w:cstheme="minorEastAsia"/>
                <w:color w:val="000000"/>
                <w:spacing w:val="6"/>
                <w:kern w:val="2"/>
                <w:sz w:val="24"/>
                <w:szCs w:val="24"/>
                <w:highlight w:val="none"/>
                <w:lang w:val="en-US" w:eastAsia="en-US"/>
              </w:rPr>
              <w:t>一次性支付</w:t>
            </w:r>
            <w:r>
              <w:rPr>
                <w:rFonts w:hint="eastAsia" w:asciiTheme="minorEastAsia" w:hAnsiTheme="minorEastAsia" w:eastAsiaTheme="minorEastAsia" w:cstheme="minorEastAsia"/>
                <w:color w:val="000000"/>
                <w:spacing w:val="6"/>
                <w:kern w:val="2"/>
                <w:sz w:val="24"/>
                <w:szCs w:val="24"/>
                <w:highlight w:val="none"/>
              </w:rPr>
              <w:t>。</w:t>
            </w:r>
            <w:r>
              <w:rPr>
                <w:rFonts w:hint="eastAsia" w:asciiTheme="minorEastAsia" w:hAnsiTheme="minorEastAsia" w:eastAsiaTheme="minorEastAsia" w:cstheme="minorEastAsia"/>
                <w:color w:val="000000"/>
                <w:spacing w:val="6"/>
                <w:kern w:val="2"/>
                <w:sz w:val="24"/>
                <w:szCs w:val="24"/>
                <w:highlight w:val="none"/>
                <w:lang w:val="en-US" w:eastAsia="zh-CN"/>
              </w:rPr>
              <w:t>（按照100万元以下1.7%，100-500万元1.2%）</w:t>
            </w:r>
          </w:p>
          <w:p w14:paraId="6F5C3316">
            <w:pPr>
              <w:spacing w:line="360" w:lineRule="auto"/>
              <w:jc w:val="both"/>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2.招标代理服务收费按差额定率累进法计算。</w:t>
            </w:r>
          </w:p>
          <w:p w14:paraId="243E609F">
            <w:pPr>
              <w:spacing w:line="360" w:lineRule="auto"/>
              <w:jc w:val="both"/>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lang w:val="en-US" w:eastAsia="zh-CN"/>
              </w:rPr>
              <w:t>3.中标</w:t>
            </w:r>
            <w:r>
              <w:rPr>
                <w:rFonts w:hint="eastAsia" w:asciiTheme="minorEastAsia" w:hAnsiTheme="minorEastAsia" w:eastAsiaTheme="minorEastAsia" w:cstheme="minorEastAsia"/>
                <w:color w:val="000000"/>
                <w:spacing w:val="6"/>
                <w:kern w:val="2"/>
                <w:sz w:val="24"/>
                <w:szCs w:val="24"/>
                <w:highlight w:val="none"/>
                <w:lang w:val="en-US" w:eastAsia="en-US"/>
              </w:rPr>
              <w:t>供应商在领取中标通知书时，须提供</w:t>
            </w:r>
            <w:r>
              <w:rPr>
                <w:rFonts w:hint="eastAsia" w:asciiTheme="minorEastAsia" w:hAnsiTheme="minorEastAsia" w:eastAsiaTheme="minorEastAsia" w:cstheme="minorEastAsia"/>
                <w:color w:val="000000"/>
                <w:spacing w:val="6"/>
                <w:kern w:val="2"/>
                <w:sz w:val="24"/>
                <w:szCs w:val="24"/>
                <w:highlight w:val="none"/>
                <w:lang w:val="en-US" w:eastAsia="zh-CN"/>
              </w:rPr>
              <w:t>投标</w:t>
            </w:r>
            <w:r>
              <w:rPr>
                <w:rFonts w:hint="eastAsia" w:asciiTheme="minorEastAsia" w:hAnsiTheme="minorEastAsia" w:eastAsiaTheme="minorEastAsia" w:cstheme="minorEastAsia"/>
                <w:color w:val="000000"/>
                <w:spacing w:val="6"/>
                <w:kern w:val="2"/>
                <w:sz w:val="24"/>
                <w:szCs w:val="24"/>
                <w:highlight w:val="none"/>
                <w:lang w:val="en-US" w:eastAsia="en-US"/>
              </w:rPr>
              <w:t>文件（上传稿）纸质资料两套，需加盖单位公章，胶装成册。</w:t>
            </w:r>
          </w:p>
        </w:tc>
      </w:tr>
      <w:tr w14:paraId="0C476C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59B5BB3">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42</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0226B297">
            <w:pPr>
              <w:spacing w:line="400" w:lineRule="exact"/>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竞争性磋商文件的解释</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FEFF6B5">
            <w:pPr>
              <w:spacing w:line="400" w:lineRule="exact"/>
              <w:ind w:right="-153" w:rightChars="-73"/>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在符合相关法律法规的前题下，竞争性磋商文件的解释权归采购人所有。本竞争性磋商文件中其他部分内容与响应人须知前附表不一致的，以响应人须知前附表为准。</w:t>
            </w:r>
          </w:p>
        </w:tc>
      </w:tr>
      <w:tr w14:paraId="07F8EA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093C0AFB">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43</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5CDA2A9D">
            <w:pPr>
              <w:spacing w:line="400" w:lineRule="exact"/>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解释权</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66B2DACF">
            <w:pPr>
              <w:spacing w:line="400" w:lineRule="exact"/>
              <w:ind w:right="-153" w:rightChars="-73"/>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供应商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20CBB3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650101A0">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44</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737A0670">
            <w:pPr>
              <w:spacing w:line="400" w:lineRule="exact"/>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z w:val="24"/>
                <w:szCs w:val="24"/>
                <w:highlight w:val="none"/>
              </w:rPr>
              <w:t>结果公告</w:t>
            </w:r>
            <w:r>
              <w:rPr>
                <w:rFonts w:hint="eastAsia" w:asciiTheme="minorEastAsia" w:hAnsiTheme="minorEastAsia" w:eastAsiaTheme="minorEastAsia" w:cstheme="minorEastAsia"/>
                <w:color w:val="000000"/>
                <w:sz w:val="24"/>
                <w:szCs w:val="24"/>
                <w:highlight w:val="none"/>
                <w:lang w:val="en-US" w:eastAsia="zh-CN"/>
              </w:rPr>
              <w:t>发布媒介</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1C704383">
            <w:pPr>
              <w:spacing w:line="400" w:lineRule="exact"/>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在《中国招标投标公共服务平台》、《河南省政府采购网》和《三门峡市公共资源交易中心网》同时进行公告，公示期1个工作日。</w:t>
            </w:r>
          </w:p>
        </w:tc>
      </w:tr>
      <w:tr w14:paraId="6457233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85"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3A6B56CE">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pacing w:val="6"/>
                <w:kern w:val="2"/>
                <w:sz w:val="24"/>
                <w:szCs w:val="24"/>
                <w:highlight w:val="none"/>
              </w:rPr>
              <w:t>45</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1F3AD74A">
            <w:pPr>
              <w:spacing w:line="400" w:lineRule="exact"/>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知识产权</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03D84E74">
            <w:pPr>
              <w:spacing w:line="400" w:lineRule="exact"/>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构成本竞争性磋商文件各个组成部分的文件，未经采购人书面同意，响应人不得擅自复印和用于非本招标项目所需的其他目的。采购人全部或者部分使用未中标人响应文件中的技术成果或技术方案时，需征得其书面同意，并不得擅自复印或提供给第三人。</w:t>
            </w:r>
          </w:p>
        </w:tc>
      </w:tr>
      <w:tr w14:paraId="1846DD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4924FE7B">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4</w:t>
            </w:r>
            <w:r>
              <w:rPr>
                <w:rFonts w:hint="eastAsia" w:asciiTheme="minorEastAsia" w:hAnsiTheme="minorEastAsia" w:eastAsiaTheme="minorEastAsia" w:cstheme="minorEastAsia"/>
                <w:color w:val="000000"/>
                <w:spacing w:val="6"/>
                <w:kern w:val="2"/>
                <w:sz w:val="24"/>
                <w:szCs w:val="24"/>
                <w:highlight w:val="none"/>
                <w:lang w:val="en-US" w:eastAsia="zh-CN"/>
              </w:rPr>
              <w:t>6</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21BD7116">
            <w:pPr>
              <w:spacing w:line="400" w:lineRule="exact"/>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监  督</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2D138AB4">
            <w:pPr>
              <w:spacing w:line="400" w:lineRule="exact"/>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color w:val="000000"/>
                <w:sz w:val="24"/>
                <w:szCs w:val="24"/>
                <w:highlight w:val="none"/>
              </w:rPr>
              <w:t>本项目的招标磋商活动及其相关当事人应当接受有管辖权的招标投标行政监督部门依法实施的监督。</w:t>
            </w:r>
          </w:p>
        </w:tc>
      </w:tr>
      <w:tr w14:paraId="1EAE78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07" w:hRule="atLeast"/>
        </w:trPr>
        <w:tc>
          <w:tcPr>
            <w:tcW w:w="1133" w:type="dxa"/>
            <w:tcBorders>
              <w:top w:val="single" w:color="auto" w:sz="6" w:space="0"/>
              <w:left w:val="single" w:color="auto" w:sz="12" w:space="0"/>
              <w:bottom w:val="single" w:color="auto" w:sz="6" w:space="0"/>
              <w:right w:val="single" w:color="auto" w:sz="6" w:space="0"/>
            </w:tcBorders>
            <w:noWrap w:val="0"/>
            <w:vAlign w:val="center"/>
          </w:tcPr>
          <w:p w14:paraId="2E26D38E">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val="en-US" w:eastAsia="zh-CN"/>
              </w:rPr>
            </w:pPr>
            <w:r>
              <w:rPr>
                <w:rFonts w:hint="eastAsia" w:asciiTheme="minorEastAsia" w:hAnsiTheme="minorEastAsia" w:eastAsiaTheme="minorEastAsia" w:cstheme="minorEastAsia"/>
                <w:color w:val="000000"/>
                <w:spacing w:val="6"/>
                <w:kern w:val="2"/>
                <w:sz w:val="24"/>
                <w:szCs w:val="24"/>
                <w:highlight w:val="none"/>
                <w:lang w:val="en-US" w:eastAsia="zh-CN"/>
              </w:rPr>
              <w:t>47</w:t>
            </w:r>
          </w:p>
        </w:tc>
        <w:tc>
          <w:tcPr>
            <w:tcW w:w="1775" w:type="dxa"/>
            <w:tcBorders>
              <w:top w:val="single" w:color="auto" w:sz="6" w:space="0"/>
              <w:left w:val="single" w:color="auto" w:sz="6" w:space="0"/>
              <w:bottom w:val="single" w:color="auto" w:sz="6" w:space="0"/>
              <w:right w:val="single" w:color="auto" w:sz="6" w:space="0"/>
            </w:tcBorders>
            <w:noWrap w:val="0"/>
            <w:vAlign w:val="center"/>
          </w:tcPr>
          <w:p w14:paraId="1E86A033">
            <w:pPr>
              <w:spacing w:line="400" w:lineRule="exact"/>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本项目所属行业</w:t>
            </w:r>
          </w:p>
        </w:tc>
        <w:tc>
          <w:tcPr>
            <w:tcW w:w="6558" w:type="dxa"/>
            <w:tcBorders>
              <w:top w:val="single" w:color="auto" w:sz="6" w:space="0"/>
              <w:left w:val="single" w:color="auto" w:sz="6" w:space="0"/>
              <w:bottom w:val="single" w:color="auto" w:sz="6" w:space="0"/>
              <w:right w:val="single" w:color="auto" w:sz="12" w:space="0"/>
            </w:tcBorders>
            <w:noWrap w:val="0"/>
            <w:vAlign w:val="center"/>
          </w:tcPr>
          <w:p w14:paraId="2526CB1A">
            <w:pPr>
              <w:spacing w:line="400" w:lineRule="exact"/>
              <w:rPr>
                <w:rFonts w:hint="default"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工业</w:t>
            </w:r>
          </w:p>
        </w:tc>
      </w:tr>
      <w:tr w14:paraId="1B96CC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70" w:hRule="atLeast"/>
        </w:trPr>
        <w:tc>
          <w:tcPr>
            <w:tcW w:w="1133" w:type="dxa"/>
            <w:tcBorders>
              <w:top w:val="single" w:color="auto" w:sz="6" w:space="0"/>
              <w:left w:val="single" w:color="auto" w:sz="12" w:space="0"/>
              <w:bottom w:val="single" w:color="auto" w:sz="12" w:space="0"/>
              <w:right w:val="single" w:color="auto" w:sz="6" w:space="0"/>
            </w:tcBorders>
            <w:noWrap w:val="0"/>
            <w:vAlign w:val="center"/>
          </w:tcPr>
          <w:p w14:paraId="0783CCDC">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lang w:eastAsia="zh-CN"/>
              </w:rPr>
            </w:pPr>
            <w:r>
              <w:rPr>
                <w:rFonts w:hint="eastAsia" w:asciiTheme="minorEastAsia" w:hAnsiTheme="minorEastAsia" w:eastAsiaTheme="minorEastAsia" w:cstheme="minorEastAsia"/>
                <w:color w:val="000000"/>
                <w:spacing w:val="6"/>
                <w:kern w:val="2"/>
                <w:sz w:val="24"/>
                <w:szCs w:val="24"/>
                <w:highlight w:val="none"/>
              </w:rPr>
              <w:t>4</w:t>
            </w:r>
            <w:r>
              <w:rPr>
                <w:rFonts w:hint="eastAsia" w:asciiTheme="minorEastAsia" w:hAnsiTheme="minorEastAsia" w:eastAsiaTheme="minorEastAsia" w:cstheme="minorEastAsia"/>
                <w:color w:val="000000"/>
                <w:spacing w:val="6"/>
                <w:kern w:val="2"/>
                <w:sz w:val="24"/>
                <w:szCs w:val="24"/>
                <w:highlight w:val="none"/>
                <w:lang w:val="en-US" w:eastAsia="zh-CN"/>
              </w:rPr>
              <w:t>9</w:t>
            </w:r>
          </w:p>
        </w:tc>
        <w:tc>
          <w:tcPr>
            <w:tcW w:w="1775" w:type="dxa"/>
            <w:tcBorders>
              <w:top w:val="single" w:color="auto" w:sz="6" w:space="0"/>
              <w:left w:val="single" w:color="auto" w:sz="6" w:space="0"/>
              <w:bottom w:val="single" w:color="auto" w:sz="12" w:space="0"/>
              <w:right w:val="single" w:color="auto" w:sz="6" w:space="0"/>
            </w:tcBorders>
            <w:noWrap w:val="0"/>
            <w:vAlign w:val="center"/>
          </w:tcPr>
          <w:p w14:paraId="3E074A39">
            <w:pPr>
              <w:widowControl w:val="0"/>
              <w:adjustRightInd w:val="0"/>
              <w:spacing w:line="360" w:lineRule="auto"/>
              <w:jc w:val="center"/>
              <w:rPr>
                <w:rFonts w:hint="eastAsia" w:asciiTheme="minorEastAsia" w:hAnsiTheme="minorEastAsia" w:eastAsiaTheme="minorEastAsia" w:cstheme="minorEastAsia"/>
                <w:color w:val="000000"/>
                <w:spacing w:val="6"/>
                <w:kern w:val="2"/>
                <w:sz w:val="24"/>
                <w:szCs w:val="24"/>
                <w:highlight w:val="none"/>
              </w:rPr>
            </w:pPr>
            <w:r>
              <w:rPr>
                <w:rFonts w:hint="eastAsia" w:asciiTheme="minorEastAsia" w:hAnsiTheme="minorEastAsia" w:eastAsiaTheme="minorEastAsia" w:cstheme="minorEastAsia"/>
                <w:b/>
                <w:color w:val="000000"/>
                <w:kern w:val="2"/>
                <w:sz w:val="24"/>
                <w:szCs w:val="24"/>
                <w:highlight w:val="none"/>
              </w:rPr>
              <w:t>电子化注意事项</w:t>
            </w:r>
          </w:p>
        </w:tc>
        <w:tc>
          <w:tcPr>
            <w:tcW w:w="6558" w:type="dxa"/>
            <w:tcBorders>
              <w:top w:val="single" w:color="auto" w:sz="6" w:space="0"/>
              <w:left w:val="single" w:color="auto" w:sz="6" w:space="0"/>
              <w:bottom w:val="single" w:color="auto" w:sz="12" w:space="0"/>
              <w:right w:val="single" w:color="auto" w:sz="12" w:space="0"/>
            </w:tcBorders>
            <w:noWrap w:val="0"/>
            <w:vAlign w:val="center"/>
          </w:tcPr>
          <w:p w14:paraId="40775502">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本项目为电子化交易项目，磋商响应文件是供应商、供应商（以下简称“供应商”）通过中心磋商响应文件制作系统制作，并经过电子签章和加密后生成的电子版磋商响应文件。供应商投标时，不须提交纸质文件资料。</w:t>
            </w:r>
          </w:p>
          <w:p w14:paraId="4F96CDA3">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电子化磋商响应文件具体制作教材请供应商通过CA证书登录三门峡市公共资源电子化交易系统在 “交易智库”中下载操作流程</w:t>
            </w:r>
          </w:p>
          <w:p w14:paraId="0D8842E0">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温馨提示：本项目为电子化、无纸化交易项目，投标时不接受任何纸质资料，为保证您能投标成功，请需仔细阅读以下条款。</w:t>
            </w:r>
          </w:p>
          <w:p w14:paraId="62BD272B">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一、电子化投标</w:t>
            </w:r>
          </w:p>
          <w:p w14:paraId="2D9FF56D">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（一）电子化磋商响应文件的签章</w:t>
            </w:r>
          </w:p>
          <w:p w14:paraId="0E808B5B">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1、供应商在生成电子化磋商响应文件后，应对电子化磋商响应文件进行签章，未进行签章的视为无效投标。</w:t>
            </w:r>
          </w:p>
          <w:p w14:paraId="7DA75A59">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2、磋商响应文件中要求法定代表人或授权委托</w:t>
            </w:r>
          </w:p>
          <w:p w14:paraId="1D9F1B7A">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人签字或盖章的，供应商在进行电子化磋商响应文件签章时，以签盖法定代表人签章为准。电子化磋商响应文件具体制作教材请供应商通过CA证书登录三门峡市公共资源电子化交易系统在右上角“交易智库”中查看。电子化磋商响应文件工具请点击http://t.cn/A6ZvtVob进行下载。</w:t>
            </w:r>
          </w:p>
          <w:p w14:paraId="00C520FE">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（二）电子化磋商响应文件的格式及上传投标</w:t>
            </w:r>
          </w:p>
          <w:p w14:paraId="5722A449">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1、供应商所上传的电子化磋商响应文件，应是通过中心磋商响应文件制作系统制作的（磋商响应文件制作工具下载地址：http://t.cn/A6ZvtVob），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p>
          <w:p w14:paraId="3380DE88">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注：供应商投报多个标段的，需要每个标段单独制作电子磋商响应文件。</w:t>
            </w:r>
          </w:p>
          <w:p w14:paraId="3CDA018F">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2、电子化磋商响应文件应在投标截止时间前成功上传至三门峡市公共资源电子化交易系统。至投标截止时间止，仍未上传成功的电子化磋商响应文件将不予接收。</w:t>
            </w:r>
          </w:p>
          <w:p w14:paraId="56E40277">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w:t>
            </w:r>
          </w:p>
          <w:p w14:paraId="3365B4E0">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技术联系电话：400-998-0000</w:t>
            </w:r>
          </w:p>
          <w:p w14:paraId="3A8CA056">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（三）电子化项目开标、解密、唱标、评标</w:t>
            </w:r>
          </w:p>
          <w:p w14:paraId="0CAE6B8B">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1、本项目采用电子化、无纸化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14:paraId="3E6638AF">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2、电子化磋商响应文件采用一次加密方式。开标时，由供应商使用CA 证书，在规定时间内对其电子化磋商响应文件进行解密。每位供应商的解密时间为开标时间起30分钟内，如在规定时间内未完成解密的，其磋商响应文件不予开标、唱标。</w:t>
            </w:r>
          </w:p>
          <w:p w14:paraId="20B4B18A">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3、电子化磋商响应文件解密异常的处理</w:t>
            </w:r>
          </w:p>
          <w:p w14:paraId="5C9D87B3">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如出现供应商的电子磋商响应文件无法解密等异常情况，供应商应及时致电中介服务机构说明。磋商响应文件异常，按以下步骤进行处理：</w:t>
            </w:r>
          </w:p>
          <w:p w14:paraId="56BE6BDD">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（1）首先由技术人员进行问题排查。</w:t>
            </w:r>
          </w:p>
          <w:p w14:paraId="279082AB">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（2）经技术人员排查后，是供应商文件自身问题导致磋商响应文件无法解密的，该磋商响应文件将不予接收、解密和唱标。开标会议继续进行。</w:t>
            </w:r>
          </w:p>
          <w:p w14:paraId="4FEB4D99">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16EC6B6E">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4、待所有供应商磋商响应文件解密完成后，由中介服务机构操作，对所有已解密磋商响应文件进行唱标。</w:t>
            </w:r>
          </w:p>
          <w:p w14:paraId="11A43709">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供应商应保证在开标期间电话、电脑、网络能够正常工作，供应商因停电、电脑病毒、网络堵塞等原因，未在规定的解密时间内对磋商响应文件进行解密的，其磋商响应文件不予接收、唱标。</w:t>
            </w:r>
          </w:p>
          <w:p w14:paraId="5F6F6B18">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5、</w:t>
            </w:r>
            <w:r>
              <w:rPr>
                <w:rFonts w:hint="eastAsia" w:asciiTheme="minorEastAsia" w:hAnsiTheme="minorEastAsia" w:eastAsiaTheme="minorEastAsia" w:cstheme="minorEastAsia"/>
                <w:b/>
                <w:bCs/>
                <w:color w:val="000000"/>
                <w:kern w:val="2"/>
                <w:sz w:val="24"/>
                <w:szCs w:val="24"/>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14:paraId="3045D21A">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rPr>
              <w:t>6、评标时，</w:t>
            </w:r>
            <w:r>
              <w:rPr>
                <w:rFonts w:hint="eastAsia" w:asciiTheme="minorEastAsia" w:hAnsiTheme="minorEastAsia" w:eastAsiaTheme="minorEastAsia" w:cstheme="minorEastAsia"/>
                <w:b/>
                <w:bCs/>
                <w:color w:val="000000"/>
                <w:kern w:val="2"/>
                <w:sz w:val="24"/>
                <w:szCs w:val="24"/>
                <w:highlight w:val="none"/>
                <w:lang w:eastAsia="zh-CN"/>
              </w:rPr>
              <w:t>磋商小组</w:t>
            </w:r>
            <w:r>
              <w:rPr>
                <w:rFonts w:hint="eastAsia" w:asciiTheme="minorEastAsia" w:hAnsiTheme="minorEastAsia" w:eastAsiaTheme="minorEastAsia" w:cstheme="minorEastAsia"/>
                <w:b/>
                <w:bCs/>
                <w:color w:val="000000"/>
                <w:kern w:val="2"/>
                <w:sz w:val="24"/>
                <w:szCs w:val="24"/>
                <w:highlight w:val="none"/>
              </w:rPr>
              <w:t>对电子化磋商响应文件有质疑的，将通过电子化交易系统对供应商发起质疑，供应商的回复文件必须以经过供应商和其法定代表人签章的PDF格式文件为准，并通过电子化交易系统提交至</w:t>
            </w:r>
            <w:r>
              <w:rPr>
                <w:rFonts w:hint="eastAsia" w:asciiTheme="minorEastAsia" w:hAnsiTheme="minorEastAsia" w:eastAsiaTheme="minorEastAsia" w:cstheme="minorEastAsia"/>
                <w:b/>
                <w:bCs/>
                <w:color w:val="000000"/>
                <w:kern w:val="2"/>
                <w:sz w:val="24"/>
                <w:szCs w:val="24"/>
                <w:highlight w:val="none"/>
                <w:lang w:eastAsia="zh-CN"/>
              </w:rPr>
              <w:t>磋商小组</w:t>
            </w:r>
            <w:r>
              <w:rPr>
                <w:rFonts w:hint="eastAsia" w:asciiTheme="minorEastAsia" w:hAnsiTheme="minorEastAsia" w:eastAsiaTheme="minorEastAsia" w:cstheme="minorEastAsia"/>
                <w:b/>
                <w:bCs/>
                <w:color w:val="000000"/>
                <w:kern w:val="2"/>
                <w:sz w:val="24"/>
                <w:szCs w:val="24"/>
                <w:highlight w:val="none"/>
              </w:rPr>
              <w:t>。</w:t>
            </w:r>
          </w:p>
          <w:p w14:paraId="3F5E58D4">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lang w:val="en-US" w:eastAsia="zh-CN"/>
              </w:rPr>
            </w:pPr>
            <w:r>
              <w:rPr>
                <w:rFonts w:hint="eastAsia" w:asciiTheme="minorEastAsia" w:hAnsiTheme="minorEastAsia" w:eastAsiaTheme="minorEastAsia" w:cstheme="minorEastAsia"/>
                <w:b/>
                <w:bCs/>
                <w:color w:val="000000"/>
                <w:kern w:val="2"/>
                <w:sz w:val="24"/>
                <w:szCs w:val="24"/>
                <w:highlight w:val="none"/>
              </w:rPr>
              <w:t>7、</w:t>
            </w:r>
            <w:r>
              <w:rPr>
                <w:rFonts w:hint="eastAsia" w:asciiTheme="minorEastAsia" w:hAnsiTheme="minorEastAsia" w:eastAsiaTheme="minorEastAsia" w:cstheme="minorEastAsia"/>
                <w:b/>
                <w:bCs/>
                <w:color w:val="000000"/>
                <w:kern w:val="2"/>
                <w:sz w:val="24"/>
                <w:szCs w:val="24"/>
                <w:highlight w:val="none"/>
                <w:lang w:val="en-US" w:eastAsia="zh-CN"/>
              </w:rPr>
              <w:t>各供应商在会员系统中收到有关二次报价信息后，必须在规定时间内给出答复，并在签章后提交，采购人及采购代理机构不再电话通知。需要回复的响应人在规定的时间内未回复的，视为响应人放弃回复，评标委员会将自行对需要回复的内容进行认定。</w:t>
            </w:r>
          </w:p>
          <w:p w14:paraId="20F38A07">
            <w:pPr>
              <w:widowControl w:val="0"/>
              <w:snapToGrid w:val="0"/>
              <w:spacing w:line="360" w:lineRule="auto"/>
              <w:jc w:val="both"/>
              <w:rPr>
                <w:rFonts w:hint="eastAsia" w:asciiTheme="minorEastAsia" w:hAnsiTheme="minorEastAsia" w:eastAsiaTheme="minorEastAsia" w:cstheme="minorEastAsia"/>
                <w:b/>
                <w:bCs/>
                <w:color w:val="000000"/>
                <w:kern w:val="2"/>
                <w:sz w:val="24"/>
                <w:szCs w:val="24"/>
                <w:highlight w:val="none"/>
                <w:lang w:eastAsia="zh-CN"/>
              </w:rPr>
            </w:pPr>
            <w:r>
              <w:rPr>
                <w:rFonts w:hint="eastAsia" w:asciiTheme="minorEastAsia" w:hAnsiTheme="minorEastAsia" w:eastAsiaTheme="minorEastAsia" w:cstheme="minorEastAsia"/>
                <w:color w:val="000000"/>
                <w:sz w:val="24"/>
                <w:szCs w:val="24"/>
                <w:highlight w:val="none"/>
                <w:lang w:eastAsia="zh-CN"/>
              </w:rPr>
              <w:t>二</w:t>
            </w:r>
            <w:r>
              <w:rPr>
                <w:rFonts w:hint="eastAsia" w:asciiTheme="minorEastAsia" w:hAnsiTheme="minorEastAsia" w:eastAsiaTheme="minorEastAsia" w:cstheme="minorEastAsia"/>
                <w:b/>
                <w:bCs/>
                <w:color w:val="000000"/>
                <w:kern w:val="2"/>
                <w:sz w:val="24"/>
                <w:szCs w:val="24"/>
                <w:highlight w:val="none"/>
                <w:lang w:eastAsia="zh-CN"/>
              </w:rPr>
              <w:t>、资格审查资料</w:t>
            </w:r>
          </w:p>
          <w:p w14:paraId="3ECC3CAE">
            <w:pPr>
              <w:widowControl w:val="0"/>
              <w:snapToGrid w:val="0"/>
              <w:spacing w:line="360" w:lineRule="auto"/>
              <w:jc w:val="both"/>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b/>
                <w:bCs/>
                <w:color w:val="000000"/>
                <w:kern w:val="2"/>
                <w:sz w:val="24"/>
                <w:szCs w:val="24"/>
                <w:highlight w:val="none"/>
                <w:lang w:eastAsia="zh-CN"/>
              </w:rPr>
              <w:t>本项目实行资格后审，招标文件中要求投标供应商提交资质、业绩、荣誉及单位人员等相关资料原件的，投标人需将原件扫描件制作到电子投标文件中，资格评审以投标文件为准，其上传资料真实性由投标人自行承担，同时，投标人要完善主体库。提示：本项目为电子化、无纸化交易项目，为保证您能投标成功，请需仔细阅读以上条款。</w:t>
            </w:r>
          </w:p>
        </w:tc>
      </w:tr>
    </w:tbl>
    <w:p w14:paraId="24FA87D8">
      <w:pPr>
        <w:keepNext/>
        <w:keepLines/>
        <w:widowControl w:val="0"/>
        <w:spacing w:line="360" w:lineRule="auto"/>
        <w:ind w:firstLine="482" w:firstLineChars="200"/>
        <w:outlineLvl w:val="0"/>
        <w:rPr>
          <w:rFonts w:ascii="宋体" w:hAnsi="宋体" w:cs="宋体"/>
          <w:b/>
          <w:color w:val="000000"/>
          <w:sz w:val="24"/>
          <w:szCs w:val="24"/>
          <w:highlight w:val="none"/>
        </w:rPr>
      </w:pPr>
      <w:bookmarkStart w:id="15" w:name="_Toc12657"/>
      <w:bookmarkStart w:id="16" w:name="_Toc8079"/>
      <w:r>
        <w:rPr>
          <w:rFonts w:hint="eastAsia" w:ascii="宋体" w:hAnsi="宋体" w:cs="宋体"/>
          <w:b/>
          <w:color w:val="000000"/>
          <w:sz w:val="24"/>
          <w:szCs w:val="24"/>
          <w:highlight w:val="none"/>
        </w:rPr>
        <w:t>一、说明</w:t>
      </w:r>
      <w:bookmarkEnd w:id="15"/>
      <w:bookmarkEnd w:id="16"/>
    </w:p>
    <w:p w14:paraId="0E8839D7">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17" w:name="_Toc19964"/>
      <w:r>
        <w:rPr>
          <w:rFonts w:hint="eastAsia" w:ascii="宋体" w:hAnsi="宋体" w:cs="宋体"/>
          <w:color w:val="000000"/>
          <w:spacing w:val="-3"/>
          <w:sz w:val="24"/>
          <w:szCs w:val="24"/>
          <w:highlight w:val="none"/>
        </w:rPr>
        <w:t>1.适用范围</w:t>
      </w:r>
      <w:bookmarkEnd w:id="17"/>
    </w:p>
    <w:p w14:paraId="60C41004">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本竞争性磋商文件仅适用于竞争性磋商公告中所叙述项目的相关采购。</w:t>
      </w:r>
    </w:p>
    <w:p w14:paraId="3D9DF974">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18" w:name="_Toc7846"/>
      <w:r>
        <w:rPr>
          <w:rFonts w:hint="eastAsia" w:ascii="宋体" w:hAnsi="宋体" w:cs="宋体"/>
          <w:color w:val="000000"/>
          <w:spacing w:val="-3"/>
          <w:sz w:val="24"/>
          <w:szCs w:val="24"/>
          <w:highlight w:val="none"/>
        </w:rPr>
        <w:t>2.定义</w:t>
      </w:r>
      <w:bookmarkEnd w:id="18"/>
    </w:p>
    <w:p w14:paraId="5C12B28D">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2.1  “采购人”系指本次项目内容的采购单位。</w:t>
      </w:r>
    </w:p>
    <w:p w14:paraId="1951335A">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2.2  “采购代理机构”系指本次采购项目活动组织方。</w:t>
      </w:r>
    </w:p>
    <w:p w14:paraId="703ADC6D">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2.3 “供应商”系指响应采购、参加磋商竞争的法人或者其他组织。</w:t>
      </w:r>
    </w:p>
    <w:p w14:paraId="5FFA0909">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2.4 “供应商代表”系指代表供应商参加本次磋商活动的供应商的法定代表人或其委托代理人。</w:t>
      </w:r>
    </w:p>
    <w:p w14:paraId="00E33299">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2.5 “服务”系指供应商按竞争性磋商文件规定提供采购人所要求的一切项目内容。</w:t>
      </w:r>
    </w:p>
    <w:p w14:paraId="0256C653">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2.6 “相关服务”系指竞争性磋商文件规定供应商须承担的与本次采购项目相关的服务、协调工作以及其他类似的义务。</w:t>
      </w:r>
    </w:p>
    <w:p w14:paraId="46D84532">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2.7 “竞争性磋商文件有效期”系指本次采购项目递交响应性文件截止之日起至合同签订之日止的期限。成交供应商的竞争性磋商文件有效期至合同完全履行止。</w:t>
      </w:r>
    </w:p>
    <w:p w14:paraId="75D8F378">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19" w:name="_Toc25077"/>
      <w:r>
        <w:rPr>
          <w:rFonts w:hint="eastAsia" w:ascii="宋体" w:hAnsi="宋体" w:cs="宋体"/>
          <w:color w:val="000000"/>
          <w:spacing w:val="-3"/>
          <w:sz w:val="24"/>
          <w:szCs w:val="24"/>
          <w:highlight w:val="none"/>
        </w:rPr>
        <w:t>3.资金来源：</w:t>
      </w:r>
      <w:r>
        <w:rPr>
          <w:rFonts w:hint="eastAsia" w:ascii="宋体" w:hAnsi="宋体" w:cs="宋体"/>
          <w:color w:val="000000"/>
          <w:spacing w:val="-3"/>
          <w:sz w:val="24"/>
          <w:szCs w:val="24"/>
          <w:highlight w:val="none"/>
          <w:lang w:val="en-US" w:eastAsia="zh-CN"/>
        </w:rPr>
        <w:t>财政资金</w:t>
      </w:r>
      <w:r>
        <w:rPr>
          <w:rFonts w:hint="eastAsia" w:ascii="宋体" w:hAnsi="宋体" w:cs="宋体"/>
          <w:color w:val="000000"/>
          <w:spacing w:val="-3"/>
          <w:sz w:val="24"/>
          <w:szCs w:val="24"/>
          <w:highlight w:val="none"/>
        </w:rPr>
        <w:t>，已落实。</w:t>
      </w:r>
      <w:bookmarkEnd w:id="19"/>
    </w:p>
    <w:p w14:paraId="480A6948">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0" w:name="_Toc16278"/>
      <w:r>
        <w:rPr>
          <w:rFonts w:hint="eastAsia" w:ascii="宋体" w:hAnsi="宋体" w:cs="宋体"/>
          <w:color w:val="000000"/>
          <w:spacing w:val="-3"/>
          <w:sz w:val="24"/>
          <w:szCs w:val="24"/>
          <w:highlight w:val="none"/>
        </w:rPr>
        <w:t>4.供应商应提交的证明文件</w:t>
      </w:r>
      <w:bookmarkEnd w:id="20"/>
    </w:p>
    <w:p w14:paraId="1E249D1D">
      <w:pPr>
        <w:widowControl w:val="0"/>
        <w:autoSpaceDE w:val="0"/>
        <w:autoSpaceDN w:val="0"/>
        <w:adjustRightInd w:val="0"/>
        <w:spacing w:line="360" w:lineRule="auto"/>
        <w:ind w:firstLine="480" w:firstLineChars="200"/>
        <w:jc w:val="both"/>
        <w:rPr>
          <w:rFonts w:ascii="宋体" w:hAnsi="宋体" w:cs="宋体"/>
          <w:b/>
          <w:color w:val="000000"/>
          <w:spacing w:val="-3"/>
          <w:sz w:val="24"/>
          <w:szCs w:val="24"/>
          <w:highlight w:val="none"/>
        </w:rPr>
      </w:pPr>
      <w:r>
        <w:rPr>
          <w:rFonts w:hint="eastAsia" w:ascii="宋体" w:hAnsi="宋体" w:cs="宋体"/>
          <w:color w:val="000000"/>
          <w:kern w:val="2"/>
          <w:sz w:val="24"/>
          <w:szCs w:val="24"/>
          <w:highlight w:val="none"/>
        </w:rPr>
        <w:t>具体详见供应商须知</w:t>
      </w:r>
    </w:p>
    <w:p w14:paraId="6859CB22">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1" w:name="_Toc6584"/>
      <w:r>
        <w:rPr>
          <w:rFonts w:hint="eastAsia" w:ascii="宋体" w:hAnsi="宋体" w:cs="宋体"/>
          <w:color w:val="000000"/>
          <w:spacing w:val="-3"/>
          <w:sz w:val="24"/>
          <w:szCs w:val="24"/>
          <w:highlight w:val="none"/>
        </w:rPr>
        <w:t>5.磋商费用</w:t>
      </w:r>
      <w:bookmarkEnd w:id="21"/>
    </w:p>
    <w:p w14:paraId="1F7D6656">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不论磋商结果如何，供应商均应自行承担所有与磋商有关的全部费用。</w:t>
      </w:r>
    </w:p>
    <w:p w14:paraId="1FB3C1F3">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2" w:name="_Toc13621"/>
      <w:r>
        <w:rPr>
          <w:rFonts w:hint="eastAsia" w:ascii="宋体" w:hAnsi="宋体" w:cs="宋体"/>
          <w:color w:val="000000"/>
          <w:spacing w:val="-3"/>
          <w:sz w:val="24"/>
          <w:szCs w:val="24"/>
          <w:highlight w:val="none"/>
        </w:rPr>
        <w:t>6.联合体参加磋商</w:t>
      </w:r>
      <w:bookmarkEnd w:id="22"/>
    </w:p>
    <w:p w14:paraId="354C0D93">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6.1 本项目不接受联合体参加磋商。</w:t>
      </w:r>
    </w:p>
    <w:p w14:paraId="73D2BAB4">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3" w:name="_Toc7233"/>
      <w:r>
        <w:rPr>
          <w:rFonts w:hint="eastAsia" w:ascii="宋体" w:hAnsi="宋体" w:cs="宋体"/>
          <w:color w:val="000000"/>
          <w:spacing w:val="-3"/>
          <w:sz w:val="24"/>
          <w:szCs w:val="24"/>
          <w:highlight w:val="none"/>
        </w:rPr>
        <w:t>7.转包与分包</w:t>
      </w:r>
      <w:bookmarkEnd w:id="23"/>
    </w:p>
    <w:p w14:paraId="358C905B">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7.1 本项目不允许采取转包方式履行合同。</w:t>
      </w:r>
    </w:p>
    <w:p w14:paraId="63685602">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7.2 本项目不允许采取分包方式履行合同。</w:t>
      </w:r>
    </w:p>
    <w:p w14:paraId="5160ADB4">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4" w:name="_Toc21763"/>
      <w:r>
        <w:rPr>
          <w:rFonts w:hint="eastAsia" w:ascii="宋体" w:hAnsi="宋体" w:cs="宋体"/>
          <w:color w:val="000000"/>
          <w:spacing w:val="-3"/>
          <w:sz w:val="24"/>
          <w:szCs w:val="24"/>
          <w:highlight w:val="none"/>
        </w:rPr>
        <w:t>7.3 本项目允许偏离（正偏离）。</w:t>
      </w:r>
    </w:p>
    <w:p w14:paraId="0F08F156">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8.特别说明：</w:t>
      </w:r>
      <w:bookmarkEnd w:id="24"/>
    </w:p>
    <w:p w14:paraId="7786F500">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8.1 供应商参加磋商所使用的资格、信誉、荣誉、业绩与企业认证必须为本法人所拥有。</w:t>
      </w:r>
    </w:p>
    <w:p w14:paraId="2FCC86CE">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8.2 供应商代表只能接受一个供应商的委托参加磋商。</w:t>
      </w:r>
    </w:p>
    <w:p w14:paraId="4347D7F7">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8.3 供应商在磋商活动中提供虚假材料或从事其他违法活动的,其响应无效，由相关部门查处。</w:t>
      </w:r>
    </w:p>
    <w:p w14:paraId="6AC40D11">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5" w:name="_Toc20927"/>
      <w:r>
        <w:rPr>
          <w:rFonts w:hint="eastAsia" w:ascii="宋体" w:hAnsi="宋体" w:cs="宋体"/>
          <w:color w:val="000000"/>
          <w:spacing w:val="-3"/>
          <w:sz w:val="24"/>
          <w:szCs w:val="24"/>
          <w:highlight w:val="none"/>
        </w:rPr>
        <w:t>9.质疑和投诉</w:t>
      </w:r>
      <w:bookmarkEnd w:id="25"/>
    </w:p>
    <w:p w14:paraId="677CF518">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9.1 供应商认为磋商过程和成交结果使自己的合法权益受到损害的，应当在知道或者应知其权益受到损害之日起7个工作日内，向采购人或采购代理机构提出质疑。供应商对采购人或采购代理机构的质疑答复不满意或采购人或采购代理机构未在规定时间内作出答复的，可以在答复期满后15个工作日内向同级财政部门投诉。</w:t>
      </w:r>
    </w:p>
    <w:p w14:paraId="44DDA9A6">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9.2 质疑、投诉应当采用书面形式，质疑书、投诉书均应明确阐述竞争性磋商文件、磋商过程和磋商结果中使自己合法权益受到损害的实质性内容，提供相关事实、依据和证据及其来源或线索，便于有关单位调查、答复和处理。</w:t>
      </w:r>
    </w:p>
    <w:p w14:paraId="0FB80BAB">
      <w:pPr>
        <w:widowControl w:val="0"/>
        <w:autoSpaceDE w:val="0"/>
        <w:autoSpaceDN w:val="0"/>
        <w:adjustRightInd w:val="0"/>
        <w:spacing w:line="360" w:lineRule="auto"/>
        <w:ind w:firstLine="468" w:firstLineChars="200"/>
        <w:jc w:val="both"/>
        <w:outlineLvl w:val="9"/>
        <w:rPr>
          <w:rFonts w:ascii="宋体" w:hAnsi="宋体" w:cs="宋体"/>
          <w:color w:val="000000"/>
          <w:spacing w:val="-3"/>
          <w:sz w:val="24"/>
          <w:szCs w:val="24"/>
          <w:highlight w:val="none"/>
        </w:rPr>
      </w:pPr>
      <w:bookmarkStart w:id="26" w:name="_Toc21617"/>
      <w:r>
        <w:rPr>
          <w:rFonts w:hint="eastAsia" w:ascii="宋体" w:hAnsi="宋体" w:cs="宋体"/>
          <w:color w:val="000000"/>
          <w:spacing w:val="-3"/>
          <w:sz w:val="24"/>
          <w:szCs w:val="24"/>
          <w:highlight w:val="none"/>
        </w:rPr>
        <w:t>10.供应商的风险</w:t>
      </w:r>
      <w:bookmarkEnd w:id="26"/>
    </w:p>
    <w:p w14:paraId="373708B2">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供应商没有按照竞争性磋商文件要求提供全部资料，或者供应商没有对响应性文件在各方面都作出实质性响应是供应商的风险，并可能导致其响应被拒绝。</w:t>
      </w:r>
    </w:p>
    <w:p w14:paraId="75DE47B7">
      <w:pPr>
        <w:keepNext/>
        <w:keepLines/>
        <w:widowControl w:val="0"/>
        <w:spacing w:line="360" w:lineRule="auto"/>
        <w:ind w:firstLine="482" w:firstLineChars="200"/>
        <w:jc w:val="center"/>
        <w:outlineLvl w:val="0"/>
        <w:rPr>
          <w:rFonts w:ascii="宋体" w:hAnsi="宋体" w:cs="宋体"/>
          <w:b/>
          <w:color w:val="000000"/>
          <w:sz w:val="24"/>
          <w:szCs w:val="24"/>
          <w:highlight w:val="none"/>
        </w:rPr>
      </w:pPr>
      <w:bookmarkStart w:id="27" w:name="_Toc461977415"/>
      <w:bookmarkEnd w:id="27"/>
      <w:bookmarkStart w:id="28" w:name="_Toc22484"/>
      <w:bookmarkStart w:id="29" w:name="_Toc28651"/>
      <w:r>
        <w:rPr>
          <w:rFonts w:hint="eastAsia" w:ascii="宋体" w:hAnsi="宋体" w:cs="宋体"/>
          <w:b/>
          <w:color w:val="000000"/>
          <w:sz w:val="24"/>
          <w:szCs w:val="24"/>
          <w:highlight w:val="none"/>
        </w:rPr>
        <w:t>二、竞争性磋商文件</w:t>
      </w:r>
      <w:bookmarkEnd w:id="28"/>
      <w:bookmarkEnd w:id="29"/>
    </w:p>
    <w:p w14:paraId="5F22051C">
      <w:pPr>
        <w:widowControl w:val="0"/>
        <w:autoSpaceDE w:val="0"/>
        <w:autoSpaceDN w:val="0"/>
        <w:adjustRightInd w:val="0"/>
        <w:spacing w:line="360" w:lineRule="auto"/>
        <w:ind w:firstLine="468" w:firstLineChars="200"/>
        <w:jc w:val="both"/>
        <w:outlineLvl w:val="1"/>
        <w:rPr>
          <w:rFonts w:ascii="宋体" w:hAnsi="宋体" w:cs="宋体"/>
          <w:color w:val="000000"/>
          <w:spacing w:val="-3"/>
          <w:sz w:val="24"/>
          <w:szCs w:val="24"/>
          <w:highlight w:val="none"/>
        </w:rPr>
      </w:pPr>
      <w:bookmarkStart w:id="30" w:name="_Toc19829"/>
      <w:r>
        <w:rPr>
          <w:rFonts w:hint="eastAsia" w:ascii="宋体" w:hAnsi="宋体" w:cs="宋体"/>
          <w:color w:val="000000"/>
          <w:spacing w:val="-3"/>
          <w:sz w:val="24"/>
          <w:szCs w:val="24"/>
          <w:highlight w:val="none"/>
        </w:rPr>
        <w:t>11.竞争性磋商文件的构成。本竞争性磋商文件由以下部分组成：</w:t>
      </w:r>
      <w:bookmarkEnd w:id="30"/>
    </w:p>
    <w:p w14:paraId="4EE1D164">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11.1 竞争性磋商公告</w:t>
      </w:r>
    </w:p>
    <w:p w14:paraId="7D4AB3A6">
      <w:pPr>
        <w:widowControl w:val="0"/>
        <w:autoSpaceDE w:val="0"/>
        <w:autoSpaceDN w:val="0"/>
        <w:adjustRightInd w:val="0"/>
        <w:spacing w:line="360" w:lineRule="auto"/>
        <w:ind w:firstLine="468" w:firstLineChars="200"/>
        <w:jc w:val="both"/>
        <w:rPr>
          <w:rFonts w:hint="eastAsia" w:ascii="宋体" w:hAnsi="宋体" w:eastAsia="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11.2 供应商须知</w:t>
      </w:r>
    </w:p>
    <w:p w14:paraId="3596EE43">
      <w:pPr>
        <w:widowControl w:val="0"/>
        <w:autoSpaceDE w:val="0"/>
        <w:autoSpaceDN w:val="0"/>
        <w:adjustRightInd w:val="0"/>
        <w:spacing w:line="360" w:lineRule="auto"/>
        <w:ind w:firstLine="468" w:firstLineChars="200"/>
        <w:jc w:val="both"/>
        <w:rPr>
          <w:rFonts w:hint="default" w:ascii="宋体" w:hAnsi="宋体" w:eastAsia="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 xml:space="preserve">11.3 </w:t>
      </w:r>
      <w:r>
        <w:rPr>
          <w:rFonts w:hint="eastAsia" w:ascii="宋体" w:hAnsi="宋体" w:cs="宋体"/>
          <w:color w:val="000000"/>
          <w:spacing w:val="-3"/>
          <w:sz w:val="24"/>
          <w:szCs w:val="24"/>
          <w:highlight w:val="none"/>
          <w:lang w:val="en-US" w:eastAsia="zh-CN"/>
        </w:rPr>
        <w:t>服务需求</w:t>
      </w:r>
    </w:p>
    <w:p w14:paraId="3F75B8DE">
      <w:pPr>
        <w:widowControl w:val="0"/>
        <w:autoSpaceDE w:val="0"/>
        <w:autoSpaceDN w:val="0"/>
        <w:adjustRightInd w:val="0"/>
        <w:spacing w:line="360" w:lineRule="auto"/>
        <w:ind w:firstLine="468" w:firstLineChars="200"/>
        <w:jc w:val="both"/>
        <w:rPr>
          <w:rFonts w:hint="eastAsia" w:ascii="宋体" w:hAnsi="宋体" w:eastAsia="宋体" w:cs="宋体"/>
          <w:color w:val="000000"/>
          <w:spacing w:val="-3"/>
          <w:sz w:val="24"/>
          <w:szCs w:val="24"/>
          <w:highlight w:val="none"/>
          <w:lang w:val="en-US" w:eastAsia="zh-CN"/>
        </w:rPr>
      </w:pPr>
      <w:r>
        <w:rPr>
          <w:rFonts w:hint="eastAsia" w:ascii="宋体" w:hAnsi="宋体" w:cs="宋体"/>
          <w:color w:val="000000"/>
          <w:spacing w:val="-3"/>
          <w:sz w:val="24"/>
          <w:szCs w:val="24"/>
          <w:highlight w:val="none"/>
        </w:rPr>
        <w:t>11.4 评标办法</w:t>
      </w:r>
    </w:p>
    <w:p w14:paraId="4AB1B987">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11.5 合同条款</w:t>
      </w:r>
      <w:r>
        <w:rPr>
          <w:rFonts w:hint="eastAsia" w:ascii="宋体" w:hAnsi="宋体" w:cs="宋体"/>
          <w:color w:val="000000"/>
          <w:spacing w:val="-3"/>
          <w:sz w:val="24"/>
          <w:szCs w:val="24"/>
          <w:highlight w:val="none"/>
          <w:lang w:val="en-US" w:eastAsia="zh-CN"/>
        </w:rPr>
        <w:t>及格式</w:t>
      </w:r>
    </w:p>
    <w:p w14:paraId="6F9D7845">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11.6 响应性文件格式</w:t>
      </w:r>
    </w:p>
    <w:p w14:paraId="165EAE2D">
      <w:pPr>
        <w:widowControl w:val="0"/>
        <w:autoSpaceDE w:val="0"/>
        <w:autoSpaceDN w:val="0"/>
        <w:adjustRightInd w:val="0"/>
        <w:spacing w:line="360" w:lineRule="auto"/>
        <w:ind w:firstLine="468" w:firstLineChars="200"/>
        <w:jc w:val="both"/>
        <w:outlineLvl w:val="1"/>
        <w:rPr>
          <w:rFonts w:ascii="宋体" w:hAnsi="宋体" w:cs="宋体"/>
          <w:color w:val="000000"/>
          <w:spacing w:val="-3"/>
          <w:sz w:val="24"/>
          <w:szCs w:val="24"/>
          <w:highlight w:val="none"/>
        </w:rPr>
      </w:pPr>
      <w:bookmarkStart w:id="31" w:name="_Toc19309"/>
      <w:r>
        <w:rPr>
          <w:rFonts w:hint="eastAsia" w:ascii="宋体" w:hAnsi="宋体" w:cs="宋体"/>
          <w:color w:val="000000"/>
          <w:spacing w:val="-3"/>
          <w:sz w:val="24"/>
          <w:szCs w:val="24"/>
          <w:highlight w:val="none"/>
        </w:rPr>
        <w:t>12.竞争性磋商文件的澄清与修改</w:t>
      </w:r>
      <w:bookmarkEnd w:id="31"/>
    </w:p>
    <w:p w14:paraId="42E9165C">
      <w:pPr>
        <w:widowControl w:val="0"/>
        <w:autoSpaceDE w:val="0"/>
        <w:autoSpaceDN w:val="0"/>
        <w:adjustRightInd w:val="0"/>
        <w:spacing w:line="360" w:lineRule="auto"/>
        <w:ind w:firstLine="468" w:firstLineChars="200"/>
        <w:jc w:val="both"/>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12.1 采购代理机构对已发出的竞争性磋商文件进行必要澄清、修改或补充</w:t>
      </w:r>
      <w:r>
        <w:rPr>
          <w:rFonts w:hint="eastAsia" w:ascii="宋体" w:hAnsi="宋体" w:cs="宋体"/>
          <w:color w:val="000000"/>
          <w:spacing w:val="-6"/>
          <w:sz w:val="24"/>
          <w:szCs w:val="24"/>
          <w:highlight w:val="none"/>
        </w:rPr>
        <w:t>的，应当在竞争性磋商文件要求提交响应性文件截止时间5日前（如至原定</w:t>
      </w:r>
      <w:r>
        <w:rPr>
          <w:rFonts w:hint="eastAsia" w:ascii="宋体" w:hAnsi="宋体" w:cs="宋体"/>
          <w:color w:val="000000"/>
          <w:spacing w:val="-4"/>
          <w:sz w:val="24"/>
          <w:szCs w:val="24"/>
          <w:highlight w:val="none"/>
        </w:rPr>
        <w:t>截止时间不足5日，则需延长磋商开始时间）前，在发布公告的相关媒体上发布更正公告</w:t>
      </w:r>
      <w:r>
        <w:rPr>
          <w:rFonts w:hint="eastAsia" w:ascii="宋体" w:hAnsi="宋体" w:cs="宋体"/>
          <w:color w:val="000000"/>
          <w:spacing w:val="-3"/>
          <w:sz w:val="24"/>
          <w:szCs w:val="24"/>
          <w:highlight w:val="none"/>
        </w:rPr>
        <w:t>。竞争性磋商文件公示期间对竞争性磋商文件进行的澄清、修改或补充不受上述限制。</w:t>
      </w:r>
    </w:p>
    <w:p w14:paraId="4DC3930C">
      <w:pPr>
        <w:widowControl w:val="0"/>
        <w:autoSpaceDE w:val="0"/>
        <w:autoSpaceDN w:val="0"/>
        <w:adjustRightInd w:val="0"/>
        <w:spacing w:line="360" w:lineRule="auto"/>
        <w:ind w:firstLine="468" w:firstLineChars="200"/>
        <w:rPr>
          <w:rFonts w:ascii="宋体" w:hAnsi="宋体" w:cs="宋体"/>
          <w:color w:val="000000"/>
          <w:spacing w:val="-3"/>
          <w:sz w:val="24"/>
          <w:szCs w:val="24"/>
          <w:highlight w:val="none"/>
        </w:rPr>
      </w:pPr>
      <w:r>
        <w:rPr>
          <w:rFonts w:hint="eastAsia" w:ascii="宋体" w:hAnsi="宋体" w:cs="宋体"/>
          <w:color w:val="000000"/>
          <w:spacing w:val="-3"/>
          <w:sz w:val="24"/>
          <w:szCs w:val="24"/>
          <w:highlight w:val="none"/>
        </w:rPr>
        <w:t>12.2 竞争性磋商文件澄清、修改或补充的内容为竞争性磋商文件的组成部分。</w:t>
      </w:r>
    </w:p>
    <w:p w14:paraId="40FB57F4">
      <w:pPr>
        <w:widowControl w:val="0"/>
        <w:autoSpaceDE w:val="0"/>
        <w:autoSpaceDN w:val="0"/>
        <w:adjustRightInd w:val="0"/>
        <w:spacing w:line="360" w:lineRule="auto"/>
        <w:ind w:firstLine="468" w:firstLineChars="200"/>
        <w:jc w:val="both"/>
        <w:rPr>
          <w:rFonts w:ascii="宋体" w:hAnsi="宋体" w:cs="宋体"/>
          <w:color w:val="000000"/>
          <w:spacing w:val="-5"/>
          <w:sz w:val="24"/>
          <w:szCs w:val="24"/>
          <w:highlight w:val="none"/>
        </w:rPr>
      </w:pPr>
      <w:r>
        <w:rPr>
          <w:rFonts w:hint="eastAsia" w:ascii="宋体" w:hAnsi="宋体" w:cs="宋体"/>
          <w:color w:val="000000"/>
          <w:spacing w:val="-3"/>
          <w:sz w:val="24"/>
          <w:szCs w:val="24"/>
          <w:highlight w:val="none"/>
        </w:rPr>
        <w:t>12.3 竞争性磋商文件的澄清、修改或补充都应通过本采购代理机构以法定形式</w:t>
      </w:r>
      <w:r>
        <w:rPr>
          <w:rFonts w:hint="eastAsia" w:ascii="宋体" w:hAnsi="宋体" w:cs="宋体"/>
          <w:color w:val="000000"/>
          <w:spacing w:val="-5"/>
          <w:sz w:val="24"/>
          <w:szCs w:val="24"/>
          <w:highlight w:val="none"/>
        </w:rPr>
        <w:t>发布。采购人未通过本采购代理机构对竞争性磋商文件进行的澄清、修改或补充无效，磋商时不予认可。</w:t>
      </w:r>
    </w:p>
    <w:p w14:paraId="03A33349">
      <w:pPr>
        <w:widowControl w:val="0"/>
        <w:autoSpaceDE w:val="0"/>
        <w:autoSpaceDN w:val="0"/>
        <w:adjustRightInd w:val="0"/>
        <w:spacing w:line="360" w:lineRule="auto"/>
        <w:ind w:firstLine="468" w:firstLineChars="200"/>
        <w:jc w:val="both"/>
        <w:rPr>
          <w:rFonts w:ascii="宋体" w:hAnsi="宋体" w:cs="宋体"/>
          <w:color w:val="000000"/>
          <w:spacing w:val="-4"/>
          <w:sz w:val="24"/>
          <w:szCs w:val="24"/>
          <w:highlight w:val="none"/>
        </w:rPr>
      </w:pPr>
      <w:r>
        <w:rPr>
          <w:rFonts w:hint="eastAsia" w:ascii="宋体" w:hAnsi="宋体" w:cs="宋体"/>
          <w:color w:val="000000"/>
          <w:spacing w:val="-3"/>
          <w:sz w:val="24"/>
          <w:szCs w:val="24"/>
          <w:highlight w:val="none"/>
        </w:rPr>
        <w:t>12.4 采购代理机构可以视采购具体情况，延长递交响应性文件截止时间和</w:t>
      </w:r>
      <w:r>
        <w:rPr>
          <w:rFonts w:hint="eastAsia" w:ascii="宋体" w:hAnsi="宋体" w:cs="宋体"/>
          <w:color w:val="000000"/>
          <w:spacing w:val="-4"/>
          <w:sz w:val="24"/>
          <w:szCs w:val="24"/>
          <w:highlight w:val="none"/>
        </w:rPr>
        <w:t>开始磋商时间，但至少应当在竞争性磋商文件要求提交响应性文件的截止时间5日前，将变更时间在《中国招标投标公共服务平台》、《河南省政府采购网》、《三门峡市公共资源交易中心网》等相关媒体上发布更正公告。</w:t>
      </w:r>
    </w:p>
    <w:p w14:paraId="1C0AF42B">
      <w:pPr>
        <w:keepNext/>
        <w:keepLines/>
        <w:widowControl w:val="0"/>
        <w:spacing w:line="360" w:lineRule="auto"/>
        <w:ind w:firstLine="482" w:firstLineChars="200"/>
        <w:jc w:val="center"/>
        <w:outlineLvl w:val="0"/>
        <w:rPr>
          <w:rFonts w:ascii="宋体" w:hAnsi="宋体" w:cs="宋体"/>
          <w:b/>
          <w:color w:val="000000"/>
          <w:sz w:val="24"/>
          <w:szCs w:val="24"/>
          <w:highlight w:val="none"/>
        </w:rPr>
      </w:pPr>
      <w:bookmarkStart w:id="32" w:name="_Toc461977416"/>
      <w:bookmarkEnd w:id="32"/>
      <w:bookmarkStart w:id="33" w:name="_Toc18032"/>
      <w:bookmarkStart w:id="34" w:name="_Toc2226"/>
      <w:r>
        <w:rPr>
          <w:rFonts w:hint="eastAsia" w:ascii="宋体" w:hAnsi="宋体" w:cs="宋体"/>
          <w:b/>
          <w:color w:val="000000"/>
          <w:sz w:val="24"/>
          <w:szCs w:val="24"/>
          <w:highlight w:val="none"/>
        </w:rPr>
        <w:t>三、响应性文件的编制</w:t>
      </w:r>
      <w:bookmarkEnd w:id="33"/>
      <w:bookmarkEnd w:id="34"/>
    </w:p>
    <w:p w14:paraId="2FE058E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13.要求</w:t>
      </w:r>
    </w:p>
    <w:p w14:paraId="07D835E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13.1供应商应仔细阅读竞争性磋商文件的所有内容，按照竞争性磋商文件提供的格式编写响应性文件，不得缺少或留空任何竞争性磋商文件要求填写的表格或提交的资料。竞争性磋商文件提供格式的按格式填列，未提供格式的可自行拟定。响应性文件应对竞争性磋商文件的要求作出实质性响应（包括响应性文件格式要求），供应商对所提供的全部资料的合法性、真实性负责。</w:t>
      </w:r>
    </w:p>
    <w:p w14:paraId="7091D8C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14.响应性文件的语言和计量单位</w:t>
      </w:r>
    </w:p>
    <w:p w14:paraId="100EF077">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14.1 响应性文件以及供应商与采购、代理机构就有关磋商事宜的所有来往函电均应使用简体中文书写。</w:t>
      </w:r>
    </w:p>
    <w:p w14:paraId="7919A3B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14.2 关于计量单位，竞争性磋商文件已有明确规定的，使用竞争性磋商文件规定的计量单位；竞争性磋商文件没有规定的，应采用中华人民共和国法定计量单位。</w:t>
      </w:r>
    </w:p>
    <w:p w14:paraId="36EAEFC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15.响应性文件的组成。响应性文件应包括：详见磋商文件</w:t>
      </w:r>
    </w:p>
    <w:p w14:paraId="63A5317A">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16.响应性文件有效期</w:t>
      </w:r>
    </w:p>
    <w:p w14:paraId="59148C4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16.1 响应性文件从所规定的递交响应性文件截止期之后开始生效，有效期不足将导致其响应性文件被拒绝。成交供应商的响应性文件有效期至合同完全履行止。</w:t>
      </w:r>
    </w:p>
    <w:p w14:paraId="342651B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16.2 特殊情况下采购代理机构可于响应性文件有效期满之前要求供应商同意延长有效期，供应商应在采购代理机构规定的期限内予以答复。</w:t>
      </w:r>
    </w:p>
    <w:p w14:paraId="26204645">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17.磋商报价</w:t>
      </w:r>
    </w:p>
    <w:p w14:paraId="1F1D434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17.1 所有磋商报价均以人民币元为计算单位。供应商的报价为项目实施所需的人工费、服务费、运输费、税费及完成项目所需其他一切费用。</w:t>
      </w:r>
    </w:p>
    <w:p w14:paraId="3F9868A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17.2 供应商要按初次报价一览表的内容填写。</w:t>
      </w:r>
    </w:p>
    <w:p w14:paraId="2C36205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17.3本次磋商应以人民币报价，进行二次报价。</w:t>
      </w:r>
    </w:p>
    <w:p w14:paraId="494F956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18.磋商保证金</w:t>
      </w:r>
    </w:p>
    <w:p w14:paraId="27B07BB4">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18.1按照《河南省财政厅关于优化政府采购营商环境有关问题的通知》（豫财购[2019]4号文）的要求本项目不再收取磋商保证金。</w:t>
      </w:r>
    </w:p>
    <w:p w14:paraId="188F337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19. 响应性文件的签署</w:t>
      </w:r>
    </w:p>
    <w:p w14:paraId="061C1E7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19.1 供应商应按供应商前附表中要求签署。响应性文件内容不完整、编排混乱导致被误读、漏读或者查找不到相关内容的，由供应商负责。</w:t>
      </w:r>
    </w:p>
    <w:p w14:paraId="64F993CD">
      <w:pPr>
        <w:keepNext/>
        <w:keepLines/>
        <w:widowControl w:val="0"/>
        <w:spacing w:line="360" w:lineRule="auto"/>
        <w:ind w:firstLine="482" w:firstLineChars="200"/>
        <w:jc w:val="center"/>
        <w:outlineLvl w:val="0"/>
        <w:rPr>
          <w:rFonts w:ascii="宋体" w:hAnsi="宋体" w:cs="宋体"/>
          <w:b/>
          <w:color w:val="000000"/>
          <w:sz w:val="24"/>
          <w:szCs w:val="24"/>
          <w:highlight w:val="none"/>
        </w:rPr>
      </w:pPr>
      <w:bookmarkStart w:id="35" w:name="_Toc461977417"/>
      <w:bookmarkEnd w:id="35"/>
      <w:bookmarkStart w:id="36" w:name="_Toc3216"/>
      <w:bookmarkStart w:id="37" w:name="_Toc27830"/>
      <w:r>
        <w:rPr>
          <w:rFonts w:hint="eastAsia" w:ascii="宋体" w:hAnsi="宋体" w:cs="宋体"/>
          <w:b/>
          <w:color w:val="000000"/>
          <w:sz w:val="24"/>
          <w:szCs w:val="24"/>
          <w:highlight w:val="none"/>
        </w:rPr>
        <w:t>四、响应性文件的递交</w:t>
      </w:r>
      <w:bookmarkEnd w:id="36"/>
      <w:bookmarkEnd w:id="37"/>
    </w:p>
    <w:p w14:paraId="5497037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 xml:space="preserve"> </w:t>
      </w:r>
    </w:p>
    <w:p w14:paraId="1718E4E4">
      <w:pPr>
        <w:widowControl w:val="0"/>
        <w:autoSpaceDE w:val="0"/>
        <w:autoSpaceDN w:val="0"/>
        <w:adjustRightInd w:val="0"/>
        <w:spacing w:line="360" w:lineRule="auto"/>
        <w:ind w:firstLine="464" w:firstLineChars="200"/>
        <w:jc w:val="both"/>
        <w:outlineLvl w:val="1"/>
        <w:rPr>
          <w:rFonts w:ascii="宋体" w:hAnsi="宋体" w:cs="宋体"/>
          <w:color w:val="000000"/>
          <w:spacing w:val="-4"/>
          <w:sz w:val="24"/>
          <w:szCs w:val="24"/>
          <w:highlight w:val="none"/>
        </w:rPr>
      </w:pPr>
      <w:bookmarkStart w:id="38" w:name="_Toc4835"/>
      <w:r>
        <w:rPr>
          <w:rFonts w:hint="eastAsia" w:ascii="宋体" w:hAnsi="宋体" w:cs="宋体"/>
          <w:color w:val="000000"/>
          <w:spacing w:val="-4"/>
          <w:sz w:val="24"/>
          <w:szCs w:val="24"/>
          <w:highlight w:val="none"/>
        </w:rPr>
        <w:t>20.响应性文件的递交</w:t>
      </w:r>
      <w:bookmarkEnd w:id="38"/>
    </w:p>
    <w:p w14:paraId="046CDA12">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在响应文件截止时间前上传至三门峡市公共资源交易中心系统平台。</w:t>
      </w:r>
    </w:p>
    <w:p w14:paraId="232AAC38">
      <w:pPr>
        <w:widowControl w:val="0"/>
        <w:autoSpaceDE w:val="0"/>
        <w:autoSpaceDN w:val="0"/>
        <w:adjustRightInd w:val="0"/>
        <w:spacing w:line="360" w:lineRule="auto"/>
        <w:ind w:firstLine="464" w:firstLineChars="200"/>
        <w:jc w:val="both"/>
        <w:outlineLvl w:val="1"/>
        <w:rPr>
          <w:rFonts w:ascii="宋体" w:hAnsi="宋体" w:cs="宋体"/>
          <w:color w:val="000000"/>
          <w:spacing w:val="-4"/>
          <w:sz w:val="24"/>
          <w:szCs w:val="24"/>
          <w:highlight w:val="none"/>
        </w:rPr>
      </w:pPr>
      <w:bookmarkStart w:id="39" w:name="_Toc15171"/>
      <w:r>
        <w:rPr>
          <w:rFonts w:hint="eastAsia" w:ascii="宋体" w:hAnsi="宋体" w:cs="宋体"/>
          <w:color w:val="000000"/>
          <w:spacing w:val="-4"/>
          <w:sz w:val="24"/>
          <w:szCs w:val="24"/>
          <w:highlight w:val="none"/>
        </w:rPr>
        <w:t>21.响应性文件的修改和撤回</w:t>
      </w:r>
      <w:bookmarkEnd w:id="39"/>
    </w:p>
    <w:p w14:paraId="15029C0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21.1供应商在递交竞争性磋商文件截止时间前，可以对所提交的响应性文件进行补充、修改或者撤回。</w:t>
      </w:r>
    </w:p>
    <w:p w14:paraId="32A13065">
      <w:pPr>
        <w:widowControl w:val="0"/>
        <w:autoSpaceDE w:val="0"/>
        <w:autoSpaceDN w:val="0"/>
        <w:adjustRightInd w:val="0"/>
        <w:spacing w:line="360" w:lineRule="auto"/>
        <w:ind w:firstLine="464" w:firstLineChars="200"/>
        <w:jc w:val="both"/>
        <w:outlineLvl w:val="1"/>
        <w:rPr>
          <w:rFonts w:ascii="宋体" w:hAnsi="宋体" w:cs="宋体"/>
          <w:color w:val="000000"/>
          <w:spacing w:val="-4"/>
          <w:sz w:val="24"/>
          <w:szCs w:val="24"/>
          <w:highlight w:val="none"/>
        </w:rPr>
      </w:pPr>
      <w:bookmarkStart w:id="40" w:name="_Toc32715"/>
      <w:r>
        <w:rPr>
          <w:rFonts w:hint="eastAsia" w:ascii="宋体" w:hAnsi="宋体" w:cs="宋体"/>
          <w:color w:val="000000"/>
          <w:spacing w:val="-4"/>
          <w:sz w:val="24"/>
          <w:szCs w:val="24"/>
          <w:highlight w:val="none"/>
        </w:rPr>
        <w:t>22.供应商有下列情形之一的，采购人或采购代理机构将拒绝接受其响应性文件：</w:t>
      </w:r>
      <w:bookmarkEnd w:id="40"/>
    </w:p>
    <w:p w14:paraId="7E7137CC">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22.1 在竞争性磋商文件规定的递交竞争性磋商文件截止时间之后上传响应性文件的。</w:t>
      </w:r>
    </w:p>
    <w:p w14:paraId="3580FD2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22. 2未按竞争性磋商文件参加磋商的。</w:t>
      </w:r>
    </w:p>
    <w:p w14:paraId="62A956D2">
      <w:pPr>
        <w:keepNext/>
        <w:keepLines/>
        <w:widowControl w:val="0"/>
        <w:spacing w:line="360" w:lineRule="auto"/>
        <w:ind w:firstLine="482" w:firstLineChars="200"/>
        <w:jc w:val="center"/>
        <w:outlineLvl w:val="0"/>
        <w:rPr>
          <w:rFonts w:ascii="宋体" w:hAnsi="宋体" w:cs="宋体"/>
          <w:b/>
          <w:color w:val="000000"/>
          <w:sz w:val="24"/>
          <w:szCs w:val="24"/>
          <w:highlight w:val="none"/>
        </w:rPr>
      </w:pPr>
      <w:bookmarkStart w:id="41" w:name="_Toc461977418"/>
      <w:bookmarkEnd w:id="41"/>
      <w:bookmarkStart w:id="42" w:name="_Toc27181"/>
      <w:bookmarkStart w:id="43" w:name="_Toc9665"/>
      <w:r>
        <w:rPr>
          <w:rFonts w:hint="eastAsia" w:ascii="宋体" w:hAnsi="宋体" w:cs="宋体"/>
          <w:b/>
          <w:color w:val="000000"/>
          <w:sz w:val="24"/>
          <w:szCs w:val="24"/>
          <w:highlight w:val="none"/>
        </w:rPr>
        <w:t>五、磋商</w:t>
      </w:r>
      <w:bookmarkEnd w:id="42"/>
      <w:bookmarkEnd w:id="43"/>
    </w:p>
    <w:p w14:paraId="5A249E15">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23、磋商仪式</w:t>
      </w:r>
    </w:p>
    <w:p w14:paraId="42F7F746">
      <w:pPr>
        <w:widowControl w:val="0"/>
        <w:autoSpaceDE w:val="0"/>
        <w:autoSpaceDN w:val="0"/>
        <w:adjustRightInd w:val="0"/>
        <w:spacing w:line="360" w:lineRule="auto"/>
        <w:ind w:firstLine="464" w:firstLineChars="200"/>
        <w:jc w:val="both"/>
        <w:rPr>
          <w:rFonts w:ascii="宋体" w:hAnsi="宋体" w:cs="宋体"/>
          <w:color w:val="000000"/>
          <w:sz w:val="24"/>
          <w:szCs w:val="24"/>
          <w:highlight w:val="none"/>
          <w:shd w:val="clear" w:color="auto" w:fill="FFFFFF"/>
        </w:rPr>
      </w:pPr>
      <w:r>
        <w:rPr>
          <w:rFonts w:hint="eastAsia" w:ascii="宋体" w:hAnsi="宋体" w:cs="宋体"/>
          <w:color w:val="000000"/>
          <w:spacing w:val="-4"/>
          <w:sz w:val="24"/>
          <w:szCs w:val="24"/>
          <w:highlight w:val="none"/>
        </w:rPr>
        <w:t>磋商仪式由代理公司主持，竞争性磋商采购人代表、监督代表及有关工作人员参加，本项目为不见面开标项目，所有参与交易活动的供应商可以不到现场参加开标，供应商进行远程开标解密工作，每位供应商的解密时间为开标时间起30分钟内完成，</w:t>
      </w:r>
      <w:r>
        <w:rPr>
          <w:rFonts w:hint="eastAsia" w:ascii="宋体" w:hAnsi="宋体" w:cs="宋体"/>
          <w:color w:val="000000"/>
          <w:sz w:val="24"/>
          <w:szCs w:val="24"/>
          <w:highlight w:val="none"/>
          <w:shd w:val="clear" w:color="auto" w:fill="FFFFFF"/>
        </w:rPr>
        <w:t>因供应商原因未能解密、解密失败或解密超时的将被拒绝。</w:t>
      </w:r>
    </w:p>
    <w:p w14:paraId="36D81E7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24、磋商小组</w:t>
      </w:r>
      <w:r>
        <w:rPr>
          <w:rFonts w:hint="eastAsia" w:ascii="宋体" w:hAnsi="宋体" w:cs="宋体"/>
          <w:color w:val="000000"/>
          <w:spacing w:val="-4"/>
          <w:sz w:val="24"/>
          <w:szCs w:val="24"/>
          <w:highlight w:val="none"/>
        </w:rPr>
        <w:tab/>
      </w:r>
    </w:p>
    <w:p w14:paraId="659AAC70">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采购代理机构根据采购项目的特点依法组建磋商小组。磋商小组由采购人代表和有关技术、经济等方面的专家组成，成员为3人。其中：技术、经济等方面的专家2名，采购人代表1名。采购人代表不得担任磋商小组组长。</w:t>
      </w:r>
    </w:p>
    <w:p w14:paraId="5B99C2B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25、磋商工作纪律及保密</w:t>
      </w:r>
    </w:p>
    <w:p w14:paraId="09C52B6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评审专家应当遵守评审工作纪律，不得泄露评审情况和评审中获悉的商业秘密。</w:t>
      </w:r>
    </w:p>
    <w:p w14:paraId="3C99FA36">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26、磋商小组工作原则</w:t>
      </w:r>
    </w:p>
    <w:p w14:paraId="101E52A5">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05D125AA">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27、响应文件审查</w:t>
      </w:r>
    </w:p>
    <w:p w14:paraId="2610239C">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F41E10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28、供应商澄清</w:t>
      </w:r>
    </w:p>
    <w:p w14:paraId="24C50E11">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磋商小组要求供应商澄清、说明或者更正响应文件将在电子系统作出。</w:t>
      </w:r>
    </w:p>
    <w:p w14:paraId="0E0B4C4A">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29、磋商程序、最后报价、综合评分</w:t>
      </w:r>
    </w:p>
    <w:p w14:paraId="486E9F8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磋商小组所有成员应当集中与单一供应商分别进行磋商，并给予所有参加磋商的供应商平等的磋商机会。</w:t>
      </w:r>
    </w:p>
    <w:p w14:paraId="5813BEC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在磋商过程中，磋商小组可以根据磋商文件和磋商情况实质性变动采购需求中的技术、服务要求以及合同草案条款，但不得变动磋商文件中的其他内容。对磋商文件作出的实质性变动是磋商文件的有效组成部分，磋商小组应当及时通知所有参加磋商的供应商。供应商应当按照磋商文件的变动情况和磋商小组的要求重新提交响应文件，并由其法定代表人或授权代表签字或者加盖公章。</w:t>
      </w:r>
    </w:p>
    <w:p w14:paraId="06E86462">
      <w:pPr>
        <w:spacing w:line="440" w:lineRule="exact"/>
        <w:ind w:firstLine="480"/>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文件能够详细列明采购的的技术、服务要求的，磋商结束后，磋商小组将要求所有实质性响应的供应商在规定时间内提交最后报价。各供应商在会员系统中收到有关信息后，必须在规定时间内给出答复，并在签章后提交。最后报价是供应商响应文件的有效组成部分。</w:t>
      </w:r>
      <w:r>
        <w:rPr>
          <w:rFonts w:hint="eastAsia" w:ascii="宋体" w:hAnsi="宋体" w:cs="宋体"/>
          <w:color w:val="000000"/>
          <w:sz w:val="24"/>
          <w:szCs w:val="24"/>
          <w:highlight w:val="none"/>
          <w:lang w:eastAsia="zh-CN"/>
        </w:rPr>
        <w:t>磋商小组</w:t>
      </w:r>
      <w:r>
        <w:rPr>
          <w:rFonts w:hint="eastAsia" w:ascii="宋体" w:hAnsi="宋体" w:eastAsia="宋体" w:cs="宋体"/>
          <w:color w:val="000000"/>
          <w:sz w:val="24"/>
          <w:szCs w:val="24"/>
          <w:highlight w:val="none"/>
        </w:rPr>
        <w:t>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r>
        <w:rPr>
          <w:rFonts w:hint="eastAsia" w:ascii="宋体" w:hAnsi="宋体" w:cs="宋体"/>
          <w:color w:val="000000"/>
          <w:sz w:val="24"/>
          <w:szCs w:val="24"/>
          <w:highlight w:val="none"/>
          <w:lang w:eastAsia="zh-CN"/>
        </w:rPr>
        <w:t>磋商小组</w:t>
      </w:r>
      <w:r>
        <w:rPr>
          <w:rFonts w:hint="eastAsia" w:ascii="宋体" w:hAnsi="宋体" w:eastAsia="宋体" w:cs="宋体"/>
          <w:color w:val="000000"/>
          <w:sz w:val="24"/>
          <w:szCs w:val="24"/>
          <w:highlight w:val="none"/>
        </w:rPr>
        <w:t>应当将其作为无效投标处理。</w:t>
      </w:r>
    </w:p>
    <w:p w14:paraId="15A94C69">
      <w:pPr>
        <w:widowControl w:val="0"/>
        <w:autoSpaceDE w:val="0"/>
        <w:autoSpaceDN w:val="0"/>
        <w:adjustRightInd w:val="0"/>
        <w:spacing w:line="360" w:lineRule="auto"/>
        <w:ind w:firstLine="464" w:firstLineChars="200"/>
        <w:jc w:val="both"/>
        <w:rPr>
          <w:rFonts w:hint="eastAsia" w:ascii="宋体" w:hAnsi="宋体" w:cs="宋体"/>
          <w:color w:val="000000"/>
          <w:spacing w:val="-4"/>
          <w:sz w:val="24"/>
          <w:szCs w:val="24"/>
          <w:highlight w:val="none"/>
        </w:rPr>
      </w:pPr>
      <w:r>
        <w:rPr>
          <w:rFonts w:hint="eastAsia" w:ascii="宋体" w:hAnsi="宋体" w:cs="宋体"/>
          <w:color w:val="000000"/>
          <w:spacing w:val="-4"/>
          <w:sz w:val="24"/>
          <w:szCs w:val="24"/>
          <w:highlight w:val="none"/>
        </w:rPr>
        <w:t>已提交响应文件的供应商，在提交最后报价之前，可以根据情况退出磋商。</w:t>
      </w:r>
    </w:p>
    <w:p w14:paraId="78F613C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43DD2D5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评审时，磋商小组各成员独立对每个有效响应的文件进行评价、打分，然后汇总每个供应商每项评分因素的得分。</w:t>
      </w:r>
    </w:p>
    <w:p w14:paraId="2CDA51EC">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14:paraId="356A81AE">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出现下列情形之一的，将终止竞争性磋商采购活动，发布项目终止公告并说明原因，重新开展采购活动：</w:t>
      </w:r>
    </w:p>
    <w:p w14:paraId="7749669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1、不符合法律、法规和竞争性磋商文件中规定的其他实质性要求的；</w:t>
      </w:r>
    </w:p>
    <w:p w14:paraId="56BE4749">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2、其他法律、法规及本竞争性磋商文件规定的属响应无效的情形。终止竞争性磋商采购活动的条款；</w:t>
      </w:r>
    </w:p>
    <w:p w14:paraId="41AB845D">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3、因情况变化，不再符合规定的竞争性磋商采购方式适用情形的；出现影响采购公正的违法、违规行为的；</w:t>
      </w:r>
    </w:p>
    <w:p w14:paraId="26EF5C1B">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30、磋商截止时间结束后参加供应商不足3家的，应重新组织采购。评审期间符合专业条件的供应商或者对磋商响应文件作出实质响应的供应商不足3家的，采购代理机构将报请主管监督部门批准。</w:t>
      </w:r>
    </w:p>
    <w:p w14:paraId="075DBA8F">
      <w:pPr>
        <w:keepNext/>
        <w:keepLines/>
        <w:widowControl w:val="0"/>
        <w:spacing w:line="360" w:lineRule="auto"/>
        <w:ind w:firstLine="482" w:firstLineChars="200"/>
        <w:jc w:val="center"/>
        <w:outlineLvl w:val="0"/>
        <w:rPr>
          <w:rFonts w:ascii="宋体" w:hAnsi="宋体" w:cs="宋体"/>
          <w:b/>
          <w:color w:val="000000"/>
          <w:sz w:val="24"/>
          <w:szCs w:val="24"/>
          <w:highlight w:val="none"/>
        </w:rPr>
      </w:pPr>
      <w:bookmarkStart w:id="44" w:name="_Toc461977419"/>
      <w:bookmarkEnd w:id="44"/>
      <w:bookmarkStart w:id="45" w:name="_Toc12427"/>
      <w:bookmarkStart w:id="46" w:name="_Toc28745"/>
      <w:r>
        <w:rPr>
          <w:rFonts w:hint="eastAsia" w:ascii="宋体" w:hAnsi="宋体" w:cs="宋体"/>
          <w:b/>
          <w:color w:val="000000"/>
          <w:sz w:val="24"/>
          <w:szCs w:val="24"/>
          <w:highlight w:val="none"/>
        </w:rPr>
        <w:t>六、确定成交</w:t>
      </w:r>
      <w:bookmarkEnd w:id="45"/>
      <w:bookmarkEnd w:id="46"/>
    </w:p>
    <w:p w14:paraId="45F06B88">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评标结束后，采购人和其委托的采购代理机构，在政府采购项目评审结束</w:t>
      </w:r>
      <w:r>
        <w:rPr>
          <w:rFonts w:hint="eastAsia" w:ascii="宋体" w:hAnsi="宋体" w:cs="宋体"/>
          <w:color w:val="000000"/>
          <w:spacing w:val="-4"/>
          <w:sz w:val="24"/>
          <w:szCs w:val="24"/>
          <w:highlight w:val="none"/>
          <w:lang w:val="en-US" w:eastAsia="zh-CN"/>
        </w:rPr>
        <w:t>当</w:t>
      </w:r>
      <w:r>
        <w:rPr>
          <w:rFonts w:hint="eastAsia" w:ascii="宋体" w:hAnsi="宋体" w:cs="宋体"/>
          <w:color w:val="000000"/>
          <w:spacing w:val="-4"/>
          <w:sz w:val="24"/>
          <w:szCs w:val="24"/>
          <w:highlight w:val="none"/>
        </w:rPr>
        <w:t>日完成评标报告的报送、中标成交供应商的确定、中标公告的发布、中标成交通知书发出。中标通知书对采购人和中标供应商具有同等法律效力。中标通知书发出后，采购人改变中标结果，或者中标供应商放弃中标，应按相关法律、规章、规范性文件的要求承担相应的法律责任。未按规定交纳服务费、领取中标通知书的视为自动放弃中标。</w:t>
      </w:r>
    </w:p>
    <w:p w14:paraId="4C80E2F1">
      <w:pPr>
        <w:widowControl w:val="0"/>
        <w:autoSpaceDE w:val="0"/>
        <w:autoSpaceDN w:val="0"/>
        <w:adjustRightInd w:val="0"/>
        <w:spacing w:line="360" w:lineRule="auto"/>
        <w:ind w:firstLine="464" w:firstLineChars="200"/>
        <w:jc w:val="both"/>
        <w:outlineLvl w:val="0"/>
        <w:rPr>
          <w:rFonts w:ascii="宋体" w:hAnsi="宋体" w:cs="宋体"/>
          <w:color w:val="000000"/>
          <w:spacing w:val="-4"/>
          <w:sz w:val="24"/>
          <w:szCs w:val="24"/>
          <w:highlight w:val="none"/>
        </w:rPr>
      </w:pPr>
      <w:bookmarkStart w:id="47" w:name="_Toc461977420"/>
      <w:bookmarkEnd w:id="47"/>
      <w:bookmarkStart w:id="48" w:name="_Toc1691"/>
      <w:bookmarkStart w:id="49" w:name="_Toc32480"/>
      <w:r>
        <w:rPr>
          <w:rFonts w:hint="eastAsia" w:ascii="宋体" w:hAnsi="宋体" w:cs="宋体"/>
          <w:color w:val="000000"/>
          <w:spacing w:val="-4"/>
          <w:sz w:val="24"/>
          <w:szCs w:val="24"/>
          <w:highlight w:val="none"/>
        </w:rPr>
        <w:t>七、授予合同</w:t>
      </w:r>
      <w:bookmarkEnd w:id="48"/>
      <w:bookmarkEnd w:id="49"/>
    </w:p>
    <w:p w14:paraId="6BE2B17C">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签订合同</w:t>
      </w:r>
    </w:p>
    <w:p w14:paraId="019FB9DF">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采购人、成交供应商在成交通知书发出之日发出之日起在</w:t>
      </w:r>
      <w:r>
        <w:rPr>
          <w:rFonts w:hint="eastAsia" w:ascii="宋体" w:hAnsi="宋体" w:cs="宋体"/>
          <w:color w:val="000000"/>
          <w:spacing w:val="-4"/>
          <w:sz w:val="24"/>
          <w:szCs w:val="24"/>
          <w:highlight w:val="none"/>
          <w:lang w:val="en-US" w:eastAsia="zh-CN"/>
        </w:rPr>
        <w:t>1</w:t>
      </w:r>
      <w:r>
        <w:rPr>
          <w:rFonts w:hint="eastAsia" w:ascii="宋体" w:hAnsi="宋体" w:cs="宋体"/>
          <w:color w:val="000000"/>
          <w:spacing w:val="-4"/>
          <w:sz w:val="24"/>
          <w:szCs w:val="24"/>
          <w:highlight w:val="none"/>
        </w:rPr>
        <w:t>个工作日，根据竞争性磋商文件确定的事项和成交供应商响应性文件签订合同。合同签订后1个工作日内在河南省政府采购网上发布公告并完成合同备案。双方所签订的合同不得对竞争性磋商文件和成交供应商响应性文件作实质性修改。成交供应商逾期未签订合同，视为成交后无正当理由不与采购人签订合同，按照有关法律规定承担相应的法律责任。采购人逾期不与成交供应商签订合同的，按政府采购的有关规定处理。</w:t>
      </w:r>
    </w:p>
    <w:p w14:paraId="591F6463">
      <w:pPr>
        <w:widowControl w:val="0"/>
        <w:autoSpaceDE w:val="0"/>
        <w:autoSpaceDN w:val="0"/>
        <w:adjustRightInd w:val="0"/>
        <w:spacing w:line="360" w:lineRule="auto"/>
        <w:ind w:firstLine="464" w:firstLineChars="200"/>
        <w:jc w:val="both"/>
        <w:rPr>
          <w:rFonts w:ascii="宋体" w:hAnsi="宋体" w:cs="宋体"/>
          <w:color w:val="000000"/>
          <w:spacing w:val="-4"/>
          <w:sz w:val="24"/>
          <w:szCs w:val="24"/>
          <w:highlight w:val="none"/>
        </w:rPr>
      </w:pPr>
      <w:r>
        <w:rPr>
          <w:rFonts w:hint="eastAsia" w:ascii="宋体" w:hAnsi="宋体" w:cs="宋体"/>
          <w:color w:val="000000"/>
          <w:spacing w:val="-4"/>
          <w:sz w:val="24"/>
          <w:szCs w:val="24"/>
          <w:highlight w:val="none"/>
        </w:rPr>
        <w:t>竞争性磋商文件、竞争性磋商文件的修改文件、成交供应商的响应性文件、补充或修改的文件及澄清或承诺文件等，均为双方签订合同的组成部分，并与合同一并作为本竞争性磋商文件所列采购项目的互补性法律文件，与合同具有同等法律效力。</w:t>
      </w:r>
    </w:p>
    <w:p w14:paraId="344CB442">
      <w:pPr>
        <w:widowControl w:val="0"/>
        <w:autoSpaceDE w:val="0"/>
        <w:autoSpaceDN w:val="0"/>
        <w:adjustRightInd w:val="0"/>
        <w:spacing w:line="360" w:lineRule="auto"/>
        <w:ind w:firstLine="464" w:firstLineChars="200"/>
        <w:jc w:val="both"/>
        <w:rPr>
          <w:rFonts w:hint="eastAsia" w:ascii="宋体" w:hAnsi="宋体" w:eastAsia="宋体" w:cs="宋体"/>
          <w:b/>
          <w:bCs w:val="0"/>
          <w:color w:val="000000"/>
          <w:sz w:val="32"/>
          <w:szCs w:val="32"/>
          <w:highlight w:val="none"/>
        </w:rPr>
      </w:pPr>
      <w:r>
        <w:rPr>
          <w:rFonts w:hint="eastAsia" w:ascii="宋体" w:hAnsi="宋体" w:cs="宋体"/>
          <w:color w:val="000000"/>
          <w:spacing w:val="-4"/>
          <w:sz w:val="24"/>
          <w:szCs w:val="24"/>
          <w:highlight w:val="none"/>
        </w:rPr>
        <w:t xml:space="preserve">成交供应商放弃成交、因不可抗力不能履行合同，或者被查实存在影响成交结果的违法行为等情形，不符合成交条件的，采购人可以按照磋商小组提出的成交候选供应商名单排序依次确定其他成交候选供应商为成交供应商，也可以重新组织采购。 </w:t>
      </w:r>
    </w:p>
    <w:p w14:paraId="329C1A49">
      <w:pPr>
        <w:spacing w:line="480" w:lineRule="auto"/>
        <w:jc w:val="center"/>
        <w:rPr>
          <w:rFonts w:hint="eastAsia" w:ascii="宋体" w:hAnsi="宋体" w:eastAsia="宋体" w:cs="宋体"/>
          <w:b/>
          <w:bCs w:val="0"/>
          <w:color w:val="000000"/>
          <w:sz w:val="32"/>
          <w:szCs w:val="32"/>
          <w:highlight w:val="none"/>
        </w:rPr>
      </w:pPr>
    </w:p>
    <w:p w14:paraId="060BDFC6">
      <w:pPr>
        <w:pStyle w:val="6"/>
        <w:rPr>
          <w:rFonts w:hint="eastAsia" w:ascii="宋体" w:hAnsi="宋体" w:eastAsia="宋体" w:cs="宋体"/>
          <w:b/>
          <w:bCs w:val="0"/>
          <w:color w:val="000000"/>
          <w:sz w:val="32"/>
          <w:szCs w:val="32"/>
          <w:highlight w:val="none"/>
        </w:rPr>
      </w:pPr>
    </w:p>
    <w:p w14:paraId="05EDBF6F">
      <w:pPr>
        <w:pStyle w:val="7"/>
        <w:rPr>
          <w:rFonts w:hint="eastAsia" w:ascii="宋体" w:hAnsi="宋体" w:eastAsia="宋体" w:cs="宋体"/>
          <w:b/>
          <w:bCs w:val="0"/>
          <w:color w:val="000000"/>
          <w:sz w:val="32"/>
          <w:szCs w:val="32"/>
          <w:highlight w:val="none"/>
        </w:rPr>
      </w:pPr>
    </w:p>
    <w:p w14:paraId="63140CAB">
      <w:pPr>
        <w:pStyle w:val="8"/>
        <w:rPr>
          <w:rFonts w:hint="eastAsia" w:ascii="宋体" w:hAnsi="宋体" w:eastAsia="宋体" w:cs="宋体"/>
          <w:b/>
          <w:bCs w:val="0"/>
          <w:color w:val="000000"/>
          <w:sz w:val="32"/>
          <w:szCs w:val="32"/>
          <w:highlight w:val="none"/>
        </w:rPr>
      </w:pPr>
    </w:p>
    <w:p w14:paraId="1CF3FF07">
      <w:pP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br w:type="page"/>
      </w:r>
    </w:p>
    <w:p w14:paraId="70E5559E">
      <w:pPr>
        <w:keepNext w:val="0"/>
        <w:keepLines w:val="0"/>
        <w:pageBreakBefore w:val="0"/>
        <w:widowControl w:val="0"/>
        <w:numPr>
          <w:ilvl w:val="0"/>
          <w:numId w:val="0"/>
        </w:numPr>
        <w:kinsoku/>
        <w:wordWrap/>
        <w:overflowPunct/>
        <w:topLinePunct w:val="0"/>
        <w:bidi w:val="0"/>
        <w:adjustRightInd w:val="0"/>
        <w:snapToGrid w:val="0"/>
        <w:spacing w:before="0" w:after="0" w:line="360" w:lineRule="auto"/>
        <w:ind w:left="0" w:leftChars="0" w:firstLine="0" w:firstLineChars="0"/>
        <w:outlineLvl w:val="0"/>
        <w:rPr>
          <w:rFonts w:hint="eastAsia" w:ascii="宋体" w:hAnsi="宋体" w:eastAsia="宋体" w:cs="宋体"/>
          <w:color w:val="000000"/>
          <w:sz w:val="24"/>
          <w:szCs w:val="24"/>
          <w:highlight w:val="none"/>
          <w:lang w:eastAsia="zh-CN"/>
        </w:rPr>
      </w:pPr>
      <w:bookmarkStart w:id="50" w:name="_Toc8293"/>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：河南省政府采购合同融资政策告知函</w:t>
      </w:r>
      <w:bookmarkEnd w:id="50"/>
    </w:p>
    <w:p w14:paraId="525F02E6">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eastAsia" w:ascii="宋体" w:hAnsi="宋体" w:eastAsia="宋体" w:cs="宋体"/>
          <w:b/>
          <w:bCs/>
          <w:color w:val="000000"/>
          <w:sz w:val="24"/>
          <w:szCs w:val="24"/>
          <w:highlight w:val="none"/>
        </w:rPr>
      </w:pPr>
    </w:p>
    <w:p w14:paraId="2BF23C5D">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河南省政府采购合同融资政策告知函</w:t>
      </w:r>
    </w:p>
    <w:p w14:paraId="3BE6EC2A">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eastAsia" w:ascii="宋体" w:hAnsi="宋体" w:eastAsia="宋体" w:cs="宋体"/>
          <w:color w:val="000000"/>
          <w:sz w:val="24"/>
          <w:szCs w:val="24"/>
          <w:highlight w:val="none"/>
        </w:rPr>
      </w:pPr>
    </w:p>
    <w:p w14:paraId="3F2364B6">
      <w:pPr>
        <w:spacing w:line="440" w:lineRule="exact"/>
        <w:rPr>
          <w:rFonts w:hint="eastAsia" w:ascii="宋体" w:eastAsia="宋体" w:cs="Times New Roman"/>
          <w:bCs/>
          <w:color w:val="000000"/>
          <w:sz w:val="24"/>
          <w:szCs w:val="24"/>
          <w:highlight w:val="none"/>
        </w:rPr>
      </w:pPr>
      <w:r>
        <w:rPr>
          <w:rFonts w:hint="eastAsia" w:ascii="宋体" w:eastAsia="宋体" w:cs="Times New Roman"/>
          <w:bCs/>
          <w:color w:val="000000"/>
          <w:sz w:val="24"/>
          <w:szCs w:val="24"/>
          <w:highlight w:val="none"/>
        </w:rPr>
        <w:t>各</w:t>
      </w:r>
      <w:r>
        <w:rPr>
          <w:rFonts w:hint="eastAsia" w:ascii="宋体" w:eastAsia="宋体" w:cs="Times New Roman"/>
          <w:bCs/>
          <w:color w:val="000000"/>
          <w:sz w:val="24"/>
          <w:szCs w:val="24"/>
          <w:highlight w:val="none"/>
          <w:lang w:val="en-US" w:eastAsia="zh-CN"/>
        </w:rPr>
        <w:t>供应商</w:t>
      </w:r>
      <w:r>
        <w:rPr>
          <w:rFonts w:hint="eastAsia" w:ascii="宋体" w:eastAsia="宋体" w:cs="Times New Roman"/>
          <w:bCs/>
          <w:color w:val="000000"/>
          <w:sz w:val="24"/>
          <w:szCs w:val="24"/>
          <w:highlight w:val="none"/>
        </w:rPr>
        <w:t>：</w:t>
      </w:r>
    </w:p>
    <w:p w14:paraId="0C7F93A6">
      <w:pPr>
        <w:spacing w:line="440" w:lineRule="exact"/>
        <w:ind w:firstLine="465"/>
        <w:rPr>
          <w:rFonts w:hint="eastAsia" w:ascii="宋体" w:eastAsia="宋体" w:cs="Times New Roman"/>
          <w:bCs/>
          <w:color w:val="000000"/>
          <w:sz w:val="24"/>
          <w:szCs w:val="24"/>
          <w:highlight w:val="none"/>
        </w:rPr>
      </w:pPr>
      <w:r>
        <w:rPr>
          <w:rFonts w:hint="eastAsia" w:ascii="宋体" w:eastAsia="宋体" w:cs="Times New Roman"/>
          <w:bCs/>
          <w:color w:val="000000"/>
          <w:sz w:val="24"/>
          <w:szCs w:val="24"/>
          <w:highlight w:val="none"/>
        </w:rPr>
        <w:t>欢迎贵公司参与河南省政府采购活动！</w:t>
      </w:r>
    </w:p>
    <w:p w14:paraId="701379B5">
      <w:pPr>
        <w:spacing w:line="440" w:lineRule="exact"/>
        <w:ind w:firstLine="465"/>
        <w:rPr>
          <w:rFonts w:hint="eastAsia" w:ascii="宋体" w:eastAsia="宋体" w:cs="Times New Roman"/>
          <w:bCs/>
          <w:color w:val="000000"/>
          <w:sz w:val="24"/>
          <w:szCs w:val="24"/>
          <w:highlight w:val="none"/>
        </w:rPr>
      </w:pPr>
      <w:r>
        <w:rPr>
          <w:rFonts w:hint="eastAsia" w:ascii="宋体" w:eastAsia="宋体" w:cs="Times New Roman"/>
          <w:bCs/>
          <w:color w:val="000000"/>
          <w:sz w:val="24"/>
          <w:szCs w:val="24"/>
          <w:highlight w:val="none"/>
        </w:rPr>
        <w:t>政府采购合同融资是河南省财政厅支持中小微企业发展，针对参与政府采购活动的</w:t>
      </w:r>
      <w:r>
        <w:rPr>
          <w:rFonts w:hint="eastAsia" w:ascii="宋体" w:eastAsia="宋体" w:cs="Times New Roman"/>
          <w:bCs/>
          <w:color w:val="000000"/>
          <w:sz w:val="24"/>
          <w:szCs w:val="24"/>
          <w:highlight w:val="none"/>
          <w:lang w:eastAsia="zh-CN"/>
        </w:rPr>
        <w:t>投标人</w:t>
      </w:r>
      <w:r>
        <w:rPr>
          <w:rFonts w:hint="eastAsia" w:ascii="宋体" w:eastAsia="宋体" w:cs="Times New Roman"/>
          <w:bCs/>
          <w:color w:val="000000"/>
          <w:sz w:val="24"/>
          <w:szCs w:val="24"/>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1E822E41">
      <w:pPr>
        <w:spacing w:line="440" w:lineRule="exact"/>
        <w:ind w:firstLine="465"/>
        <w:rPr>
          <w:rFonts w:hint="eastAsia" w:ascii="宋体" w:eastAsia="宋体" w:cs="Times New Roman"/>
          <w:bCs/>
          <w:color w:val="000000"/>
          <w:sz w:val="24"/>
          <w:szCs w:val="24"/>
          <w:highlight w:val="none"/>
        </w:rPr>
      </w:pPr>
      <w:bookmarkStart w:id="51" w:name="_Toc15196"/>
      <w:r>
        <w:rPr>
          <w:rFonts w:hint="eastAsia" w:ascii="宋体" w:eastAsia="宋体" w:cs="Times New Roman"/>
          <w:bCs/>
          <w:color w:val="000000"/>
          <w:sz w:val="24"/>
          <w:szCs w:val="24"/>
          <w:highlight w:val="none"/>
        </w:rPr>
        <w:t>贷款渠道和提供贷款的金融机构，可在河南省政府采购网“河南省政府采购合同融资平台”查询联系。</w:t>
      </w:r>
      <w:bookmarkEnd w:id="51"/>
    </w:p>
    <w:p w14:paraId="522372EF">
      <w:pPr>
        <w:widowControl w:val="0"/>
        <w:jc w:val="both"/>
        <w:textAlignment w:val="auto"/>
        <w:outlineLvl w:val="0"/>
        <w:rPr>
          <w:rFonts w:hint="eastAsia" w:ascii="宋体" w:eastAsia="宋体" w:cs="Times New Roman"/>
          <w:bCs/>
          <w:color w:val="000000"/>
          <w:sz w:val="24"/>
          <w:szCs w:val="24"/>
          <w:highlight w:val="none"/>
          <w:lang w:val="en-US" w:eastAsia="zh-CN"/>
        </w:rPr>
      </w:pPr>
      <w:r>
        <w:rPr>
          <w:rFonts w:hint="eastAsia" w:ascii="宋体"/>
          <w:bCs/>
          <w:color w:val="000000"/>
          <w:sz w:val="24"/>
          <w:szCs w:val="24"/>
          <w:highlight w:val="none"/>
        </w:rPr>
        <w:br w:type="page"/>
      </w:r>
      <w:bookmarkStart w:id="52" w:name="_Toc30907"/>
      <w:r>
        <w:rPr>
          <w:rFonts w:hint="eastAsia" w:ascii="宋体" w:eastAsia="宋体" w:cs="Times New Roman"/>
          <w:bCs/>
          <w:color w:val="000000"/>
          <w:sz w:val="24"/>
          <w:szCs w:val="24"/>
          <w:highlight w:val="none"/>
        </w:rPr>
        <w:t>附件</w:t>
      </w:r>
      <w:r>
        <w:rPr>
          <w:rFonts w:hint="eastAsia" w:ascii="宋体" w:eastAsia="宋体" w:cs="Times New Roman"/>
          <w:bCs/>
          <w:color w:val="000000"/>
          <w:sz w:val="24"/>
          <w:szCs w:val="24"/>
          <w:highlight w:val="none"/>
          <w:lang w:val="en-US" w:eastAsia="zh-CN"/>
        </w:rPr>
        <w:t>2</w:t>
      </w:r>
      <w:bookmarkEnd w:id="52"/>
    </w:p>
    <w:p w14:paraId="039B8CE0">
      <w:pPr>
        <w:spacing w:line="440" w:lineRule="exact"/>
        <w:ind w:firstLine="465"/>
        <w:jc w:val="center"/>
        <w:rPr>
          <w:rFonts w:hint="eastAsia" w:ascii="宋体" w:eastAsia="宋体" w:cs="Times New Roman"/>
          <w:b/>
          <w:bCs w:val="0"/>
          <w:color w:val="000000"/>
          <w:sz w:val="24"/>
          <w:szCs w:val="24"/>
          <w:highlight w:val="none"/>
          <w:lang w:val="en-US" w:eastAsia="zh-CN"/>
        </w:rPr>
      </w:pPr>
      <w:r>
        <w:rPr>
          <w:rFonts w:hint="eastAsia" w:ascii="宋体" w:eastAsia="宋体" w:cs="Times New Roman"/>
          <w:b/>
          <w:bCs w:val="0"/>
          <w:color w:val="000000"/>
          <w:sz w:val="24"/>
          <w:szCs w:val="24"/>
          <w:highlight w:val="none"/>
          <w:lang w:val="en-US" w:eastAsia="zh-CN"/>
        </w:rPr>
        <w:t>卢氏县政府采购合同融资政策告知书</w:t>
      </w:r>
    </w:p>
    <w:p w14:paraId="1EBB417C">
      <w:pPr>
        <w:spacing w:line="440" w:lineRule="exact"/>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各供应商：</w:t>
      </w:r>
    </w:p>
    <w:p w14:paraId="2F30C678">
      <w:pPr>
        <w:spacing w:line="440" w:lineRule="exact"/>
        <w:ind w:firstLine="465"/>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欢迎贵公司参与卢氏县政府采购活动！</w:t>
      </w:r>
    </w:p>
    <w:p w14:paraId="0C34BEBA">
      <w:pPr>
        <w:spacing w:line="440" w:lineRule="exact"/>
        <w:ind w:firstLine="465"/>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近年来，卢氏县积极发挥政府采购政策功能，加大对中小企业支持力度，创新运用“政采贷”信贷产品，畅通中小企业融资“绿色通道”，为企业发展提质增效注入金融活水。</w:t>
      </w:r>
    </w:p>
    <w:p w14:paraId="1A02E403">
      <w:pPr>
        <w:spacing w:line="440" w:lineRule="exact"/>
        <w:ind w:firstLine="465"/>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4FB77DE2">
      <w:pPr>
        <w:spacing w:line="440" w:lineRule="exact"/>
        <w:ind w:firstLine="465"/>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69B05D59">
      <w:pPr>
        <w:widowControl w:val="0"/>
        <w:ind w:firstLine="720" w:firstLineChars="300"/>
        <w:jc w:val="both"/>
        <w:textAlignment w:val="auto"/>
        <w:rPr>
          <w:rFonts w:hint="eastAsia" w:ascii="宋体" w:eastAsia="宋体" w:cs="Times New Roman"/>
          <w:bCs/>
          <w:color w:val="000000"/>
          <w:sz w:val="24"/>
          <w:szCs w:val="24"/>
          <w:highlight w:val="none"/>
          <w:lang w:val="en-US" w:eastAsia="zh-CN"/>
        </w:rPr>
      </w:pPr>
      <w:r>
        <w:rPr>
          <w:rFonts w:hint="eastAsia" w:ascii="宋体" w:eastAsia="宋体" w:cs="Times New Roman"/>
          <w:bCs/>
          <w:color w:val="000000"/>
          <w:sz w:val="24"/>
          <w:szCs w:val="24"/>
          <w:highlight w:val="none"/>
          <w:lang w:val="en-US" w:eastAsia="zh-CN"/>
        </w:rPr>
        <w:t>联系电话：0398-7863556</w:t>
      </w:r>
    </w:p>
    <w:p w14:paraId="54877B58">
      <w:pPr>
        <w:widowControl w:val="0"/>
        <w:jc w:val="both"/>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承接银行联系方式</w:t>
      </w:r>
    </w:p>
    <w:tbl>
      <w:tblPr>
        <w:tblStyle w:val="20"/>
        <w:tblW w:w="0" w:type="auto"/>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14:paraId="5C3C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775424CB">
            <w:pPr>
              <w:widowControl w:val="0"/>
              <w:jc w:val="center"/>
              <w:textAlignment w:val="auto"/>
              <w:rPr>
                <w:rFonts w:hint="eastAsia" w:ascii="宋体" w:hAnsi="宋体" w:eastAsia="宋体" w:cs="宋体"/>
                <w:color w:val="000000"/>
                <w:kern w:val="0"/>
                <w:sz w:val="24"/>
                <w:szCs w:val="24"/>
                <w:highlight w:val="none"/>
                <w:shd w:val="clear" w:color="auto" w:fill="F9F9F9"/>
                <w:vertAlign w:val="baseline"/>
                <w:lang w:val="en-US" w:eastAsia="zh-CN"/>
              </w:rPr>
            </w:pPr>
            <w:r>
              <w:rPr>
                <w:rFonts w:hint="eastAsia" w:ascii="宋体" w:hAnsi="宋体" w:eastAsia="宋体" w:cs="宋体"/>
                <w:color w:val="000000"/>
                <w:kern w:val="0"/>
                <w:sz w:val="24"/>
                <w:szCs w:val="24"/>
                <w:highlight w:val="none"/>
                <w:shd w:val="clear" w:color="auto" w:fill="F9F9F9"/>
                <w:vertAlign w:val="baseline"/>
                <w:lang w:val="en-US" w:eastAsia="zh-CN"/>
              </w:rPr>
              <w:t>单位名称</w:t>
            </w:r>
          </w:p>
        </w:tc>
        <w:tc>
          <w:tcPr>
            <w:tcW w:w="1818" w:type="dxa"/>
            <w:noWrap w:val="0"/>
            <w:vAlign w:val="top"/>
          </w:tcPr>
          <w:p w14:paraId="60750E8E">
            <w:pPr>
              <w:widowControl w:val="0"/>
              <w:jc w:val="center"/>
              <w:textAlignment w:val="auto"/>
              <w:rPr>
                <w:rFonts w:hint="eastAsia" w:ascii="宋体" w:hAnsi="宋体" w:eastAsia="宋体" w:cs="宋体"/>
                <w:color w:val="000000"/>
                <w:kern w:val="0"/>
                <w:sz w:val="24"/>
                <w:szCs w:val="24"/>
                <w:highlight w:val="none"/>
                <w:shd w:val="clear" w:color="auto" w:fill="F9F9F9"/>
                <w:vertAlign w:val="baseline"/>
                <w:lang w:val="en-US" w:eastAsia="zh-CN"/>
              </w:rPr>
            </w:pPr>
            <w:r>
              <w:rPr>
                <w:rFonts w:hint="eastAsia" w:ascii="宋体" w:hAnsi="宋体" w:eastAsia="宋体" w:cs="宋体"/>
                <w:color w:val="000000"/>
                <w:kern w:val="0"/>
                <w:sz w:val="24"/>
                <w:szCs w:val="24"/>
                <w:highlight w:val="none"/>
                <w:shd w:val="clear" w:color="auto" w:fill="F9F9F9"/>
                <w:vertAlign w:val="baseline"/>
                <w:lang w:val="en-US" w:eastAsia="zh-CN"/>
              </w:rPr>
              <w:t>联系人</w:t>
            </w:r>
          </w:p>
        </w:tc>
        <w:tc>
          <w:tcPr>
            <w:tcW w:w="2451" w:type="dxa"/>
            <w:noWrap w:val="0"/>
            <w:vAlign w:val="top"/>
          </w:tcPr>
          <w:p w14:paraId="682AFFC5">
            <w:pPr>
              <w:widowControl w:val="0"/>
              <w:jc w:val="center"/>
              <w:textAlignment w:val="auto"/>
              <w:rPr>
                <w:rFonts w:hint="eastAsia" w:ascii="宋体" w:hAnsi="宋体" w:eastAsia="宋体" w:cs="宋体"/>
                <w:color w:val="000000"/>
                <w:kern w:val="0"/>
                <w:sz w:val="24"/>
                <w:szCs w:val="24"/>
                <w:highlight w:val="none"/>
                <w:shd w:val="clear" w:color="auto" w:fill="F9F9F9"/>
                <w:vertAlign w:val="baseline"/>
                <w:lang w:val="en-US" w:eastAsia="zh-CN"/>
              </w:rPr>
            </w:pPr>
            <w:r>
              <w:rPr>
                <w:rFonts w:hint="eastAsia" w:ascii="宋体" w:hAnsi="宋体" w:eastAsia="宋体" w:cs="宋体"/>
                <w:color w:val="000000"/>
                <w:kern w:val="0"/>
                <w:sz w:val="24"/>
                <w:szCs w:val="24"/>
                <w:highlight w:val="none"/>
                <w:shd w:val="clear" w:color="auto" w:fill="F9F9F9"/>
                <w:vertAlign w:val="baseline"/>
                <w:lang w:val="en-US" w:eastAsia="zh-CN"/>
              </w:rPr>
              <w:t>联系方式</w:t>
            </w:r>
          </w:p>
        </w:tc>
      </w:tr>
      <w:tr w14:paraId="3A67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3831E90B">
            <w:pPr>
              <w:widowControl w:val="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中国建设银行股份有限公司卢氏支行</w:t>
            </w:r>
          </w:p>
        </w:tc>
        <w:tc>
          <w:tcPr>
            <w:tcW w:w="1818" w:type="dxa"/>
            <w:noWrap w:val="0"/>
            <w:vAlign w:val="top"/>
          </w:tcPr>
          <w:p w14:paraId="201EA060">
            <w:pPr>
              <w:widowControl w:val="0"/>
              <w:ind w:firstLine="480" w:firstLineChars="20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张江涛</w:t>
            </w:r>
          </w:p>
        </w:tc>
        <w:tc>
          <w:tcPr>
            <w:tcW w:w="2451" w:type="dxa"/>
            <w:noWrap w:val="0"/>
            <w:vAlign w:val="top"/>
          </w:tcPr>
          <w:p w14:paraId="28286E00">
            <w:pPr>
              <w:widowControl w:val="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18739850204</w:t>
            </w:r>
          </w:p>
        </w:tc>
      </w:tr>
      <w:tr w14:paraId="3C7C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32C4402D">
            <w:pPr>
              <w:widowControl w:val="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中国农业银行股份有限公司卢氏县支行</w:t>
            </w:r>
          </w:p>
        </w:tc>
        <w:tc>
          <w:tcPr>
            <w:tcW w:w="1818" w:type="dxa"/>
            <w:noWrap w:val="0"/>
            <w:vAlign w:val="top"/>
          </w:tcPr>
          <w:p w14:paraId="1515072D">
            <w:pPr>
              <w:widowControl w:val="0"/>
              <w:ind w:firstLine="480" w:firstLineChars="20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代仁旺</w:t>
            </w:r>
          </w:p>
        </w:tc>
        <w:tc>
          <w:tcPr>
            <w:tcW w:w="2451" w:type="dxa"/>
            <w:noWrap w:val="0"/>
            <w:vAlign w:val="top"/>
          </w:tcPr>
          <w:p w14:paraId="573E28BD">
            <w:pPr>
              <w:widowControl w:val="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18939062604</w:t>
            </w:r>
          </w:p>
        </w:tc>
      </w:tr>
      <w:tr w14:paraId="2861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642BA609">
            <w:pPr>
              <w:widowControl w:val="0"/>
              <w:ind w:firstLine="480" w:firstLineChars="20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中原银行股份有限公司卢氏支行</w:t>
            </w:r>
          </w:p>
        </w:tc>
        <w:tc>
          <w:tcPr>
            <w:tcW w:w="1818" w:type="dxa"/>
            <w:noWrap w:val="0"/>
            <w:vAlign w:val="top"/>
          </w:tcPr>
          <w:p w14:paraId="3BC5B46F">
            <w:pPr>
              <w:widowControl w:val="0"/>
              <w:ind w:firstLine="480" w:firstLineChars="20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李博</w:t>
            </w:r>
          </w:p>
        </w:tc>
        <w:tc>
          <w:tcPr>
            <w:tcW w:w="2451" w:type="dxa"/>
            <w:noWrap w:val="0"/>
            <w:vAlign w:val="top"/>
          </w:tcPr>
          <w:p w14:paraId="51CDF22A">
            <w:pPr>
              <w:widowControl w:val="0"/>
              <w:jc w:val="center"/>
              <w:textAlignment w:val="auto"/>
              <w:rPr>
                <w:rFonts w:hint="eastAsia" w:ascii="宋体" w:hAnsi="宋体" w:eastAsia="宋体" w:cs="宋体"/>
                <w:color w:val="000000"/>
                <w:kern w:val="0"/>
                <w:sz w:val="24"/>
                <w:szCs w:val="24"/>
                <w:highlight w:val="none"/>
                <w:shd w:val="clear" w:color="auto" w:fill="F9F9F9"/>
                <w:lang w:val="en-US" w:eastAsia="zh-CN"/>
              </w:rPr>
            </w:pPr>
            <w:r>
              <w:rPr>
                <w:rFonts w:hint="eastAsia" w:ascii="宋体" w:hAnsi="宋体" w:eastAsia="宋体" w:cs="宋体"/>
                <w:color w:val="000000"/>
                <w:kern w:val="0"/>
                <w:sz w:val="24"/>
                <w:szCs w:val="24"/>
                <w:highlight w:val="none"/>
                <w:shd w:val="clear" w:color="auto" w:fill="F9F9F9"/>
                <w:lang w:val="en-US" w:eastAsia="zh-CN"/>
              </w:rPr>
              <w:t>15839857887</w:t>
            </w:r>
          </w:p>
        </w:tc>
      </w:tr>
    </w:tbl>
    <w:p w14:paraId="4C900012">
      <w:pPr>
        <w:widowControl w:val="0"/>
        <w:ind w:firstLine="480" w:firstLineChars="200"/>
        <w:jc w:val="center"/>
        <w:textAlignment w:val="auto"/>
        <w:rPr>
          <w:rFonts w:ascii="方正小标宋简体" w:hAnsi="方正小标宋简体" w:eastAsia="方正小标宋简体" w:cs="方正小标宋简体"/>
          <w:color w:val="000000"/>
          <w:kern w:val="0"/>
          <w:sz w:val="24"/>
          <w:szCs w:val="24"/>
          <w:highlight w:val="none"/>
          <w:shd w:val="clear" w:color="auto" w:fill="F9F9F9"/>
        </w:rPr>
      </w:pPr>
    </w:p>
    <w:p w14:paraId="36A93550">
      <w:pPr>
        <w:widowControl w:val="0"/>
        <w:ind w:firstLine="560" w:firstLineChars="200"/>
        <w:jc w:val="center"/>
        <w:textAlignment w:val="auto"/>
        <w:rPr>
          <w:rFonts w:ascii="方正小标宋简体" w:hAnsi="方正小标宋简体" w:eastAsia="方正小标宋简体" w:cs="方正小标宋简体"/>
          <w:color w:val="000000"/>
          <w:kern w:val="0"/>
          <w:sz w:val="28"/>
          <w:szCs w:val="28"/>
          <w:highlight w:val="none"/>
          <w:shd w:val="clear" w:color="auto" w:fill="F9F9F9"/>
        </w:rPr>
      </w:pPr>
    </w:p>
    <w:p w14:paraId="2337A7F4">
      <w:pPr>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br w:type="page"/>
      </w:r>
    </w:p>
    <w:p w14:paraId="7700596A">
      <w:pPr>
        <w:widowControl w:val="0"/>
        <w:jc w:val="both"/>
        <w:textAlignment w:val="auto"/>
        <w:outlineLvl w:val="0"/>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pPr>
      <w:bookmarkStart w:id="53" w:name="_Toc2761"/>
      <w:r>
        <w:rPr>
          <w:rFonts w:hint="eastAsia" w:ascii="宋体" w:hAnsi="Times New Roman" w:eastAsia="宋体" w:cs="Times New Roman"/>
          <w:bCs/>
          <w:color w:val="000000"/>
          <w:sz w:val="24"/>
          <w:szCs w:val="24"/>
          <w:highlight w:val="none"/>
          <w:lang w:val="en-US" w:eastAsia="zh-CN"/>
        </w:rPr>
        <w:t>附件3</w:t>
      </w:r>
      <w:bookmarkEnd w:id="53"/>
      <w:r>
        <w:rPr>
          <w:rFonts w:hint="eastAsia" w:ascii="宋体" w:hAnsi="Times New Roman" w:eastAsia="宋体" w:cs="Times New Roman"/>
          <w:bCs/>
          <w:color w:val="000000"/>
          <w:sz w:val="24"/>
          <w:szCs w:val="24"/>
          <w:highlight w:val="none"/>
          <w:lang w:val="en-US" w:eastAsia="zh-CN"/>
        </w:rPr>
        <w:t xml:space="preserve">  </w:t>
      </w:r>
      <w:r>
        <w:rPr>
          <w:rFonts w:hint="eastAsia" w:ascii="方正小标宋简体" w:hAnsi="方正小标宋简体" w:eastAsia="方正小标宋简体" w:cs="方正小标宋简体"/>
          <w:color w:val="000000"/>
          <w:kern w:val="0"/>
          <w:sz w:val="28"/>
          <w:szCs w:val="28"/>
          <w:highlight w:val="none"/>
          <w:shd w:val="clear" w:color="auto" w:fill="F9F9F9"/>
          <w:lang w:val="en-US" w:eastAsia="zh-CN"/>
        </w:rPr>
        <w:t xml:space="preserve">            </w:t>
      </w:r>
    </w:p>
    <w:p w14:paraId="36AE9E5E">
      <w:pPr>
        <w:widowControl w:val="0"/>
        <w:ind w:firstLine="3080" w:firstLineChars="1100"/>
        <w:jc w:val="both"/>
        <w:textAlignment w:val="auto"/>
        <w:rPr>
          <w:rFonts w:cs="Times New Roman"/>
          <w:color w:val="000000"/>
          <w:sz w:val="21"/>
          <w:szCs w:val="21"/>
          <w:highlight w:val="none"/>
        </w:rPr>
      </w:pPr>
      <w:r>
        <w:rPr>
          <w:rFonts w:ascii="方正小标宋简体" w:hAnsi="方正小标宋简体" w:eastAsia="方正小标宋简体" w:cs="方正小标宋简体"/>
          <w:color w:val="000000"/>
          <w:kern w:val="0"/>
          <w:sz w:val="28"/>
          <w:szCs w:val="28"/>
          <w:highlight w:val="none"/>
          <w:shd w:val="clear" w:color="auto" w:fill="F9F9F9"/>
        </w:rPr>
        <w:t>中小企业划型标准规定</w:t>
      </w:r>
    </w:p>
    <w:tbl>
      <w:tblPr>
        <w:tblStyle w:val="19"/>
        <w:tblW w:w="0" w:type="auto"/>
        <w:jc w:val="center"/>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14:paraId="18DC3C6E">
        <w:tblPrEx>
          <w:shd w:val="clear" w:color="auto" w:fill="FFFFFF"/>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4C7CCFA5">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066E8A7">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4E53349">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492CC41F">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CD77059">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0460D1D">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56218FC">
            <w:pPr>
              <w:pStyle w:val="17"/>
              <w:wordWrap w:val="0"/>
              <w:spacing w:line="240" w:lineRule="auto"/>
              <w:jc w:val="center"/>
              <w:rPr>
                <w:rFonts w:ascii="宋体" w:hAnsi="宋体" w:cs="宋体"/>
                <w:color w:val="000000"/>
                <w:sz w:val="21"/>
                <w:szCs w:val="21"/>
                <w:highlight w:val="none"/>
              </w:rPr>
            </w:pPr>
            <w:r>
              <w:rPr>
                <w:rStyle w:val="22"/>
                <w:rFonts w:hint="eastAsia" w:ascii="宋体" w:hAnsi="宋体" w:cs="宋体"/>
                <w:color w:val="000000"/>
                <w:spacing w:val="8"/>
                <w:sz w:val="21"/>
                <w:szCs w:val="21"/>
                <w:highlight w:val="none"/>
              </w:rPr>
              <w:t>微型</w:t>
            </w:r>
          </w:p>
        </w:tc>
      </w:tr>
      <w:tr w14:paraId="54C23CAB">
        <w:tblPrEx>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46AB2732">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560CFF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C1E89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B0F6D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36EDAC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B8262B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16D82B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w:t>
            </w:r>
          </w:p>
        </w:tc>
      </w:tr>
      <w:tr w14:paraId="5DF2BABA">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BC9BE35">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77AFE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FA9E8B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D3285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57B5C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3C593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8902A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71F4D3FC">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AFDACB0">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C505BD">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8510F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CFBA36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DDBA2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38715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C4AA4D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w:t>
            </w:r>
          </w:p>
        </w:tc>
      </w:tr>
      <w:tr w14:paraId="105FBA56">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A8E1AAE">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70BCB6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60606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212162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C5AAF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17BDF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068848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w:t>
            </w:r>
          </w:p>
        </w:tc>
      </w:tr>
      <w:tr w14:paraId="19DFC5A3">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ACC5A5A">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A9C3C3E">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345FF7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4863F3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CCAD04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FADE8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41C7A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Z＜300</w:t>
            </w:r>
          </w:p>
        </w:tc>
      </w:tr>
      <w:tr w14:paraId="48398B98">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3E1E66D">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86F02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6C186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9F00D5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9CC051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221C99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CFEFE9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X＜5</w:t>
            </w:r>
          </w:p>
        </w:tc>
      </w:tr>
      <w:tr w14:paraId="744AAF5C">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77047B5">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4AB98F6">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0669FB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535E5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D91FA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B7B05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E90B4C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w:t>
            </w:r>
          </w:p>
        </w:tc>
      </w:tr>
      <w:tr w14:paraId="5EDC530D">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336643D">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BEE1B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6E170A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EF4B0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3A84EC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C7CAFE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914A8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4D01C748">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978F84B">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8968956">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61A642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F3564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37D9A3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679BD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B9C83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13F12117">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0F772E">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7BB90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1E2D0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D2F22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EC7F94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0F192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3FF57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6B23FB02">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7EEF8A1">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04E984D">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C57A7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9B7D6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55555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8E183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FC914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w:t>
            </w:r>
          </w:p>
        </w:tc>
      </w:tr>
      <w:tr w14:paraId="55C0EC4A">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533E203">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7B1A2F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F88449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C95B4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7FDF1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09D3E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41F960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2C959F12">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E243E48">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ACD90DC">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2B72B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DF072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8D83D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6BDA2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6B785E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1B1FCAE1">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38C9C6B">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649977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550202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69A5E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7F2C1B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EE1158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7206E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w:t>
            </w:r>
          </w:p>
        </w:tc>
      </w:tr>
      <w:tr w14:paraId="1A5E992C">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6DD2843">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36E7711">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287027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76B95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C8E6AF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CE9885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6D47F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0D9018D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D1A19B5">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112A4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FD6D2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49DEF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52B0CE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F3D9B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49C65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48856564">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48E6B3E">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5D54B3">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E162E9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08887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CB39EF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31BAD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8EFC97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4C9FB6C0">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C070A89">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4A99C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541F9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7057C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EAA50D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8D7FD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7845D5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0A6195ED">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14:paraId="1F17D773">
            <w:pPr>
              <w:jc w:val="center"/>
              <w:rPr>
                <w:rFonts w:ascii="宋体" w:hAnsi="宋体" w:cs="宋体"/>
                <w:color w:val="000000"/>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01ED50F9">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0498DA3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7C22B1E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43DC337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0A52BAB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236D0A6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044479CB">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525765F">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588A31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AC78FB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4A69BD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787B52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48C227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24C298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1B6900AA">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76F7A86">
            <w:pPr>
              <w:jc w:val="center"/>
              <w:rPr>
                <w:rFonts w:ascii="宋体" w:hAnsi="宋体" w:cs="宋体"/>
                <w:color w:val="000000"/>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FE39C16">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6AD4C9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39C9C32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0095B98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1E74881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59465BB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1B69E274">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B1F2A33">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15"/>
                <w:sz w:val="21"/>
                <w:szCs w:val="21"/>
                <w:highlight w:val="none"/>
              </w:rPr>
              <w:t>软件和信息技术服</w:t>
            </w:r>
            <w:r>
              <w:rPr>
                <w:rFonts w:hint="eastAsia" w:ascii="宋体" w:hAnsi="宋体" w:cs="宋体"/>
                <w:color w:val="000000"/>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2544BF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0247C9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40AABE5">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667B40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D7B4E8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A1883B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2997148C">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14:paraId="6E4AE147">
            <w:pPr>
              <w:jc w:val="center"/>
              <w:rPr>
                <w:rFonts w:ascii="宋体" w:hAnsi="宋体" w:cs="宋体"/>
                <w:color w:val="000000"/>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19B687E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60FF6A7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1D7C60B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883AFC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E65B67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DE58BB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w:t>
            </w:r>
          </w:p>
        </w:tc>
      </w:tr>
      <w:tr w14:paraId="1F7B919F">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26AB581">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3AFC55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FB759D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750B3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31477E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32BCB2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91C66F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Y＜100</w:t>
            </w:r>
          </w:p>
        </w:tc>
      </w:tr>
      <w:tr w14:paraId="5F189FA7">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1E84A68">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2ED2D19">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53D5D2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DEF08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594B16">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8C71A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5110AB">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Z＜2000</w:t>
            </w:r>
          </w:p>
        </w:tc>
      </w:tr>
      <w:tr w14:paraId="42B1C3FE">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146222D">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B72D2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E4A9390">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03DAA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69EF35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3EC1B4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3378C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X＜100</w:t>
            </w:r>
          </w:p>
        </w:tc>
      </w:tr>
      <w:tr w14:paraId="1758497F">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BD6C03F">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40AB95F">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01674CC">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AC205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9F4D5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55F5FE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ED889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Y＜500</w:t>
            </w:r>
          </w:p>
        </w:tc>
      </w:tr>
      <w:tr w14:paraId="47BA6B5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DEB7DA3">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432C1E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B0F7AD">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7FF6AF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E9C7E3">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FF8F56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FC623E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r w14:paraId="35569AE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8910F5D">
            <w:pPr>
              <w:jc w:val="center"/>
              <w:rPr>
                <w:rFonts w:ascii="宋体" w:hAnsi="宋体" w:cs="宋体"/>
                <w:color w:val="000000"/>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F42C52">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90084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D50A9E">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D93112">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9C3FA8">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10F2747">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Z＜100</w:t>
            </w:r>
          </w:p>
        </w:tc>
      </w:tr>
      <w:tr w14:paraId="66DE1D95">
        <w:tblPrEx>
          <w:shd w:val="clear" w:color="auto" w:fill="FFFFFF"/>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2D7845A">
            <w:pPr>
              <w:pStyle w:val="17"/>
              <w:wordWrap w:val="0"/>
              <w:spacing w:line="240" w:lineRule="atLeast"/>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BEF2F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258E24A">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CDFDA9">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5F5DA4">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2FCC7F">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AF87E1">
            <w:pPr>
              <w:pStyle w:val="17"/>
              <w:wordWrap w:val="0"/>
              <w:jc w:val="center"/>
              <w:rPr>
                <w:rFonts w:ascii="宋体" w:hAnsi="宋体" w:cs="宋体"/>
                <w:color w:val="000000"/>
                <w:sz w:val="21"/>
                <w:szCs w:val="21"/>
                <w:highlight w:val="none"/>
              </w:rPr>
            </w:pPr>
            <w:r>
              <w:rPr>
                <w:rFonts w:hint="eastAsia" w:ascii="宋体" w:hAnsi="宋体" w:cs="宋体"/>
                <w:color w:val="000000"/>
                <w:spacing w:val="8"/>
                <w:sz w:val="21"/>
                <w:szCs w:val="21"/>
                <w:highlight w:val="none"/>
              </w:rPr>
              <w:t>X＜10</w:t>
            </w:r>
          </w:p>
        </w:tc>
      </w:tr>
    </w:tbl>
    <w:p w14:paraId="605D67D5">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说明：1.大型、中型和小型企业须</w:t>
      </w:r>
      <w:r>
        <w:rPr>
          <w:rFonts w:hint="eastAsia" w:ascii="宋体" w:hAnsi="宋体" w:cs="宋体"/>
          <w:b/>
          <w:bCs/>
          <w:color w:val="000000"/>
          <w:kern w:val="0"/>
          <w:sz w:val="21"/>
          <w:szCs w:val="21"/>
          <w:highlight w:val="none"/>
        </w:rPr>
        <w:t>同时满足所列指标的下限</w:t>
      </w:r>
      <w:r>
        <w:rPr>
          <w:rFonts w:hint="eastAsia" w:ascii="宋体" w:hAnsi="宋体" w:cs="宋体"/>
          <w:b/>
          <w:bCs/>
          <w:color w:val="000000"/>
          <w:kern w:val="0"/>
          <w:sz w:val="21"/>
          <w:szCs w:val="21"/>
          <w:highlight w:val="none"/>
          <w:lang w:eastAsia="zh-CN"/>
        </w:rPr>
        <w:t>，否则下划一档</w:t>
      </w:r>
      <w:r>
        <w:rPr>
          <w:rFonts w:hint="eastAsia" w:ascii="宋体" w:hAnsi="宋体" w:cs="宋体"/>
          <w:color w:val="000000"/>
          <w:kern w:val="0"/>
          <w:sz w:val="21"/>
          <w:szCs w:val="21"/>
          <w:highlight w:val="none"/>
        </w:rPr>
        <w:t>；微型企业只须满足所列指标中的一项即可。</w:t>
      </w:r>
    </w:p>
    <w:p w14:paraId="054581E6">
      <w:pPr>
        <w:widowControl w:val="0"/>
        <w:numPr>
          <w:ilvl w:val="0"/>
          <w:numId w:val="3"/>
        </w:numPr>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附表中各行业的范围以《国民经济行业分类》（GB/T4754-2017）为准。</w:t>
      </w:r>
      <w:r>
        <w:rPr>
          <w:rFonts w:hint="eastAsia" w:ascii="宋体" w:hAnsi="宋体" w:cs="宋体"/>
          <w:b/>
          <w:bCs/>
          <w:color w:val="000000"/>
          <w:kern w:val="0"/>
          <w:sz w:val="21"/>
          <w:szCs w:val="21"/>
          <w:highlight w:val="none"/>
        </w:rPr>
        <w:t>带*的项为行业组合类别</w:t>
      </w:r>
      <w:r>
        <w:rPr>
          <w:rFonts w:hint="eastAsia" w:ascii="宋体" w:hAnsi="宋体" w:cs="宋体"/>
          <w:color w:val="000000"/>
          <w:kern w:val="0"/>
          <w:sz w:val="21"/>
          <w:szCs w:val="21"/>
          <w:highlight w:val="none"/>
        </w:rPr>
        <w:t>，其中，</w:t>
      </w:r>
      <w:r>
        <w:rPr>
          <w:rFonts w:hint="eastAsia" w:ascii="宋体" w:hAnsi="宋体" w:cs="宋体"/>
          <w:b/>
          <w:bCs/>
          <w:color w:val="000000"/>
          <w:kern w:val="0"/>
          <w:sz w:val="21"/>
          <w:szCs w:val="21"/>
          <w:highlight w:val="none"/>
        </w:rPr>
        <w:t>工业</w:t>
      </w:r>
      <w:r>
        <w:rPr>
          <w:rFonts w:hint="eastAsia" w:ascii="宋体" w:hAnsi="宋体" w:cs="宋体"/>
          <w:color w:val="000000"/>
          <w:kern w:val="0"/>
          <w:sz w:val="21"/>
          <w:szCs w:val="21"/>
          <w:highlight w:val="none"/>
        </w:rPr>
        <w:t>包括采矿业，制造业，电力、热力、燃气及水生产和供应业；</w:t>
      </w:r>
      <w:r>
        <w:rPr>
          <w:rFonts w:hint="eastAsia" w:ascii="宋体" w:hAnsi="宋体" w:cs="宋体"/>
          <w:b/>
          <w:bCs/>
          <w:color w:val="000000"/>
          <w:kern w:val="0"/>
          <w:sz w:val="21"/>
          <w:szCs w:val="21"/>
          <w:highlight w:val="none"/>
        </w:rPr>
        <w:t>交通运输业</w:t>
      </w:r>
      <w:r>
        <w:rPr>
          <w:rFonts w:hint="eastAsia" w:ascii="宋体" w:hAnsi="宋体" w:cs="宋体"/>
          <w:color w:val="000000"/>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000000"/>
          <w:kern w:val="0"/>
          <w:sz w:val="21"/>
          <w:szCs w:val="21"/>
          <w:highlight w:val="none"/>
        </w:rPr>
        <w:t>仓储业</w:t>
      </w:r>
      <w:r>
        <w:rPr>
          <w:rFonts w:hint="eastAsia" w:ascii="宋体" w:hAnsi="宋体" w:cs="宋体"/>
          <w:color w:val="000000"/>
          <w:kern w:val="0"/>
          <w:sz w:val="21"/>
          <w:szCs w:val="21"/>
          <w:highlight w:val="none"/>
        </w:rPr>
        <w:t>包括通用仓储，低温仓储，危险品仓储，谷物、棉花等农产品仓储，中药材仓储和其他仓储业；</w:t>
      </w:r>
      <w:r>
        <w:rPr>
          <w:rFonts w:hint="eastAsia" w:ascii="宋体" w:hAnsi="宋体" w:cs="宋体"/>
          <w:b/>
          <w:bCs/>
          <w:color w:val="000000"/>
          <w:kern w:val="0"/>
          <w:sz w:val="21"/>
          <w:szCs w:val="21"/>
          <w:highlight w:val="none"/>
        </w:rPr>
        <w:t>信息传输业</w:t>
      </w:r>
      <w:r>
        <w:rPr>
          <w:rFonts w:hint="eastAsia" w:ascii="宋体" w:hAnsi="宋体" w:cs="宋体"/>
          <w:color w:val="000000"/>
          <w:kern w:val="0"/>
          <w:sz w:val="21"/>
          <w:szCs w:val="21"/>
          <w:highlight w:val="none"/>
        </w:rPr>
        <w:t>包括电信、广播电视和卫星传输服务，互联网和相关服务；</w:t>
      </w:r>
      <w:r>
        <w:rPr>
          <w:rFonts w:hint="eastAsia" w:ascii="宋体" w:hAnsi="宋体" w:cs="宋体"/>
          <w:b/>
          <w:bCs/>
          <w:color w:val="000000"/>
          <w:kern w:val="0"/>
          <w:sz w:val="21"/>
          <w:szCs w:val="21"/>
          <w:highlight w:val="none"/>
        </w:rPr>
        <w:t>其他未列明行业</w:t>
      </w:r>
      <w:r>
        <w:rPr>
          <w:rFonts w:hint="eastAsia" w:ascii="宋体" w:hAnsi="宋体" w:cs="宋体"/>
          <w:color w:val="000000"/>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3690E679">
      <w:pPr>
        <w:widowControl w:val="0"/>
        <w:numPr>
          <w:ilvl w:val="0"/>
          <w:numId w:val="3"/>
        </w:numPr>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企业划分指标以现行统计制度为准。</w:t>
      </w:r>
    </w:p>
    <w:p w14:paraId="7CECD00F">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（1）从业人员，是指期末从业人员数，没有期末从业人员数的，采用全年平均人员数代替。</w:t>
      </w:r>
    </w:p>
    <w:p w14:paraId="15C10EC3">
      <w:pPr>
        <w:widowControl w:val="0"/>
        <w:spacing w:line="420" w:lineRule="exact"/>
        <w:ind w:firstLine="420" w:firstLine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2D0BAA6">
      <w:pPr>
        <w:widowControl w:val="0"/>
        <w:spacing w:line="420" w:lineRule="exact"/>
        <w:ind w:left="420" w:leftChars="200"/>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（3）资产总额，采用资产总计代替。</w:t>
      </w:r>
    </w:p>
    <w:p w14:paraId="784F9023">
      <w:pPr>
        <w:pStyle w:val="5"/>
        <w:bidi w:val="0"/>
        <w:jc w:val="left"/>
        <w:outlineLvl w:val="9"/>
        <w:rPr>
          <w:color w:val="000000"/>
          <w:highlight w:val="none"/>
        </w:rPr>
      </w:pPr>
      <w:r>
        <w:rPr>
          <w:rFonts w:hint="eastAsia" w:ascii="宋体" w:hAnsi="宋体" w:cs="宋体"/>
          <w:b w:val="0"/>
          <w:bCs w:val="0"/>
          <w:color w:val="000000"/>
          <w:highlight w:val="none"/>
          <w:lang w:eastAsia="zh-CN"/>
        </w:rPr>
        <w:t>附件</w:t>
      </w:r>
      <w:r>
        <w:rPr>
          <w:rFonts w:hint="eastAsia" w:ascii="宋体" w:hAnsi="宋体" w:cs="宋体"/>
          <w:b w:val="0"/>
          <w:bCs w:val="0"/>
          <w:color w:val="000000"/>
          <w:highlight w:val="none"/>
          <w:lang w:val="en-US" w:eastAsia="zh-CN"/>
        </w:rPr>
        <w:t>4：</w:t>
      </w:r>
      <w:r>
        <w:rPr>
          <w:rFonts w:hint="eastAsia" w:eastAsia="宋体"/>
          <w:color w:val="000000"/>
          <w:highlight w:val="none"/>
          <w:lang w:eastAsia="zh-CN"/>
        </w:rPr>
        <w:drawing>
          <wp:inline distT="0" distB="0" distL="114300" distR="114300">
            <wp:extent cx="5667375" cy="8015605"/>
            <wp:effectExtent l="0" t="0" r="9525" b="4445"/>
            <wp:docPr id="10" name="图片 2"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节能产品政府采购品目清单(1)_00"/>
                    <pic:cNvPicPr>
                      <a:picLocks noChangeAspect="1"/>
                    </pic:cNvPicPr>
                  </pic:nvPicPr>
                  <pic:blipFill>
                    <a:blip r:embed="rId11"/>
                    <a:stretch>
                      <a:fillRect/>
                    </a:stretch>
                  </pic:blipFill>
                  <pic:spPr>
                    <a:xfrm>
                      <a:off x="0" y="0"/>
                      <a:ext cx="5667375" cy="8015605"/>
                    </a:xfrm>
                    <a:prstGeom prst="rect">
                      <a:avLst/>
                    </a:prstGeom>
                    <a:noFill/>
                    <a:ln>
                      <a:noFill/>
                    </a:ln>
                  </pic:spPr>
                </pic:pic>
              </a:graphicData>
            </a:graphic>
          </wp:inline>
        </w:drawing>
      </w:r>
    </w:p>
    <w:p w14:paraId="17681D75">
      <w:pPr>
        <w:jc w:val="both"/>
        <w:rPr>
          <w:rFonts w:hint="default" w:ascii="宋体" w:hAnsi="宋体" w:eastAsia="宋体" w:cs="宋体"/>
          <w:b/>
          <w:bCs/>
          <w:color w:val="000000"/>
          <w:highlight w:val="none"/>
          <w:lang w:val="en-US" w:eastAsia="zh-CN"/>
        </w:rPr>
      </w:pPr>
      <w:r>
        <w:rPr>
          <w:rFonts w:hint="eastAsia" w:eastAsia="宋体"/>
          <w:color w:val="000000"/>
          <w:highlight w:val="none"/>
          <w:lang w:eastAsia="zh-CN"/>
        </w:rPr>
        <w:drawing>
          <wp:inline distT="0" distB="0" distL="114300" distR="114300">
            <wp:extent cx="5624195" cy="8355965"/>
            <wp:effectExtent l="0" t="0" r="14605" b="6985"/>
            <wp:docPr id="7" name="图片 3"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节能产品政府采购品目清单(1)_01"/>
                    <pic:cNvPicPr>
                      <a:picLocks noChangeAspect="1"/>
                    </pic:cNvPicPr>
                  </pic:nvPicPr>
                  <pic:blipFill>
                    <a:blip r:embed="rId12"/>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000000"/>
          <w:highlight w:val="none"/>
          <w:lang w:eastAsia="zh-CN"/>
        </w:rPr>
        <w:drawing>
          <wp:inline distT="0" distB="0" distL="114300" distR="114300">
            <wp:extent cx="6120765" cy="8655050"/>
            <wp:effectExtent l="0" t="0" r="13335" b="12700"/>
            <wp:docPr id="11" name="图片 4"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节能产品政府采购品目清单(1)_02"/>
                    <pic:cNvPicPr>
                      <a:picLocks noChangeAspect="1"/>
                    </pic:cNvPicPr>
                  </pic:nvPicPr>
                  <pic:blipFill>
                    <a:blip r:embed="rId13"/>
                    <a:stretch>
                      <a:fillRect/>
                    </a:stretch>
                  </pic:blipFill>
                  <pic:spPr>
                    <a:xfrm>
                      <a:off x="0" y="0"/>
                      <a:ext cx="6120765" cy="8655050"/>
                    </a:xfrm>
                    <a:prstGeom prst="rect">
                      <a:avLst/>
                    </a:prstGeom>
                    <a:noFill/>
                    <a:ln>
                      <a:noFill/>
                    </a:ln>
                  </pic:spPr>
                </pic:pic>
              </a:graphicData>
            </a:graphic>
          </wp:inline>
        </w:drawing>
      </w:r>
      <w:r>
        <w:rPr>
          <w:rFonts w:hint="eastAsia" w:eastAsia="宋体"/>
          <w:color w:val="000000"/>
          <w:highlight w:val="none"/>
          <w:lang w:eastAsia="zh-CN"/>
        </w:rPr>
        <w:drawing>
          <wp:inline distT="0" distB="0" distL="114300" distR="114300">
            <wp:extent cx="5588635" cy="7902575"/>
            <wp:effectExtent l="0" t="0" r="12065" b="3175"/>
            <wp:docPr id="8" name="图片 5"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节能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14:paraId="50F8344C">
      <w:pPr>
        <w:jc w:val="left"/>
        <w:rPr>
          <w:rStyle w:val="35"/>
          <w:rFonts w:hint="eastAsia" w:ascii="宋体" w:hAnsi="宋体" w:eastAsia="宋体" w:cs="宋体"/>
          <w:color w:val="000000"/>
          <w:sz w:val="28"/>
          <w:szCs w:val="28"/>
          <w:highlight w:val="none"/>
        </w:rPr>
      </w:pPr>
      <w:r>
        <w:rPr>
          <w:rFonts w:hint="eastAsia" w:ascii="宋体" w:hAnsi="宋体" w:cs="宋体"/>
          <w:b w:val="0"/>
          <w:bCs w:val="0"/>
          <w:color w:val="000000"/>
          <w:highlight w:val="none"/>
          <w:lang w:eastAsia="zh-CN"/>
        </w:rPr>
        <w:br w:type="page"/>
      </w:r>
      <w:r>
        <w:rPr>
          <w:rFonts w:hint="eastAsia" w:ascii="宋体" w:hAnsi="宋体" w:cs="宋体"/>
          <w:b w:val="0"/>
          <w:bCs w:val="0"/>
          <w:color w:val="000000"/>
          <w:sz w:val="28"/>
          <w:szCs w:val="28"/>
          <w:highlight w:val="none"/>
          <w:lang w:eastAsia="zh-CN"/>
        </w:rPr>
        <w:t>附件</w:t>
      </w:r>
      <w:r>
        <w:rPr>
          <w:rFonts w:hint="eastAsia" w:ascii="宋体" w:hAnsi="宋体" w:cs="宋体"/>
          <w:b w:val="0"/>
          <w:bCs w:val="0"/>
          <w:color w:val="000000"/>
          <w:sz w:val="28"/>
          <w:szCs w:val="28"/>
          <w:highlight w:val="none"/>
          <w:lang w:val="en-US" w:eastAsia="zh-CN"/>
        </w:rPr>
        <w:t>5：</w:t>
      </w:r>
    </w:p>
    <w:p w14:paraId="1632D41F">
      <w:pPr>
        <w:jc w:val="both"/>
        <w:rPr>
          <w:rFonts w:hint="eastAsia" w:ascii="宋体" w:hAnsi="宋体" w:cs="宋体"/>
          <w:b/>
          <w:bCs/>
          <w:color w:val="000000"/>
          <w:highlight w:val="none"/>
          <w:lang w:eastAsia="zh-CN"/>
        </w:rPr>
      </w:pPr>
      <w:r>
        <w:rPr>
          <w:rFonts w:hint="eastAsia" w:ascii="宋体" w:hAnsi="宋体" w:cs="宋体"/>
          <w:b/>
          <w:bCs/>
          <w:color w:val="000000"/>
          <w:highlight w:val="none"/>
          <w:lang w:eastAsia="zh-CN"/>
        </w:rPr>
        <w:drawing>
          <wp:inline distT="0" distB="0" distL="114300" distR="114300">
            <wp:extent cx="5588635" cy="7902575"/>
            <wp:effectExtent l="0" t="0" r="12065" b="3175"/>
            <wp:docPr id="6" name="图片 6"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境标志产品政府采购品目清单(1)_00"/>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9" name="图片 7"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环境标志产品政府采购品目清单(1)_01"/>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1" name="图片 8"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环境标志产品政府采购品目清单(1)_02"/>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highlight w:val="none"/>
          <w:lang w:eastAsia="zh-CN"/>
        </w:rPr>
        <w:drawing>
          <wp:inline distT="0" distB="0" distL="114300" distR="114300">
            <wp:extent cx="5588635" cy="7902575"/>
            <wp:effectExtent l="0" t="0" r="12065" b="3175"/>
            <wp:docPr id="2" name="图片 9"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环境标志产品政府采购品目清单(1)_03"/>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p>
    <w:p w14:paraId="09E3B896">
      <w:pPr>
        <w:rPr>
          <w:rFonts w:hint="eastAsia" w:ascii="宋体" w:hAnsi="宋体" w:cs="宋体"/>
          <w:b/>
          <w:bCs/>
          <w:color w:val="000000"/>
          <w:highlight w:val="none"/>
          <w:lang w:eastAsia="zh-CN"/>
        </w:rPr>
      </w:pPr>
    </w:p>
    <w:p w14:paraId="4A9641C6">
      <w:pPr>
        <w:jc w:val="both"/>
        <w:rPr>
          <w:rFonts w:hint="eastAsia" w:ascii="宋体" w:hAnsi="宋体" w:eastAsia="宋体" w:cs="宋体"/>
          <w:b w:val="0"/>
          <w:bCs w:val="0"/>
          <w:color w:val="000000"/>
          <w:sz w:val="24"/>
          <w:szCs w:val="24"/>
          <w:highlight w:val="none"/>
          <w:lang w:val="en-US" w:eastAsia="zh-CN"/>
        </w:rPr>
      </w:pPr>
      <w:r>
        <w:rPr>
          <w:rFonts w:hint="eastAsia" w:ascii="宋体" w:hAnsi="宋体" w:cs="宋体"/>
          <w:b w:val="0"/>
          <w:bCs w:val="0"/>
          <w:color w:val="000000"/>
          <w:highlight w:val="none"/>
          <w:lang w:eastAsia="zh-CN"/>
        </w:rPr>
        <w:br w:type="page"/>
      </w:r>
      <w:r>
        <w:rPr>
          <w:rFonts w:hint="eastAsia" w:ascii="宋体" w:hAnsi="宋体" w:cs="宋体"/>
          <w:b w:val="0"/>
          <w:bCs w:val="0"/>
          <w:color w:val="000000"/>
          <w:sz w:val="22"/>
          <w:szCs w:val="22"/>
          <w:highlight w:val="none"/>
          <w:lang w:eastAsia="zh-CN"/>
        </w:rPr>
        <w:t>附件</w:t>
      </w:r>
      <w:r>
        <w:rPr>
          <w:rFonts w:hint="eastAsia" w:ascii="宋体" w:hAnsi="宋体" w:cs="宋体"/>
          <w:b w:val="0"/>
          <w:bCs w:val="0"/>
          <w:color w:val="000000"/>
          <w:sz w:val="22"/>
          <w:szCs w:val="22"/>
          <w:highlight w:val="none"/>
          <w:lang w:val="en-US" w:eastAsia="zh-CN"/>
        </w:rPr>
        <w:t>6：</w:t>
      </w:r>
    </w:p>
    <w:p w14:paraId="0A0D5FBA">
      <w:pPr>
        <w:jc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质疑函范本</w:t>
      </w:r>
    </w:p>
    <w:p w14:paraId="6DBBDBFB">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一、质疑供应商基本信息</w:t>
      </w:r>
    </w:p>
    <w:p w14:paraId="1BDAF6C7">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质疑供应商：</w:t>
      </w:r>
    </w:p>
    <w:p w14:paraId="6A8480AC">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地址：邮编：</w:t>
      </w:r>
    </w:p>
    <w:p w14:paraId="18982B06">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联系人：</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 xml:space="preserve"> 联系电话：</w:t>
      </w:r>
    </w:p>
    <w:p w14:paraId="3D8E58BB">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授权代表：</w:t>
      </w:r>
    </w:p>
    <w:p w14:paraId="24653360">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45250095">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地址：邮编：</w:t>
      </w:r>
    </w:p>
    <w:p w14:paraId="7BCC3BC5">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二、质疑项目基本情况</w:t>
      </w:r>
    </w:p>
    <w:p w14:paraId="64AEC084">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质疑项目的名称：</w:t>
      </w:r>
    </w:p>
    <w:p w14:paraId="0E992A6E">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质疑项目的编号： 包号：</w:t>
      </w:r>
    </w:p>
    <w:p w14:paraId="40A29F27">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采购人名称：</w:t>
      </w:r>
    </w:p>
    <w:p w14:paraId="61950658">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招标文件</w:t>
      </w:r>
      <w:r>
        <w:rPr>
          <w:rFonts w:hint="eastAsia" w:ascii="宋体" w:hAnsi="宋体" w:eastAsia="宋体" w:cs="宋体"/>
          <w:color w:val="000000"/>
          <w:sz w:val="24"/>
          <w:szCs w:val="24"/>
          <w:highlight w:val="none"/>
        </w:rPr>
        <w:t xml:space="preserve">获取日期: </w:t>
      </w:r>
    </w:p>
    <w:p w14:paraId="10A9C2DE">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三、质疑事项具体内容</w:t>
      </w:r>
    </w:p>
    <w:p w14:paraId="6F4E945F">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质疑事项1:</w:t>
      </w:r>
    </w:p>
    <w:p w14:paraId="38953DA7">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事实依据：</w:t>
      </w:r>
    </w:p>
    <w:p w14:paraId="5EB425C9">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法律依据：</w:t>
      </w:r>
    </w:p>
    <w:p w14:paraId="16DF6B50">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质疑事项2</w:t>
      </w:r>
    </w:p>
    <w:p w14:paraId="3FB1F15D">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p w14:paraId="35AD27E6">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四、与质疑事项相关的质疑请求</w:t>
      </w:r>
    </w:p>
    <w:p w14:paraId="0CB968F8">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请求：</w:t>
      </w:r>
    </w:p>
    <w:p w14:paraId="22DD30CC">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签字(签章)：   公章：                      </w:t>
      </w:r>
    </w:p>
    <w:p w14:paraId="75DCEA70">
      <w:pPr>
        <w:spacing w:line="560" w:lineRule="exact"/>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日期：</w:t>
      </w:r>
    </w:p>
    <w:p w14:paraId="25C4E9C4">
      <w:pPr>
        <w:spacing w:line="560" w:lineRule="exact"/>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质疑函制作说明：</w:t>
      </w:r>
    </w:p>
    <w:p w14:paraId="087F710B">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1.供应商提出质疑时，应提交质疑函和必要的证明材料。</w:t>
      </w:r>
    </w:p>
    <w:p w14:paraId="29F854EB">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0FCA9CC">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3.质疑供应商若对项目的某一分包进行质疑，质疑函中应列明具体分包号。</w:t>
      </w:r>
    </w:p>
    <w:p w14:paraId="6FC895E7">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4.质疑函的质疑事项应具体、明确，并有必要的事实依据和法律依据。</w:t>
      </w:r>
    </w:p>
    <w:p w14:paraId="45910B0D">
      <w:pPr>
        <w:spacing w:line="5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5.质疑函的质疑请求应与质疑事项相关。</w:t>
      </w:r>
    </w:p>
    <w:p w14:paraId="4863D9FB">
      <w:pPr>
        <w:spacing w:line="560" w:lineRule="exact"/>
        <w:ind w:firstLine="480" w:firstLineChars="200"/>
        <w:rPr>
          <w:rFonts w:hint="eastAsia" w:ascii="宋体" w:hAnsi="宋体" w:eastAsia="宋体" w:cs="宋体"/>
          <w:color w:val="000000"/>
          <w:sz w:val="24"/>
          <w:szCs w:val="24"/>
          <w:highlight w:val="none"/>
          <w:lang w:val="en-US" w:eastAsia="zh-CN"/>
        </w:rPr>
        <w:sectPr>
          <w:headerReference r:id="rId5" w:type="default"/>
          <w:footerReference r:id="rId6" w:type="default"/>
          <w:pgSz w:w="11906" w:h="16838"/>
          <w:pgMar w:top="1440" w:right="1274" w:bottom="1440" w:left="1800" w:header="851" w:footer="992" w:gutter="0"/>
          <w:pgNumType w:fmt="decimal" w:start="1"/>
          <w:cols w:space="720" w:num="1"/>
          <w:docGrid w:type="lines" w:linePitch="312" w:charSpace="0"/>
        </w:sectPr>
      </w:pPr>
      <w:r>
        <w:rPr>
          <w:rFonts w:hint="eastAsia" w:ascii="宋体" w:hAnsi="宋体" w:eastAsia="宋体" w:cs="宋体"/>
          <w:color w:val="000000"/>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000000"/>
          <w:sz w:val="24"/>
          <w:szCs w:val="24"/>
          <w:highlight w:val="none"/>
          <w:lang w:val="en-US" w:eastAsia="zh-CN"/>
        </w:rPr>
        <w:t>章</w:t>
      </w:r>
    </w:p>
    <w:p w14:paraId="2FEA3FAC">
      <w:pPr>
        <w:spacing w:line="480" w:lineRule="auto"/>
        <w:ind w:firstLine="480" w:firstLineChars="0"/>
        <w:jc w:val="center"/>
        <w:outlineLvl w:val="0"/>
        <w:rPr>
          <w:rFonts w:hint="eastAsia" w:ascii="宋体" w:hAnsi="宋体" w:eastAsia="宋体" w:cs="宋体"/>
          <w:b/>
          <w:bCs w:val="0"/>
          <w:color w:val="000000"/>
          <w:sz w:val="32"/>
          <w:szCs w:val="32"/>
          <w:highlight w:val="none"/>
        </w:rPr>
      </w:pPr>
      <w:bookmarkStart w:id="54" w:name="_Toc7902"/>
      <w:bookmarkStart w:id="55" w:name="_Toc469928905"/>
      <w:r>
        <w:rPr>
          <w:rFonts w:hint="eastAsia" w:ascii="宋体" w:hAnsi="宋体" w:eastAsia="宋体" w:cs="宋体"/>
          <w:b/>
          <w:bCs w:val="0"/>
          <w:color w:val="000000"/>
          <w:sz w:val="32"/>
          <w:szCs w:val="32"/>
          <w:highlight w:val="none"/>
          <w:lang w:val="en-US" w:eastAsia="zh-CN"/>
        </w:rPr>
        <w:t>第三章 采购需求</w:t>
      </w:r>
      <w:bookmarkEnd w:id="54"/>
    </w:p>
    <w:tbl>
      <w:tblPr>
        <w:tblStyle w:val="19"/>
        <w:tblW w:w="9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4"/>
        <w:gridCol w:w="3250"/>
        <w:gridCol w:w="784"/>
        <w:gridCol w:w="850"/>
        <w:gridCol w:w="1300"/>
        <w:gridCol w:w="1233"/>
        <w:gridCol w:w="769"/>
      </w:tblGrid>
      <w:tr w14:paraId="06F5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BE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3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0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技术参数</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C2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4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7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29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合计（元）</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2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763C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8" w:hRule="atLeast"/>
        </w:trPr>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3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多功能养生壶</w:t>
            </w:r>
          </w:p>
        </w:tc>
        <w:tc>
          <w:tcPr>
            <w:tcW w:w="3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9D63">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≥1.5L的养生壶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 xml:space="preserve">分体式  </w:t>
            </w:r>
          </w:p>
          <w:p w14:paraId="3854504F">
            <w:pPr>
              <w:keepNext w:val="0"/>
              <w:keepLines w:val="0"/>
              <w:widowControl/>
              <w:numPr>
                <w:ilvl w:val="0"/>
                <w:numId w:val="4"/>
              </w:numPr>
              <w:suppressLineNumbers w:val="0"/>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液晶显示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CCC强制性认证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≥1000W加热功率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≥10挡火力调节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i w:val="0"/>
                <w:iCs w:val="0"/>
                <w:color w:val="000000"/>
                <w:kern w:val="0"/>
                <w:sz w:val="22"/>
                <w:szCs w:val="22"/>
                <w:u w:val="none"/>
                <w:lang w:val="en-US" w:eastAsia="zh-CN" w:bidi="ar"/>
              </w:rPr>
              <w:t>7、壶身玻璃材质</w:t>
            </w:r>
          </w:p>
          <w:p w14:paraId="24919883">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需提供3c认证及检测报告</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6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9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EF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F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540000</w:t>
            </w:r>
          </w:p>
        </w:tc>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9948">
            <w:pPr>
              <w:jc w:val="center"/>
              <w:rPr>
                <w:rFonts w:hint="eastAsia" w:ascii="宋体" w:hAnsi="宋体" w:eastAsia="宋体" w:cs="宋体"/>
                <w:i w:val="0"/>
                <w:iCs w:val="0"/>
                <w:color w:val="000000"/>
                <w:sz w:val="22"/>
                <w:szCs w:val="22"/>
                <w:u w:val="none"/>
              </w:rPr>
            </w:pPr>
          </w:p>
        </w:tc>
      </w:tr>
    </w:tbl>
    <w:p w14:paraId="0DEB7FA6">
      <w:pPr>
        <w:spacing w:line="480" w:lineRule="auto"/>
        <w:ind w:firstLine="480"/>
        <w:jc w:val="center"/>
        <w:rPr>
          <w:rFonts w:hint="eastAsia" w:ascii="宋体" w:hAnsi="宋体" w:eastAsia="宋体" w:cs="宋体"/>
          <w:b/>
          <w:bCs w:val="0"/>
          <w:color w:val="000000"/>
          <w:sz w:val="32"/>
          <w:szCs w:val="36"/>
          <w:highlight w:val="none"/>
        </w:rPr>
      </w:pPr>
    </w:p>
    <w:p w14:paraId="13B6A052">
      <w:pPr>
        <w:spacing w:line="480" w:lineRule="auto"/>
        <w:ind w:firstLine="480"/>
        <w:jc w:val="center"/>
        <w:rPr>
          <w:rFonts w:hint="eastAsia" w:ascii="宋体" w:hAnsi="宋体" w:eastAsia="宋体" w:cs="宋体"/>
          <w:b/>
          <w:bCs w:val="0"/>
          <w:color w:val="000000"/>
          <w:sz w:val="32"/>
          <w:szCs w:val="36"/>
          <w:highlight w:val="none"/>
        </w:rPr>
      </w:pPr>
    </w:p>
    <w:p w14:paraId="1699898B">
      <w:pPr>
        <w:spacing w:line="480" w:lineRule="auto"/>
        <w:ind w:firstLine="480"/>
        <w:jc w:val="center"/>
        <w:rPr>
          <w:rFonts w:hint="eastAsia" w:ascii="宋体" w:hAnsi="宋体" w:eastAsia="宋体" w:cs="宋体"/>
          <w:b/>
          <w:bCs w:val="0"/>
          <w:color w:val="000000"/>
          <w:sz w:val="32"/>
          <w:szCs w:val="36"/>
          <w:highlight w:val="none"/>
        </w:rPr>
      </w:pPr>
    </w:p>
    <w:p w14:paraId="5AFE64DA">
      <w:pPr>
        <w:spacing w:line="480" w:lineRule="auto"/>
        <w:ind w:firstLine="480"/>
        <w:jc w:val="center"/>
        <w:rPr>
          <w:rFonts w:hint="eastAsia" w:ascii="宋体" w:hAnsi="宋体" w:eastAsia="宋体" w:cs="宋体"/>
          <w:b/>
          <w:bCs w:val="0"/>
          <w:color w:val="000000"/>
          <w:sz w:val="32"/>
          <w:szCs w:val="36"/>
          <w:highlight w:val="none"/>
        </w:rPr>
      </w:pPr>
    </w:p>
    <w:p w14:paraId="068DDE20">
      <w:pPr>
        <w:spacing w:line="480" w:lineRule="auto"/>
        <w:ind w:firstLine="480"/>
        <w:jc w:val="center"/>
        <w:rPr>
          <w:rFonts w:hint="eastAsia" w:ascii="宋体" w:hAnsi="宋体" w:eastAsia="宋体" w:cs="宋体"/>
          <w:b/>
          <w:bCs w:val="0"/>
          <w:color w:val="000000"/>
          <w:sz w:val="32"/>
          <w:szCs w:val="36"/>
          <w:highlight w:val="none"/>
        </w:rPr>
      </w:pPr>
    </w:p>
    <w:p w14:paraId="10FBDD80">
      <w:pPr>
        <w:spacing w:line="480" w:lineRule="auto"/>
        <w:ind w:firstLine="480"/>
        <w:jc w:val="center"/>
        <w:rPr>
          <w:rFonts w:hint="eastAsia" w:ascii="宋体" w:hAnsi="宋体" w:eastAsia="宋体" w:cs="宋体"/>
          <w:b/>
          <w:bCs w:val="0"/>
          <w:color w:val="000000"/>
          <w:sz w:val="32"/>
          <w:szCs w:val="36"/>
          <w:highlight w:val="none"/>
        </w:rPr>
      </w:pPr>
    </w:p>
    <w:p w14:paraId="69145461">
      <w:pPr>
        <w:rPr>
          <w:rFonts w:hint="eastAsia" w:ascii="宋体" w:hAnsi="宋体" w:eastAsia="宋体" w:cs="宋体"/>
          <w:b/>
          <w:bCs w:val="0"/>
          <w:color w:val="000000"/>
          <w:sz w:val="32"/>
          <w:szCs w:val="36"/>
          <w:highlight w:val="none"/>
        </w:rPr>
      </w:pPr>
      <w:r>
        <w:rPr>
          <w:rFonts w:hint="eastAsia" w:ascii="宋体" w:hAnsi="宋体" w:eastAsia="宋体" w:cs="宋体"/>
          <w:b/>
          <w:bCs w:val="0"/>
          <w:color w:val="000000"/>
          <w:sz w:val="32"/>
          <w:szCs w:val="36"/>
          <w:highlight w:val="none"/>
        </w:rPr>
        <w:br w:type="page"/>
      </w:r>
    </w:p>
    <w:p w14:paraId="5C7466D3">
      <w:pPr>
        <w:spacing w:line="480" w:lineRule="auto"/>
        <w:ind w:firstLine="480" w:firstLineChars="0"/>
        <w:jc w:val="center"/>
        <w:outlineLvl w:val="0"/>
        <w:rPr>
          <w:rFonts w:hint="eastAsia" w:ascii="宋体" w:hAnsi="宋体" w:eastAsia="宋体" w:cs="宋体"/>
          <w:b/>
          <w:bCs w:val="0"/>
          <w:color w:val="000000"/>
          <w:sz w:val="32"/>
          <w:szCs w:val="32"/>
          <w:highlight w:val="none"/>
          <w:lang w:val="en-US" w:eastAsia="zh-CN"/>
        </w:rPr>
      </w:pPr>
      <w:bookmarkStart w:id="56" w:name="_Toc29073"/>
      <w:r>
        <w:rPr>
          <w:rFonts w:hint="eastAsia" w:ascii="宋体" w:hAnsi="宋体" w:eastAsia="宋体" w:cs="宋体"/>
          <w:b/>
          <w:bCs w:val="0"/>
          <w:color w:val="000000"/>
          <w:sz w:val="32"/>
          <w:szCs w:val="32"/>
          <w:highlight w:val="none"/>
          <w:lang w:val="en-US" w:eastAsia="zh-CN"/>
        </w:rPr>
        <w:t>第四章 评标办法</w:t>
      </w:r>
      <w:bookmarkEnd w:id="56"/>
    </w:p>
    <w:p w14:paraId="20A67D2F">
      <w:pPr>
        <w:widowControl w:val="0"/>
        <w:spacing w:beforeLines="50" w:afterLines="50" w:line="360" w:lineRule="auto"/>
        <w:jc w:val="center"/>
        <w:outlineLvl w:val="9"/>
        <w:rPr>
          <w:rFonts w:ascii="宋体" w:hAnsi="宋体" w:cs="宋体"/>
          <w:b/>
          <w:color w:val="000000"/>
          <w:sz w:val="24"/>
          <w:szCs w:val="24"/>
          <w:highlight w:val="none"/>
        </w:rPr>
      </w:pPr>
      <w:bookmarkStart w:id="57" w:name="_Toc17665"/>
      <w:r>
        <w:rPr>
          <w:rFonts w:hint="eastAsia" w:ascii="宋体" w:hAnsi="宋体" w:cs="宋体"/>
          <w:b/>
          <w:color w:val="000000"/>
          <w:kern w:val="2"/>
          <w:sz w:val="24"/>
          <w:szCs w:val="24"/>
          <w:highlight w:val="none"/>
        </w:rPr>
        <w:t>评标办法前附表</w:t>
      </w:r>
      <w:bookmarkEnd w:id="57"/>
    </w:p>
    <w:tbl>
      <w:tblPr>
        <w:tblStyle w:val="19"/>
        <w:tblW w:w="0" w:type="auto"/>
        <w:tblInd w:w="108" w:type="dxa"/>
        <w:tblLayout w:type="fixed"/>
        <w:tblCellMar>
          <w:top w:w="0" w:type="dxa"/>
          <w:left w:w="108" w:type="dxa"/>
          <w:bottom w:w="0" w:type="dxa"/>
          <w:right w:w="108" w:type="dxa"/>
        </w:tblCellMar>
      </w:tblPr>
      <w:tblGrid>
        <w:gridCol w:w="832"/>
        <w:gridCol w:w="1171"/>
        <w:gridCol w:w="1869"/>
        <w:gridCol w:w="4898"/>
      </w:tblGrid>
      <w:tr w14:paraId="0E0F4630">
        <w:tblPrEx>
          <w:tblCellMar>
            <w:top w:w="0" w:type="dxa"/>
            <w:left w:w="108" w:type="dxa"/>
            <w:bottom w:w="0" w:type="dxa"/>
            <w:right w:w="108" w:type="dxa"/>
          </w:tblCellMar>
        </w:tblPrEx>
        <w:trPr>
          <w:trHeight w:val="606" w:hRule="atLeast"/>
        </w:trPr>
        <w:tc>
          <w:tcPr>
            <w:tcW w:w="2003" w:type="dxa"/>
            <w:gridSpan w:val="2"/>
            <w:tcBorders>
              <w:top w:val="single" w:color="auto" w:sz="4" w:space="0"/>
              <w:left w:val="single" w:color="auto" w:sz="4" w:space="0"/>
              <w:bottom w:val="single" w:color="auto" w:sz="4" w:space="0"/>
              <w:right w:val="single" w:color="auto" w:sz="4" w:space="0"/>
            </w:tcBorders>
            <w:noWrap w:val="0"/>
            <w:vAlign w:val="center"/>
          </w:tcPr>
          <w:p w14:paraId="38682D55">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2.1初步评审</w:t>
            </w:r>
          </w:p>
        </w:tc>
        <w:tc>
          <w:tcPr>
            <w:tcW w:w="1869" w:type="dxa"/>
            <w:tcBorders>
              <w:top w:val="single" w:color="auto" w:sz="4" w:space="0"/>
              <w:left w:val="nil"/>
              <w:bottom w:val="single" w:color="auto" w:sz="4" w:space="0"/>
              <w:right w:val="single" w:color="auto" w:sz="4" w:space="0"/>
            </w:tcBorders>
            <w:noWrap w:val="0"/>
            <w:vAlign w:val="center"/>
          </w:tcPr>
          <w:p w14:paraId="64B97FB8">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评审因素</w:t>
            </w:r>
          </w:p>
        </w:tc>
        <w:tc>
          <w:tcPr>
            <w:tcW w:w="4898" w:type="dxa"/>
            <w:tcBorders>
              <w:top w:val="single" w:color="auto" w:sz="4" w:space="0"/>
              <w:left w:val="nil"/>
              <w:bottom w:val="single" w:color="auto" w:sz="4" w:space="0"/>
              <w:right w:val="single" w:color="auto" w:sz="4" w:space="0"/>
            </w:tcBorders>
            <w:noWrap w:val="0"/>
            <w:vAlign w:val="center"/>
          </w:tcPr>
          <w:p w14:paraId="51A58C69">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评审标准</w:t>
            </w:r>
          </w:p>
        </w:tc>
      </w:tr>
      <w:tr w14:paraId="2ACE94DD">
        <w:tblPrEx>
          <w:tblCellMar>
            <w:top w:w="0" w:type="dxa"/>
            <w:left w:w="108" w:type="dxa"/>
            <w:bottom w:w="0" w:type="dxa"/>
            <w:right w:w="108" w:type="dxa"/>
          </w:tblCellMar>
        </w:tblPrEx>
        <w:trPr>
          <w:trHeight w:val="606" w:hRule="atLeast"/>
        </w:trPr>
        <w:tc>
          <w:tcPr>
            <w:tcW w:w="832" w:type="dxa"/>
            <w:vMerge w:val="restart"/>
            <w:tcBorders>
              <w:top w:val="nil"/>
              <w:left w:val="single" w:color="auto" w:sz="4" w:space="0"/>
              <w:bottom w:val="single" w:color="auto" w:sz="4" w:space="0"/>
              <w:right w:val="single" w:color="auto" w:sz="4" w:space="0"/>
            </w:tcBorders>
            <w:noWrap w:val="0"/>
            <w:vAlign w:val="center"/>
          </w:tcPr>
          <w:p w14:paraId="11FC623C">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2.1.1</w:t>
            </w:r>
          </w:p>
        </w:tc>
        <w:tc>
          <w:tcPr>
            <w:tcW w:w="1171" w:type="dxa"/>
            <w:vMerge w:val="restart"/>
            <w:tcBorders>
              <w:top w:val="nil"/>
              <w:left w:val="nil"/>
              <w:bottom w:val="single" w:color="auto" w:sz="4" w:space="0"/>
              <w:right w:val="single" w:color="auto" w:sz="4" w:space="0"/>
            </w:tcBorders>
            <w:noWrap w:val="0"/>
            <w:vAlign w:val="center"/>
          </w:tcPr>
          <w:p w14:paraId="5D9E11C2">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资格评审标准</w:t>
            </w:r>
          </w:p>
        </w:tc>
        <w:tc>
          <w:tcPr>
            <w:tcW w:w="1869" w:type="dxa"/>
            <w:tcBorders>
              <w:top w:val="single" w:color="auto" w:sz="4" w:space="0"/>
              <w:left w:val="nil"/>
              <w:bottom w:val="single" w:color="auto" w:sz="4" w:space="0"/>
              <w:right w:val="single" w:color="auto" w:sz="4" w:space="0"/>
            </w:tcBorders>
            <w:noWrap w:val="0"/>
            <w:vAlign w:val="center"/>
          </w:tcPr>
          <w:p w14:paraId="7C51CA27">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中小企业声明函</w:t>
            </w:r>
          </w:p>
        </w:tc>
        <w:tc>
          <w:tcPr>
            <w:tcW w:w="4898" w:type="dxa"/>
            <w:tcBorders>
              <w:top w:val="single" w:color="auto" w:sz="4" w:space="0"/>
              <w:left w:val="nil"/>
              <w:bottom w:val="single" w:color="auto" w:sz="4" w:space="0"/>
              <w:right w:val="single" w:color="auto" w:sz="4" w:space="0"/>
            </w:tcBorders>
            <w:noWrap w:val="0"/>
            <w:vAlign w:val="center"/>
          </w:tcPr>
          <w:p w14:paraId="44848A50">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落实政府采购政策满足的资格要求：根据《政府采购促进中小企业发展管理办法》（财库〔2020〕46号）规定，本项目专门面向中小企业采购；同时投标供应商须提供《中小企业声明函》。</w:t>
            </w:r>
          </w:p>
        </w:tc>
      </w:tr>
      <w:tr w14:paraId="0129F65C">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75DFC024">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18DF04D3">
            <w:pPr>
              <w:widowControl w:val="0"/>
              <w:spacing w:line="360" w:lineRule="auto"/>
              <w:jc w:val="center"/>
              <w:rPr>
                <w:rFonts w:hint="eastAsia"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shd w:val="clear" w:color="auto" w:fill="auto"/>
            <w:noWrap w:val="0"/>
            <w:vAlign w:val="center"/>
          </w:tcPr>
          <w:p w14:paraId="2ED3F6CD">
            <w:pPr>
              <w:widowControl w:val="0"/>
              <w:spacing w:line="360" w:lineRule="auto"/>
              <w:jc w:val="center"/>
              <w:rPr>
                <w:rFonts w:hint="eastAsia" w:ascii="宋体" w:hAnsi="宋体" w:cs="宋体"/>
                <w:bCs/>
                <w:color w:val="000000"/>
                <w:sz w:val="24"/>
                <w:szCs w:val="28"/>
                <w:highlight w:val="none"/>
                <w:lang w:val="en-US" w:eastAsia="zh-CN"/>
              </w:rPr>
            </w:pPr>
            <w:r>
              <w:rPr>
                <w:rFonts w:hint="eastAsia" w:ascii="宋体" w:hAnsi="宋体" w:cs="宋体"/>
                <w:color w:val="000000"/>
                <w:kern w:val="2"/>
                <w:sz w:val="24"/>
                <w:szCs w:val="24"/>
                <w:highlight w:val="none"/>
              </w:rPr>
              <w:t>营业执照</w:t>
            </w:r>
          </w:p>
        </w:tc>
        <w:tc>
          <w:tcPr>
            <w:tcW w:w="4898" w:type="dxa"/>
            <w:tcBorders>
              <w:top w:val="single" w:color="auto" w:sz="4" w:space="0"/>
              <w:left w:val="nil"/>
              <w:bottom w:val="single" w:color="auto" w:sz="4" w:space="0"/>
              <w:right w:val="single" w:color="auto" w:sz="4" w:space="0"/>
            </w:tcBorders>
            <w:shd w:val="clear" w:color="auto" w:fill="auto"/>
            <w:noWrap w:val="0"/>
            <w:vAlign w:val="center"/>
          </w:tcPr>
          <w:p w14:paraId="7DE5E5DC">
            <w:pPr>
              <w:widowControl w:val="0"/>
              <w:spacing w:line="360" w:lineRule="auto"/>
              <w:jc w:val="both"/>
              <w:rPr>
                <w:rFonts w:hint="eastAsia" w:ascii="宋体" w:hAnsi="宋体" w:eastAsia="宋体" w:cs="宋体"/>
                <w:bCs/>
                <w:color w:val="000000"/>
                <w:sz w:val="24"/>
                <w:szCs w:val="28"/>
                <w:highlight w:val="none"/>
                <w:lang w:eastAsia="zh-CN"/>
              </w:rPr>
            </w:pPr>
            <w:r>
              <w:rPr>
                <w:rFonts w:hint="eastAsia" w:ascii="宋体" w:hAnsi="宋体" w:cs="宋体"/>
                <w:color w:val="000000"/>
                <w:kern w:val="2"/>
                <w:sz w:val="24"/>
                <w:szCs w:val="24"/>
                <w:highlight w:val="none"/>
              </w:rPr>
              <w:t>供应商必须是在中华人民共和国境内注册的能够独立承担民事责任的独立法人，具有有效的营业执照、税务登记证、组织机构代码证(或“三证合一”的营业执照)；</w:t>
            </w:r>
          </w:p>
        </w:tc>
      </w:tr>
      <w:tr w14:paraId="7B7CB943">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347B1718">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1E0D0C82">
            <w:pPr>
              <w:widowControl w:val="0"/>
              <w:spacing w:line="360" w:lineRule="auto"/>
              <w:jc w:val="center"/>
              <w:rPr>
                <w:rFonts w:hint="eastAsia"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shd w:val="clear" w:color="auto" w:fill="auto"/>
            <w:noWrap w:val="0"/>
            <w:vAlign w:val="center"/>
          </w:tcPr>
          <w:p w14:paraId="1FF802B3">
            <w:pPr>
              <w:widowControl w:val="0"/>
              <w:spacing w:line="360" w:lineRule="auto"/>
              <w:jc w:val="center"/>
              <w:rPr>
                <w:rFonts w:hint="eastAsia" w:ascii="宋体" w:hAnsi="宋体" w:eastAsia="宋体" w:cs="宋体"/>
                <w:bCs/>
                <w:color w:val="000000"/>
                <w:kern w:val="2"/>
                <w:sz w:val="24"/>
                <w:szCs w:val="28"/>
                <w:highlight w:val="none"/>
                <w:lang w:val="en-US" w:eastAsia="zh-CN" w:bidi="ar-SA"/>
              </w:rPr>
            </w:pPr>
            <w:r>
              <w:rPr>
                <w:rFonts w:hint="eastAsia" w:ascii="宋体" w:hAnsi="宋体" w:cs="宋体"/>
                <w:bCs/>
                <w:color w:val="000000"/>
                <w:sz w:val="24"/>
                <w:szCs w:val="28"/>
                <w:highlight w:val="none"/>
                <w:lang w:val="en-US" w:eastAsia="zh-CN"/>
              </w:rPr>
              <w:t>履约能力</w:t>
            </w:r>
          </w:p>
        </w:tc>
        <w:tc>
          <w:tcPr>
            <w:tcW w:w="4898" w:type="dxa"/>
            <w:tcBorders>
              <w:top w:val="single" w:color="auto" w:sz="4" w:space="0"/>
              <w:left w:val="nil"/>
              <w:bottom w:val="single" w:color="auto" w:sz="4" w:space="0"/>
              <w:right w:val="single" w:color="auto" w:sz="4" w:space="0"/>
            </w:tcBorders>
            <w:shd w:val="clear" w:color="auto" w:fill="auto"/>
            <w:noWrap w:val="0"/>
            <w:vAlign w:val="center"/>
          </w:tcPr>
          <w:p w14:paraId="05FD5EB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bCs/>
                <w:color w:val="000000"/>
                <w:kern w:val="2"/>
                <w:sz w:val="24"/>
                <w:szCs w:val="28"/>
                <w:highlight w:val="none"/>
                <w:lang w:val="en-US" w:eastAsia="zh-CN" w:bidi="ar-SA"/>
              </w:rPr>
            </w:pPr>
            <w:r>
              <w:rPr>
                <w:rFonts w:hint="eastAsia" w:ascii="宋体" w:hAnsi="宋体" w:eastAsia="宋体" w:cs="宋体"/>
                <w:bCs/>
                <w:color w:val="000000"/>
                <w:sz w:val="24"/>
                <w:szCs w:val="28"/>
                <w:highlight w:val="none"/>
                <w:lang w:eastAsia="zh-CN"/>
              </w:rPr>
              <w:t>具有履行合同所必需的设备和专业技术能力</w:t>
            </w:r>
          </w:p>
        </w:tc>
      </w:tr>
      <w:tr w14:paraId="40239707">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565246E6">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69A99074">
            <w:pPr>
              <w:widowControl w:val="0"/>
              <w:spacing w:line="360" w:lineRule="auto"/>
              <w:jc w:val="center"/>
              <w:rPr>
                <w:rFonts w:hint="eastAsia"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513E3344">
            <w:pPr>
              <w:widowControl w:val="0"/>
              <w:spacing w:line="360" w:lineRule="auto"/>
              <w:jc w:val="center"/>
              <w:rPr>
                <w:rFonts w:hint="eastAsia" w:ascii="宋体" w:hAnsi="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具有良好的财务状况</w:t>
            </w:r>
          </w:p>
        </w:tc>
        <w:tc>
          <w:tcPr>
            <w:tcW w:w="4898" w:type="dxa"/>
            <w:tcBorders>
              <w:top w:val="single" w:color="auto" w:sz="4" w:space="0"/>
              <w:left w:val="nil"/>
              <w:bottom w:val="single" w:color="auto" w:sz="4" w:space="0"/>
              <w:right w:val="single" w:color="auto" w:sz="4" w:space="0"/>
            </w:tcBorders>
            <w:noWrap w:val="0"/>
            <w:vAlign w:val="center"/>
          </w:tcPr>
          <w:p w14:paraId="5FC54A6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具有良好的财务状况，提供企业(2022-2024年任意一年)财务审计报告或自行承诺；</w:t>
            </w:r>
          </w:p>
        </w:tc>
      </w:tr>
      <w:tr w14:paraId="7ACC334D">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718DBDAE">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09AF2929">
            <w:pPr>
              <w:widowControl w:val="0"/>
              <w:spacing w:line="360" w:lineRule="auto"/>
              <w:jc w:val="center"/>
              <w:rPr>
                <w:rFonts w:hint="eastAsia"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1FDFCADE">
            <w:pPr>
              <w:widowControl w:val="0"/>
              <w:spacing w:line="360" w:lineRule="auto"/>
              <w:jc w:val="center"/>
              <w:rPr>
                <w:rFonts w:hint="default" w:ascii="宋体" w:hAnsi="宋体" w:eastAsia="宋体" w:cs="宋体"/>
                <w:bCs/>
                <w:color w:val="000000"/>
                <w:sz w:val="24"/>
                <w:szCs w:val="28"/>
                <w:highlight w:val="none"/>
                <w:lang w:val="en-US" w:eastAsia="zh-CN"/>
              </w:rPr>
            </w:pPr>
            <w:r>
              <w:rPr>
                <w:rFonts w:hint="default" w:ascii="宋体" w:hAnsi="宋体" w:eastAsia="宋体" w:cs="宋体"/>
                <w:bCs/>
                <w:color w:val="000000"/>
                <w:sz w:val="24"/>
                <w:szCs w:val="28"/>
                <w:highlight w:val="none"/>
                <w:lang w:val="en-US" w:eastAsia="zh-CN"/>
              </w:rPr>
              <w:t>依法缴纳税收</w:t>
            </w:r>
          </w:p>
        </w:tc>
        <w:tc>
          <w:tcPr>
            <w:tcW w:w="4898" w:type="dxa"/>
            <w:tcBorders>
              <w:top w:val="single" w:color="auto" w:sz="4" w:space="0"/>
              <w:left w:val="nil"/>
              <w:bottom w:val="single" w:color="auto" w:sz="4" w:space="0"/>
              <w:right w:val="single" w:color="auto" w:sz="4" w:space="0"/>
            </w:tcBorders>
            <w:noWrap w:val="0"/>
            <w:vAlign w:val="center"/>
          </w:tcPr>
          <w:p w14:paraId="2A7E31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须提供企业近半年任意连续三个月依法缴纳税收的证明资料（新成立的企业从成立之日起计算） 主要是指缴纳增值税或企业所得税或企业附加税的缴费证明，依法免税的投标响应人，应提供相应文件证明其依法免税；</w:t>
            </w:r>
          </w:p>
        </w:tc>
      </w:tr>
      <w:tr w14:paraId="7ED21D79">
        <w:tblPrEx>
          <w:tblCellMar>
            <w:top w:w="0" w:type="dxa"/>
            <w:left w:w="108" w:type="dxa"/>
            <w:bottom w:w="0" w:type="dxa"/>
            <w:right w:w="108" w:type="dxa"/>
          </w:tblCellMar>
        </w:tblPrEx>
        <w:trPr>
          <w:trHeight w:val="606" w:hRule="atLeast"/>
        </w:trPr>
        <w:tc>
          <w:tcPr>
            <w:tcW w:w="832" w:type="dxa"/>
            <w:vMerge w:val="continue"/>
            <w:tcBorders>
              <w:left w:val="single" w:color="auto" w:sz="4" w:space="0"/>
              <w:right w:val="single" w:color="auto" w:sz="4" w:space="0"/>
            </w:tcBorders>
            <w:noWrap w:val="0"/>
            <w:vAlign w:val="center"/>
          </w:tcPr>
          <w:p w14:paraId="078BB24E">
            <w:pPr>
              <w:widowControl w:val="0"/>
              <w:spacing w:line="360" w:lineRule="auto"/>
              <w:jc w:val="center"/>
              <w:rPr>
                <w:rFonts w:hint="eastAsia"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6FEEDD98">
            <w:pPr>
              <w:widowControl w:val="0"/>
              <w:spacing w:line="360" w:lineRule="auto"/>
              <w:jc w:val="center"/>
              <w:rPr>
                <w:rFonts w:hint="eastAsia"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175BD151">
            <w:pPr>
              <w:widowControl w:val="0"/>
              <w:spacing w:line="360" w:lineRule="auto"/>
              <w:jc w:val="center"/>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项目负责人</w:t>
            </w:r>
          </w:p>
        </w:tc>
        <w:tc>
          <w:tcPr>
            <w:tcW w:w="4898" w:type="dxa"/>
            <w:tcBorders>
              <w:top w:val="single" w:color="auto" w:sz="4" w:space="0"/>
              <w:left w:val="nil"/>
              <w:bottom w:val="single" w:color="auto" w:sz="4" w:space="0"/>
              <w:right w:val="single" w:color="auto" w:sz="4" w:space="0"/>
            </w:tcBorders>
            <w:noWrap w:val="0"/>
            <w:vAlign w:val="center"/>
          </w:tcPr>
          <w:p w14:paraId="252298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Cs/>
                <w:color w:val="000000"/>
                <w:sz w:val="24"/>
                <w:szCs w:val="28"/>
                <w:highlight w:val="none"/>
                <w:lang w:val="en-US" w:eastAsia="zh-CN"/>
              </w:rPr>
            </w:pPr>
            <w:r>
              <w:rPr>
                <w:rFonts w:hint="eastAsia" w:ascii="宋体" w:hAnsi="宋体" w:cs="宋体"/>
                <w:bCs/>
                <w:color w:val="000000"/>
                <w:sz w:val="24"/>
                <w:szCs w:val="28"/>
                <w:highlight w:val="none"/>
                <w:lang w:val="en-US" w:eastAsia="zh-CN"/>
              </w:rPr>
              <w:t>须为本单位员工，与本单位签订劳动合同且已缴纳社会保险；（提供项目负责人劳动合同及近半年任意连续三个月社会保险证明材料）</w:t>
            </w:r>
          </w:p>
        </w:tc>
      </w:tr>
      <w:tr w14:paraId="15D9316A">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59A58FCC">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750261E3">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087307D4">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无行贿犯罪记录</w:t>
            </w:r>
          </w:p>
        </w:tc>
        <w:tc>
          <w:tcPr>
            <w:tcW w:w="4898" w:type="dxa"/>
            <w:tcBorders>
              <w:top w:val="single" w:color="auto" w:sz="4" w:space="0"/>
              <w:left w:val="nil"/>
              <w:bottom w:val="single" w:color="auto" w:sz="4" w:space="0"/>
              <w:right w:val="single" w:color="auto" w:sz="4" w:space="0"/>
            </w:tcBorders>
            <w:noWrap w:val="0"/>
            <w:vAlign w:val="center"/>
          </w:tcPr>
          <w:p w14:paraId="6AC00D6A">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参加政府采购活动前3年内无行贿犯罪记录，（开标时提供《中国裁判文书网》查询结果网页截图或企业自行承诺的无行贿犯罪承诺书，查询&lt;承诺&gt;对象为“企业，法定代表人，项目负责人”）；</w:t>
            </w:r>
          </w:p>
        </w:tc>
      </w:tr>
      <w:tr w14:paraId="113A3C97">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55D9482D">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4C305BA4">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6F6ECA6E">
            <w:pPr>
              <w:widowControl w:val="0"/>
              <w:spacing w:line="360" w:lineRule="auto"/>
              <w:jc w:val="center"/>
              <w:rPr>
                <w:rFonts w:hint="eastAsia" w:ascii="宋体" w:hAnsi="宋体" w:cs="宋体"/>
                <w:color w:val="000000"/>
                <w:kern w:val="2"/>
                <w:sz w:val="24"/>
                <w:szCs w:val="24"/>
                <w:highlight w:val="none"/>
              </w:rPr>
            </w:pPr>
            <w:r>
              <w:rPr>
                <w:rFonts w:hint="eastAsia" w:ascii="宋体" w:hAnsi="宋体" w:eastAsia="宋体" w:cs="宋体"/>
                <w:color w:val="000000"/>
                <w:sz w:val="24"/>
                <w:szCs w:val="24"/>
                <w:highlight w:val="none"/>
                <w:lang w:val="en-US" w:eastAsia="zh-CN"/>
              </w:rPr>
              <w:t>无商业贿赂、不正当竞争行为</w:t>
            </w:r>
          </w:p>
        </w:tc>
        <w:tc>
          <w:tcPr>
            <w:tcW w:w="4898" w:type="dxa"/>
            <w:tcBorders>
              <w:top w:val="single" w:color="auto" w:sz="4" w:space="0"/>
              <w:left w:val="nil"/>
              <w:bottom w:val="single" w:color="auto" w:sz="4" w:space="0"/>
              <w:right w:val="single" w:color="auto" w:sz="4" w:space="0"/>
            </w:tcBorders>
            <w:noWrap w:val="0"/>
            <w:vAlign w:val="center"/>
          </w:tcPr>
          <w:p w14:paraId="046B8A03">
            <w:pPr>
              <w:widowControl w:val="0"/>
              <w:spacing w:line="360" w:lineRule="auto"/>
              <w:jc w:val="both"/>
              <w:rPr>
                <w:rFonts w:hint="eastAsia" w:ascii="宋体" w:hAnsi="宋体" w:cs="宋体"/>
                <w:color w:val="000000"/>
                <w:kern w:val="2"/>
                <w:sz w:val="24"/>
                <w:szCs w:val="24"/>
                <w:highlight w:val="none"/>
              </w:rPr>
            </w:pPr>
            <w:r>
              <w:rPr>
                <w:rFonts w:hint="eastAsia" w:ascii="宋体" w:hAnsi="宋体" w:cs="宋体"/>
                <w:color w:val="000000"/>
                <w:kern w:val="2"/>
                <w:sz w:val="24"/>
                <w:szCs w:val="24"/>
                <w:highlight w:val="none"/>
              </w:rPr>
              <w:t>参加政府采购活动前3年内无行贿犯罪记录、商业贿赂、不正当竞争行为、骗取中标、严重违约等问题；提供企业注册地工商管理部门出具的无商业贿赂和不正当竞争行为的查询证明（若当地工商管理部门不办理此项业务，供应商须自行出具本企业无商业贿赂和不正当竞争行为承诺书）；</w:t>
            </w:r>
          </w:p>
        </w:tc>
      </w:tr>
      <w:tr w14:paraId="22879DE0">
        <w:tblPrEx>
          <w:tblCellMar>
            <w:top w:w="0" w:type="dxa"/>
            <w:left w:w="108" w:type="dxa"/>
            <w:bottom w:w="0" w:type="dxa"/>
            <w:right w:w="108" w:type="dxa"/>
          </w:tblCellMar>
        </w:tblPrEx>
        <w:trPr>
          <w:trHeight w:val="6117"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3FDE53C9">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38110C3A">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1CF2C039">
            <w:pPr>
              <w:widowControl w:val="0"/>
              <w:spacing w:line="360" w:lineRule="auto"/>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kern w:val="2"/>
                <w:sz w:val="24"/>
                <w:szCs w:val="24"/>
                <w:highlight w:val="none"/>
              </w:rPr>
              <w:t>网</w:t>
            </w:r>
            <w:r>
              <w:rPr>
                <w:rFonts w:hint="eastAsia" w:ascii="宋体" w:hAnsi="宋体" w:eastAsia="宋体" w:cs="宋体"/>
                <w:color w:val="000000"/>
                <w:kern w:val="2"/>
                <w:sz w:val="24"/>
                <w:szCs w:val="24"/>
                <w:highlight w:val="none"/>
              </w:rPr>
              <w:t>站查询信息</w:t>
            </w:r>
          </w:p>
        </w:tc>
        <w:tc>
          <w:tcPr>
            <w:tcW w:w="4898" w:type="dxa"/>
            <w:tcBorders>
              <w:top w:val="single" w:color="auto" w:sz="4" w:space="0"/>
              <w:left w:val="nil"/>
              <w:bottom w:val="single" w:color="auto" w:sz="4" w:space="0"/>
              <w:right w:val="single" w:color="auto" w:sz="4" w:space="0"/>
            </w:tcBorders>
            <w:noWrap w:val="0"/>
            <w:vAlign w:val="center"/>
          </w:tcPr>
          <w:p w14:paraId="268703AC">
            <w:pPr>
              <w:widowControl w:val="0"/>
              <w:spacing w:line="360" w:lineRule="auto"/>
              <w:jc w:val="both"/>
              <w:rPr>
                <w:rFonts w:hint="eastAsia" w:ascii="宋体" w:hAnsi="宋体" w:cs="宋体"/>
                <w:color w:val="000000"/>
                <w:kern w:val="2"/>
                <w:sz w:val="24"/>
                <w:szCs w:val="24"/>
                <w:highlight w:val="none"/>
                <w:lang w:val="en-US" w:eastAsia="zh-CN"/>
              </w:rPr>
            </w:pPr>
            <w:r>
              <w:rPr>
                <w:rFonts w:hint="eastAsia" w:ascii="宋体" w:hAnsi="宋体" w:cs="宋体"/>
                <w:color w:val="000000"/>
                <w:kern w:val="2"/>
                <w:sz w:val="24"/>
                <w:szCs w:val="24"/>
                <w:highlight w:val="none"/>
              </w:rPr>
              <w:t>根据《关于在政府采购活动中查询及使用信用记录有关问题的通知》(财库[2016]125号)和豫财购【2016】15号的规定，企业没有被列入“信用中国”网站的“失信被执行人”、“重大税收违法失信主体”、“政府采购严重违法失信行为记录名单”及“中国政府采购网”网站的“政府采购严重违法失信行为信息记录”的响应人；（查询渠道：“信用中国”网站（www.creditchina.gov.cn）、中国政府采购网（www.ccgp.gov.cn）；提供网站的查询信息截图；(注：査询时间必须是磋商公告发布以后开标时间以前并提供网站查询网页截图，查询结果清晰可见)；</w:t>
            </w:r>
          </w:p>
        </w:tc>
      </w:tr>
      <w:tr w14:paraId="30E7E04B">
        <w:tblPrEx>
          <w:tblCellMar>
            <w:top w:w="0" w:type="dxa"/>
            <w:left w:w="108" w:type="dxa"/>
            <w:bottom w:w="0" w:type="dxa"/>
            <w:right w:w="108" w:type="dxa"/>
          </w:tblCellMar>
        </w:tblPrEx>
        <w:trPr>
          <w:trHeight w:val="648"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67C70516">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00429A47">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4532B2F3">
            <w:pPr>
              <w:widowControl w:val="0"/>
              <w:spacing w:line="360" w:lineRule="auto"/>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eastAsia="zh-CN"/>
              </w:rPr>
              <w:t>其他内容</w:t>
            </w:r>
          </w:p>
        </w:tc>
        <w:tc>
          <w:tcPr>
            <w:tcW w:w="4898" w:type="dxa"/>
            <w:tcBorders>
              <w:top w:val="single" w:color="auto" w:sz="4" w:space="0"/>
              <w:left w:val="nil"/>
              <w:bottom w:val="single" w:color="auto" w:sz="4" w:space="0"/>
              <w:right w:val="single" w:color="auto" w:sz="4" w:space="0"/>
            </w:tcBorders>
            <w:noWrap w:val="0"/>
            <w:vAlign w:val="center"/>
          </w:tcPr>
          <w:p w14:paraId="58F95066">
            <w:pPr>
              <w:widowControl w:val="0"/>
              <w:numPr>
                <w:ilvl w:val="0"/>
                <w:numId w:val="5"/>
              </w:numPr>
              <w:spacing w:line="360" w:lineRule="auto"/>
              <w:jc w:val="both"/>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本项目不接受联合体投标；</w:t>
            </w:r>
          </w:p>
          <w:p w14:paraId="2EA63A21">
            <w:pPr>
              <w:widowControl w:val="0"/>
              <w:numPr>
                <w:ilvl w:val="0"/>
                <w:numId w:val="5"/>
              </w:numPr>
              <w:spacing w:line="360" w:lineRule="auto"/>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rPr>
              <w:t>竞争性磋商文件规定的其他资格要求资料</w:t>
            </w:r>
          </w:p>
        </w:tc>
      </w:tr>
      <w:tr w14:paraId="62BFD2EF">
        <w:tblPrEx>
          <w:tblCellMar>
            <w:top w:w="0" w:type="dxa"/>
            <w:left w:w="108" w:type="dxa"/>
            <w:bottom w:w="0" w:type="dxa"/>
            <w:right w:w="108" w:type="dxa"/>
          </w:tblCellMar>
        </w:tblPrEx>
        <w:trPr>
          <w:trHeight w:val="648" w:hRule="atLeast"/>
        </w:trPr>
        <w:tc>
          <w:tcPr>
            <w:tcW w:w="832" w:type="dxa"/>
            <w:vMerge w:val="restart"/>
            <w:tcBorders>
              <w:top w:val="nil"/>
              <w:left w:val="single" w:color="auto" w:sz="4" w:space="0"/>
              <w:right w:val="single" w:color="auto" w:sz="4" w:space="0"/>
            </w:tcBorders>
            <w:noWrap w:val="0"/>
            <w:vAlign w:val="center"/>
          </w:tcPr>
          <w:p w14:paraId="0C615E9B">
            <w:pPr>
              <w:spacing w:line="360" w:lineRule="auto"/>
              <w:rPr>
                <w:rFonts w:ascii="宋体" w:hAnsi="宋体" w:cs="宋体"/>
                <w:color w:val="000000"/>
                <w:highlight w:val="none"/>
              </w:rPr>
            </w:pPr>
          </w:p>
          <w:p w14:paraId="088C299F">
            <w:pPr>
              <w:widowControl w:val="0"/>
              <w:spacing w:line="360" w:lineRule="auto"/>
              <w:jc w:val="center"/>
              <w:rPr>
                <w:rFonts w:ascii="宋体" w:hAnsi="宋体" w:cs="宋体"/>
                <w:color w:val="000000"/>
                <w:kern w:val="2"/>
                <w:sz w:val="24"/>
                <w:szCs w:val="24"/>
                <w:highlight w:val="none"/>
              </w:rPr>
            </w:pPr>
          </w:p>
          <w:p w14:paraId="4F1A9F31">
            <w:pPr>
              <w:widowControl w:val="0"/>
              <w:spacing w:line="360" w:lineRule="auto"/>
              <w:jc w:val="center"/>
              <w:rPr>
                <w:rFonts w:ascii="宋体" w:hAnsi="宋体" w:cs="宋体"/>
                <w:color w:val="000000"/>
                <w:highlight w:val="none"/>
              </w:rPr>
            </w:pPr>
            <w:r>
              <w:rPr>
                <w:rFonts w:hint="eastAsia" w:ascii="宋体" w:hAnsi="宋体" w:cs="宋体"/>
                <w:color w:val="000000"/>
                <w:kern w:val="2"/>
                <w:sz w:val="24"/>
                <w:szCs w:val="24"/>
                <w:highlight w:val="none"/>
              </w:rPr>
              <w:t>2.1.2</w:t>
            </w:r>
          </w:p>
        </w:tc>
        <w:tc>
          <w:tcPr>
            <w:tcW w:w="1171" w:type="dxa"/>
            <w:vMerge w:val="restart"/>
            <w:tcBorders>
              <w:top w:val="nil"/>
              <w:left w:val="nil"/>
              <w:right w:val="single" w:color="auto" w:sz="4" w:space="0"/>
            </w:tcBorders>
            <w:noWrap w:val="0"/>
            <w:vAlign w:val="center"/>
          </w:tcPr>
          <w:p w14:paraId="5C69BA79">
            <w:pPr>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符合性审查</w:t>
            </w:r>
          </w:p>
          <w:p w14:paraId="7D057092">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33368935">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响应人名称</w:t>
            </w:r>
          </w:p>
        </w:tc>
        <w:tc>
          <w:tcPr>
            <w:tcW w:w="4898" w:type="dxa"/>
            <w:tcBorders>
              <w:top w:val="single" w:color="auto" w:sz="4" w:space="0"/>
              <w:left w:val="nil"/>
              <w:bottom w:val="single" w:color="auto" w:sz="4" w:space="0"/>
              <w:right w:val="single" w:color="auto" w:sz="4" w:space="0"/>
            </w:tcBorders>
            <w:noWrap w:val="0"/>
            <w:vAlign w:val="center"/>
          </w:tcPr>
          <w:p w14:paraId="1507E55D">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zh-TW"/>
              </w:rPr>
              <w:t>与营业执照是否一致</w:t>
            </w:r>
          </w:p>
        </w:tc>
      </w:tr>
      <w:tr w14:paraId="35587044">
        <w:tblPrEx>
          <w:tblCellMar>
            <w:top w:w="0" w:type="dxa"/>
            <w:left w:w="108" w:type="dxa"/>
            <w:bottom w:w="0" w:type="dxa"/>
            <w:right w:w="108" w:type="dxa"/>
          </w:tblCellMar>
        </w:tblPrEx>
        <w:trPr>
          <w:trHeight w:val="648" w:hRule="atLeast"/>
        </w:trPr>
        <w:tc>
          <w:tcPr>
            <w:tcW w:w="832" w:type="dxa"/>
            <w:vMerge w:val="continue"/>
            <w:tcBorders>
              <w:left w:val="single" w:color="auto" w:sz="4" w:space="0"/>
              <w:right w:val="single" w:color="auto" w:sz="4" w:space="0"/>
            </w:tcBorders>
            <w:noWrap w:val="0"/>
            <w:vAlign w:val="center"/>
          </w:tcPr>
          <w:p w14:paraId="32EECF57">
            <w:pPr>
              <w:spacing w:line="360" w:lineRule="auto"/>
              <w:rPr>
                <w:rFonts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150AC237">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7FB4BC02">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签字盖章</w:t>
            </w:r>
          </w:p>
        </w:tc>
        <w:tc>
          <w:tcPr>
            <w:tcW w:w="4898" w:type="dxa"/>
            <w:tcBorders>
              <w:top w:val="single" w:color="auto" w:sz="4" w:space="0"/>
              <w:left w:val="nil"/>
              <w:bottom w:val="single" w:color="auto" w:sz="4" w:space="0"/>
              <w:right w:val="single" w:color="auto" w:sz="4" w:space="0"/>
            </w:tcBorders>
            <w:noWrap w:val="0"/>
            <w:vAlign w:val="center"/>
          </w:tcPr>
          <w:p w14:paraId="3380D0ED">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zh-TW"/>
              </w:rPr>
              <w:t>符合竞争性磋商文件要求的签字、盖章</w:t>
            </w:r>
          </w:p>
        </w:tc>
      </w:tr>
      <w:tr w14:paraId="702893A0">
        <w:tblPrEx>
          <w:tblCellMar>
            <w:top w:w="0" w:type="dxa"/>
            <w:left w:w="108" w:type="dxa"/>
            <w:bottom w:w="0" w:type="dxa"/>
            <w:right w:w="108" w:type="dxa"/>
          </w:tblCellMar>
        </w:tblPrEx>
        <w:trPr>
          <w:trHeight w:val="648" w:hRule="atLeast"/>
        </w:trPr>
        <w:tc>
          <w:tcPr>
            <w:tcW w:w="832" w:type="dxa"/>
            <w:vMerge w:val="continue"/>
            <w:tcBorders>
              <w:left w:val="single" w:color="auto" w:sz="4" w:space="0"/>
              <w:right w:val="single" w:color="auto" w:sz="4" w:space="0"/>
            </w:tcBorders>
            <w:noWrap w:val="0"/>
            <w:vAlign w:val="center"/>
          </w:tcPr>
          <w:p w14:paraId="35946AEC">
            <w:pPr>
              <w:spacing w:line="360" w:lineRule="auto"/>
              <w:rPr>
                <w:rFonts w:ascii="宋体" w:hAnsi="宋体" w:cs="宋体"/>
                <w:color w:val="000000"/>
                <w:kern w:val="2"/>
                <w:sz w:val="24"/>
                <w:szCs w:val="24"/>
                <w:highlight w:val="none"/>
              </w:rPr>
            </w:pPr>
          </w:p>
        </w:tc>
        <w:tc>
          <w:tcPr>
            <w:tcW w:w="1171" w:type="dxa"/>
            <w:vMerge w:val="continue"/>
            <w:tcBorders>
              <w:left w:val="nil"/>
              <w:right w:val="single" w:color="auto" w:sz="4" w:space="0"/>
            </w:tcBorders>
            <w:noWrap w:val="0"/>
            <w:vAlign w:val="center"/>
          </w:tcPr>
          <w:p w14:paraId="2011733E">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57A1ABD6">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响应文件格式</w:t>
            </w:r>
          </w:p>
        </w:tc>
        <w:tc>
          <w:tcPr>
            <w:tcW w:w="4898" w:type="dxa"/>
            <w:tcBorders>
              <w:top w:val="single" w:color="auto" w:sz="4" w:space="0"/>
              <w:left w:val="nil"/>
              <w:bottom w:val="single" w:color="auto" w:sz="4" w:space="0"/>
              <w:right w:val="single" w:color="auto" w:sz="4" w:space="0"/>
            </w:tcBorders>
            <w:noWrap w:val="0"/>
            <w:vAlign w:val="center"/>
          </w:tcPr>
          <w:p w14:paraId="2F393EF2">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符合磋商文件要求</w:t>
            </w:r>
          </w:p>
        </w:tc>
      </w:tr>
      <w:tr w14:paraId="6BC73114">
        <w:tblPrEx>
          <w:tblCellMar>
            <w:top w:w="0" w:type="dxa"/>
            <w:left w:w="108" w:type="dxa"/>
            <w:bottom w:w="0" w:type="dxa"/>
            <w:right w:w="108" w:type="dxa"/>
          </w:tblCellMar>
        </w:tblPrEx>
        <w:trPr>
          <w:trHeight w:val="648" w:hRule="atLeast"/>
        </w:trPr>
        <w:tc>
          <w:tcPr>
            <w:tcW w:w="832" w:type="dxa"/>
            <w:vMerge w:val="continue"/>
            <w:tcBorders>
              <w:left w:val="single" w:color="auto" w:sz="4" w:space="0"/>
              <w:bottom w:val="single" w:color="auto" w:sz="4" w:space="0"/>
              <w:right w:val="single" w:color="auto" w:sz="4" w:space="0"/>
            </w:tcBorders>
            <w:noWrap w:val="0"/>
            <w:vAlign w:val="center"/>
          </w:tcPr>
          <w:p w14:paraId="3973CC5E">
            <w:pPr>
              <w:spacing w:line="360" w:lineRule="auto"/>
              <w:rPr>
                <w:rFonts w:ascii="宋体" w:hAnsi="宋体" w:cs="宋体"/>
                <w:color w:val="000000"/>
                <w:kern w:val="2"/>
                <w:sz w:val="24"/>
                <w:szCs w:val="24"/>
                <w:highlight w:val="none"/>
              </w:rPr>
            </w:pPr>
          </w:p>
        </w:tc>
        <w:tc>
          <w:tcPr>
            <w:tcW w:w="1171" w:type="dxa"/>
            <w:vMerge w:val="continue"/>
            <w:tcBorders>
              <w:left w:val="nil"/>
              <w:bottom w:val="single" w:color="auto" w:sz="4" w:space="0"/>
              <w:right w:val="single" w:color="auto" w:sz="4" w:space="0"/>
            </w:tcBorders>
            <w:noWrap w:val="0"/>
            <w:vAlign w:val="center"/>
          </w:tcPr>
          <w:p w14:paraId="30DFBA17">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29D30085">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报价唯一</w:t>
            </w:r>
          </w:p>
        </w:tc>
        <w:tc>
          <w:tcPr>
            <w:tcW w:w="4898" w:type="dxa"/>
            <w:tcBorders>
              <w:top w:val="single" w:color="auto" w:sz="4" w:space="0"/>
              <w:left w:val="nil"/>
              <w:bottom w:val="single" w:color="auto" w:sz="4" w:space="0"/>
              <w:right w:val="single" w:color="auto" w:sz="4" w:space="0"/>
            </w:tcBorders>
            <w:noWrap w:val="0"/>
            <w:vAlign w:val="center"/>
          </w:tcPr>
          <w:p w14:paraId="1B978FD1">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磋商函及磋商函附录中只能有一个有效报价</w:t>
            </w:r>
          </w:p>
        </w:tc>
      </w:tr>
      <w:tr w14:paraId="59128317">
        <w:tblPrEx>
          <w:tblCellMar>
            <w:top w:w="0" w:type="dxa"/>
            <w:left w:w="108" w:type="dxa"/>
            <w:bottom w:w="0" w:type="dxa"/>
            <w:right w:w="108" w:type="dxa"/>
          </w:tblCellMar>
        </w:tblPrEx>
        <w:trPr>
          <w:trHeight w:val="520" w:hRule="atLeast"/>
        </w:trPr>
        <w:tc>
          <w:tcPr>
            <w:tcW w:w="832" w:type="dxa"/>
            <w:vMerge w:val="restart"/>
            <w:tcBorders>
              <w:top w:val="nil"/>
              <w:left w:val="single" w:color="auto" w:sz="4" w:space="0"/>
              <w:bottom w:val="single" w:color="auto" w:sz="4" w:space="0"/>
              <w:right w:val="single" w:color="auto" w:sz="4" w:space="0"/>
            </w:tcBorders>
            <w:noWrap w:val="0"/>
            <w:vAlign w:val="center"/>
          </w:tcPr>
          <w:p w14:paraId="1A827E20">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2.1.3</w:t>
            </w:r>
          </w:p>
        </w:tc>
        <w:tc>
          <w:tcPr>
            <w:tcW w:w="1171" w:type="dxa"/>
            <w:vMerge w:val="restart"/>
            <w:tcBorders>
              <w:top w:val="nil"/>
              <w:left w:val="nil"/>
              <w:bottom w:val="single" w:color="auto" w:sz="4" w:space="0"/>
              <w:right w:val="single" w:color="auto" w:sz="4" w:space="0"/>
            </w:tcBorders>
            <w:noWrap w:val="0"/>
            <w:vAlign w:val="center"/>
          </w:tcPr>
          <w:p w14:paraId="6F9611E7">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en-US" w:eastAsia="zh-CN"/>
              </w:rPr>
              <w:t>响应</w:t>
            </w:r>
            <w:r>
              <w:rPr>
                <w:rFonts w:hint="eastAsia" w:ascii="宋体" w:hAnsi="宋体" w:cs="宋体"/>
                <w:color w:val="000000"/>
                <w:kern w:val="2"/>
                <w:sz w:val="24"/>
                <w:szCs w:val="24"/>
                <w:highlight w:val="none"/>
              </w:rPr>
              <w:t>性审查</w:t>
            </w:r>
          </w:p>
        </w:tc>
        <w:tc>
          <w:tcPr>
            <w:tcW w:w="1869" w:type="dxa"/>
            <w:tcBorders>
              <w:top w:val="single" w:color="auto" w:sz="4" w:space="0"/>
              <w:left w:val="nil"/>
              <w:bottom w:val="single" w:color="auto" w:sz="4" w:space="0"/>
              <w:right w:val="single" w:color="auto" w:sz="4" w:space="0"/>
            </w:tcBorders>
            <w:noWrap w:val="0"/>
            <w:vAlign w:val="center"/>
          </w:tcPr>
          <w:p w14:paraId="70E315BE">
            <w:pPr>
              <w:widowControl w:val="0"/>
              <w:spacing w:line="360" w:lineRule="auto"/>
              <w:jc w:val="center"/>
              <w:rPr>
                <w:rFonts w:hint="default" w:ascii="宋体" w:hAnsi="宋体" w:cs="宋体"/>
                <w:color w:val="000000"/>
                <w:kern w:val="2"/>
                <w:sz w:val="24"/>
                <w:szCs w:val="24"/>
                <w:highlight w:val="none"/>
                <w:lang w:val="en-US"/>
              </w:rPr>
            </w:pPr>
            <w:r>
              <w:rPr>
                <w:rFonts w:hint="eastAsia" w:ascii="宋体" w:hAnsi="宋体" w:cs="宋体"/>
                <w:color w:val="000000"/>
                <w:kern w:val="2"/>
                <w:sz w:val="24"/>
                <w:szCs w:val="24"/>
                <w:highlight w:val="none"/>
                <w:lang w:val="en-US" w:eastAsia="zh-CN"/>
              </w:rPr>
              <w:t>供货期</w:t>
            </w:r>
          </w:p>
        </w:tc>
        <w:tc>
          <w:tcPr>
            <w:tcW w:w="4898" w:type="dxa"/>
            <w:tcBorders>
              <w:top w:val="single" w:color="auto" w:sz="4" w:space="0"/>
              <w:left w:val="nil"/>
              <w:bottom w:val="single" w:color="auto" w:sz="4" w:space="0"/>
              <w:right w:val="single" w:color="auto" w:sz="4" w:space="0"/>
            </w:tcBorders>
            <w:noWrap w:val="0"/>
            <w:vAlign w:val="center"/>
          </w:tcPr>
          <w:p w14:paraId="4B1521F9">
            <w:pPr>
              <w:widowControl w:val="0"/>
              <w:spacing w:line="360" w:lineRule="auto"/>
              <w:jc w:val="both"/>
              <w:rPr>
                <w:rFonts w:hint="default" w:ascii="宋体" w:hAnsi="宋体" w:cs="宋体"/>
                <w:color w:val="000000"/>
                <w:kern w:val="2"/>
                <w:sz w:val="24"/>
                <w:szCs w:val="24"/>
                <w:highlight w:val="none"/>
                <w:lang w:val="en-US"/>
              </w:rPr>
            </w:pPr>
            <w:r>
              <w:rPr>
                <w:rFonts w:hint="default" w:ascii="宋体" w:hAnsi="宋体" w:cs="宋体"/>
                <w:color w:val="000000"/>
                <w:kern w:val="2"/>
                <w:sz w:val="24"/>
                <w:szCs w:val="24"/>
                <w:highlight w:val="none"/>
                <w:lang w:val="en-US"/>
              </w:rPr>
              <w:t>签订合同后5日历天</w:t>
            </w:r>
          </w:p>
        </w:tc>
      </w:tr>
      <w:tr w14:paraId="282C3960">
        <w:tblPrEx>
          <w:tblCellMar>
            <w:top w:w="0" w:type="dxa"/>
            <w:left w:w="108" w:type="dxa"/>
            <w:bottom w:w="0" w:type="dxa"/>
            <w:right w:w="108" w:type="dxa"/>
          </w:tblCellMar>
        </w:tblPrEx>
        <w:trPr>
          <w:trHeight w:val="606"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7CC14128">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766B8027">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0E9EA31F">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质量要求</w:t>
            </w:r>
          </w:p>
        </w:tc>
        <w:tc>
          <w:tcPr>
            <w:tcW w:w="4898" w:type="dxa"/>
            <w:tcBorders>
              <w:top w:val="single" w:color="auto" w:sz="4" w:space="0"/>
              <w:left w:val="nil"/>
              <w:bottom w:val="single" w:color="auto" w:sz="4" w:space="0"/>
              <w:right w:val="single" w:color="auto" w:sz="4" w:space="0"/>
            </w:tcBorders>
            <w:noWrap w:val="0"/>
            <w:vAlign w:val="center"/>
          </w:tcPr>
          <w:p w14:paraId="53FB6F63">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cs="宋体"/>
                <w:color w:val="000000"/>
                <w:kern w:val="2"/>
                <w:sz w:val="24"/>
                <w:szCs w:val="24"/>
                <w:highlight w:val="none"/>
              </w:rPr>
            </w:pPr>
            <w:r>
              <w:rPr>
                <w:rFonts w:hint="eastAsia" w:ascii="宋体" w:hAnsi="宋体" w:eastAsia="宋体" w:cs="宋体"/>
                <w:bCs/>
                <w:color w:val="000000"/>
                <w:sz w:val="24"/>
                <w:szCs w:val="28"/>
                <w:highlight w:val="none"/>
              </w:rPr>
              <w:t>符合国家及行业相关规定要求</w:t>
            </w:r>
            <w:r>
              <w:rPr>
                <w:rFonts w:hint="eastAsia" w:ascii="宋体" w:hAnsi="宋体" w:eastAsia="宋体" w:cs="宋体"/>
                <w:bCs/>
                <w:color w:val="000000"/>
                <w:sz w:val="24"/>
                <w:szCs w:val="28"/>
                <w:highlight w:val="none"/>
                <w:lang w:val="en-US" w:eastAsia="zh-CN"/>
              </w:rPr>
              <w:t>且符合采购人需求</w:t>
            </w:r>
          </w:p>
        </w:tc>
      </w:tr>
      <w:tr w14:paraId="0E861BB4">
        <w:tblPrEx>
          <w:tblCellMar>
            <w:top w:w="0" w:type="dxa"/>
            <w:left w:w="108" w:type="dxa"/>
            <w:bottom w:w="0" w:type="dxa"/>
            <w:right w:w="108" w:type="dxa"/>
          </w:tblCellMar>
        </w:tblPrEx>
        <w:trPr>
          <w:trHeight w:val="489"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1EB0A97D">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68955574">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37844378">
            <w:pPr>
              <w:adjustRightInd w:val="0"/>
              <w:spacing w:line="360" w:lineRule="auto"/>
              <w:ind w:left="2" w:hanging="2" w:hangingChars="1"/>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lang w:val="en-US" w:eastAsia="zh-CN"/>
              </w:rPr>
              <w:t>供货</w:t>
            </w:r>
            <w:r>
              <w:rPr>
                <w:rFonts w:hint="eastAsia" w:ascii="宋体" w:hAnsi="宋体" w:cs="宋体"/>
                <w:color w:val="000000"/>
                <w:kern w:val="2"/>
                <w:sz w:val="24"/>
                <w:szCs w:val="24"/>
                <w:highlight w:val="none"/>
              </w:rPr>
              <w:t>地点</w:t>
            </w:r>
          </w:p>
        </w:tc>
        <w:tc>
          <w:tcPr>
            <w:tcW w:w="4898" w:type="dxa"/>
            <w:tcBorders>
              <w:top w:val="single" w:color="auto" w:sz="4" w:space="0"/>
              <w:left w:val="nil"/>
              <w:bottom w:val="single" w:color="auto" w:sz="4" w:space="0"/>
              <w:right w:val="single" w:color="auto" w:sz="4" w:space="0"/>
            </w:tcBorders>
            <w:noWrap w:val="0"/>
            <w:vAlign w:val="center"/>
          </w:tcPr>
          <w:p w14:paraId="056DBA19">
            <w:pPr>
              <w:adjustRightInd w:val="0"/>
              <w:spacing w:line="360" w:lineRule="auto"/>
              <w:rPr>
                <w:rFonts w:hint="default" w:ascii="宋体" w:hAnsi="宋体" w:eastAsia="宋体" w:cs="宋体"/>
                <w:color w:val="000000"/>
                <w:kern w:val="2"/>
                <w:sz w:val="24"/>
                <w:szCs w:val="24"/>
                <w:highlight w:val="none"/>
                <w:lang w:val="en-US" w:eastAsia="zh-CN"/>
              </w:rPr>
            </w:pPr>
            <w:r>
              <w:rPr>
                <w:rFonts w:hint="default" w:ascii="宋体" w:hAnsi="宋体" w:eastAsia="宋体" w:cs="宋体"/>
                <w:color w:val="000000"/>
                <w:kern w:val="2"/>
                <w:sz w:val="24"/>
                <w:szCs w:val="24"/>
                <w:highlight w:val="none"/>
                <w:lang w:val="en-US" w:eastAsia="zh-CN"/>
              </w:rPr>
              <w:t xml:space="preserve">业主指定地点 </w:t>
            </w:r>
          </w:p>
        </w:tc>
      </w:tr>
      <w:tr w14:paraId="5E258A56">
        <w:tblPrEx>
          <w:tblCellMar>
            <w:top w:w="0" w:type="dxa"/>
            <w:left w:w="108" w:type="dxa"/>
            <w:bottom w:w="0" w:type="dxa"/>
            <w:right w:w="108" w:type="dxa"/>
          </w:tblCellMar>
        </w:tblPrEx>
        <w:trPr>
          <w:trHeight w:val="606"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6624D4D3">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3733591C">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07897847">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磋商有效期</w:t>
            </w:r>
          </w:p>
        </w:tc>
        <w:tc>
          <w:tcPr>
            <w:tcW w:w="4898" w:type="dxa"/>
            <w:tcBorders>
              <w:top w:val="single" w:color="auto" w:sz="4" w:space="0"/>
              <w:left w:val="nil"/>
              <w:bottom w:val="single" w:color="auto" w:sz="4" w:space="0"/>
              <w:right w:val="single" w:color="auto" w:sz="4" w:space="0"/>
            </w:tcBorders>
            <w:noWrap w:val="0"/>
            <w:vAlign w:val="center"/>
          </w:tcPr>
          <w:p w14:paraId="2F9449C0">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符合磋商文件要求</w:t>
            </w:r>
          </w:p>
        </w:tc>
      </w:tr>
      <w:tr w14:paraId="24ABEA7A">
        <w:tblPrEx>
          <w:tblCellMar>
            <w:top w:w="0" w:type="dxa"/>
            <w:left w:w="108" w:type="dxa"/>
            <w:bottom w:w="0" w:type="dxa"/>
            <w:right w:w="108" w:type="dxa"/>
          </w:tblCellMar>
        </w:tblPrEx>
        <w:trPr>
          <w:trHeight w:val="471"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4944848A">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32ADBC28">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049F91AD">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磋商承诺函</w:t>
            </w:r>
          </w:p>
        </w:tc>
        <w:tc>
          <w:tcPr>
            <w:tcW w:w="4898" w:type="dxa"/>
            <w:tcBorders>
              <w:top w:val="single" w:color="auto" w:sz="4" w:space="0"/>
              <w:left w:val="nil"/>
              <w:bottom w:val="single" w:color="auto" w:sz="4" w:space="0"/>
              <w:right w:val="single" w:color="auto" w:sz="4" w:space="0"/>
            </w:tcBorders>
            <w:noWrap w:val="0"/>
            <w:vAlign w:val="center"/>
          </w:tcPr>
          <w:p w14:paraId="0E7FDA74">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按照磋商文件要求提交</w:t>
            </w:r>
          </w:p>
        </w:tc>
      </w:tr>
      <w:tr w14:paraId="4916C1E6">
        <w:tblPrEx>
          <w:tblCellMar>
            <w:top w:w="0" w:type="dxa"/>
            <w:left w:w="108" w:type="dxa"/>
            <w:bottom w:w="0" w:type="dxa"/>
            <w:right w:w="108" w:type="dxa"/>
          </w:tblCellMar>
        </w:tblPrEx>
        <w:trPr>
          <w:trHeight w:val="632" w:hRule="atLeast"/>
        </w:trPr>
        <w:tc>
          <w:tcPr>
            <w:tcW w:w="832" w:type="dxa"/>
            <w:vMerge w:val="continue"/>
            <w:tcBorders>
              <w:top w:val="nil"/>
              <w:left w:val="single" w:color="auto" w:sz="4" w:space="0"/>
              <w:bottom w:val="single" w:color="auto" w:sz="4" w:space="0"/>
              <w:right w:val="single" w:color="auto" w:sz="4" w:space="0"/>
            </w:tcBorders>
            <w:noWrap w:val="0"/>
            <w:vAlign w:val="center"/>
          </w:tcPr>
          <w:p w14:paraId="55B90A1E">
            <w:pPr>
              <w:spacing w:line="360" w:lineRule="auto"/>
              <w:rPr>
                <w:rFonts w:ascii="宋体" w:hAnsi="宋体" w:cs="宋体"/>
                <w:color w:val="000000"/>
                <w:kern w:val="2"/>
                <w:sz w:val="24"/>
                <w:szCs w:val="24"/>
                <w:highlight w:val="none"/>
              </w:rPr>
            </w:pPr>
          </w:p>
        </w:tc>
        <w:tc>
          <w:tcPr>
            <w:tcW w:w="1171" w:type="dxa"/>
            <w:vMerge w:val="continue"/>
            <w:tcBorders>
              <w:top w:val="nil"/>
              <w:left w:val="nil"/>
              <w:bottom w:val="single" w:color="auto" w:sz="4" w:space="0"/>
              <w:right w:val="single" w:color="auto" w:sz="4" w:space="0"/>
            </w:tcBorders>
            <w:noWrap w:val="0"/>
            <w:vAlign w:val="center"/>
          </w:tcPr>
          <w:p w14:paraId="3EC20B38">
            <w:pPr>
              <w:spacing w:line="360" w:lineRule="auto"/>
              <w:rPr>
                <w:rFonts w:ascii="宋体" w:hAnsi="宋体" w:cs="宋体"/>
                <w:color w:val="000000"/>
                <w:kern w:val="2"/>
                <w:sz w:val="24"/>
                <w:szCs w:val="24"/>
                <w:highlight w:val="none"/>
              </w:rPr>
            </w:pPr>
          </w:p>
        </w:tc>
        <w:tc>
          <w:tcPr>
            <w:tcW w:w="1869" w:type="dxa"/>
            <w:tcBorders>
              <w:top w:val="single" w:color="auto" w:sz="4" w:space="0"/>
              <w:left w:val="nil"/>
              <w:bottom w:val="single" w:color="auto" w:sz="4" w:space="0"/>
              <w:right w:val="single" w:color="auto" w:sz="4" w:space="0"/>
            </w:tcBorders>
            <w:noWrap w:val="0"/>
            <w:vAlign w:val="center"/>
          </w:tcPr>
          <w:p w14:paraId="2F248FF4">
            <w:pPr>
              <w:widowControl w:val="0"/>
              <w:spacing w:line="360" w:lineRule="auto"/>
              <w:jc w:val="center"/>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磋商报价</w:t>
            </w:r>
          </w:p>
        </w:tc>
        <w:tc>
          <w:tcPr>
            <w:tcW w:w="4898" w:type="dxa"/>
            <w:tcBorders>
              <w:top w:val="single" w:color="auto" w:sz="4" w:space="0"/>
              <w:left w:val="nil"/>
              <w:bottom w:val="single" w:color="auto" w:sz="4" w:space="0"/>
              <w:right w:val="single" w:color="auto" w:sz="4" w:space="0"/>
            </w:tcBorders>
            <w:noWrap w:val="0"/>
            <w:vAlign w:val="center"/>
          </w:tcPr>
          <w:p w14:paraId="3FDC29A1">
            <w:pPr>
              <w:widowControl w:val="0"/>
              <w:spacing w:line="360" w:lineRule="auto"/>
              <w:jc w:val="both"/>
              <w:rPr>
                <w:rFonts w:ascii="宋体" w:hAnsi="宋体" w:cs="宋体"/>
                <w:color w:val="000000"/>
                <w:kern w:val="2"/>
                <w:sz w:val="24"/>
                <w:szCs w:val="24"/>
                <w:highlight w:val="none"/>
              </w:rPr>
            </w:pPr>
            <w:r>
              <w:rPr>
                <w:rFonts w:hint="eastAsia" w:ascii="宋体" w:hAnsi="宋体" w:cs="宋体"/>
                <w:color w:val="000000"/>
                <w:kern w:val="2"/>
                <w:sz w:val="24"/>
                <w:szCs w:val="24"/>
                <w:highlight w:val="none"/>
              </w:rPr>
              <w:t>磋商供应商的报价不能超出磋商预算价</w:t>
            </w:r>
          </w:p>
        </w:tc>
      </w:tr>
    </w:tbl>
    <w:p w14:paraId="13B904E4">
      <w:pPr>
        <w:spacing w:line="360" w:lineRule="auto"/>
        <w:ind w:firstLine="480" w:firstLineChars="0"/>
        <w:jc w:val="both"/>
        <w:outlineLvl w:val="0"/>
        <w:rPr>
          <w:color w:val="auto"/>
          <w:sz w:val="24"/>
          <w:szCs w:val="24"/>
        </w:rPr>
      </w:pPr>
      <w:bookmarkStart w:id="58" w:name="_Toc17301"/>
      <w:r>
        <w:rPr>
          <w:rFonts w:hint="eastAsia" w:ascii="宋体" w:hAnsi="宋体" w:cs="宋体"/>
          <w:b/>
          <w:color w:val="auto"/>
          <w:sz w:val="24"/>
          <w:szCs w:val="24"/>
        </w:rPr>
        <w:t>1. 磋商文件的评审、比较和否决</w:t>
      </w:r>
      <w:bookmarkEnd w:id="58"/>
    </w:p>
    <w:p w14:paraId="31DBF4A4">
      <w:pPr>
        <w:spacing w:line="360" w:lineRule="auto"/>
        <w:ind w:firstLine="480"/>
        <w:jc w:val="both"/>
        <w:rPr>
          <w:color w:val="auto"/>
          <w:sz w:val="24"/>
          <w:szCs w:val="24"/>
        </w:rPr>
      </w:pPr>
      <w:r>
        <w:rPr>
          <w:rFonts w:hint="eastAsia" w:ascii="宋体" w:hAnsi="宋体" w:cs="宋体"/>
          <w:b/>
          <w:color w:val="auto"/>
          <w:sz w:val="24"/>
          <w:szCs w:val="24"/>
        </w:rPr>
        <w:t>1.1</w:t>
      </w:r>
      <w:r>
        <w:rPr>
          <w:rFonts w:hint="eastAsia" w:ascii="宋体" w:hAnsi="宋体" w:cs="宋体"/>
          <w:color w:val="auto"/>
          <w:sz w:val="24"/>
          <w:szCs w:val="24"/>
          <w:lang w:eastAsia="zh-CN"/>
        </w:rPr>
        <w:t>磋商小组</w:t>
      </w:r>
      <w:r>
        <w:rPr>
          <w:rFonts w:hint="eastAsia" w:ascii="宋体" w:hAnsi="宋体" w:cs="宋体"/>
          <w:color w:val="auto"/>
          <w:sz w:val="24"/>
          <w:szCs w:val="24"/>
        </w:rPr>
        <w:t>将按照竞争性磋商文件的规定，仅对在实质上响应竞争性磋商文件要求的磋商文件进行评估和比较。</w:t>
      </w:r>
    </w:p>
    <w:p w14:paraId="23B3B1EA">
      <w:pPr>
        <w:spacing w:line="360" w:lineRule="auto"/>
        <w:ind w:firstLine="480"/>
        <w:jc w:val="both"/>
        <w:rPr>
          <w:color w:val="auto"/>
          <w:sz w:val="24"/>
          <w:szCs w:val="24"/>
        </w:rPr>
      </w:pPr>
      <w:r>
        <w:rPr>
          <w:rFonts w:hint="eastAsia" w:ascii="宋体" w:hAnsi="宋体" w:cs="宋体"/>
          <w:b/>
          <w:color w:val="auto"/>
          <w:sz w:val="24"/>
          <w:szCs w:val="24"/>
        </w:rPr>
        <w:t>1.2</w:t>
      </w:r>
      <w:r>
        <w:rPr>
          <w:rFonts w:hint="eastAsia" w:ascii="宋体" w:hAnsi="宋体" w:cs="宋体"/>
          <w:color w:val="auto"/>
          <w:sz w:val="24"/>
          <w:szCs w:val="24"/>
        </w:rPr>
        <w:t>根据相关法律法规及有关磋商文件规定，结合本项目具体情况，制定本次采购评标办法。并按照“公平、公正、科学、择优”的原则进行评标。采用百分制综合评估法进行评比。</w:t>
      </w:r>
    </w:p>
    <w:p w14:paraId="5C3B7714">
      <w:pPr>
        <w:spacing w:line="360" w:lineRule="auto"/>
        <w:ind w:firstLine="480"/>
        <w:jc w:val="both"/>
        <w:rPr>
          <w:color w:val="auto"/>
          <w:sz w:val="24"/>
          <w:szCs w:val="24"/>
        </w:rPr>
      </w:pPr>
      <w:r>
        <w:rPr>
          <w:rFonts w:hint="eastAsia" w:ascii="宋体" w:hAnsi="宋体" w:cs="宋体"/>
          <w:b/>
          <w:color w:val="auto"/>
          <w:sz w:val="24"/>
          <w:szCs w:val="24"/>
        </w:rPr>
        <w:t>1.3</w:t>
      </w:r>
      <w:r>
        <w:rPr>
          <w:rFonts w:hint="eastAsia" w:ascii="宋体" w:hAnsi="宋体" w:cs="宋体"/>
          <w:color w:val="auto"/>
          <w:sz w:val="24"/>
          <w:szCs w:val="24"/>
        </w:rPr>
        <w:t>在评审过程中，</w:t>
      </w:r>
      <w:r>
        <w:rPr>
          <w:rFonts w:hint="eastAsia" w:ascii="宋体" w:hAnsi="宋体" w:cs="宋体"/>
          <w:color w:val="auto"/>
          <w:sz w:val="24"/>
          <w:szCs w:val="24"/>
          <w:lang w:eastAsia="zh-CN"/>
        </w:rPr>
        <w:t>磋商小组</w:t>
      </w:r>
      <w:r>
        <w:rPr>
          <w:rFonts w:hint="eastAsia" w:ascii="宋体" w:hAnsi="宋体" w:cs="宋体"/>
          <w:color w:val="auto"/>
          <w:sz w:val="24"/>
          <w:szCs w:val="24"/>
        </w:rPr>
        <w:t>可以以书面形式要求磋商供应商就磋商文件中含义不明确的内容进行书面说明并提供相关材料；</w:t>
      </w:r>
      <w:r>
        <w:rPr>
          <w:rFonts w:hint="eastAsia" w:ascii="宋体" w:hAnsi="宋体" w:cs="宋体"/>
          <w:color w:val="auto"/>
          <w:spacing w:val="-12"/>
          <w:sz w:val="24"/>
          <w:szCs w:val="24"/>
        </w:rPr>
        <w:t>凡遇到竞争性磋商文件中无界定或界定不清、前后不一致使评委会成员</w:t>
      </w:r>
      <w:r>
        <w:rPr>
          <w:rFonts w:hint="eastAsia" w:ascii="宋体" w:hAnsi="宋体" w:cs="宋体"/>
          <w:color w:val="auto"/>
          <w:sz w:val="24"/>
          <w:szCs w:val="24"/>
        </w:rPr>
        <w:t>意见</w:t>
      </w:r>
      <w:r>
        <w:rPr>
          <w:rFonts w:hint="eastAsia" w:ascii="宋体" w:hAnsi="宋体" w:cs="宋体"/>
          <w:color w:val="auto"/>
          <w:spacing w:val="-12"/>
          <w:sz w:val="24"/>
          <w:szCs w:val="24"/>
        </w:rPr>
        <w:t>有分歧且又难于协商一致的问题，均由评委会予以表决，获半数以上同意的即为通过，未获半数同意的即为否决</w:t>
      </w:r>
      <w:r>
        <w:rPr>
          <w:rFonts w:hint="eastAsia" w:ascii="宋体" w:hAnsi="宋体" w:cs="宋体"/>
          <w:color w:val="auto"/>
          <w:sz w:val="24"/>
          <w:szCs w:val="24"/>
        </w:rPr>
        <w:t>。</w:t>
      </w:r>
    </w:p>
    <w:p w14:paraId="55F310A1">
      <w:pPr>
        <w:spacing w:line="360" w:lineRule="auto"/>
        <w:ind w:firstLine="480"/>
        <w:jc w:val="both"/>
        <w:rPr>
          <w:color w:val="auto"/>
          <w:sz w:val="24"/>
          <w:szCs w:val="24"/>
        </w:rPr>
      </w:pPr>
      <w:r>
        <w:rPr>
          <w:rFonts w:hint="eastAsia" w:ascii="宋体" w:hAnsi="宋体" w:cs="宋体"/>
          <w:b/>
          <w:color w:val="auto"/>
          <w:sz w:val="24"/>
          <w:szCs w:val="24"/>
        </w:rPr>
        <w:t>1.4</w:t>
      </w:r>
      <w:r>
        <w:rPr>
          <w:rFonts w:hint="eastAsia" w:ascii="宋体" w:hAnsi="宋体" w:cs="宋体"/>
          <w:color w:val="auto"/>
          <w:sz w:val="24"/>
          <w:szCs w:val="24"/>
        </w:rPr>
        <w:t>评标时，磋商报价是评标的重要依据，但不是唯一依据，采购人不承诺将合同授予报价最低或最高的磋商供应商。</w:t>
      </w:r>
    </w:p>
    <w:p w14:paraId="62D4C222">
      <w:pPr>
        <w:spacing w:line="360" w:lineRule="auto"/>
        <w:ind w:firstLine="480"/>
        <w:jc w:val="both"/>
        <w:rPr>
          <w:color w:val="auto"/>
          <w:sz w:val="24"/>
          <w:szCs w:val="24"/>
        </w:rPr>
      </w:pPr>
      <w:r>
        <w:rPr>
          <w:rFonts w:hint="eastAsia" w:ascii="宋体" w:hAnsi="宋体" w:cs="宋体"/>
          <w:b/>
          <w:color w:val="auto"/>
          <w:sz w:val="24"/>
          <w:szCs w:val="24"/>
        </w:rPr>
        <w:t>1.5</w:t>
      </w:r>
      <w:r>
        <w:rPr>
          <w:rFonts w:hint="eastAsia" w:ascii="宋体" w:hAnsi="宋体" w:cs="宋体"/>
          <w:color w:val="auto"/>
          <w:sz w:val="24"/>
          <w:szCs w:val="24"/>
          <w:lang w:eastAsia="zh-CN"/>
        </w:rPr>
        <w:t>磋商小组</w:t>
      </w:r>
      <w:r>
        <w:rPr>
          <w:rFonts w:hint="eastAsia" w:ascii="宋体" w:hAnsi="宋体" w:cs="宋体"/>
          <w:color w:val="auto"/>
          <w:sz w:val="24"/>
          <w:szCs w:val="24"/>
        </w:rPr>
        <w:t>依据竞争性磋商文件中规定的评标标准和方法，对磋商文件进行评审和比较，向采购人提出书面评标报告，并推荐合格的中标候选人。采购人根据</w:t>
      </w:r>
      <w:r>
        <w:rPr>
          <w:rFonts w:hint="eastAsia" w:ascii="宋体" w:hAnsi="宋体" w:cs="宋体"/>
          <w:color w:val="auto"/>
          <w:sz w:val="24"/>
          <w:szCs w:val="24"/>
          <w:lang w:eastAsia="zh-CN"/>
        </w:rPr>
        <w:t>磋商小组</w:t>
      </w:r>
      <w:r>
        <w:rPr>
          <w:rFonts w:hint="eastAsia" w:ascii="宋体" w:hAnsi="宋体" w:cs="宋体"/>
          <w:color w:val="auto"/>
          <w:sz w:val="24"/>
          <w:szCs w:val="24"/>
        </w:rPr>
        <w:t>提出的书面评标报告和推荐的中标候选人按序确定中标人。</w:t>
      </w:r>
    </w:p>
    <w:p w14:paraId="5F33D67B">
      <w:pPr>
        <w:spacing w:line="360" w:lineRule="auto"/>
        <w:ind w:firstLine="480" w:firstLineChars="0"/>
        <w:jc w:val="both"/>
        <w:outlineLvl w:val="0"/>
        <w:rPr>
          <w:color w:val="auto"/>
          <w:sz w:val="24"/>
          <w:szCs w:val="24"/>
        </w:rPr>
      </w:pPr>
      <w:bookmarkStart w:id="59" w:name="_Toc19041"/>
      <w:r>
        <w:rPr>
          <w:rFonts w:hint="eastAsia" w:ascii="宋体" w:hAnsi="宋体" w:cs="宋体"/>
          <w:b/>
          <w:color w:val="auto"/>
          <w:sz w:val="24"/>
          <w:szCs w:val="24"/>
        </w:rPr>
        <w:t>2. 评审程序</w:t>
      </w:r>
      <w:bookmarkEnd w:id="59"/>
    </w:p>
    <w:p w14:paraId="74626395">
      <w:pPr>
        <w:spacing w:line="360" w:lineRule="auto"/>
        <w:ind w:firstLine="480" w:firstLineChars="0"/>
        <w:jc w:val="both"/>
        <w:outlineLvl w:val="1"/>
        <w:rPr>
          <w:color w:val="auto"/>
          <w:sz w:val="24"/>
          <w:szCs w:val="24"/>
        </w:rPr>
      </w:pPr>
      <w:bookmarkStart w:id="60" w:name="_Toc28131"/>
      <w:r>
        <w:rPr>
          <w:rFonts w:hint="eastAsia" w:ascii="宋体" w:hAnsi="宋体" w:cs="宋体"/>
          <w:color w:val="auto"/>
          <w:sz w:val="24"/>
          <w:szCs w:val="24"/>
        </w:rPr>
        <w:t>2.1 资格审查</w:t>
      </w:r>
      <w:bookmarkEnd w:id="60"/>
    </w:p>
    <w:p w14:paraId="432FC7EC">
      <w:pPr>
        <w:spacing w:line="360" w:lineRule="auto"/>
        <w:ind w:firstLine="480"/>
        <w:jc w:val="both"/>
        <w:rPr>
          <w:color w:val="auto"/>
          <w:sz w:val="24"/>
          <w:szCs w:val="24"/>
        </w:rPr>
      </w:pPr>
      <w:r>
        <w:rPr>
          <w:rFonts w:hint="eastAsia" w:ascii="宋体" w:hAnsi="宋体" w:cs="宋体"/>
          <w:color w:val="auto"/>
          <w:sz w:val="24"/>
          <w:szCs w:val="24"/>
        </w:rPr>
        <w:t>本项目采用资格后审</w:t>
      </w:r>
    </w:p>
    <w:p w14:paraId="757A7117">
      <w:pPr>
        <w:spacing w:line="360" w:lineRule="auto"/>
        <w:ind w:firstLine="480"/>
        <w:jc w:val="both"/>
        <w:rPr>
          <w:color w:val="auto"/>
          <w:sz w:val="24"/>
          <w:szCs w:val="24"/>
        </w:rPr>
      </w:pPr>
      <w:r>
        <w:rPr>
          <w:rFonts w:hint="eastAsia" w:ascii="宋体" w:hAnsi="宋体" w:cs="宋体"/>
          <w:color w:val="auto"/>
          <w:sz w:val="24"/>
          <w:szCs w:val="24"/>
          <w:lang w:eastAsia="zh-CN"/>
        </w:rPr>
        <w:t>磋商小组</w:t>
      </w:r>
      <w:r>
        <w:rPr>
          <w:rFonts w:hint="eastAsia" w:ascii="宋体" w:hAnsi="宋体" w:cs="宋体"/>
          <w:color w:val="auto"/>
          <w:sz w:val="24"/>
          <w:szCs w:val="24"/>
        </w:rPr>
        <w:t>按照竞争性磋商文件供应商资格要求，对磋商供应商的磋商文件进行初步评审，有一项不符合的，视为未通过初步审查，按废标处理，符合的进入下一评标程序。</w:t>
      </w:r>
    </w:p>
    <w:p w14:paraId="7894D9C6">
      <w:pPr>
        <w:spacing w:line="360" w:lineRule="auto"/>
        <w:ind w:firstLine="472" w:firstLineChars="196"/>
        <w:outlineLvl w:val="0"/>
        <w:rPr>
          <w:rFonts w:ascii="宋体" w:hAnsi="宋体" w:cs="宋体"/>
          <w:b/>
          <w:color w:val="auto"/>
          <w:sz w:val="24"/>
          <w:szCs w:val="24"/>
        </w:rPr>
      </w:pPr>
      <w:bookmarkStart w:id="61" w:name="_Toc4190"/>
      <w:r>
        <w:rPr>
          <w:rFonts w:hint="eastAsia" w:ascii="宋体" w:hAnsi="宋体" w:cs="宋体"/>
          <w:b/>
          <w:color w:val="auto"/>
          <w:sz w:val="24"/>
          <w:szCs w:val="24"/>
        </w:rPr>
        <w:t>3.评标具体方法和标准</w:t>
      </w:r>
      <w:bookmarkEnd w:id="61"/>
    </w:p>
    <w:p w14:paraId="2267F8F3">
      <w:pPr>
        <w:widowControl w:val="0"/>
        <w:spacing w:line="360" w:lineRule="auto"/>
        <w:jc w:val="both"/>
        <w:rPr>
          <w:rFonts w:ascii="宋体" w:hAnsi="宋体" w:cs="宋体"/>
          <w:color w:val="auto"/>
          <w:sz w:val="24"/>
          <w:szCs w:val="24"/>
        </w:rPr>
      </w:pPr>
      <w:r>
        <w:rPr>
          <w:rFonts w:hint="eastAsia" w:ascii="宋体" w:hAnsi="宋体" w:cs="宋体"/>
          <w:color w:val="auto"/>
          <w:sz w:val="24"/>
          <w:szCs w:val="24"/>
          <w:lang w:eastAsia="zh-CN"/>
        </w:rPr>
        <w:t>磋商小组</w:t>
      </w:r>
      <w:r>
        <w:rPr>
          <w:rFonts w:hint="eastAsia" w:ascii="宋体" w:hAnsi="宋体" w:cs="宋体"/>
          <w:color w:val="auto"/>
          <w:sz w:val="24"/>
          <w:szCs w:val="24"/>
        </w:rPr>
        <w:t>根据评标原则和办法对所有磋商文件进行集中审核，分别评价。</w:t>
      </w:r>
    </w:p>
    <w:p w14:paraId="34D385F9">
      <w:pPr>
        <w:adjustRightInd w:val="0"/>
        <w:spacing w:line="360" w:lineRule="auto"/>
        <w:textAlignment w:val="baseline"/>
        <w:rPr>
          <w:rFonts w:ascii="宋体" w:cs="宋体"/>
          <w:color w:val="auto"/>
          <w:spacing w:val="-4"/>
          <w:sz w:val="24"/>
          <w:szCs w:val="24"/>
        </w:rPr>
      </w:pPr>
      <w:r>
        <w:rPr>
          <w:rFonts w:hint="eastAsia" w:ascii="宋体" w:cs="宋体"/>
          <w:color w:val="auto"/>
          <w:spacing w:val="-4"/>
          <w:sz w:val="24"/>
          <w:szCs w:val="24"/>
        </w:rPr>
        <w:t>评审因素：首先应对投标企业的资格文件进行审查，不能通过初步审查的，其投标文件不再评审，通过初步审查的，其投标进入以下评标程序。</w:t>
      </w:r>
    </w:p>
    <w:p w14:paraId="05C0C0BC">
      <w:pPr>
        <w:pStyle w:val="18"/>
        <w:spacing w:line="360" w:lineRule="auto"/>
        <w:ind w:left="0" w:leftChars="0" w:firstLine="0" w:firstLineChars="0"/>
        <w:jc w:val="center"/>
        <w:outlineLvl w:val="1"/>
        <w:rPr>
          <w:rFonts w:hint="eastAsia" w:ascii="宋体" w:hAnsi="宋体"/>
          <w:b/>
          <w:bCs/>
          <w:color w:val="000000"/>
          <w:sz w:val="24"/>
          <w:szCs w:val="24"/>
          <w:highlight w:val="none"/>
        </w:rPr>
      </w:pPr>
      <w:bookmarkStart w:id="62" w:name="_Toc9180"/>
      <w:r>
        <w:rPr>
          <w:rFonts w:hint="eastAsia" w:ascii="宋体" w:hAnsi="宋体" w:cs="宋体"/>
          <w:b/>
          <w:bCs/>
          <w:color w:val="auto"/>
          <w:sz w:val="24"/>
          <w:szCs w:val="24"/>
        </w:rPr>
        <w:t>综合评分法评标办法</w:t>
      </w:r>
      <w:bookmarkEnd w:id="62"/>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513"/>
        <w:gridCol w:w="5808"/>
        <w:gridCol w:w="1248"/>
      </w:tblGrid>
      <w:tr w14:paraId="47A2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3" w:type="dxa"/>
            <w:gridSpan w:val="2"/>
            <w:noWrap w:val="0"/>
            <w:vAlign w:val="center"/>
          </w:tcPr>
          <w:p w14:paraId="3FE608D5">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 xml:space="preserve">分值构成 </w:t>
            </w:r>
          </w:p>
          <w:p w14:paraId="204DBDCB">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(总分 100 分)</w:t>
            </w:r>
          </w:p>
        </w:tc>
        <w:tc>
          <w:tcPr>
            <w:tcW w:w="7056" w:type="dxa"/>
            <w:gridSpan w:val="2"/>
            <w:noWrap w:val="0"/>
            <w:vAlign w:val="center"/>
          </w:tcPr>
          <w:p w14:paraId="1FDCEC12">
            <w:pPr>
              <w:spacing w:line="440" w:lineRule="exact"/>
              <w:jc w:val="lef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color w:val="000000"/>
                <w:sz w:val="24"/>
                <w:szCs w:val="24"/>
                <w:highlight w:val="none"/>
              </w:rPr>
              <w:t>投标报价</w:t>
            </w:r>
            <w:r>
              <w:rPr>
                <w:rFonts w:hint="eastAsia" w:asciiTheme="minorEastAsia" w:hAnsiTheme="minorEastAsia" w:eastAsiaTheme="minorEastAsia" w:cstheme="minorEastAsia"/>
                <w:color w:val="000000"/>
                <w:kern w:val="0"/>
                <w:sz w:val="24"/>
                <w:szCs w:val="24"/>
                <w:highlight w:val="none"/>
              </w:rPr>
              <w:t>：</w:t>
            </w:r>
            <w:r>
              <w:rPr>
                <w:rFonts w:hint="eastAsia" w:asciiTheme="minorEastAsia" w:hAnsiTheme="minorEastAsia" w:eastAsiaTheme="minorEastAsia" w:cstheme="minorEastAsia"/>
                <w:color w:val="000000"/>
                <w:kern w:val="0"/>
                <w:sz w:val="24"/>
                <w:szCs w:val="24"/>
                <w:highlight w:val="none"/>
                <w:lang w:val="en-US" w:eastAsia="zh-CN"/>
              </w:rPr>
              <w:t>30</w:t>
            </w:r>
            <w:r>
              <w:rPr>
                <w:rFonts w:hint="eastAsia" w:asciiTheme="minorEastAsia" w:hAnsiTheme="minorEastAsia" w:eastAsiaTheme="minorEastAsia" w:cstheme="minorEastAsia"/>
                <w:color w:val="000000"/>
                <w:kern w:val="0"/>
                <w:sz w:val="24"/>
                <w:szCs w:val="24"/>
                <w:highlight w:val="none"/>
              </w:rPr>
              <w:t xml:space="preserve">分； </w:t>
            </w:r>
          </w:p>
          <w:p w14:paraId="5BF1F4F8">
            <w:pPr>
              <w:spacing w:line="440" w:lineRule="exact"/>
              <w:jc w:val="lef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color w:val="000000"/>
                <w:kern w:val="0"/>
                <w:sz w:val="24"/>
                <w:szCs w:val="24"/>
                <w:highlight w:val="none"/>
              </w:rPr>
              <w:t>综合标：</w:t>
            </w:r>
            <w:r>
              <w:rPr>
                <w:rFonts w:hint="eastAsia" w:asciiTheme="minorEastAsia" w:hAnsiTheme="minorEastAsia" w:eastAsiaTheme="minorEastAsia" w:cstheme="minorEastAsia"/>
                <w:color w:val="000000"/>
                <w:kern w:val="0"/>
                <w:sz w:val="24"/>
                <w:szCs w:val="24"/>
                <w:highlight w:val="none"/>
                <w:lang w:val="en-US" w:eastAsia="zh-CN"/>
              </w:rPr>
              <w:t>20</w:t>
            </w:r>
            <w:r>
              <w:rPr>
                <w:rFonts w:hint="eastAsia" w:asciiTheme="minorEastAsia" w:hAnsiTheme="minorEastAsia" w:eastAsiaTheme="minorEastAsia" w:cstheme="minorEastAsia"/>
                <w:color w:val="000000"/>
                <w:kern w:val="0"/>
                <w:sz w:val="24"/>
                <w:szCs w:val="24"/>
                <w:highlight w:val="none"/>
              </w:rPr>
              <w:t xml:space="preserve">分； </w:t>
            </w:r>
          </w:p>
          <w:p w14:paraId="2697857B">
            <w:pPr>
              <w:spacing w:line="440" w:lineRule="exact"/>
              <w:jc w:val="left"/>
              <w:rPr>
                <w:rFonts w:hint="eastAsia" w:asciiTheme="minorEastAsia" w:hAnsiTheme="minorEastAsia" w:eastAsiaTheme="minorEastAsia" w:cstheme="minorEastAsia"/>
                <w:color w:val="000000"/>
                <w:kern w:val="2"/>
                <w:sz w:val="24"/>
                <w:szCs w:val="24"/>
                <w:highlight w:val="none"/>
              </w:rPr>
            </w:pPr>
            <w:r>
              <w:rPr>
                <w:rFonts w:hint="eastAsia" w:asciiTheme="minorEastAsia" w:hAnsiTheme="minorEastAsia" w:eastAsiaTheme="minorEastAsia" w:cstheme="minorEastAsia"/>
                <w:color w:val="000000"/>
                <w:kern w:val="0"/>
                <w:sz w:val="24"/>
                <w:szCs w:val="24"/>
                <w:highlight w:val="none"/>
              </w:rPr>
              <w:t>技术标：</w:t>
            </w:r>
            <w:r>
              <w:rPr>
                <w:rFonts w:hint="eastAsia" w:asciiTheme="minorEastAsia" w:hAnsiTheme="minorEastAsia" w:eastAsiaTheme="minorEastAsia" w:cstheme="minorEastAsia"/>
                <w:color w:val="000000"/>
                <w:kern w:val="0"/>
                <w:sz w:val="24"/>
                <w:szCs w:val="24"/>
                <w:highlight w:val="none"/>
                <w:lang w:val="en-US" w:eastAsia="zh-CN"/>
              </w:rPr>
              <w:t>50</w:t>
            </w:r>
            <w:r>
              <w:rPr>
                <w:rFonts w:hint="eastAsia" w:asciiTheme="minorEastAsia" w:hAnsiTheme="minorEastAsia" w:eastAsiaTheme="minorEastAsia" w:cstheme="minorEastAsia"/>
                <w:color w:val="000000"/>
                <w:kern w:val="0"/>
                <w:sz w:val="24"/>
                <w:szCs w:val="24"/>
                <w:highlight w:val="none"/>
              </w:rPr>
              <w:t>分；</w:t>
            </w:r>
          </w:p>
        </w:tc>
      </w:tr>
      <w:tr w14:paraId="79AA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14:paraId="56E2735A">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评分因素</w:t>
            </w:r>
          </w:p>
        </w:tc>
        <w:tc>
          <w:tcPr>
            <w:tcW w:w="1513" w:type="dxa"/>
            <w:noWrap w:val="0"/>
            <w:vAlign w:val="center"/>
          </w:tcPr>
          <w:p w14:paraId="1B82D958">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评分</w:t>
            </w:r>
          </w:p>
          <w:p w14:paraId="5749DAEB">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内容</w:t>
            </w:r>
          </w:p>
        </w:tc>
        <w:tc>
          <w:tcPr>
            <w:tcW w:w="5808" w:type="dxa"/>
            <w:noWrap w:val="0"/>
            <w:vAlign w:val="center"/>
          </w:tcPr>
          <w:p w14:paraId="174E7E1F">
            <w:pPr>
              <w:spacing w:line="380" w:lineRule="exact"/>
              <w:jc w:val="center"/>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评分标准</w:t>
            </w:r>
          </w:p>
        </w:tc>
        <w:tc>
          <w:tcPr>
            <w:tcW w:w="1248" w:type="dxa"/>
            <w:noWrap w:val="0"/>
            <w:vAlign w:val="center"/>
          </w:tcPr>
          <w:p w14:paraId="7050CA4F">
            <w:pPr>
              <w:spacing w:line="380" w:lineRule="exact"/>
              <w:jc w:val="center"/>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分值</w:t>
            </w:r>
          </w:p>
        </w:tc>
      </w:tr>
      <w:tr w14:paraId="6C5F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0" w:hRule="atLeast"/>
          <w:jc w:val="center"/>
        </w:trPr>
        <w:tc>
          <w:tcPr>
            <w:tcW w:w="1250" w:type="dxa"/>
            <w:noWrap w:val="0"/>
            <w:vAlign w:val="center"/>
          </w:tcPr>
          <w:p w14:paraId="3080ABE4">
            <w:pPr>
              <w:spacing w:line="380" w:lineRule="exact"/>
              <w:jc w:val="center"/>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lang w:eastAsia="zh-CN"/>
              </w:rPr>
              <w:t>报价分</w:t>
            </w:r>
          </w:p>
          <w:p w14:paraId="22D598F9">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sz w:val="24"/>
                <w:szCs w:val="24"/>
                <w:highlight w:val="none"/>
                <w:lang w:val="en-US" w:eastAsia="zh-CN"/>
              </w:rPr>
              <w:t>30</w:t>
            </w:r>
            <w:r>
              <w:rPr>
                <w:rFonts w:hint="eastAsia" w:asciiTheme="minorEastAsia" w:hAnsiTheme="minorEastAsia" w:eastAsiaTheme="minorEastAsia" w:cstheme="minorEastAsia"/>
                <w:color w:val="000000"/>
                <w:sz w:val="24"/>
                <w:szCs w:val="24"/>
                <w:highlight w:val="none"/>
              </w:rPr>
              <w:t>分）</w:t>
            </w:r>
          </w:p>
        </w:tc>
        <w:tc>
          <w:tcPr>
            <w:tcW w:w="1513" w:type="dxa"/>
            <w:noWrap w:val="0"/>
            <w:vAlign w:val="center"/>
          </w:tcPr>
          <w:p w14:paraId="573236C4">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投标</w:t>
            </w:r>
          </w:p>
          <w:p w14:paraId="31C7C564">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报价</w:t>
            </w:r>
          </w:p>
        </w:tc>
        <w:tc>
          <w:tcPr>
            <w:tcW w:w="5808" w:type="dxa"/>
            <w:noWrap w:val="0"/>
            <w:vAlign w:val="center"/>
          </w:tcPr>
          <w:p w14:paraId="620E7EC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1、价格分采用低价优先法计算，即通过资格性和初步审查且第二轮投标价格最低的投标报价为评标基准价，其价格得分为满分30分。</w:t>
            </w:r>
          </w:p>
          <w:p w14:paraId="46EB880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其他投标供应商的价格分统一按照下列公式计算：</w:t>
            </w:r>
          </w:p>
          <w:p w14:paraId="0C1726D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投标报价得分＝（评标基准价/投标报价）×30％×100</w:t>
            </w:r>
          </w:p>
          <w:p w14:paraId="6108CCD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磋商小组认为响应人的报价明显低于其他通过符合性审查响应人的报价，有可能影响项目实施进度或者不能诚信履约的，应当要求其在评标现场合理的时间内提供书面说明，必要时提交相关证明材料；响应人不能证明其报价合理性的，磋商小组应当将其作为无效投标处理。</w:t>
            </w:r>
          </w:p>
          <w:p w14:paraId="7038A50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3、超出采购人预算价的响应报价为无效报价。</w:t>
            </w:r>
          </w:p>
        </w:tc>
        <w:tc>
          <w:tcPr>
            <w:tcW w:w="1248" w:type="dxa"/>
            <w:noWrap w:val="0"/>
            <w:vAlign w:val="center"/>
          </w:tcPr>
          <w:p w14:paraId="1C0BC48A">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0-30</w:t>
            </w:r>
            <w:r>
              <w:rPr>
                <w:rFonts w:hint="eastAsia" w:asciiTheme="minorEastAsia" w:hAnsiTheme="minorEastAsia" w:eastAsiaTheme="minorEastAsia" w:cstheme="minorEastAsia"/>
                <w:color w:val="000000"/>
                <w:sz w:val="24"/>
                <w:szCs w:val="24"/>
                <w:highlight w:val="none"/>
              </w:rPr>
              <w:t>分</w:t>
            </w:r>
          </w:p>
        </w:tc>
      </w:tr>
      <w:tr w14:paraId="10A7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250" w:type="dxa"/>
            <w:vMerge w:val="restart"/>
            <w:noWrap w:val="0"/>
            <w:vAlign w:val="center"/>
          </w:tcPr>
          <w:p w14:paraId="58825B2B">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综合标</w:t>
            </w:r>
          </w:p>
          <w:p w14:paraId="5DDC0DF0">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sz w:val="24"/>
                <w:szCs w:val="24"/>
                <w:highlight w:val="none"/>
                <w:lang w:val="en-US" w:eastAsia="zh-CN"/>
              </w:rPr>
              <w:t>20</w:t>
            </w:r>
            <w:r>
              <w:rPr>
                <w:rFonts w:hint="eastAsia" w:asciiTheme="minorEastAsia" w:hAnsiTheme="minorEastAsia" w:eastAsiaTheme="minorEastAsia" w:cstheme="minorEastAsia"/>
                <w:color w:val="000000"/>
                <w:sz w:val="24"/>
                <w:szCs w:val="24"/>
                <w:highlight w:val="none"/>
              </w:rPr>
              <w:t>分）</w:t>
            </w:r>
          </w:p>
        </w:tc>
        <w:tc>
          <w:tcPr>
            <w:tcW w:w="1513" w:type="dxa"/>
            <w:noWrap w:val="0"/>
            <w:vAlign w:val="center"/>
          </w:tcPr>
          <w:p w14:paraId="1D673CDF">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企业业绩</w:t>
            </w:r>
          </w:p>
          <w:p w14:paraId="694D7DB4">
            <w:pPr>
              <w:spacing w:line="380" w:lineRule="exact"/>
              <w:jc w:val="center"/>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lang w:val="en-US" w:eastAsia="zh-CN"/>
              </w:rPr>
              <w:t>6分</w:t>
            </w:r>
            <w:r>
              <w:rPr>
                <w:rFonts w:hint="eastAsia" w:asciiTheme="minorEastAsia" w:hAnsiTheme="minorEastAsia" w:eastAsiaTheme="minorEastAsia" w:cstheme="minorEastAsia"/>
                <w:color w:val="000000"/>
                <w:sz w:val="24"/>
                <w:szCs w:val="24"/>
                <w:highlight w:val="none"/>
                <w:lang w:eastAsia="zh-CN"/>
              </w:rPr>
              <w:t>）</w:t>
            </w:r>
          </w:p>
        </w:tc>
        <w:tc>
          <w:tcPr>
            <w:tcW w:w="5808" w:type="dxa"/>
            <w:noWrap w:val="0"/>
            <w:vAlign w:val="center"/>
          </w:tcPr>
          <w:p w14:paraId="7C43FF7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投标人</w:t>
            </w:r>
            <w:r>
              <w:rPr>
                <w:rFonts w:hint="eastAsia" w:asciiTheme="minorEastAsia" w:hAnsiTheme="minorEastAsia" w:eastAsiaTheme="minorEastAsia" w:cstheme="minorEastAsia"/>
                <w:color w:val="000000"/>
                <w:sz w:val="24"/>
                <w:szCs w:val="24"/>
                <w:highlight w:val="none"/>
                <w:lang w:val="en-US" w:eastAsia="zh-CN"/>
              </w:rPr>
              <w:t>2022</w:t>
            </w:r>
            <w:r>
              <w:rPr>
                <w:rFonts w:hint="eastAsia" w:asciiTheme="minorEastAsia" w:hAnsiTheme="minorEastAsia" w:eastAsiaTheme="minorEastAsia" w:cstheme="minorEastAsia"/>
                <w:color w:val="000000"/>
                <w:sz w:val="24"/>
                <w:szCs w:val="24"/>
                <w:highlight w:val="none"/>
              </w:rPr>
              <w:t>年以来完成过</w:t>
            </w:r>
            <w:r>
              <w:rPr>
                <w:rFonts w:hint="eastAsia" w:asciiTheme="minorEastAsia" w:hAnsiTheme="minorEastAsia" w:eastAsiaTheme="minorEastAsia" w:cstheme="minorEastAsia"/>
                <w:color w:val="000000"/>
                <w:sz w:val="24"/>
                <w:szCs w:val="24"/>
                <w:highlight w:val="none"/>
                <w:lang w:val="en-US" w:eastAsia="zh-CN"/>
              </w:rPr>
              <w:t>类似项目</w:t>
            </w:r>
            <w:r>
              <w:rPr>
                <w:rFonts w:hint="eastAsia" w:asciiTheme="minorEastAsia" w:hAnsiTheme="minorEastAsia" w:eastAsiaTheme="minorEastAsia" w:cstheme="minorEastAsia"/>
                <w:color w:val="000000"/>
                <w:sz w:val="24"/>
                <w:szCs w:val="24"/>
                <w:highlight w:val="none"/>
              </w:rPr>
              <w:t>业绩的，每提供一份，得</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分，最高得</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rPr>
              <w:t>分。</w:t>
            </w:r>
          </w:p>
          <w:p w14:paraId="4753699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注：以投标文件中所附</w:t>
            </w:r>
            <w:r>
              <w:rPr>
                <w:rFonts w:hint="eastAsia" w:asciiTheme="minorEastAsia" w:hAnsiTheme="minorEastAsia" w:eastAsiaTheme="minorEastAsia" w:cstheme="minorEastAsia"/>
                <w:color w:val="000000"/>
                <w:sz w:val="24"/>
                <w:szCs w:val="24"/>
                <w:highlight w:val="none"/>
                <w:lang w:eastAsia="zh-CN"/>
              </w:rPr>
              <w:t>供货</w:t>
            </w:r>
            <w:r>
              <w:rPr>
                <w:rFonts w:hint="eastAsia" w:asciiTheme="minorEastAsia" w:hAnsiTheme="minorEastAsia" w:eastAsiaTheme="minorEastAsia" w:cstheme="minorEastAsia"/>
                <w:color w:val="000000"/>
                <w:sz w:val="24"/>
                <w:szCs w:val="24"/>
                <w:highlight w:val="none"/>
              </w:rPr>
              <w:t>合同</w:t>
            </w:r>
            <w:r>
              <w:rPr>
                <w:rFonts w:hint="eastAsia" w:asciiTheme="minorEastAsia" w:hAnsiTheme="minorEastAsia" w:eastAsiaTheme="minorEastAsia" w:cstheme="minorEastAsia"/>
                <w:color w:val="000000"/>
                <w:sz w:val="24"/>
                <w:szCs w:val="24"/>
                <w:highlight w:val="none"/>
                <w:lang w:val="en-US" w:eastAsia="zh-CN"/>
              </w:rPr>
              <w:t>、</w:t>
            </w:r>
            <w:r>
              <w:rPr>
                <w:rFonts w:hint="eastAsia" w:asciiTheme="minorEastAsia" w:hAnsiTheme="minorEastAsia" w:eastAsiaTheme="minorEastAsia" w:cstheme="minorEastAsia"/>
                <w:color w:val="000000"/>
                <w:sz w:val="24"/>
                <w:szCs w:val="24"/>
                <w:highlight w:val="none"/>
              </w:rPr>
              <w:t>中标通知书原件扫描件</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lang w:val="en-US" w:eastAsia="zh-CN"/>
              </w:rPr>
              <w:t>中标公告网页截图</w:t>
            </w:r>
            <w:r>
              <w:rPr>
                <w:rFonts w:hint="eastAsia" w:asciiTheme="minorEastAsia" w:hAnsiTheme="minorEastAsia" w:eastAsiaTheme="minorEastAsia" w:cstheme="minorEastAsia"/>
                <w:color w:val="000000"/>
                <w:sz w:val="24"/>
                <w:szCs w:val="24"/>
                <w:highlight w:val="none"/>
              </w:rPr>
              <w:t>为准。</w:t>
            </w:r>
          </w:p>
        </w:tc>
        <w:tc>
          <w:tcPr>
            <w:tcW w:w="1248" w:type="dxa"/>
            <w:noWrap w:val="0"/>
            <w:vAlign w:val="center"/>
          </w:tcPr>
          <w:p w14:paraId="585301C7">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0-</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rPr>
              <w:t>分</w:t>
            </w:r>
          </w:p>
        </w:tc>
      </w:tr>
      <w:tr w14:paraId="1847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0" w:type="dxa"/>
            <w:vMerge w:val="continue"/>
            <w:noWrap w:val="0"/>
            <w:vAlign w:val="center"/>
          </w:tcPr>
          <w:p w14:paraId="4D42E997">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00BE63AA">
            <w:pPr>
              <w:widowControl/>
              <w:autoSpaceDE w:val="0"/>
              <w:autoSpaceDN w:val="0"/>
              <w:adjustRightInd w:val="0"/>
              <w:spacing w:line="360" w:lineRule="auto"/>
              <w:jc w:val="center"/>
              <w:rPr>
                <w:rFonts w:hint="eastAsia" w:asciiTheme="minorEastAsia" w:hAnsiTheme="minorEastAsia" w:eastAsiaTheme="minorEastAsia" w:cstheme="minorEastAsia"/>
                <w:color w:val="000000"/>
                <w:sz w:val="24"/>
                <w:szCs w:val="24"/>
                <w:highlight w:val="none"/>
              </w:rPr>
            </w:pPr>
            <w:r>
              <w:rPr>
                <w:rFonts w:hint="eastAsia" w:ascii="宋体" w:hAnsi="宋体" w:eastAsia="宋体" w:cs="Calibri"/>
                <w:kern w:val="0"/>
                <w:sz w:val="24"/>
                <w:highlight w:val="none"/>
              </w:rPr>
              <w:t>售后服务承诺</w:t>
            </w:r>
            <w:r>
              <w:rPr>
                <w:rFonts w:hint="eastAsia" w:ascii="宋体" w:hAnsi="宋体" w:cs="Calibri"/>
                <w:kern w:val="0"/>
                <w:sz w:val="24"/>
                <w:highlight w:val="none"/>
                <w:lang w:eastAsia="zh-CN"/>
              </w:rPr>
              <w:t>（</w:t>
            </w:r>
            <w:r>
              <w:rPr>
                <w:rFonts w:hint="eastAsia" w:ascii="宋体" w:hAnsi="宋体" w:cs="Calibri"/>
                <w:kern w:val="0"/>
                <w:sz w:val="24"/>
                <w:highlight w:val="none"/>
                <w:lang w:val="en-US" w:eastAsia="zh-CN"/>
              </w:rPr>
              <w:t>6分</w:t>
            </w:r>
            <w:r>
              <w:rPr>
                <w:rFonts w:hint="eastAsia" w:ascii="宋体" w:hAnsi="宋体" w:cs="Calibri"/>
                <w:kern w:val="0"/>
                <w:sz w:val="24"/>
                <w:highlight w:val="none"/>
                <w:lang w:eastAsia="zh-CN"/>
              </w:rPr>
              <w:t>）</w:t>
            </w:r>
          </w:p>
        </w:tc>
        <w:tc>
          <w:tcPr>
            <w:tcW w:w="5808" w:type="dxa"/>
            <w:noWrap w:val="0"/>
            <w:vAlign w:val="center"/>
          </w:tcPr>
          <w:p w14:paraId="2D23AE10">
            <w:pPr>
              <w:pStyle w:val="6"/>
              <w:keepNext w:val="0"/>
              <w:keepLines w:val="0"/>
              <w:pageBreakBefore w:val="0"/>
              <w:widowControl w:val="0"/>
              <w:numPr>
                <w:ilvl w:val="0"/>
                <w:numId w:val="6"/>
              </w:numPr>
              <w:kinsoku/>
              <w:wordWrap/>
              <w:overflowPunct/>
              <w:topLinePunct w:val="0"/>
              <w:autoSpaceDE/>
              <w:autoSpaceDN/>
              <w:bidi w:val="0"/>
              <w:adjustRightInd/>
              <w:snapToGrid/>
              <w:spacing w:line="480" w:lineRule="exact"/>
              <w:ind w:leftChars="0"/>
              <w:jc w:val="left"/>
              <w:textAlignment w:val="auto"/>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提供售后服务承诺（包括但不限于解决质量问题的响应时间、形式、地点、人员等内容）全面、合理，切合实际，对磋商文件的响应程度高得</w:t>
            </w:r>
            <w:r>
              <w:rPr>
                <w:rFonts w:hint="eastAsia" w:ascii="宋体" w:hAnsi="宋体" w:cs="Times New Roman"/>
                <w:b w:val="0"/>
                <w:bCs w:val="0"/>
                <w:color w:val="auto"/>
                <w:kern w:val="0"/>
                <w:sz w:val="24"/>
                <w:szCs w:val="24"/>
                <w:lang w:val="en-US" w:eastAsia="zh-CN" w:bidi="ar-SA"/>
              </w:rPr>
              <w:t>3</w:t>
            </w:r>
            <w:r>
              <w:rPr>
                <w:rFonts w:hint="eastAsia" w:ascii="宋体" w:hAnsi="宋体" w:eastAsia="宋体" w:cs="Times New Roman"/>
                <w:b w:val="0"/>
                <w:bCs w:val="0"/>
                <w:color w:val="auto"/>
                <w:kern w:val="0"/>
                <w:sz w:val="24"/>
                <w:szCs w:val="24"/>
                <w:lang w:val="en-US" w:eastAsia="zh-CN" w:bidi="ar-SA"/>
              </w:rPr>
              <w:t>分；承诺比较合理、比较切合实际，对磋商文件的响应程度较高 得</w:t>
            </w:r>
            <w:r>
              <w:rPr>
                <w:rFonts w:hint="eastAsia" w:ascii="宋体" w:hAnsi="宋体" w:cs="Times New Roman"/>
                <w:b w:val="0"/>
                <w:bCs w:val="0"/>
                <w:color w:val="auto"/>
                <w:kern w:val="0"/>
                <w:sz w:val="24"/>
                <w:szCs w:val="24"/>
                <w:lang w:val="en-US" w:eastAsia="zh-CN" w:bidi="ar-SA"/>
              </w:rPr>
              <w:t>2</w:t>
            </w:r>
            <w:r>
              <w:rPr>
                <w:rFonts w:hint="eastAsia" w:ascii="宋体" w:hAnsi="宋体" w:eastAsia="宋体" w:cs="Times New Roman"/>
                <w:b w:val="0"/>
                <w:bCs w:val="0"/>
                <w:color w:val="auto"/>
                <w:kern w:val="0"/>
                <w:sz w:val="24"/>
                <w:szCs w:val="24"/>
                <w:lang w:val="en-US" w:eastAsia="zh-CN" w:bidi="ar-SA"/>
              </w:rPr>
              <w:t>分；承诺基本合理的，对</w:t>
            </w:r>
            <w:r>
              <w:rPr>
                <w:rFonts w:hint="eastAsia" w:ascii="宋体" w:hAnsi="宋体" w:cs="Times New Roman"/>
                <w:b w:val="0"/>
                <w:bCs w:val="0"/>
                <w:color w:val="auto"/>
                <w:kern w:val="0"/>
                <w:sz w:val="24"/>
                <w:szCs w:val="24"/>
                <w:lang w:val="en-US" w:eastAsia="zh-CN" w:bidi="ar-SA"/>
              </w:rPr>
              <w:t>磋商</w:t>
            </w:r>
            <w:r>
              <w:rPr>
                <w:rFonts w:hint="eastAsia" w:ascii="宋体" w:hAnsi="宋体" w:eastAsia="宋体" w:cs="Times New Roman"/>
                <w:b w:val="0"/>
                <w:bCs w:val="0"/>
                <w:color w:val="auto"/>
                <w:kern w:val="0"/>
                <w:sz w:val="24"/>
                <w:szCs w:val="24"/>
                <w:lang w:val="en-US" w:eastAsia="zh-CN" w:bidi="ar-SA"/>
              </w:rPr>
              <w:t>文件的响应程度一般得1分；缺项不得分。</w:t>
            </w:r>
          </w:p>
          <w:p w14:paraId="2F006ED9">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Theme="minorEastAsia" w:hAnsiTheme="minorEastAsia" w:eastAsiaTheme="minorEastAsia" w:cstheme="minorEastAsia"/>
                <w:bCs/>
                <w:kern w:val="0"/>
                <w:sz w:val="24"/>
                <w:szCs w:val="24"/>
                <w:lang w:val="en-US"/>
              </w:rPr>
            </w:pPr>
            <w:r>
              <w:rPr>
                <w:rFonts w:hint="eastAsia" w:ascii="宋体" w:hAnsi="宋体" w:eastAsia="宋体" w:cs="Times New Roman"/>
                <w:b w:val="0"/>
                <w:bCs w:val="0"/>
                <w:color w:val="auto"/>
                <w:kern w:val="0"/>
                <w:sz w:val="24"/>
                <w:szCs w:val="24"/>
                <w:lang w:val="en-US" w:eastAsia="zh-CN" w:bidi="ar-SA"/>
              </w:rPr>
              <w:t>2、退换货有具体、详细、可行方案及措施等，服务承诺的周到情况、服务的速度以及能力、紧急故障处理预案的完整程度，</w:t>
            </w:r>
            <w:r>
              <w:rPr>
                <w:rFonts w:hint="eastAsia" w:ascii="宋体" w:hAnsi="宋体" w:cs="Times New Roman"/>
                <w:b w:val="0"/>
                <w:bCs w:val="0"/>
                <w:color w:val="auto"/>
                <w:kern w:val="0"/>
                <w:sz w:val="24"/>
                <w:szCs w:val="24"/>
                <w:lang w:val="en-US" w:eastAsia="zh-CN" w:bidi="ar-SA"/>
              </w:rPr>
              <w:t>优秀得3分，较好得2分，一般得1分，缺项不得分</w:t>
            </w:r>
            <w:r>
              <w:rPr>
                <w:rFonts w:hint="eastAsia" w:ascii="宋体" w:hAnsi="宋体" w:eastAsia="宋体" w:cs="Times New Roman"/>
                <w:b w:val="0"/>
                <w:bCs w:val="0"/>
                <w:color w:val="auto"/>
                <w:kern w:val="0"/>
                <w:sz w:val="24"/>
                <w:szCs w:val="24"/>
                <w:lang w:val="en-US" w:eastAsia="zh-CN" w:bidi="ar-SA"/>
              </w:rPr>
              <w:t>。</w:t>
            </w:r>
          </w:p>
        </w:tc>
        <w:tc>
          <w:tcPr>
            <w:tcW w:w="1248" w:type="dxa"/>
            <w:noWrap w:val="0"/>
            <w:vAlign w:val="center"/>
          </w:tcPr>
          <w:p w14:paraId="75E5EB90">
            <w:pPr>
              <w:spacing w:line="380" w:lineRule="exact"/>
              <w:jc w:val="center"/>
              <w:rPr>
                <w:rFonts w:hint="eastAsia" w:asciiTheme="minorEastAsia" w:hAnsiTheme="minorEastAsia" w:eastAsiaTheme="minorEastAsia" w:cstheme="minorEastAsia"/>
                <w:color w:val="000000"/>
                <w:sz w:val="24"/>
                <w:szCs w:val="24"/>
                <w:highlight w:val="none"/>
                <w:lang w:val="en-US" w:bidi="ar-SA"/>
              </w:rPr>
            </w:pPr>
            <w:r>
              <w:rPr>
                <w:rFonts w:hint="eastAsia" w:asciiTheme="minorEastAsia" w:hAnsiTheme="minorEastAsia" w:eastAsiaTheme="minorEastAsia" w:cstheme="minorEastAsia"/>
                <w:color w:val="000000"/>
                <w:sz w:val="24"/>
                <w:szCs w:val="24"/>
                <w:highlight w:val="none"/>
              </w:rPr>
              <w:t>0-</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rPr>
              <w:t>分</w:t>
            </w:r>
          </w:p>
        </w:tc>
      </w:tr>
      <w:tr w14:paraId="7F09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250" w:type="dxa"/>
            <w:vMerge w:val="continue"/>
            <w:noWrap w:val="0"/>
            <w:vAlign w:val="center"/>
          </w:tcPr>
          <w:p w14:paraId="15A20917">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61DEA101">
            <w:pPr>
              <w:spacing w:line="360" w:lineRule="auto"/>
              <w:jc w:val="center"/>
              <w:rPr>
                <w:rFonts w:hint="eastAsia" w:hAnsi="宋体" w:cs="Times New Roman"/>
                <w:sz w:val="24"/>
                <w:szCs w:val="22"/>
                <w:highlight w:val="none"/>
                <w:lang w:val="en-US" w:eastAsia="zh-CN"/>
              </w:rPr>
            </w:pPr>
            <w:r>
              <w:rPr>
                <w:rFonts w:hint="eastAsia" w:hAnsi="宋体" w:cs="Times New Roman"/>
                <w:sz w:val="24"/>
                <w:szCs w:val="22"/>
                <w:highlight w:val="none"/>
                <w:lang w:val="en-US" w:eastAsia="zh-CN"/>
              </w:rPr>
              <w:t>其他优惠承诺（6分）</w:t>
            </w:r>
          </w:p>
        </w:tc>
        <w:tc>
          <w:tcPr>
            <w:tcW w:w="5808" w:type="dxa"/>
            <w:noWrap w:val="0"/>
            <w:vAlign w:val="center"/>
          </w:tcPr>
          <w:p w14:paraId="5E4345E9">
            <w:pPr>
              <w:spacing w:line="360" w:lineRule="auto"/>
              <w:jc w:val="left"/>
              <w:rPr>
                <w:rFonts w:hint="eastAsia" w:ascii="Times New Roman" w:hAnsi="宋体" w:eastAsia="宋体" w:cs="Times New Roman"/>
                <w:sz w:val="24"/>
                <w:szCs w:val="22"/>
                <w:highlight w:val="none"/>
                <w:lang w:val="en-US" w:eastAsia="zh-CN"/>
              </w:rPr>
            </w:pPr>
            <w:r>
              <w:rPr>
                <w:rFonts w:hint="eastAsia" w:hAnsi="宋体" w:cs="Times New Roman"/>
                <w:sz w:val="24"/>
                <w:szCs w:val="22"/>
                <w:highlight w:val="none"/>
                <w:lang w:val="en-US" w:eastAsia="zh-CN"/>
              </w:rPr>
              <w:t>供应商</w:t>
            </w:r>
            <w:r>
              <w:rPr>
                <w:rFonts w:hint="eastAsia" w:ascii="Times New Roman" w:hAnsi="宋体" w:eastAsia="宋体" w:cs="Times New Roman"/>
                <w:sz w:val="24"/>
                <w:szCs w:val="22"/>
                <w:highlight w:val="none"/>
                <w:lang w:val="en-US" w:eastAsia="zh-CN"/>
              </w:rPr>
              <w:t>提供的其他实质性优惠条款</w:t>
            </w:r>
            <w:r>
              <w:rPr>
                <w:rFonts w:hint="eastAsia" w:hAnsi="宋体" w:cs="Times New Roman"/>
                <w:sz w:val="24"/>
                <w:szCs w:val="22"/>
                <w:highlight w:val="none"/>
                <w:lang w:val="en-US" w:eastAsia="zh-CN"/>
              </w:rPr>
              <w:t>，</w:t>
            </w:r>
            <w:r>
              <w:rPr>
                <w:rFonts w:hint="eastAsia" w:ascii="Times New Roman" w:hAnsi="宋体" w:eastAsia="宋体" w:cs="Times New Roman"/>
                <w:sz w:val="24"/>
                <w:szCs w:val="22"/>
                <w:highlight w:val="none"/>
                <w:lang w:val="en-US" w:eastAsia="zh-CN"/>
              </w:rPr>
              <w:t>针对性强，条款完善，且能结合采购人实际情况，得</w:t>
            </w:r>
            <w:r>
              <w:rPr>
                <w:rFonts w:hint="eastAsia" w:hAnsi="宋体" w:cs="Times New Roman"/>
                <w:sz w:val="24"/>
                <w:szCs w:val="22"/>
                <w:highlight w:val="none"/>
                <w:lang w:val="en-US" w:eastAsia="zh-CN"/>
              </w:rPr>
              <w:t>6分；</w:t>
            </w:r>
          </w:p>
          <w:p w14:paraId="13A41142">
            <w:pPr>
              <w:spacing w:line="360" w:lineRule="auto"/>
              <w:jc w:val="left"/>
              <w:rPr>
                <w:rFonts w:hint="eastAsia" w:ascii="Times New Roman" w:hAnsi="宋体" w:eastAsia="宋体" w:cs="Times New Roman"/>
                <w:sz w:val="24"/>
                <w:szCs w:val="22"/>
                <w:highlight w:val="none"/>
                <w:lang w:val="en-US" w:eastAsia="zh-CN"/>
              </w:rPr>
            </w:pPr>
            <w:r>
              <w:rPr>
                <w:rFonts w:hint="eastAsia" w:ascii="Times New Roman" w:hAnsi="宋体" w:eastAsia="宋体" w:cs="Times New Roman"/>
                <w:sz w:val="24"/>
                <w:szCs w:val="22"/>
                <w:highlight w:val="none"/>
                <w:lang w:val="en-US" w:eastAsia="zh-CN"/>
              </w:rPr>
              <w:t>针对性及条款一般，但能结合采购人实际情况，得</w:t>
            </w:r>
            <w:r>
              <w:rPr>
                <w:rFonts w:hint="eastAsia" w:hAnsi="宋体" w:cs="Times New Roman"/>
                <w:sz w:val="24"/>
                <w:szCs w:val="22"/>
                <w:highlight w:val="none"/>
                <w:lang w:val="en-US" w:eastAsia="zh-CN"/>
              </w:rPr>
              <w:t>3分；</w:t>
            </w:r>
            <w:r>
              <w:rPr>
                <w:rFonts w:hint="eastAsia" w:ascii="Times New Roman" w:hAnsi="宋体" w:eastAsia="宋体" w:cs="Times New Roman"/>
                <w:sz w:val="24"/>
                <w:szCs w:val="22"/>
                <w:highlight w:val="none"/>
                <w:lang w:val="en-US" w:eastAsia="zh-CN"/>
              </w:rPr>
              <w:t>针对性不强，条款不完善，或者不能结合采购人实际情况，得</w:t>
            </w:r>
            <w:r>
              <w:rPr>
                <w:rFonts w:hint="eastAsia" w:hAnsi="宋体" w:cs="Times New Roman"/>
                <w:sz w:val="24"/>
                <w:szCs w:val="22"/>
                <w:highlight w:val="none"/>
                <w:lang w:val="en-US" w:eastAsia="zh-CN"/>
              </w:rPr>
              <w:t>1</w:t>
            </w:r>
            <w:r>
              <w:rPr>
                <w:rFonts w:hint="eastAsia" w:ascii="Times New Roman" w:hAnsi="宋体" w:eastAsia="宋体" w:cs="Times New Roman"/>
                <w:sz w:val="24"/>
                <w:szCs w:val="22"/>
                <w:highlight w:val="none"/>
                <w:lang w:val="en-US" w:eastAsia="zh-CN"/>
              </w:rPr>
              <w:t>分。</w:t>
            </w:r>
          </w:p>
          <w:p w14:paraId="2A136A1F">
            <w:pPr>
              <w:spacing w:line="360" w:lineRule="auto"/>
              <w:jc w:val="left"/>
              <w:rPr>
                <w:rFonts w:hint="eastAsia" w:hAnsi="宋体" w:cs="Times New Roman"/>
                <w:sz w:val="24"/>
                <w:szCs w:val="22"/>
                <w:highlight w:val="none"/>
                <w:lang w:val="en-US" w:eastAsia="zh-CN"/>
              </w:rPr>
            </w:pPr>
            <w:r>
              <w:rPr>
                <w:rFonts w:hint="eastAsia" w:hAnsi="宋体" w:cs="Times New Roman"/>
                <w:sz w:val="24"/>
                <w:szCs w:val="22"/>
                <w:highlight w:val="none"/>
                <w:lang w:val="en-US" w:eastAsia="zh-CN"/>
              </w:rPr>
              <w:t>缺项不得分。</w:t>
            </w:r>
          </w:p>
        </w:tc>
        <w:tc>
          <w:tcPr>
            <w:tcW w:w="1248" w:type="dxa"/>
            <w:noWrap w:val="0"/>
            <w:vAlign w:val="center"/>
          </w:tcPr>
          <w:p w14:paraId="703DBDE0">
            <w:pPr>
              <w:spacing w:line="380" w:lineRule="exact"/>
              <w:jc w:val="center"/>
              <w:rPr>
                <w:rFonts w:hint="eastAsia" w:asciiTheme="minorEastAsia" w:hAnsiTheme="minorEastAsia" w:eastAsiaTheme="minorEastAsia" w:cstheme="minorEastAsia"/>
                <w:color w:val="000000"/>
                <w:sz w:val="24"/>
                <w:szCs w:val="24"/>
                <w:highlight w:val="none"/>
                <w:lang w:val="en-US" w:bidi="ar-SA"/>
              </w:rPr>
            </w:pPr>
            <w:r>
              <w:rPr>
                <w:rFonts w:hint="eastAsia" w:asciiTheme="minorEastAsia" w:hAnsiTheme="minorEastAsia" w:eastAsiaTheme="minorEastAsia" w:cstheme="minorEastAsia"/>
                <w:color w:val="000000"/>
                <w:sz w:val="24"/>
                <w:szCs w:val="24"/>
                <w:highlight w:val="none"/>
              </w:rPr>
              <w:t>0-</w:t>
            </w:r>
            <w:r>
              <w:rPr>
                <w:rFonts w:hint="eastAsia" w:asciiTheme="minorEastAsia" w:hAnsiTheme="minorEastAsia" w:eastAsiaTheme="minorEastAsia" w:cstheme="minorEastAsia"/>
                <w:color w:val="000000"/>
                <w:sz w:val="24"/>
                <w:szCs w:val="24"/>
                <w:highlight w:val="none"/>
                <w:lang w:val="en-US" w:eastAsia="zh-CN"/>
              </w:rPr>
              <w:t>6</w:t>
            </w:r>
            <w:r>
              <w:rPr>
                <w:rFonts w:hint="eastAsia" w:asciiTheme="minorEastAsia" w:hAnsiTheme="minorEastAsia" w:eastAsiaTheme="minorEastAsia" w:cstheme="minorEastAsia"/>
                <w:color w:val="000000"/>
                <w:sz w:val="24"/>
                <w:szCs w:val="24"/>
                <w:highlight w:val="none"/>
              </w:rPr>
              <w:t>分</w:t>
            </w:r>
          </w:p>
        </w:tc>
      </w:tr>
      <w:tr w14:paraId="3F27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250" w:type="dxa"/>
            <w:vMerge w:val="continue"/>
            <w:noWrap w:val="0"/>
            <w:vAlign w:val="center"/>
          </w:tcPr>
          <w:p w14:paraId="2715A563">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13DEE7EC">
            <w:pPr>
              <w:spacing w:line="360" w:lineRule="auto"/>
              <w:jc w:val="center"/>
              <w:rPr>
                <w:rFonts w:hint="eastAsia" w:ascii="Times New Roman" w:hAnsi="宋体" w:eastAsia="宋体" w:cs="Times New Roman"/>
                <w:sz w:val="24"/>
                <w:szCs w:val="22"/>
                <w:highlight w:val="none"/>
                <w:lang w:val="en-US" w:eastAsia="zh-CN"/>
              </w:rPr>
            </w:pPr>
            <w:r>
              <w:rPr>
                <w:rFonts w:hint="eastAsia" w:hAnsi="宋体" w:cs="Times New Roman"/>
                <w:sz w:val="24"/>
                <w:szCs w:val="22"/>
                <w:highlight w:val="none"/>
                <w:lang w:val="en-US" w:eastAsia="zh-CN"/>
              </w:rPr>
              <w:t>响应</w:t>
            </w:r>
            <w:r>
              <w:rPr>
                <w:rFonts w:hint="eastAsia" w:ascii="Times New Roman" w:hAnsi="宋体" w:eastAsia="宋体" w:cs="Times New Roman"/>
                <w:sz w:val="24"/>
                <w:szCs w:val="22"/>
                <w:highlight w:val="none"/>
                <w:lang w:val="en-US" w:eastAsia="zh-CN"/>
              </w:rPr>
              <w:t>文件规范程度</w:t>
            </w:r>
          </w:p>
          <w:p w14:paraId="5036B903">
            <w:pPr>
              <w:spacing w:line="360" w:lineRule="auto"/>
              <w:jc w:val="center"/>
              <w:rPr>
                <w:rFonts w:hint="eastAsia" w:asciiTheme="minorEastAsia" w:hAnsiTheme="minorEastAsia" w:eastAsiaTheme="minorEastAsia" w:cstheme="minorEastAsia"/>
                <w:color w:val="000000"/>
                <w:sz w:val="24"/>
                <w:szCs w:val="24"/>
                <w:highlight w:val="none"/>
              </w:rPr>
            </w:pPr>
            <w:r>
              <w:rPr>
                <w:rFonts w:hint="eastAsia" w:ascii="Times New Roman" w:hAnsi="宋体" w:eastAsia="宋体" w:cs="Times New Roman"/>
                <w:sz w:val="24"/>
                <w:szCs w:val="22"/>
                <w:highlight w:val="none"/>
                <w:lang w:val="en-US" w:eastAsia="zh-CN"/>
              </w:rPr>
              <w:t>（</w:t>
            </w:r>
            <w:r>
              <w:rPr>
                <w:rFonts w:hint="eastAsia" w:hAnsi="宋体" w:cs="Times New Roman"/>
                <w:sz w:val="24"/>
                <w:szCs w:val="22"/>
                <w:highlight w:val="none"/>
                <w:lang w:val="en-US" w:eastAsia="zh-CN"/>
              </w:rPr>
              <w:t>2</w:t>
            </w:r>
            <w:r>
              <w:rPr>
                <w:rFonts w:hint="eastAsia" w:ascii="Times New Roman" w:hAnsi="宋体" w:eastAsia="宋体" w:cs="Times New Roman"/>
                <w:sz w:val="24"/>
                <w:szCs w:val="22"/>
                <w:highlight w:val="none"/>
                <w:lang w:val="en-US" w:eastAsia="zh-CN"/>
              </w:rPr>
              <w:t>分）</w:t>
            </w:r>
          </w:p>
        </w:tc>
        <w:tc>
          <w:tcPr>
            <w:tcW w:w="5808" w:type="dxa"/>
            <w:noWrap w:val="0"/>
            <w:vAlign w:val="center"/>
          </w:tcPr>
          <w:p w14:paraId="2D953FE7">
            <w:pPr>
              <w:spacing w:line="360" w:lineRule="auto"/>
              <w:jc w:val="left"/>
              <w:rPr>
                <w:rFonts w:hint="eastAsia" w:asciiTheme="minorEastAsia" w:hAnsiTheme="minorEastAsia" w:eastAsiaTheme="minorEastAsia" w:cstheme="minorEastAsia"/>
                <w:bCs/>
                <w:kern w:val="0"/>
                <w:sz w:val="24"/>
                <w:szCs w:val="24"/>
                <w:lang w:val="en-US"/>
              </w:rPr>
            </w:pPr>
            <w:r>
              <w:rPr>
                <w:rFonts w:hint="eastAsia" w:ascii="Times New Roman" w:hAnsi="宋体" w:eastAsia="宋体" w:cs="Times New Roman"/>
                <w:sz w:val="24"/>
                <w:szCs w:val="22"/>
                <w:highlight w:val="none"/>
                <w:lang w:val="en-US" w:eastAsia="zh-CN"/>
              </w:rPr>
              <w:t>所提供资料准确完整、排版清晰、一目了然、无差错得2分，不完整不得分</w:t>
            </w:r>
          </w:p>
        </w:tc>
        <w:tc>
          <w:tcPr>
            <w:tcW w:w="1248" w:type="dxa"/>
            <w:noWrap w:val="0"/>
            <w:vAlign w:val="center"/>
          </w:tcPr>
          <w:p w14:paraId="282FF7E4">
            <w:pPr>
              <w:spacing w:line="380" w:lineRule="exact"/>
              <w:jc w:val="center"/>
              <w:rPr>
                <w:rFonts w:hint="eastAsia" w:asciiTheme="minorEastAsia" w:hAnsiTheme="minorEastAsia" w:eastAsiaTheme="minorEastAsia" w:cstheme="minorEastAsia"/>
                <w:color w:val="000000"/>
                <w:sz w:val="24"/>
                <w:szCs w:val="24"/>
                <w:highlight w:val="none"/>
                <w:lang w:val="en-US" w:bidi="ar-SA"/>
              </w:rPr>
            </w:pPr>
            <w:r>
              <w:rPr>
                <w:rFonts w:hint="eastAsia" w:asciiTheme="minorEastAsia" w:hAnsiTheme="minorEastAsia" w:eastAsiaTheme="minorEastAsia" w:cstheme="minorEastAsia"/>
                <w:color w:val="000000"/>
                <w:sz w:val="24"/>
                <w:szCs w:val="24"/>
                <w:highlight w:val="none"/>
              </w:rPr>
              <w:t>0-</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分</w:t>
            </w:r>
          </w:p>
        </w:tc>
      </w:tr>
      <w:tr w14:paraId="064D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1250" w:type="dxa"/>
            <w:vMerge w:val="restart"/>
            <w:noWrap w:val="0"/>
            <w:vAlign w:val="center"/>
          </w:tcPr>
          <w:p w14:paraId="3F860672">
            <w:pPr>
              <w:spacing w:line="38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技术标（</w:t>
            </w:r>
            <w:r>
              <w:rPr>
                <w:rFonts w:hint="eastAsia" w:asciiTheme="minorEastAsia" w:hAnsiTheme="minorEastAsia" w:eastAsiaTheme="minorEastAsia" w:cstheme="minorEastAsia"/>
                <w:color w:val="000000"/>
                <w:sz w:val="24"/>
                <w:szCs w:val="24"/>
                <w:highlight w:val="none"/>
                <w:lang w:val="en-US" w:eastAsia="zh-CN"/>
              </w:rPr>
              <w:t>50</w:t>
            </w:r>
            <w:r>
              <w:rPr>
                <w:rFonts w:hint="eastAsia" w:asciiTheme="minorEastAsia" w:hAnsiTheme="minorEastAsia" w:eastAsiaTheme="minorEastAsia" w:cstheme="minorEastAsia"/>
                <w:color w:val="000000"/>
                <w:sz w:val="24"/>
                <w:szCs w:val="24"/>
                <w:highlight w:val="none"/>
              </w:rPr>
              <w:t>分）</w:t>
            </w:r>
          </w:p>
        </w:tc>
        <w:tc>
          <w:tcPr>
            <w:tcW w:w="1513" w:type="dxa"/>
            <w:noWrap w:val="0"/>
            <w:vAlign w:val="center"/>
          </w:tcPr>
          <w:p w14:paraId="7EC9B414">
            <w:pPr>
              <w:keepNext w:val="0"/>
              <w:keepLines w:val="0"/>
              <w:widowControl/>
              <w:suppressLineNumbers w:val="0"/>
              <w:spacing w:before="0" w:beforeAutospacing="0" w:after="0" w:afterAutospacing="0" w:line="360" w:lineRule="auto"/>
              <w:ind w:left="0" w:right="0"/>
              <w:jc w:val="center"/>
              <w:rPr>
                <w:rFonts w:hint="eastAsia" w:ascii="宋体" w:hAnsi="宋体" w:eastAsia="宋体"/>
                <w:b w:val="0"/>
                <w:bCs w:val="0"/>
                <w:color w:val="auto"/>
                <w:kern w:val="0"/>
                <w:sz w:val="24"/>
                <w:szCs w:val="24"/>
                <w:lang w:val="en-US" w:eastAsia="zh-CN"/>
              </w:rPr>
            </w:pPr>
            <w:r>
              <w:rPr>
                <w:rFonts w:hint="eastAsia" w:ascii="宋体" w:hAnsi="宋体" w:eastAsia="宋体"/>
                <w:b w:val="0"/>
                <w:bCs w:val="0"/>
                <w:color w:val="auto"/>
                <w:kern w:val="0"/>
                <w:sz w:val="24"/>
                <w:szCs w:val="24"/>
                <w:lang w:val="en-US" w:eastAsia="zh-CN"/>
              </w:rPr>
              <w:t>产品技术指标</w:t>
            </w:r>
          </w:p>
          <w:p w14:paraId="39587285">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000000"/>
                <w:sz w:val="24"/>
                <w:szCs w:val="24"/>
                <w:highlight w:val="none"/>
              </w:rPr>
            </w:pPr>
            <w:r>
              <w:rPr>
                <w:rFonts w:hint="eastAsia" w:ascii="宋体" w:hAnsi="宋体" w:eastAsia="宋体"/>
                <w:b w:val="0"/>
                <w:bCs w:val="0"/>
                <w:color w:val="auto"/>
                <w:kern w:val="0"/>
                <w:sz w:val="24"/>
                <w:szCs w:val="24"/>
                <w:lang w:val="en-US" w:eastAsia="zh-CN"/>
              </w:rPr>
              <w:t>（0-</w:t>
            </w:r>
            <w:r>
              <w:rPr>
                <w:rFonts w:hint="eastAsia" w:ascii="宋体" w:hAnsi="宋体"/>
                <w:b w:val="0"/>
                <w:bCs w:val="0"/>
                <w:color w:val="auto"/>
                <w:kern w:val="0"/>
                <w:sz w:val="24"/>
                <w:szCs w:val="24"/>
                <w:lang w:val="en-US" w:eastAsia="zh-CN"/>
              </w:rPr>
              <w:t>20</w:t>
            </w:r>
            <w:r>
              <w:rPr>
                <w:rFonts w:hint="eastAsia" w:ascii="宋体" w:hAnsi="宋体" w:eastAsia="宋体"/>
                <w:b w:val="0"/>
                <w:bCs w:val="0"/>
                <w:color w:val="auto"/>
                <w:kern w:val="0"/>
                <w:sz w:val="24"/>
                <w:szCs w:val="24"/>
                <w:lang w:val="en-US" w:eastAsia="zh-CN"/>
              </w:rPr>
              <w:t>分）</w:t>
            </w:r>
          </w:p>
        </w:tc>
        <w:tc>
          <w:tcPr>
            <w:tcW w:w="5808" w:type="dxa"/>
            <w:noWrap w:val="0"/>
            <w:vAlign w:val="center"/>
          </w:tcPr>
          <w:p w14:paraId="36603716">
            <w:pPr>
              <w:keepNext w:val="0"/>
              <w:keepLines w:val="0"/>
              <w:widowControl/>
              <w:suppressLineNumbers w:val="0"/>
              <w:spacing w:before="0" w:beforeAutospacing="0" w:after="0" w:afterAutospacing="0" w:line="360" w:lineRule="auto"/>
              <w:ind w:left="0" w:right="0"/>
              <w:rPr>
                <w:rFonts w:hint="eastAsia" w:asciiTheme="minorEastAsia" w:hAnsiTheme="minorEastAsia" w:eastAsiaTheme="minorEastAsia" w:cstheme="minorEastAsia"/>
                <w:color w:val="000000"/>
                <w:sz w:val="24"/>
                <w:szCs w:val="24"/>
                <w:highlight w:val="none"/>
                <w:lang w:eastAsia="zh-CN"/>
              </w:rPr>
            </w:pPr>
            <w:r>
              <w:rPr>
                <w:rFonts w:hint="eastAsia" w:ascii="宋体" w:hAnsi="宋体" w:eastAsia="宋体"/>
                <w:b w:val="0"/>
                <w:bCs w:val="0"/>
                <w:color w:val="auto"/>
                <w:kern w:val="0"/>
                <w:sz w:val="24"/>
                <w:szCs w:val="24"/>
                <w:lang w:val="en-US" w:eastAsia="zh-CN"/>
              </w:rPr>
              <w:t>根据响应文件中</w:t>
            </w:r>
            <w:r>
              <w:rPr>
                <w:rFonts w:hint="eastAsia" w:ascii="宋体" w:hAnsi="宋体"/>
                <w:b w:val="0"/>
                <w:bCs w:val="0"/>
                <w:color w:val="auto"/>
                <w:kern w:val="0"/>
                <w:sz w:val="24"/>
                <w:szCs w:val="24"/>
                <w:lang w:val="en-US" w:eastAsia="zh-CN"/>
              </w:rPr>
              <w:t>的技术</w:t>
            </w:r>
            <w:r>
              <w:rPr>
                <w:rFonts w:hint="eastAsia" w:ascii="宋体" w:hAnsi="宋体" w:eastAsia="宋体"/>
                <w:b w:val="0"/>
                <w:bCs w:val="0"/>
                <w:color w:val="auto"/>
                <w:kern w:val="0"/>
                <w:sz w:val="24"/>
                <w:szCs w:val="24"/>
                <w:lang w:val="en-US" w:eastAsia="zh-CN"/>
              </w:rPr>
              <w:t>参数是否完备，与磋商文件要求的响应情况评分，投标产品技术参数与</w:t>
            </w:r>
            <w:r>
              <w:rPr>
                <w:rFonts w:hint="eastAsia" w:ascii="宋体" w:hAnsi="宋体"/>
                <w:b w:val="0"/>
                <w:bCs w:val="0"/>
                <w:color w:val="auto"/>
                <w:kern w:val="0"/>
                <w:sz w:val="24"/>
                <w:szCs w:val="24"/>
                <w:lang w:val="en-US" w:eastAsia="zh-CN"/>
              </w:rPr>
              <w:t>磋商</w:t>
            </w:r>
            <w:r>
              <w:rPr>
                <w:rFonts w:hint="eastAsia" w:ascii="宋体" w:hAnsi="宋体" w:eastAsia="宋体"/>
                <w:b w:val="0"/>
                <w:bCs w:val="0"/>
                <w:color w:val="auto"/>
                <w:kern w:val="0"/>
                <w:sz w:val="24"/>
                <w:szCs w:val="24"/>
                <w:lang w:val="en-US" w:eastAsia="zh-CN"/>
              </w:rPr>
              <w:t>文件技术参数相比，完全符合</w:t>
            </w:r>
            <w:r>
              <w:rPr>
                <w:rFonts w:hint="eastAsia" w:ascii="宋体" w:hAnsi="宋体"/>
                <w:b w:val="0"/>
                <w:bCs w:val="0"/>
                <w:color w:val="auto"/>
                <w:kern w:val="0"/>
                <w:sz w:val="24"/>
                <w:szCs w:val="24"/>
                <w:lang w:val="en-US" w:eastAsia="zh-CN"/>
              </w:rPr>
              <w:t>磋商</w:t>
            </w:r>
            <w:r>
              <w:rPr>
                <w:rFonts w:hint="eastAsia" w:ascii="宋体" w:hAnsi="宋体" w:eastAsia="宋体"/>
                <w:b w:val="0"/>
                <w:bCs w:val="0"/>
                <w:color w:val="auto"/>
                <w:kern w:val="0"/>
                <w:sz w:val="24"/>
                <w:szCs w:val="24"/>
                <w:lang w:val="en-US" w:eastAsia="zh-CN"/>
              </w:rPr>
              <w:t>文件</w:t>
            </w:r>
            <w:r>
              <w:rPr>
                <w:rFonts w:hint="eastAsia" w:ascii="宋体" w:hAnsi="宋体"/>
                <w:b w:val="0"/>
                <w:bCs w:val="0"/>
                <w:color w:val="auto"/>
                <w:kern w:val="0"/>
                <w:sz w:val="24"/>
                <w:szCs w:val="24"/>
                <w:lang w:val="en-US" w:eastAsia="zh-CN"/>
              </w:rPr>
              <w:t>要求</w:t>
            </w:r>
            <w:r>
              <w:rPr>
                <w:rFonts w:hint="eastAsia" w:ascii="宋体" w:hAnsi="宋体" w:eastAsia="宋体"/>
                <w:b w:val="0"/>
                <w:bCs w:val="0"/>
                <w:color w:val="auto"/>
                <w:kern w:val="0"/>
                <w:sz w:val="24"/>
                <w:szCs w:val="24"/>
                <w:lang w:val="en-US" w:eastAsia="zh-CN"/>
              </w:rPr>
              <w:t>，得</w:t>
            </w:r>
            <w:r>
              <w:rPr>
                <w:rFonts w:hint="eastAsia" w:ascii="宋体" w:hAnsi="宋体"/>
                <w:b w:val="0"/>
                <w:bCs w:val="0"/>
                <w:color w:val="auto"/>
                <w:kern w:val="0"/>
                <w:sz w:val="24"/>
                <w:szCs w:val="24"/>
                <w:lang w:val="en-US" w:eastAsia="zh-CN"/>
              </w:rPr>
              <w:t>20</w:t>
            </w:r>
            <w:r>
              <w:rPr>
                <w:rFonts w:hint="eastAsia" w:ascii="宋体" w:hAnsi="宋体" w:eastAsia="宋体"/>
                <w:b w:val="0"/>
                <w:bCs w:val="0"/>
                <w:color w:val="auto"/>
                <w:kern w:val="0"/>
                <w:sz w:val="24"/>
                <w:szCs w:val="24"/>
                <w:lang w:val="en-US" w:eastAsia="zh-CN"/>
              </w:rPr>
              <w:t>分。</w:t>
            </w:r>
            <w:r>
              <w:rPr>
                <w:rFonts w:hint="eastAsia" w:ascii="宋体" w:hAnsi="宋体"/>
                <w:b w:val="0"/>
                <w:bCs w:val="0"/>
                <w:color w:val="auto"/>
                <w:kern w:val="0"/>
                <w:sz w:val="24"/>
                <w:szCs w:val="24"/>
                <w:lang w:val="en-US" w:eastAsia="zh-CN"/>
              </w:rPr>
              <w:t>如有一项不满足，则不得分。</w:t>
            </w:r>
            <w:r>
              <w:rPr>
                <w:rFonts w:hint="eastAsia" w:ascii="宋体" w:hAnsi="宋体" w:eastAsia="宋体"/>
                <w:b w:val="0"/>
                <w:bCs w:val="0"/>
                <w:color w:val="auto"/>
                <w:kern w:val="0"/>
                <w:sz w:val="24"/>
                <w:szCs w:val="24"/>
                <w:lang w:val="en-US" w:eastAsia="zh-CN"/>
              </w:rPr>
              <w:t>产品技术参数无偏离需提供证明材料，若未提供证明材料视为不满足。技术参数出现负偏离则不得分。</w:t>
            </w:r>
          </w:p>
        </w:tc>
        <w:tc>
          <w:tcPr>
            <w:tcW w:w="1248" w:type="dxa"/>
            <w:noWrap w:val="0"/>
            <w:vAlign w:val="center"/>
          </w:tcPr>
          <w:p w14:paraId="691C0FDD">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0-20分</w:t>
            </w:r>
          </w:p>
        </w:tc>
      </w:tr>
      <w:tr w14:paraId="0EFF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0" w:type="dxa"/>
            <w:vMerge w:val="continue"/>
            <w:noWrap w:val="0"/>
            <w:vAlign w:val="center"/>
          </w:tcPr>
          <w:p w14:paraId="2980B4B3">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2F455F12">
            <w:pPr>
              <w:keepNext w:val="0"/>
              <w:keepLines w:val="0"/>
              <w:widowControl/>
              <w:suppressLineNumbers w:val="0"/>
              <w:spacing w:before="0" w:beforeAutospacing="0" w:after="0" w:afterAutospacing="0" w:line="360" w:lineRule="auto"/>
              <w:ind w:left="0" w:right="0"/>
              <w:jc w:val="center"/>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供货方案</w:t>
            </w:r>
          </w:p>
          <w:p w14:paraId="181EB2DC">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000000"/>
                <w:sz w:val="24"/>
                <w:szCs w:val="24"/>
                <w:highlight w:val="none"/>
                <w:lang w:val="en-US" w:eastAsia="zh-CN" w:bidi="ar-SA"/>
              </w:rPr>
            </w:pPr>
            <w:r>
              <w:rPr>
                <w:rFonts w:hint="eastAsia" w:ascii="宋体" w:hAnsi="宋体" w:eastAsia="宋体" w:cs="Times New Roman"/>
                <w:b w:val="0"/>
                <w:bCs w:val="0"/>
                <w:color w:val="auto"/>
                <w:kern w:val="0"/>
                <w:sz w:val="24"/>
                <w:szCs w:val="24"/>
                <w:lang w:val="en-US" w:eastAsia="zh-CN"/>
              </w:rPr>
              <w:t>（</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tc>
        <w:tc>
          <w:tcPr>
            <w:tcW w:w="5808" w:type="dxa"/>
            <w:noWrap w:val="0"/>
            <w:vAlign w:val="center"/>
          </w:tcPr>
          <w:p w14:paraId="02FA1B62">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根据采购内容，针对项目实际情况，对供应商提供的供货方案进行打分。方案全面合理、详尽可行，有充分保障的得</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分；方案基本合理、较详尽可行，有基础保障的得</w:t>
            </w:r>
            <w:r>
              <w:rPr>
                <w:rFonts w:hint="eastAsia" w:ascii="宋体" w:hAnsi="宋体" w:cs="Times New Roman"/>
                <w:b w:val="0"/>
                <w:bCs w:val="0"/>
                <w:color w:val="auto"/>
                <w:kern w:val="0"/>
                <w:sz w:val="24"/>
                <w:szCs w:val="24"/>
                <w:lang w:val="en-US" w:eastAsia="zh-CN"/>
              </w:rPr>
              <w:t>3</w:t>
            </w:r>
            <w:r>
              <w:rPr>
                <w:rFonts w:hint="eastAsia" w:ascii="宋体" w:hAnsi="宋体" w:eastAsia="宋体" w:cs="Times New Roman"/>
                <w:b w:val="0"/>
                <w:bCs w:val="0"/>
                <w:color w:val="auto"/>
                <w:kern w:val="0"/>
                <w:sz w:val="24"/>
                <w:szCs w:val="24"/>
                <w:lang w:val="en-US" w:eastAsia="zh-CN"/>
              </w:rPr>
              <w:t>分；供货方案不完备，不能满足需求的，得</w:t>
            </w:r>
            <w:r>
              <w:rPr>
                <w:rFonts w:hint="eastAsia" w:ascii="宋体" w:hAnsi="宋体" w:cs="Times New Roman"/>
                <w:b w:val="0"/>
                <w:bCs w:val="0"/>
                <w:color w:val="auto"/>
                <w:kern w:val="0"/>
                <w:sz w:val="24"/>
                <w:szCs w:val="24"/>
                <w:lang w:val="en-US" w:eastAsia="zh-CN"/>
              </w:rPr>
              <w:t>1</w:t>
            </w:r>
            <w:r>
              <w:rPr>
                <w:rFonts w:hint="eastAsia" w:ascii="宋体" w:hAnsi="宋体" w:eastAsia="宋体" w:cs="Times New Roman"/>
                <w:b w:val="0"/>
                <w:bCs w:val="0"/>
                <w:color w:val="auto"/>
                <w:kern w:val="0"/>
                <w:sz w:val="24"/>
                <w:szCs w:val="24"/>
                <w:lang w:val="en-US" w:eastAsia="zh-CN"/>
              </w:rPr>
              <w:t>分。</w:t>
            </w:r>
          </w:p>
          <w:p w14:paraId="53438759">
            <w:pPr>
              <w:keepNext w:val="0"/>
              <w:keepLines w:val="0"/>
              <w:widowControl/>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000000"/>
                <w:sz w:val="24"/>
                <w:szCs w:val="24"/>
                <w:highlight w:val="none"/>
                <w:lang w:val="en-US" w:eastAsia="zh-CN"/>
              </w:rPr>
            </w:pPr>
            <w:r>
              <w:rPr>
                <w:rFonts w:hint="eastAsia" w:ascii="宋体" w:hAnsi="宋体" w:eastAsia="宋体" w:cs="Times New Roman"/>
                <w:b w:val="0"/>
                <w:bCs w:val="0"/>
                <w:color w:val="auto"/>
                <w:kern w:val="0"/>
                <w:sz w:val="24"/>
                <w:szCs w:val="24"/>
                <w:lang w:val="en-US" w:eastAsia="zh-CN"/>
              </w:rPr>
              <w:t>缺项不得分</w:t>
            </w:r>
          </w:p>
        </w:tc>
        <w:tc>
          <w:tcPr>
            <w:tcW w:w="1248" w:type="dxa"/>
            <w:noWrap w:val="0"/>
            <w:vAlign w:val="center"/>
          </w:tcPr>
          <w:p w14:paraId="6C74B9BA">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bidi="ar-SA"/>
              </w:rPr>
              <w:t>0-</w:t>
            </w:r>
            <w:r>
              <w:rPr>
                <w:rFonts w:hint="eastAsia" w:asciiTheme="minorEastAsia" w:hAnsiTheme="minorEastAsia" w:eastAsiaTheme="minorEastAsia" w:cstheme="minorEastAsia"/>
                <w:color w:val="000000"/>
                <w:sz w:val="24"/>
                <w:szCs w:val="24"/>
                <w:highlight w:val="none"/>
                <w:lang w:val="en-US" w:eastAsia="zh-CN" w:bidi="ar-SA"/>
              </w:rPr>
              <w:t>6</w:t>
            </w:r>
            <w:r>
              <w:rPr>
                <w:rFonts w:hint="eastAsia" w:asciiTheme="minorEastAsia" w:hAnsiTheme="minorEastAsia" w:eastAsiaTheme="minorEastAsia" w:cstheme="minorEastAsia"/>
                <w:color w:val="000000"/>
                <w:sz w:val="24"/>
                <w:szCs w:val="24"/>
                <w:highlight w:val="none"/>
                <w:lang w:val="en-US" w:bidi="ar-SA"/>
              </w:rPr>
              <w:t>分</w:t>
            </w:r>
          </w:p>
        </w:tc>
      </w:tr>
      <w:tr w14:paraId="0A73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250" w:type="dxa"/>
            <w:vMerge w:val="continue"/>
            <w:noWrap w:val="0"/>
            <w:vAlign w:val="center"/>
          </w:tcPr>
          <w:p w14:paraId="24134180">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3F9530C1">
            <w:pPr>
              <w:keepNext w:val="0"/>
              <w:keepLines w:val="0"/>
              <w:widowControl/>
              <w:suppressLineNumbers w:val="0"/>
              <w:spacing w:before="0" w:beforeAutospacing="0" w:after="0" w:afterAutospacing="0" w:line="360" w:lineRule="auto"/>
              <w:ind w:left="0" w:right="0"/>
              <w:jc w:val="center"/>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运输方案</w:t>
            </w:r>
          </w:p>
          <w:p w14:paraId="29B0E1AA">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000000"/>
                <w:sz w:val="24"/>
                <w:szCs w:val="24"/>
                <w:highlight w:val="none"/>
                <w:lang w:val="en-US" w:eastAsia="zh-CN" w:bidi="ar-SA"/>
              </w:rPr>
            </w:pPr>
            <w:r>
              <w:rPr>
                <w:rFonts w:hint="eastAsia" w:ascii="宋体" w:hAnsi="宋体" w:eastAsia="宋体" w:cs="Times New Roman"/>
                <w:b w:val="0"/>
                <w:bCs w:val="0"/>
                <w:color w:val="auto"/>
                <w:kern w:val="0"/>
                <w:sz w:val="24"/>
                <w:szCs w:val="24"/>
                <w:lang w:val="en-US" w:eastAsia="zh-CN"/>
              </w:rPr>
              <w:t>(</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tc>
        <w:tc>
          <w:tcPr>
            <w:tcW w:w="5808" w:type="dxa"/>
            <w:noWrap w:val="0"/>
            <w:vAlign w:val="center"/>
          </w:tcPr>
          <w:p w14:paraId="2992586E">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有详细的运输方案，且具有明确的工作流程，措施科学、完整的，得</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 xml:space="preserve">分； </w:t>
            </w:r>
          </w:p>
          <w:p w14:paraId="74082C9B">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有较详细的供货方案，但工作流程一般，措施较为科学的，得</w:t>
            </w:r>
            <w:r>
              <w:rPr>
                <w:rFonts w:hint="eastAsia" w:ascii="宋体" w:hAnsi="宋体" w:cs="Times New Roman"/>
                <w:b w:val="0"/>
                <w:bCs w:val="0"/>
                <w:color w:val="auto"/>
                <w:kern w:val="0"/>
                <w:sz w:val="24"/>
                <w:szCs w:val="24"/>
                <w:lang w:val="en-US" w:eastAsia="zh-CN"/>
              </w:rPr>
              <w:t>3</w:t>
            </w:r>
            <w:r>
              <w:rPr>
                <w:rFonts w:hint="eastAsia" w:ascii="宋体" w:hAnsi="宋体" w:eastAsia="宋体" w:cs="Times New Roman"/>
                <w:b w:val="0"/>
                <w:bCs w:val="0"/>
                <w:color w:val="auto"/>
                <w:kern w:val="0"/>
                <w:sz w:val="24"/>
                <w:szCs w:val="24"/>
                <w:lang w:val="en-US" w:eastAsia="zh-CN"/>
              </w:rPr>
              <w:t>分；</w:t>
            </w:r>
          </w:p>
          <w:p w14:paraId="696E55F3">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内容差或者不完整得</w:t>
            </w:r>
            <w:r>
              <w:rPr>
                <w:rFonts w:hint="eastAsia" w:ascii="宋体" w:hAnsi="宋体" w:cs="Times New Roman"/>
                <w:b w:val="0"/>
                <w:bCs w:val="0"/>
                <w:color w:val="auto"/>
                <w:kern w:val="0"/>
                <w:sz w:val="24"/>
                <w:szCs w:val="24"/>
                <w:lang w:val="en-US" w:eastAsia="zh-CN"/>
              </w:rPr>
              <w:t>1</w:t>
            </w:r>
            <w:r>
              <w:rPr>
                <w:rFonts w:hint="eastAsia" w:ascii="宋体" w:hAnsi="宋体" w:eastAsia="宋体" w:cs="Times New Roman"/>
                <w:b w:val="0"/>
                <w:bCs w:val="0"/>
                <w:color w:val="auto"/>
                <w:kern w:val="0"/>
                <w:sz w:val="24"/>
                <w:szCs w:val="24"/>
                <w:lang w:val="en-US" w:eastAsia="zh-CN"/>
              </w:rPr>
              <w:t>分；</w:t>
            </w:r>
          </w:p>
          <w:p w14:paraId="5EC05B99">
            <w:pPr>
              <w:keepNext w:val="0"/>
              <w:keepLines w:val="0"/>
              <w:widowControl/>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000000"/>
                <w:sz w:val="24"/>
                <w:szCs w:val="24"/>
                <w:highlight w:val="none"/>
                <w:lang w:val="en-US" w:eastAsia="zh-CN"/>
              </w:rPr>
            </w:pPr>
            <w:r>
              <w:rPr>
                <w:rFonts w:hint="eastAsia" w:ascii="宋体" w:hAnsi="宋体" w:eastAsia="宋体" w:cs="Times New Roman"/>
                <w:b w:val="0"/>
                <w:bCs w:val="0"/>
                <w:color w:val="auto"/>
                <w:kern w:val="0"/>
                <w:sz w:val="24"/>
                <w:szCs w:val="24"/>
                <w:lang w:val="en-US" w:eastAsia="zh-CN"/>
              </w:rPr>
              <w:t>缺项或不符合要求不得分；</w:t>
            </w:r>
          </w:p>
        </w:tc>
        <w:tc>
          <w:tcPr>
            <w:tcW w:w="1248" w:type="dxa"/>
            <w:noWrap w:val="0"/>
            <w:vAlign w:val="center"/>
          </w:tcPr>
          <w:p w14:paraId="53057A7D">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bidi="ar-SA"/>
              </w:rPr>
              <w:t>0-</w:t>
            </w:r>
            <w:r>
              <w:rPr>
                <w:rFonts w:hint="eastAsia" w:asciiTheme="minorEastAsia" w:hAnsiTheme="minorEastAsia" w:eastAsiaTheme="minorEastAsia" w:cstheme="minorEastAsia"/>
                <w:color w:val="000000"/>
                <w:sz w:val="24"/>
                <w:szCs w:val="24"/>
                <w:highlight w:val="none"/>
                <w:lang w:val="en-US" w:eastAsia="zh-CN" w:bidi="ar-SA"/>
              </w:rPr>
              <w:t>6</w:t>
            </w:r>
            <w:r>
              <w:rPr>
                <w:rFonts w:hint="eastAsia" w:asciiTheme="minorEastAsia" w:hAnsiTheme="minorEastAsia" w:eastAsiaTheme="minorEastAsia" w:cstheme="minorEastAsia"/>
                <w:color w:val="000000"/>
                <w:sz w:val="24"/>
                <w:szCs w:val="24"/>
                <w:highlight w:val="none"/>
                <w:lang w:val="en-US" w:bidi="ar-SA"/>
              </w:rPr>
              <w:t>分</w:t>
            </w:r>
          </w:p>
        </w:tc>
      </w:tr>
      <w:tr w14:paraId="747A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250" w:type="dxa"/>
            <w:vMerge w:val="continue"/>
            <w:noWrap w:val="0"/>
            <w:vAlign w:val="center"/>
          </w:tcPr>
          <w:p w14:paraId="3EC82CFF">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47E98B88">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000000"/>
                <w:sz w:val="24"/>
                <w:szCs w:val="24"/>
                <w:highlight w:val="none"/>
                <w:lang w:val="en-US" w:eastAsia="zh-CN" w:bidi="ar-SA"/>
              </w:rPr>
            </w:pPr>
            <w:r>
              <w:rPr>
                <w:rFonts w:hint="eastAsia" w:ascii="宋体" w:hAnsi="宋体" w:eastAsia="宋体" w:cs="Times New Roman"/>
                <w:b w:val="0"/>
                <w:bCs w:val="0"/>
                <w:color w:val="auto"/>
                <w:kern w:val="0"/>
                <w:sz w:val="24"/>
                <w:szCs w:val="24"/>
                <w:lang w:val="en-US" w:eastAsia="zh-CN"/>
              </w:rPr>
              <w:t>质量保证措施(</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tc>
        <w:tc>
          <w:tcPr>
            <w:tcW w:w="5808" w:type="dxa"/>
            <w:noWrap w:val="0"/>
            <w:vAlign w:val="center"/>
          </w:tcPr>
          <w:p w14:paraId="2F9BC854">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质量保证措施方案全面、合理、可行、措施有保障的，得</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p w14:paraId="3831F63C">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质量保证措施方案较为全面、合理、措施有保障的，得</w:t>
            </w:r>
            <w:r>
              <w:rPr>
                <w:rFonts w:hint="eastAsia" w:ascii="宋体" w:hAnsi="宋体" w:cs="Times New Roman"/>
                <w:b w:val="0"/>
                <w:bCs w:val="0"/>
                <w:color w:val="auto"/>
                <w:kern w:val="0"/>
                <w:sz w:val="24"/>
                <w:szCs w:val="24"/>
                <w:lang w:val="en-US" w:eastAsia="zh-CN"/>
              </w:rPr>
              <w:t>3</w:t>
            </w:r>
            <w:r>
              <w:rPr>
                <w:rFonts w:hint="eastAsia" w:ascii="宋体" w:hAnsi="宋体" w:eastAsia="宋体" w:cs="Times New Roman"/>
                <w:b w:val="0"/>
                <w:bCs w:val="0"/>
                <w:color w:val="auto"/>
                <w:kern w:val="0"/>
                <w:sz w:val="24"/>
                <w:szCs w:val="24"/>
                <w:lang w:val="en-US" w:eastAsia="zh-CN"/>
              </w:rPr>
              <w:t xml:space="preserve">分； </w:t>
            </w:r>
          </w:p>
          <w:p w14:paraId="0AE3182B">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质量保证措施方案基本合理、措施有保障的，得</w:t>
            </w:r>
            <w:r>
              <w:rPr>
                <w:rFonts w:hint="eastAsia" w:ascii="宋体" w:hAnsi="宋体" w:cs="Times New Roman"/>
                <w:b w:val="0"/>
                <w:bCs w:val="0"/>
                <w:color w:val="auto"/>
                <w:kern w:val="0"/>
                <w:sz w:val="24"/>
                <w:szCs w:val="24"/>
                <w:lang w:val="en-US" w:eastAsia="zh-CN"/>
              </w:rPr>
              <w:t>1</w:t>
            </w:r>
            <w:r>
              <w:rPr>
                <w:rFonts w:hint="eastAsia" w:ascii="宋体" w:hAnsi="宋体" w:eastAsia="宋体" w:cs="Times New Roman"/>
                <w:b w:val="0"/>
                <w:bCs w:val="0"/>
                <w:color w:val="auto"/>
                <w:kern w:val="0"/>
                <w:sz w:val="24"/>
                <w:szCs w:val="24"/>
                <w:lang w:val="en-US" w:eastAsia="zh-CN"/>
              </w:rPr>
              <w:t>分；</w:t>
            </w:r>
          </w:p>
          <w:p w14:paraId="5BA3E7C8">
            <w:pPr>
              <w:keepNext w:val="0"/>
              <w:keepLines w:val="0"/>
              <w:widowControl/>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000000"/>
                <w:sz w:val="24"/>
                <w:szCs w:val="24"/>
                <w:highlight w:val="none"/>
                <w:lang w:val="en-US" w:eastAsia="zh-CN"/>
              </w:rPr>
            </w:pPr>
            <w:r>
              <w:rPr>
                <w:rFonts w:hint="eastAsia" w:ascii="宋体" w:hAnsi="宋体" w:eastAsia="宋体" w:cs="Times New Roman"/>
                <w:b w:val="0"/>
                <w:bCs w:val="0"/>
                <w:color w:val="auto"/>
                <w:kern w:val="0"/>
                <w:sz w:val="24"/>
                <w:szCs w:val="24"/>
                <w:lang w:val="en-US" w:eastAsia="zh-CN"/>
              </w:rPr>
              <w:t>缺项或不符合要求不得分；</w:t>
            </w:r>
          </w:p>
        </w:tc>
        <w:tc>
          <w:tcPr>
            <w:tcW w:w="1248" w:type="dxa"/>
            <w:noWrap w:val="0"/>
            <w:vAlign w:val="center"/>
          </w:tcPr>
          <w:p w14:paraId="75F1B5C4">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bidi="ar-SA"/>
              </w:rPr>
              <w:t>0-</w:t>
            </w:r>
            <w:r>
              <w:rPr>
                <w:rFonts w:hint="eastAsia" w:asciiTheme="minorEastAsia" w:hAnsiTheme="minorEastAsia" w:eastAsiaTheme="minorEastAsia" w:cstheme="minorEastAsia"/>
                <w:color w:val="000000"/>
                <w:sz w:val="24"/>
                <w:szCs w:val="24"/>
                <w:highlight w:val="none"/>
                <w:lang w:val="en-US" w:eastAsia="zh-CN" w:bidi="ar-SA"/>
              </w:rPr>
              <w:t>6</w:t>
            </w:r>
            <w:r>
              <w:rPr>
                <w:rFonts w:hint="eastAsia" w:asciiTheme="minorEastAsia" w:hAnsiTheme="minorEastAsia" w:eastAsiaTheme="minorEastAsia" w:cstheme="minorEastAsia"/>
                <w:color w:val="000000"/>
                <w:sz w:val="24"/>
                <w:szCs w:val="24"/>
                <w:highlight w:val="none"/>
                <w:lang w:val="en-US" w:bidi="ar-SA"/>
              </w:rPr>
              <w:t>分</w:t>
            </w:r>
          </w:p>
        </w:tc>
      </w:tr>
      <w:tr w14:paraId="7102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50" w:type="dxa"/>
            <w:vMerge w:val="continue"/>
            <w:noWrap w:val="0"/>
            <w:vAlign w:val="center"/>
          </w:tcPr>
          <w:p w14:paraId="3B1584E1">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0A185A2D">
            <w:pPr>
              <w:keepNext w:val="0"/>
              <w:keepLines w:val="0"/>
              <w:widowControl/>
              <w:suppressLineNumbers w:val="0"/>
              <w:spacing w:before="0" w:beforeAutospacing="0" w:after="0" w:afterAutospacing="0" w:line="360" w:lineRule="auto"/>
              <w:ind w:left="0" w:right="0"/>
              <w:jc w:val="center"/>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供货进度保证措施</w:t>
            </w:r>
          </w:p>
          <w:p w14:paraId="407C1FB6">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000000"/>
                <w:sz w:val="24"/>
                <w:szCs w:val="24"/>
                <w:highlight w:val="none"/>
                <w:lang w:val="en-US" w:eastAsia="zh-CN" w:bidi="ar-SA"/>
              </w:rPr>
            </w:pPr>
            <w:r>
              <w:rPr>
                <w:rFonts w:hint="eastAsia" w:ascii="宋体" w:hAnsi="宋体" w:eastAsia="宋体" w:cs="Times New Roman"/>
                <w:b w:val="0"/>
                <w:bCs w:val="0"/>
                <w:color w:val="auto"/>
                <w:kern w:val="0"/>
                <w:sz w:val="24"/>
                <w:szCs w:val="24"/>
                <w:lang w:val="en-US" w:eastAsia="zh-CN"/>
              </w:rPr>
              <w:t>(</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tc>
        <w:tc>
          <w:tcPr>
            <w:tcW w:w="5808" w:type="dxa"/>
            <w:noWrap w:val="0"/>
            <w:vAlign w:val="center"/>
          </w:tcPr>
          <w:p w14:paraId="08EC304F">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供货进度保证措施内容详实，科学、合理、安全，考虑周全措施到位，针对性强，得</w:t>
            </w:r>
            <w:r>
              <w:rPr>
                <w:rFonts w:hint="eastAsia" w:ascii="宋体" w:hAnsi="宋体" w:cs="Times New Roman"/>
                <w:b w:val="0"/>
                <w:bCs w:val="0"/>
                <w:color w:val="auto"/>
                <w:kern w:val="0"/>
                <w:sz w:val="24"/>
                <w:szCs w:val="24"/>
                <w:lang w:val="en-US" w:eastAsia="zh-CN"/>
              </w:rPr>
              <w:t>6</w:t>
            </w:r>
            <w:r>
              <w:rPr>
                <w:rFonts w:hint="eastAsia" w:ascii="宋体" w:hAnsi="宋体" w:eastAsia="宋体" w:cs="Times New Roman"/>
                <w:b w:val="0"/>
                <w:bCs w:val="0"/>
                <w:color w:val="auto"/>
                <w:kern w:val="0"/>
                <w:sz w:val="24"/>
                <w:szCs w:val="24"/>
                <w:lang w:val="en-US" w:eastAsia="zh-CN"/>
              </w:rPr>
              <w:t>分；</w:t>
            </w:r>
          </w:p>
          <w:p w14:paraId="6E13FFD1">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供货进度保证措施内容完整，基本科学、合理、安全，基本考虑周全措施到位，针对性较强得</w:t>
            </w:r>
            <w:r>
              <w:rPr>
                <w:rFonts w:hint="eastAsia" w:ascii="宋体" w:hAnsi="宋体" w:cs="Times New Roman"/>
                <w:b w:val="0"/>
                <w:bCs w:val="0"/>
                <w:color w:val="auto"/>
                <w:kern w:val="0"/>
                <w:sz w:val="24"/>
                <w:szCs w:val="24"/>
                <w:lang w:val="en-US" w:eastAsia="zh-CN"/>
              </w:rPr>
              <w:t>3</w:t>
            </w:r>
            <w:r>
              <w:rPr>
                <w:rFonts w:hint="eastAsia" w:ascii="宋体" w:hAnsi="宋体" w:eastAsia="宋体" w:cs="Times New Roman"/>
                <w:b w:val="0"/>
                <w:bCs w:val="0"/>
                <w:color w:val="auto"/>
                <w:kern w:val="0"/>
                <w:sz w:val="24"/>
                <w:szCs w:val="24"/>
                <w:lang w:val="en-US" w:eastAsia="zh-CN"/>
              </w:rPr>
              <w:t>分；</w:t>
            </w:r>
          </w:p>
          <w:p w14:paraId="2EADD7A1">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供货进度保证措施内容完整，考虑不周，措施不够到位，针对性不强，得</w:t>
            </w:r>
            <w:r>
              <w:rPr>
                <w:rFonts w:hint="eastAsia" w:ascii="宋体" w:hAnsi="宋体" w:cs="Times New Roman"/>
                <w:b w:val="0"/>
                <w:bCs w:val="0"/>
                <w:color w:val="auto"/>
                <w:kern w:val="0"/>
                <w:sz w:val="24"/>
                <w:szCs w:val="24"/>
                <w:lang w:val="en-US" w:eastAsia="zh-CN"/>
              </w:rPr>
              <w:t>1</w:t>
            </w:r>
            <w:r>
              <w:rPr>
                <w:rFonts w:hint="eastAsia" w:ascii="宋体" w:hAnsi="宋体" w:eastAsia="宋体" w:cs="Times New Roman"/>
                <w:b w:val="0"/>
                <w:bCs w:val="0"/>
                <w:color w:val="auto"/>
                <w:kern w:val="0"/>
                <w:sz w:val="24"/>
                <w:szCs w:val="24"/>
                <w:lang w:val="en-US" w:eastAsia="zh-CN"/>
              </w:rPr>
              <w:t>分；</w:t>
            </w:r>
          </w:p>
          <w:p w14:paraId="16CA2ABB">
            <w:pPr>
              <w:keepNext w:val="0"/>
              <w:keepLines w:val="0"/>
              <w:widowControl/>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000000"/>
                <w:sz w:val="24"/>
                <w:szCs w:val="24"/>
                <w:highlight w:val="none"/>
                <w:lang w:val="en-US" w:eastAsia="zh-CN"/>
              </w:rPr>
            </w:pPr>
            <w:r>
              <w:rPr>
                <w:rFonts w:hint="eastAsia" w:ascii="宋体" w:hAnsi="宋体" w:eastAsia="宋体" w:cs="Times New Roman"/>
                <w:b w:val="0"/>
                <w:bCs w:val="0"/>
                <w:color w:val="auto"/>
                <w:kern w:val="0"/>
                <w:sz w:val="24"/>
                <w:szCs w:val="24"/>
                <w:lang w:val="en-US" w:eastAsia="zh-CN"/>
              </w:rPr>
              <w:t>缺项或不符合要求不得分；</w:t>
            </w:r>
          </w:p>
        </w:tc>
        <w:tc>
          <w:tcPr>
            <w:tcW w:w="1248" w:type="dxa"/>
            <w:noWrap w:val="0"/>
            <w:vAlign w:val="center"/>
          </w:tcPr>
          <w:p w14:paraId="6803EB29">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bidi="ar-SA"/>
              </w:rPr>
              <w:t>0-</w:t>
            </w:r>
            <w:r>
              <w:rPr>
                <w:rFonts w:hint="eastAsia" w:asciiTheme="minorEastAsia" w:hAnsiTheme="minorEastAsia" w:eastAsiaTheme="minorEastAsia" w:cstheme="minorEastAsia"/>
                <w:color w:val="000000"/>
                <w:sz w:val="24"/>
                <w:szCs w:val="24"/>
                <w:highlight w:val="none"/>
                <w:lang w:val="en-US" w:eastAsia="zh-CN" w:bidi="ar-SA"/>
              </w:rPr>
              <w:t>6</w:t>
            </w:r>
            <w:r>
              <w:rPr>
                <w:rFonts w:hint="eastAsia" w:asciiTheme="minorEastAsia" w:hAnsiTheme="minorEastAsia" w:eastAsiaTheme="minorEastAsia" w:cstheme="minorEastAsia"/>
                <w:color w:val="000000"/>
                <w:sz w:val="24"/>
                <w:szCs w:val="24"/>
                <w:highlight w:val="none"/>
                <w:lang w:val="en-US" w:bidi="ar-SA"/>
              </w:rPr>
              <w:t>分</w:t>
            </w:r>
          </w:p>
        </w:tc>
      </w:tr>
      <w:tr w14:paraId="24F1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0" w:type="dxa"/>
            <w:vMerge w:val="continue"/>
            <w:noWrap w:val="0"/>
            <w:vAlign w:val="center"/>
          </w:tcPr>
          <w:p w14:paraId="3D0F7EC7">
            <w:pPr>
              <w:spacing w:line="380" w:lineRule="exact"/>
              <w:jc w:val="center"/>
              <w:rPr>
                <w:rFonts w:hint="eastAsia" w:asciiTheme="minorEastAsia" w:hAnsiTheme="minorEastAsia" w:eastAsiaTheme="minorEastAsia" w:cstheme="minorEastAsia"/>
                <w:color w:val="000000"/>
                <w:sz w:val="24"/>
                <w:szCs w:val="24"/>
                <w:highlight w:val="none"/>
              </w:rPr>
            </w:pPr>
          </w:p>
        </w:tc>
        <w:tc>
          <w:tcPr>
            <w:tcW w:w="1513" w:type="dxa"/>
            <w:noWrap w:val="0"/>
            <w:vAlign w:val="center"/>
          </w:tcPr>
          <w:p w14:paraId="53995D10">
            <w:pPr>
              <w:widowControl/>
              <w:spacing w:line="360" w:lineRule="auto"/>
              <w:jc w:val="center"/>
              <w:textAlignment w:val="baseline"/>
              <w:rPr>
                <w:rFonts w:hint="eastAsia" w:asciiTheme="minorEastAsia" w:hAnsiTheme="minorEastAsia" w:eastAsiaTheme="minorEastAsia" w:cstheme="minorEastAsia"/>
                <w:color w:val="000000"/>
                <w:sz w:val="24"/>
                <w:szCs w:val="24"/>
                <w:highlight w:val="none"/>
                <w:lang w:val="en-US" w:eastAsia="zh-CN" w:bidi="ar-SA"/>
              </w:rPr>
            </w:pPr>
            <w:r>
              <w:rPr>
                <w:rFonts w:hint="eastAsia" w:ascii="宋体" w:hAnsi="宋体" w:cs="宋体"/>
                <w:color w:val="auto"/>
                <w:sz w:val="24"/>
              </w:rPr>
              <w:t>应急保障体系与保障措施（</w:t>
            </w:r>
            <w:r>
              <w:rPr>
                <w:rFonts w:hint="eastAsia" w:ascii="宋体" w:hAnsi="宋体" w:cs="宋体"/>
                <w:color w:val="auto"/>
                <w:sz w:val="24"/>
                <w:lang w:val="en-US" w:eastAsia="zh-CN"/>
              </w:rPr>
              <w:t>6</w:t>
            </w:r>
            <w:r>
              <w:rPr>
                <w:rFonts w:hint="eastAsia" w:ascii="宋体" w:hAnsi="宋体" w:cs="宋体"/>
                <w:color w:val="auto"/>
                <w:sz w:val="24"/>
              </w:rPr>
              <w:t>分）</w:t>
            </w:r>
          </w:p>
        </w:tc>
        <w:tc>
          <w:tcPr>
            <w:tcW w:w="5808" w:type="dxa"/>
            <w:noWrap w:val="0"/>
            <w:vAlign w:val="center"/>
          </w:tcPr>
          <w:p w14:paraId="44CA19D2">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供应商提供的保障体系与保障措施内容可行性进行打分：</w:t>
            </w:r>
          </w:p>
          <w:p w14:paraId="334014D4">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1、保障体系与保障措施编写详尽、合理、逻辑清晰、可行性程度高的得6分；</w:t>
            </w:r>
          </w:p>
          <w:p w14:paraId="42C0A3EB">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2、保障体系与保障措施编写一般、但基本合理、逻辑较清晰、可行性程度一般的得3分；</w:t>
            </w:r>
          </w:p>
          <w:p w14:paraId="555AC075">
            <w:pPr>
              <w:keepNext w:val="0"/>
              <w:keepLines w:val="0"/>
              <w:widowControl/>
              <w:suppressLineNumbers w:val="0"/>
              <w:spacing w:before="0" w:beforeAutospacing="0" w:after="0" w:afterAutospacing="0" w:line="360" w:lineRule="auto"/>
              <w:ind w:left="0" w:right="0"/>
              <w:jc w:val="both"/>
              <w:rPr>
                <w:rFonts w:hint="eastAsia" w:ascii="宋体" w:hAnsi="宋体" w:eastAsia="宋体" w:cs="Times New Roman"/>
                <w:b w:val="0"/>
                <w:bCs w:val="0"/>
                <w:color w:val="auto"/>
                <w:kern w:val="0"/>
                <w:sz w:val="24"/>
                <w:szCs w:val="24"/>
                <w:lang w:val="en-US" w:eastAsia="zh-CN"/>
              </w:rPr>
            </w:pPr>
            <w:r>
              <w:rPr>
                <w:rFonts w:hint="eastAsia" w:ascii="宋体" w:hAnsi="宋体" w:eastAsia="宋体" w:cs="Times New Roman"/>
                <w:b w:val="0"/>
                <w:bCs w:val="0"/>
                <w:color w:val="auto"/>
                <w:kern w:val="0"/>
                <w:sz w:val="24"/>
                <w:szCs w:val="24"/>
                <w:lang w:val="en-US" w:eastAsia="zh-CN"/>
              </w:rPr>
              <w:t>3、保障体系与保障措施编写简单、不合理、逻辑混乱、可行性程度差的得1分；</w:t>
            </w:r>
          </w:p>
          <w:p w14:paraId="7E952568">
            <w:pPr>
              <w:keepNext w:val="0"/>
              <w:keepLines w:val="0"/>
              <w:widowControl/>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000000"/>
                <w:sz w:val="24"/>
                <w:szCs w:val="24"/>
                <w:highlight w:val="none"/>
                <w:lang w:val="en-US" w:eastAsia="zh-CN"/>
              </w:rPr>
            </w:pPr>
            <w:r>
              <w:rPr>
                <w:rFonts w:hint="eastAsia" w:ascii="宋体" w:hAnsi="宋体" w:eastAsia="宋体" w:cs="Times New Roman"/>
                <w:b w:val="0"/>
                <w:bCs w:val="0"/>
                <w:color w:val="auto"/>
                <w:kern w:val="0"/>
                <w:sz w:val="24"/>
                <w:szCs w:val="24"/>
                <w:lang w:val="en-US" w:eastAsia="zh-CN"/>
              </w:rPr>
              <w:t>4、缺项不得分。</w:t>
            </w:r>
          </w:p>
        </w:tc>
        <w:tc>
          <w:tcPr>
            <w:tcW w:w="1248" w:type="dxa"/>
            <w:noWrap w:val="0"/>
            <w:vAlign w:val="center"/>
          </w:tcPr>
          <w:p w14:paraId="35EC49D9">
            <w:pPr>
              <w:spacing w:before="156" w:after="156"/>
              <w:ind w:left="480" w:leftChars="0" w:right="120" w:rightChars="0" w:hanging="480" w:hangingChars="200"/>
              <w:jc w:val="center"/>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bidi="ar-SA"/>
              </w:rPr>
              <w:t>0-</w:t>
            </w:r>
            <w:r>
              <w:rPr>
                <w:rFonts w:hint="eastAsia" w:asciiTheme="minorEastAsia" w:hAnsiTheme="minorEastAsia" w:eastAsiaTheme="minorEastAsia" w:cstheme="minorEastAsia"/>
                <w:color w:val="000000"/>
                <w:sz w:val="24"/>
                <w:szCs w:val="24"/>
                <w:highlight w:val="none"/>
                <w:lang w:val="en-US" w:eastAsia="zh-CN" w:bidi="ar-SA"/>
              </w:rPr>
              <w:t>6</w:t>
            </w:r>
            <w:r>
              <w:rPr>
                <w:rFonts w:hint="eastAsia" w:asciiTheme="minorEastAsia" w:hAnsiTheme="minorEastAsia" w:eastAsiaTheme="minorEastAsia" w:cstheme="minorEastAsia"/>
                <w:color w:val="000000"/>
                <w:sz w:val="24"/>
                <w:szCs w:val="24"/>
                <w:highlight w:val="none"/>
                <w:lang w:val="en-US" w:bidi="ar-SA"/>
              </w:rPr>
              <w:t>分</w:t>
            </w:r>
          </w:p>
        </w:tc>
      </w:tr>
      <w:tr w14:paraId="6436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19" w:type="dxa"/>
            <w:gridSpan w:val="4"/>
            <w:shd w:val="clear" w:color="auto" w:fill="auto"/>
            <w:noWrap w:val="0"/>
            <w:vAlign w:val="center"/>
          </w:tcPr>
          <w:p w14:paraId="0BD9DDBC">
            <w:pPr>
              <w:keepNext w:val="0"/>
              <w:keepLines w:val="0"/>
              <w:widowControl/>
              <w:suppressLineNumbers w:val="0"/>
              <w:spacing w:before="0" w:beforeAutospacing="0" w:after="0" w:afterAutospacing="0" w:line="360" w:lineRule="auto"/>
              <w:ind w:left="0" w:right="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综合得分=报价得分＋技术标得分＋综合标得分。</w:t>
            </w:r>
          </w:p>
          <w:p w14:paraId="265FE714">
            <w:pPr>
              <w:keepNext w:val="0"/>
              <w:keepLines w:val="0"/>
              <w:widowControl/>
              <w:suppressLineNumbers w:val="0"/>
              <w:spacing w:before="0" w:beforeAutospacing="0" w:after="0" w:afterAutospacing="0" w:line="360" w:lineRule="auto"/>
              <w:ind w:left="0" w:right="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磋商小组完成对技术标、报价标和综合标的汇总后取平均值作为该响应人的最终得分。</w:t>
            </w:r>
          </w:p>
          <w:p w14:paraId="5985E7F7">
            <w:pPr>
              <w:keepNext w:val="0"/>
              <w:keepLines w:val="0"/>
              <w:widowControl/>
              <w:suppressLineNumbers w:val="0"/>
              <w:spacing w:before="0" w:beforeAutospacing="0" w:after="0" w:afterAutospacing="0" w:line="360" w:lineRule="auto"/>
              <w:ind w:left="0" w:right="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本办法计算过程中分值按四舍五入保留三位小数，结果按四舍五入保留两位小数。 供应商的报价应包含所承诺的应达到的质量标准及其他承诺应达到的标准所包含的所有费用。</w:t>
            </w:r>
          </w:p>
          <w:p w14:paraId="29D2A8E6">
            <w:pPr>
              <w:keepNext w:val="0"/>
              <w:keepLines w:val="0"/>
              <w:widowControl/>
              <w:suppressLineNumbers w:val="0"/>
              <w:spacing w:before="0" w:beforeAutospacing="0" w:after="0" w:afterAutospacing="0" w:line="360" w:lineRule="auto"/>
              <w:ind w:left="0" w:right="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注：1、评标过程中涉及到资格审查、人员业绩、企业业绩等计分部分时，以供应商自行上传到磋商文件中的相应内容为准。</w:t>
            </w:r>
          </w:p>
          <w:p w14:paraId="744C84FE">
            <w:pPr>
              <w:keepNext w:val="0"/>
              <w:keepLines w:val="0"/>
              <w:widowControl/>
              <w:suppressLineNumbers w:val="0"/>
              <w:spacing w:before="0" w:beforeAutospacing="0" w:after="0" w:afterAutospacing="0" w:line="360" w:lineRule="auto"/>
              <w:ind w:left="0" w:leftChars="0" w:right="0" w:rightChars="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2、评标开始后，不再接受任何补充材料。</w:t>
            </w:r>
          </w:p>
        </w:tc>
      </w:tr>
    </w:tbl>
    <w:p w14:paraId="3F86A779">
      <w:pPr>
        <w:pStyle w:val="4"/>
        <w:rPr>
          <w:rFonts w:hint="eastAsia" w:ascii="宋体" w:hAnsi="宋体"/>
          <w:b/>
          <w:bCs/>
          <w:color w:val="000000"/>
          <w:sz w:val="24"/>
          <w:szCs w:val="24"/>
          <w:highlight w:val="none"/>
        </w:rPr>
      </w:pPr>
    </w:p>
    <w:p w14:paraId="28072B8F">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2"/>
        <w:rPr>
          <w:rFonts w:hint="eastAsia" w:ascii="宋体" w:hAnsi="宋体" w:eastAsia="宋体" w:cs="宋体"/>
          <w:b/>
          <w:color w:val="auto"/>
          <w:sz w:val="24"/>
          <w:szCs w:val="24"/>
          <w:highlight w:val="none"/>
        </w:rPr>
      </w:pPr>
      <w:bookmarkStart w:id="63" w:name="_Toc21183"/>
      <w:r>
        <w:rPr>
          <w:rFonts w:hint="eastAsia" w:ascii="宋体" w:hAnsi="宋体" w:eastAsia="宋体" w:cs="宋体"/>
          <w:b/>
          <w:color w:val="auto"/>
          <w:sz w:val="24"/>
          <w:szCs w:val="24"/>
          <w:highlight w:val="none"/>
        </w:rPr>
        <w:t>1.评标方法</w:t>
      </w:r>
      <w:bookmarkEnd w:id="63"/>
    </w:p>
    <w:p w14:paraId="1AF8C5C6">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本次评标先进行资格审查。通过资格审查的单位进行下一步的综合得分评审。资格评审、响应性评审</w:t>
      </w:r>
      <w:r>
        <w:rPr>
          <w:rFonts w:hint="eastAsia" w:ascii="宋体" w:hAnsi="宋体" w:eastAsia="宋体" w:cs="宋体"/>
          <w:color w:val="auto"/>
          <w:sz w:val="24"/>
          <w:szCs w:val="24"/>
          <w:highlight w:val="none"/>
          <w:lang w:eastAsia="zh-CN"/>
        </w:rPr>
        <w:t>、符合性</w:t>
      </w:r>
      <w:r>
        <w:rPr>
          <w:rFonts w:hint="eastAsia" w:ascii="宋体" w:hAnsi="宋体" w:eastAsia="宋体" w:cs="宋体"/>
          <w:color w:val="auto"/>
          <w:sz w:val="24"/>
          <w:szCs w:val="24"/>
          <w:highlight w:val="none"/>
        </w:rPr>
        <w:t>评审未合格的按无效标处理。</w:t>
      </w:r>
    </w:p>
    <w:p w14:paraId="615D7FD0">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rPr>
        <w:t>本次评标采用综合评估法。竞争性磋商小组对满足磋商文件实质性要求的响应文件，按照本章第 2.2款规定的评分标准进行打分，并按得分由高到低顺序推荐成交候选人，或根据采购人授权直接确定成交响应人，但报价低于国家规定的除外。</w:t>
      </w:r>
      <w:r>
        <w:rPr>
          <w:rFonts w:hint="eastAsia" w:ascii="宋体" w:hAnsi="宋体" w:eastAsia="宋体" w:cs="宋体"/>
          <w:b w:val="0"/>
          <w:bCs/>
          <w:color w:val="auto"/>
          <w:sz w:val="24"/>
          <w:szCs w:val="24"/>
          <w:highlight w:val="none"/>
        </w:rPr>
        <w:t xml:space="preserve">最终评分相等时，以最终报价低的优先；最终报价也相等的，由采购人自行确定。 </w:t>
      </w:r>
    </w:p>
    <w:p w14:paraId="3E0B8F8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2"/>
        <w:rPr>
          <w:rFonts w:hint="eastAsia" w:ascii="宋体" w:hAnsi="宋体" w:eastAsia="宋体" w:cs="宋体"/>
          <w:b/>
          <w:color w:val="auto"/>
          <w:sz w:val="24"/>
          <w:szCs w:val="24"/>
          <w:highlight w:val="none"/>
        </w:rPr>
      </w:pPr>
      <w:bookmarkStart w:id="64" w:name="_Toc15213"/>
      <w:bookmarkStart w:id="65" w:name="_Toc449367501"/>
      <w:r>
        <w:rPr>
          <w:rFonts w:hint="eastAsia" w:ascii="宋体" w:hAnsi="宋体" w:eastAsia="宋体" w:cs="宋体"/>
          <w:b/>
          <w:color w:val="auto"/>
          <w:sz w:val="24"/>
          <w:szCs w:val="24"/>
          <w:highlight w:val="none"/>
        </w:rPr>
        <w:t>2. 评审标准</w:t>
      </w:r>
      <w:bookmarkEnd w:id="64"/>
      <w:bookmarkEnd w:id="65"/>
    </w:p>
    <w:p w14:paraId="4E28A37F">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2.1 初步评审标准 </w:t>
      </w:r>
    </w:p>
    <w:p w14:paraId="3A069B1C">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资格评审标准：见评标办法前附表。</w:t>
      </w:r>
    </w:p>
    <w:p w14:paraId="62592082">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响应性评审标准：见评标办法前附表。</w:t>
      </w:r>
    </w:p>
    <w:p w14:paraId="4B83EA33">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2.1.3 </w:t>
      </w:r>
      <w:r>
        <w:rPr>
          <w:rFonts w:hint="eastAsia" w:ascii="宋体" w:hAnsi="宋体" w:eastAsia="宋体" w:cs="宋体"/>
          <w:color w:val="auto"/>
          <w:sz w:val="24"/>
          <w:szCs w:val="24"/>
          <w:highlight w:val="none"/>
          <w:lang w:eastAsia="zh-CN"/>
        </w:rPr>
        <w:t>符合性</w:t>
      </w:r>
      <w:r>
        <w:rPr>
          <w:rFonts w:hint="eastAsia" w:ascii="宋体" w:hAnsi="宋体" w:eastAsia="宋体" w:cs="宋体"/>
          <w:color w:val="auto"/>
          <w:sz w:val="24"/>
          <w:szCs w:val="24"/>
          <w:highlight w:val="none"/>
        </w:rPr>
        <w:t xml:space="preserve">评审标准：见评标办法前附表。 </w:t>
      </w:r>
    </w:p>
    <w:p w14:paraId="487242FC">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2.2 分值构成与评分标准 </w:t>
      </w:r>
    </w:p>
    <w:p w14:paraId="019D4D24">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2.2.1 分值构成</w:t>
      </w:r>
    </w:p>
    <w:p w14:paraId="4586FF4F">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（1）报价部分：见评标办法前附表；</w:t>
      </w:r>
    </w:p>
    <w:p w14:paraId="0680493B">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部分：见评标办法前附表；</w:t>
      </w:r>
    </w:p>
    <w:p w14:paraId="78E17D6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（3）综合部分：见评标办法前附表；</w:t>
      </w:r>
    </w:p>
    <w:p w14:paraId="4961823F">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2.2.4评分标准</w:t>
      </w:r>
    </w:p>
    <w:p w14:paraId="1BBB2656">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（1）报价部分：见评标办法前附表；</w:t>
      </w:r>
    </w:p>
    <w:p w14:paraId="2EF5812D">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部分：见评标办法前附表；</w:t>
      </w:r>
    </w:p>
    <w:p w14:paraId="1656F169">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（3）综合部分：见评标办法前附表；</w:t>
      </w:r>
    </w:p>
    <w:p w14:paraId="06918FD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2"/>
        <w:rPr>
          <w:rFonts w:hint="eastAsia" w:ascii="宋体" w:hAnsi="宋体" w:eastAsia="宋体" w:cs="宋体"/>
          <w:b/>
          <w:color w:val="auto"/>
          <w:sz w:val="24"/>
          <w:szCs w:val="24"/>
          <w:highlight w:val="none"/>
        </w:rPr>
      </w:pPr>
      <w:bookmarkStart w:id="66" w:name="_Toc19727"/>
      <w:bookmarkStart w:id="67" w:name="_Toc449367502"/>
      <w:r>
        <w:rPr>
          <w:rFonts w:hint="eastAsia" w:ascii="宋体" w:hAnsi="宋体" w:eastAsia="宋体" w:cs="宋体"/>
          <w:b/>
          <w:color w:val="auto"/>
          <w:sz w:val="24"/>
          <w:szCs w:val="24"/>
          <w:highlight w:val="none"/>
        </w:rPr>
        <w:t>3.评标程序</w:t>
      </w:r>
      <w:bookmarkEnd w:id="66"/>
      <w:bookmarkEnd w:id="67"/>
    </w:p>
    <w:p w14:paraId="38E3C7F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3.1 初步评审 </w:t>
      </w:r>
    </w:p>
    <w:p w14:paraId="29312773">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3.1.1竞争性磋商小组依据本章第 2.1项规定的评审标准对响应文件进行初步评审。有一项不符合评审标准的，作废标处理。</w:t>
      </w:r>
    </w:p>
    <w:p w14:paraId="10BA9649">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 响应人有以下情形之一的，其投标作废标处理：</w:t>
      </w:r>
    </w:p>
    <w:p w14:paraId="53BC8D7D">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（1）串通投标或弄虚作假或有其他违法行为的；</w:t>
      </w:r>
    </w:p>
    <w:p w14:paraId="01B862F7">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（2）不按竞争性磋商小组要求澄清、说明或补正的。</w:t>
      </w:r>
    </w:p>
    <w:p w14:paraId="4BF002F6">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投标报价有算术错误的，竞争性磋商小组按以下原则对报价进行修正，修正的价格经响应人书面确认后具有约束力。响应人不接受修正价格的，其投标作废标处理。响应文件中填报的投标报价、服务周期、质量目标前后不一致时，以磋商响应书中填报的相应内容为准。</w:t>
      </w:r>
    </w:p>
    <w:p w14:paraId="7F28A31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(1）响应文件中的大写金额与小写金额不一致的，以大写金额为准；</w:t>
      </w:r>
    </w:p>
    <w:p w14:paraId="23D64575">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(2）总价金额与依据单价计算出的结果不一致的，以单价金额为准修正总价，但单价金额小数点有明显错误的除外。</w:t>
      </w:r>
    </w:p>
    <w:p w14:paraId="6204458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3.2 详细评审 </w:t>
      </w:r>
    </w:p>
    <w:p w14:paraId="7735850F">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竞争性磋商小组按本章第 2.2款规定的量化因素和分值进行打分，并计算出综合评估得分。</w:t>
      </w:r>
      <w:r>
        <w:rPr>
          <w:rFonts w:hint="eastAsia" w:ascii="宋体" w:hAnsi="宋体" w:eastAsia="宋体" w:cs="宋体"/>
          <w:b/>
          <w:color w:val="auto"/>
          <w:sz w:val="24"/>
          <w:szCs w:val="24"/>
          <w:highlight w:val="none"/>
        </w:rPr>
        <w:t>每个响应人最终得分为各评委打分的算术平均值。</w:t>
      </w:r>
    </w:p>
    <w:p w14:paraId="257194A0">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(1）按本章规定的评审因素和分值对报价部分计算出得分A；</w:t>
      </w:r>
    </w:p>
    <w:p w14:paraId="7F46557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(2）按本章规定的评审因素和分值对</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部分计算出得分B；</w:t>
      </w:r>
    </w:p>
    <w:p w14:paraId="157BC03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(3）按本章规定的评审因素和分值对</w:t>
      </w:r>
      <w:r>
        <w:rPr>
          <w:rFonts w:hint="eastAsia" w:ascii="宋体" w:hAnsi="宋体" w:eastAsia="宋体" w:cs="宋体"/>
          <w:color w:val="auto"/>
          <w:sz w:val="24"/>
          <w:szCs w:val="24"/>
          <w:highlight w:val="none"/>
          <w:lang w:eastAsia="zh-CN"/>
        </w:rPr>
        <w:t>综合</w:t>
      </w:r>
      <w:r>
        <w:rPr>
          <w:rFonts w:hint="eastAsia" w:ascii="宋体" w:hAnsi="宋体" w:eastAsia="宋体" w:cs="宋体"/>
          <w:color w:val="auto"/>
          <w:sz w:val="24"/>
          <w:szCs w:val="24"/>
          <w:highlight w:val="none"/>
        </w:rPr>
        <w:t>部分计算出得分C；</w:t>
      </w:r>
    </w:p>
    <w:p w14:paraId="0838070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评分分值计算保留小数点后两位，小数点后第三位“四舍五入”。</w:t>
      </w:r>
    </w:p>
    <w:p w14:paraId="51BD1AE4">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响应人得分=A 十B 十C 。</w:t>
      </w:r>
    </w:p>
    <w:p w14:paraId="03E9B953">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3.2.4 竞争性磋商小组发现响应人的报价明显低于其他投标报价，或者在设有拦标价时明显低于拦标价，使得其投标报价可能低于其个别成本的，应当要求该响应人作出书面说明并提供相应的证明材料。响应人不能合理说明或者不能提供相应证明材料的，由竞争性磋商小组认定该响应人以低于成本报价竞标，其投标作废标处理。 </w:t>
      </w:r>
    </w:p>
    <w:p w14:paraId="68B0EFA8">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3.3 响应文件的澄清和补正 </w:t>
      </w:r>
    </w:p>
    <w:p w14:paraId="08DF5237">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在评标过程中，竞争性磋商小组可以书面形式要求响应人对所提交响应文件中不明确的内容进行书面澄清或说明，或者对细微偏差进行补正。竞争性磋商小组不接受响应人主动提出的澄清、说明或补正。</w:t>
      </w:r>
    </w:p>
    <w:p w14:paraId="1E5DAAB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3.3.2澄清、说明和补正不得改变响应文件的实质性内容（算术性错误修正的除外）。响应人的书面澄清、说明和补正属于响应文件的组成部分。 </w:t>
      </w:r>
    </w:p>
    <w:p w14:paraId="1F9E14AE">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竞争性磋商小组对响应人提交的澄清、说明或补正有疑问的，可以要求响应人进一步澄清、说明或补正，直至满足竞争性磋商小组的要求。</w:t>
      </w:r>
    </w:p>
    <w:p w14:paraId="7F747E40">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3"/>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3.4定标办法</w:t>
      </w:r>
    </w:p>
    <w:p w14:paraId="395D560D">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竞争性磋商小组按照上述办法打分，最后按照各响应人最终得分从高到低排序。</w:t>
      </w:r>
    </w:p>
    <w:p w14:paraId="1530FD95">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3.4.2竞争性磋商小组完成评标后，应当向采购人提交书面评标报告。向采购人推荐</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名成交候选人，得分最高的响应人为第一成交候选人，得分第二的响应人为第二成交候选人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得分第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的响应人为第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成交候选人。</w:t>
      </w:r>
    </w:p>
    <w:p w14:paraId="277809E3">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3.4.3按响应人得分由高到低排序，采购人应当确定排名第一的成交候选人为成交人。排名第一的成交候选人放弃中标、因不可抗力提出不能履行合同或者磋商文件规定应当提交履约响应人而在规定的期限内未能提交的，采购人可</w:t>
      </w:r>
      <w:r>
        <w:rPr>
          <w:rFonts w:hint="eastAsia" w:ascii="宋体" w:hAnsi="宋体" w:eastAsia="宋体" w:cs="宋体"/>
          <w:color w:val="auto"/>
          <w:sz w:val="24"/>
          <w:szCs w:val="24"/>
          <w:highlight w:val="none"/>
          <w:lang w:eastAsia="zh-CN"/>
        </w:rPr>
        <w:t>按照推荐顺序依次</w:t>
      </w:r>
      <w:r>
        <w:rPr>
          <w:rFonts w:hint="eastAsia" w:ascii="宋体" w:hAnsi="宋体" w:eastAsia="宋体" w:cs="宋体"/>
          <w:color w:val="auto"/>
          <w:sz w:val="24"/>
          <w:szCs w:val="24"/>
          <w:highlight w:val="none"/>
        </w:rPr>
        <w:t>确定另一名成交候选人为成交人。</w:t>
      </w:r>
    </w:p>
    <w:p w14:paraId="40D879B9">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3.4.4 成交人确定后，面向社会公示，公示期为1个工作日，采购人向成交响应人签发成交通知书，采购人与成交响应人应自成交通知书签发之日起</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个工作日内签定合同。</w:t>
      </w:r>
    </w:p>
    <w:p w14:paraId="46267E51">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2"/>
        <w:rPr>
          <w:rFonts w:hint="eastAsia" w:ascii="宋体" w:hAnsi="宋体" w:eastAsia="宋体" w:cs="宋体"/>
          <w:b/>
          <w:color w:val="auto"/>
          <w:sz w:val="24"/>
          <w:szCs w:val="24"/>
          <w:highlight w:val="none"/>
        </w:rPr>
      </w:pPr>
      <w:bookmarkStart w:id="68" w:name="_Toc29210"/>
      <w:bookmarkStart w:id="69" w:name="_Toc449367503"/>
      <w:r>
        <w:rPr>
          <w:rFonts w:hint="eastAsia" w:ascii="宋体" w:hAnsi="宋体" w:eastAsia="宋体" w:cs="宋体"/>
          <w:b/>
          <w:color w:val="auto"/>
          <w:sz w:val="24"/>
          <w:szCs w:val="24"/>
          <w:highlight w:val="none"/>
        </w:rPr>
        <w:t>4. 评标注意事项</w:t>
      </w:r>
      <w:bookmarkEnd w:id="68"/>
      <w:bookmarkEnd w:id="69"/>
    </w:p>
    <w:p w14:paraId="081E7385">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竞争性磋商小组应按下列原则进行评分汇总统计：</w:t>
      </w:r>
    </w:p>
    <w:p w14:paraId="1C5316F2">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1、分数计算过程中，保留两位小数，小数点后第三位四舍五入。</w:t>
      </w:r>
    </w:p>
    <w:p w14:paraId="739C9FB4">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2、分数汇总时，将所有评委打分取算术平均值作为该响应人的最终得分。</w:t>
      </w:r>
    </w:p>
    <w:p w14:paraId="27C8C431">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2" w:firstLineChars="200"/>
        <w:textAlignment w:val="auto"/>
        <w:outlineLvl w:val="2"/>
        <w:rPr>
          <w:rFonts w:hint="eastAsia" w:ascii="宋体" w:hAnsi="宋体" w:eastAsia="宋体" w:cs="宋体"/>
          <w:b/>
          <w:color w:val="auto"/>
          <w:sz w:val="24"/>
          <w:szCs w:val="24"/>
          <w:highlight w:val="none"/>
        </w:rPr>
      </w:pPr>
      <w:bookmarkStart w:id="70" w:name="_Toc449367504"/>
      <w:bookmarkStart w:id="71" w:name="_Toc32343"/>
      <w:r>
        <w:rPr>
          <w:rFonts w:hint="eastAsia" w:ascii="宋体" w:hAnsi="宋体" w:eastAsia="宋体" w:cs="宋体"/>
          <w:b/>
          <w:color w:val="auto"/>
          <w:sz w:val="24"/>
          <w:szCs w:val="24"/>
          <w:highlight w:val="none"/>
        </w:rPr>
        <w:t>5.评标报告</w:t>
      </w:r>
      <w:bookmarkEnd w:id="70"/>
      <w:bookmarkEnd w:id="71"/>
    </w:p>
    <w:p w14:paraId="64B61F81">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竞争性磋商小组根据响应人须知前附表的规定向采购人提交评标报告。评标报告应当由全体竞争性磋商小组成员签字。</w:t>
      </w:r>
    </w:p>
    <w:p w14:paraId="0619A42C">
      <w:pPr>
        <w:keepNext w:val="0"/>
        <w:keepLines w:val="0"/>
        <w:pageBreakBefore w:val="0"/>
        <w:widowControl w:val="0"/>
        <w:kinsoku/>
        <w:wordWrap/>
        <w:overflowPunct/>
        <w:topLinePunct w:val="0"/>
        <w:autoSpaceDE/>
        <w:autoSpaceDN/>
        <w:bidi w:val="0"/>
        <w:adjustRightInd/>
        <w:snapToGrid w:val="0"/>
        <w:spacing w:line="560" w:lineRule="exact"/>
        <w:ind w:right="31" w:rightChars="15" w:firstLine="480" w:firstLineChars="200"/>
        <w:textAlignment w:val="auto"/>
        <w:rPr>
          <w:rFonts w:hint="eastAsia" w:ascii="宋体" w:hAnsi="宋体" w:eastAsia="宋体" w:cs="宋体"/>
          <w:b/>
          <w:bCs w:val="0"/>
          <w:color w:val="000000"/>
          <w:sz w:val="32"/>
          <w:szCs w:val="36"/>
          <w:highlight w:val="none"/>
          <w:lang w:val="zh-CN"/>
        </w:rPr>
      </w:pPr>
      <w:r>
        <w:rPr>
          <w:rFonts w:hint="eastAsia" w:ascii="宋体" w:hAnsi="宋体" w:eastAsia="宋体" w:cs="宋体"/>
          <w:color w:val="auto"/>
          <w:sz w:val="24"/>
          <w:szCs w:val="24"/>
          <w:highlight w:val="none"/>
        </w:rPr>
        <w:t>对评标结论具有异议的，竞争性磋商小组成员可以书面方式阐述其不同意见和理由。竞争性磋商小组成员拒绝在评标报告上签字且不陈述其不同意见和理由的，视为同意评标结论。竞争性磋商小组应当对此作出书面说明并记录在案。</w:t>
      </w:r>
    </w:p>
    <w:p w14:paraId="23FC739B">
      <w:pPr>
        <w:pStyle w:val="6"/>
        <w:rPr>
          <w:rFonts w:hint="eastAsia" w:ascii="宋体" w:hAnsi="宋体" w:eastAsia="宋体" w:cs="宋体"/>
          <w:b/>
          <w:bCs w:val="0"/>
          <w:color w:val="000000"/>
          <w:sz w:val="32"/>
          <w:szCs w:val="36"/>
          <w:highlight w:val="none"/>
          <w:lang w:val="zh-CN"/>
        </w:rPr>
      </w:pPr>
    </w:p>
    <w:p w14:paraId="212449DE">
      <w:pPr>
        <w:pStyle w:val="7"/>
        <w:rPr>
          <w:rFonts w:hint="eastAsia" w:ascii="宋体" w:hAnsi="宋体" w:eastAsia="宋体" w:cs="宋体"/>
          <w:b/>
          <w:bCs w:val="0"/>
          <w:color w:val="000000"/>
          <w:sz w:val="32"/>
          <w:szCs w:val="36"/>
          <w:highlight w:val="none"/>
          <w:lang w:val="zh-CN"/>
        </w:rPr>
      </w:pPr>
    </w:p>
    <w:p w14:paraId="6E400679">
      <w:pPr>
        <w:pStyle w:val="8"/>
        <w:rPr>
          <w:rFonts w:hint="eastAsia" w:ascii="宋体" w:hAnsi="宋体" w:eastAsia="宋体" w:cs="宋体"/>
          <w:b/>
          <w:bCs w:val="0"/>
          <w:color w:val="000000"/>
          <w:sz w:val="32"/>
          <w:szCs w:val="36"/>
          <w:highlight w:val="none"/>
          <w:lang w:val="zh-CN"/>
        </w:rPr>
      </w:pPr>
    </w:p>
    <w:p w14:paraId="6A8CEEA1">
      <w:pPr>
        <w:pStyle w:val="15"/>
        <w:rPr>
          <w:rFonts w:hint="eastAsia" w:ascii="宋体" w:hAnsi="宋体" w:eastAsia="宋体" w:cs="宋体"/>
          <w:b/>
          <w:bCs w:val="0"/>
          <w:color w:val="000000"/>
          <w:sz w:val="32"/>
          <w:szCs w:val="36"/>
          <w:highlight w:val="none"/>
          <w:lang w:val="zh-CN"/>
        </w:rPr>
      </w:pPr>
    </w:p>
    <w:p w14:paraId="088A958B">
      <w:pPr>
        <w:rPr>
          <w:rFonts w:hint="eastAsia" w:ascii="宋体" w:hAnsi="宋体" w:eastAsia="宋体" w:cs="宋体"/>
          <w:b/>
          <w:bCs w:val="0"/>
          <w:color w:val="000000"/>
          <w:sz w:val="32"/>
          <w:szCs w:val="36"/>
          <w:highlight w:val="none"/>
          <w:lang w:val="zh-CN"/>
        </w:rPr>
      </w:pPr>
    </w:p>
    <w:p w14:paraId="68DC02CE">
      <w:pPr>
        <w:pStyle w:val="6"/>
        <w:rPr>
          <w:rFonts w:hint="eastAsia" w:ascii="宋体" w:hAnsi="宋体" w:eastAsia="宋体" w:cs="宋体"/>
          <w:b/>
          <w:bCs w:val="0"/>
          <w:color w:val="000000"/>
          <w:sz w:val="32"/>
          <w:szCs w:val="36"/>
          <w:highlight w:val="none"/>
          <w:lang w:val="zh-CN"/>
        </w:rPr>
      </w:pPr>
    </w:p>
    <w:p w14:paraId="020A1822">
      <w:pPr>
        <w:pStyle w:val="7"/>
        <w:rPr>
          <w:rFonts w:hint="eastAsia"/>
          <w:color w:val="000000"/>
          <w:highlight w:val="none"/>
          <w:lang w:val="zh-CN"/>
        </w:rPr>
      </w:pPr>
    </w:p>
    <w:p w14:paraId="2D1C36B7">
      <w:pPr>
        <w:pStyle w:val="15"/>
        <w:rPr>
          <w:rFonts w:hint="eastAsia"/>
          <w:color w:val="000000"/>
          <w:highlight w:val="none"/>
          <w:lang w:val="zh-CN"/>
        </w:rPr>
      </w:pPr>
    </w:p>
    <w:p w14:paraId="753E56C8">
      <w:pPr>
        <w:pStyle w:val="7"/>
        <w:ind w:left="0" w:leftChars="0" w:firstLine="0" w:firstLineChars="0"/>
        <w:rPr>
          <w:rFonts w:hint="eastAsia"/>
          <w:color w:val="000000"/>
          <w:highlight w:val="none"/>
          <w:lang w:val="zh-CN"/>
        </w:rPr>
      </w:pPr>
    </w:p>
    <w:p w14:paraId="0A3C6D66">
      <w:pPr>
        <w:pStyle w:val="8"/>
        <w:rPr>
          <w:rFonts w:hint="eastAsia"/>
          <w:color w:val="000000"/>
          <w:highlight w:val="none"/>
          <w:lang w:val="zh-CN"/>
        </w:rPr>
      </w:pPr>
    </w:p>
    <w:p w14:paraId="191E4939">
      <w:pPr>
        <w:pStyle w:val="15"/>
        <w:rPr>
          <w:rFonts w:hint="eastAsia"/>
          <w:color w:val="000000"/>
          <w:highlight w:val="none"/>
          <w:lang w:val="zh-CN"/>
        </w:rPr>
      </w:pPr>
    </w:p>
    <w:p w14:paraId="676C8232">
      <w:pPr>
        <w:rPr>
          <w:rFonts w:hint="eastAsia"/>
          <w:color w:val="000000"/>
          <w:highlight w:val="none"/>
          <w:lang w:val="zh-CN"/>
        </w:rPr>
      </w:pPr>
    </w:p>
    <w:p w14:paraId="57EEEBB1">
      <w:pPr>
        <w:keepNext/>
        <w:keepLines/>
        <w:widowControl w:val="0"/>
        <w:spacing w:line="412" w:lineRule="auto"/>
        <w:jc w:val="both"/>
        <w:outlineLvl w:val="9"/>
        <w:rPr>
          <w:rFonts w:hint="eastAsia" w:ascii="Arial" w:hAnsi="Arial" w:eastAsia="黑体" w:cs="Arial"/>
          <w:b/>
          <w:bCs/>
          <w:color w:val="000000"/>
          <w:kern w:val="2"/>
          <w:sz w:val="32"/>
          <w:szCs w:val="32"/>
          <w:highlight w:val="none"/>
          <w:lang w:val="zh-CN" w:eastAsia="zh-CN" w:bidi="ar-SA"/>
        </w:rPr>
      </w:pPr>
    </w:p>
    <w:p w14:paraId="3E7EB4FF">
      <w:pPr>
        <w:pStyle w:val="4"/>
        <w:rPr>
          <w:rFonts w:hint="eastAsia"/>
          <w:color w:val="000000"/>
          <w:highlight w:val="none"/>
          <w:lang w:val="zh-CN"/>
        </w:rPr>
      </w:pPr>
    </w:p>
    <w:p w14:paraId="35E8553F">
      <w:pPr>
        <w:rPr>
          <w:rFonts w:hint="eastAsia" w:ascii="宋体" w:hAnsi="宋体" w:eastAsia="宋体" w:cs="宋体"/>
          <w:b/>
          <w:bCs w:val="0"/>
          <w:color w:val="000000"/>
          <w:sz w:val="32"/>
          <w:szCs w:val="32"/>
          <w:highlight w:val="none"/>
          <w:lang w:val="zh-CN" w:eastAsia="zh-CN"/>
        </w:rPr>
      </w:pPr>
      <w:r>
        <w:rPr>
          <w:rFonts w:hint="eastAsia" w:ascii="宋体" w:hAnsi="宋体" w:eastAsia="宋体" w:cs="宋体"/>
          <w:b/>
          <w:bCs w:val="0"/>
          <w:color w:val="000000"/>
          <w:sz w:val="32"/>
          <w:szCs w:val="32"/>
          <w:highlight w:val="none"/>
          <w:lang w:val="zh-CN" w:eastAsia="zh-CN"/>
        </w:rPr>
        <w:br w:type="page"/>
      </w:r>
    </w:p>
    <w:p w14:paraId="06EB2904">
      <w:pPr>
        <w:spacing w:line="480" w:lineRule="auto"/>
        <w:ind w:firstLine="480" w:firstLineChars="0"/>
        <w:jc w:val="center"/>
        <w:outlineLvl w:val="0"/>
        <w:rPr>
          <w:rFonts w:hint="eastAsia" w:ascii="宋体" w:hAnsi="宋体" w:eastAsia="宋体" w:cs="宋体"/>
          <w:b/>
          <w:bCs w:val="0"/>
          <w:color w:val="000000"/>
          <w:sz w:val="32"/>
          <w:szCs w:val="32"/>
          <w:highlight w:val="none"/>
          <w:lang w:val="zh-CN" w:eastAsia="zh-CN"/>
        </w:rPr>
      </w:pPr>
      <w:bookmarkStart w:id="72" w:name="_Toc3061"/>
      <w:r>
        <w:rPr>
          <w:rFonts w:hint="eastAsia" w:ascii="宋体" w:hAnsi="宋体" w:eastAsia="宋体" w:cs="宋体"/>
          <w:b/>
          <w:bCs w:val="0"/>
          <w:color w:val="000000"/>
          <w:sz w:val="32"/>
          <w:szCs w:val="32"/>
          <w:highlight w:val="none"/>
          <w:lang w:val="zh-CN" w:eastAsia="zh-CN"/>
        </w:rPr>
        <w:t>第</w:t>
      </w:r>
      <w:r>
        <w:rPr>
          <w:rFonts w:hint="eastAsia" w:ascii="宋体" w:hAnsi="宋体" w:eastAsia="宋体" w:cs="宋体"/>
          <w:b/>
          <w:bCs w:val="0"/>
          <w:color w:val="000000"/>
          <w:sz w:val="32"/>
          <w:szCs w:val="32"/>
          <w:highlight w:val="none"/>
          <w:lang w:val="en-US" w:eastAsia="zh-CN"/>
        </w:rPr>
        <w:t>五</w:t>
      </w:r>
      <w:r>
        <w:rPr>
          <w:rFonts w:hint="eastAsia" w:ascii="宋体" w:hAnsi="宋体" w:eastAsia="宋体" w:cs="宋体"/>
          <w:b/>
          <w:bCs w:val="0"/>
          <w:color w:val="000000"/>
          <w:sz w:val="32"/>
          <w:szCs w:val="32"/>
          <w:highlight w:val="none"/>
          <w:lang w:val="zh-CN" w:eastAsia="zh-CN"/>
        </w:rPr>
        <w:t>章</w:t>
      </w:r>
      <w:r>
        <w:rPr>
          <w:rFonts w:hint="eastAsia" w:ascii="宋体" w:hAnsi="宋体" w:eastAsia="宋体" w:cs="宋体"/>
          <w:b/>
          <w:bCs w:val="0"/>
          <w:color w:val="000000"/>
          <w:sz w:val="32"/>
          <w:szCs w:val="32"/>
          <w:highlight w:val="none"/>
          <w:lang w:val="en-US" w:eastAsia="zh-CN"/>
        </w:rPr>
        <w:t xml:space="preserve"> </w:t>
      </w:r>
      <w:r>
        <w:rPr>
          <w:rFonts w:hint="eastAsia" w:ascii="宋体" w:hAnsi="宋体" w:eastAsia="宋体" w:cs="宋体"/>
          <w:b/>
          <w:bCs w:val="0"/>
          <w:color w:val="000000"/>
          <w:sz w:val="32"/>
          <w:szCs w:val="32"/>
          <w:highlight w:val="none"/>
          <w:lang w:val="zh-CN" w:eastAsia="zh-CN"/>
        </w:rPr>
        <w:t>合同条款</w:t>
      </w:r>
      <w:bookmarkEnd w:id="55"/>
      <w:r>
        <w:rPr>
          <w:rFonts w:hint="eastAsia" w:ascii="宋体" w:hAnsi="宋体" w:eastAsia="宋体" w:cs="宋体"/>
          <w:b/>
          <w:bCs w:val="0"/>
          <w:color w:val="000000"/>
          <w:sz w:val="32"/>
          <w:szCs w:val="32"/>
          <w:highlight w:val="none"/>
          <w:lang w:val="zh-CN" w:eastAsia="zh-CN"/>
        </w:rPr>
        <w:t>及格式</w:t>
      </w:r>
      <w:bookmarkEnd w:id="72"/>
    </w:p>
    <w:p w14:paraId="0EE6948E">
      <w:pPr>
        <w:widowControl/>
        <w:spacing w:line="360" w:lineRule="auto"/>
        <w:jc w:val="center"/>
        <w:rPr>
          <w:rFonts w:ascii="宋体" w:hAnsi="宋体"/>
          <w:color w:val="000000"/>
          <w:sz w:val="28"/>
          <w:szCs w:val="28"/>
        </w:rPr>
      </w:pPr>
      <w:bookmarkStart w:id="73" w:name="_Toc469928907"/>
      <w:r>
        <w:rPr>
          <w:rFonts w:hint="eastAsia" w:ascii="宋体" w:hAnsi="宋体"/>
          <w:color w:val="000000"/>
          <w:sz w:val="28"/>
          <w:szCs w:val="28"/>
        </w:rPr>
        <w:t>（样本、仅供参考）</w:t>
      </w:r>
    </w:p>
    <w:p w14:paraId="16A096C6">
      <w:pPr>
        <w:widowControl/>
        <w:snapToGrid w:val="0"/>
        <w:spacing w:line="520" w:lineRule="exact"/>
        <w:ind w:firstLine="482" w:firstLineChars="200"/>
        <w:jc w:val="center"/>
        <w:rPr>
          <w:rFonts w:ascii="宋体" w:hAnsi="宋体" w:cs="宋体"/>
          <w:sz w:val="24"/>
          <w:szCs w:val="24"/>
        </w:rPr>
      </w:pPr>
      <w:r>
        <w:rPr>
          <w:rFonts w:hint="eastAsia" w:ascii="宋体" w:hAnsi="宋体" w:cs="宋体"/>
          <w:b/>
          <w:bCs/>
          <w:sz w:val="24"/>
          <w:szCs w:val="24"/>
        </w:rPr>
        <w:t>（</w:t>
      </w:r>
      <w:r>
        <w:rPr>
          <w:rFonts w:hint="eastAsia" w:ascii="宋体" w:hAnsi="宋体" w:cs="宋体"/>
          <w:sz w:val="24"/>
          <w:szCs w:val="24"/>
        </w:rPr>
        <w:t>本合同仅供参考，具体</w:t>
      </w:r>
      <w:r>
        <w:rPr>
          <w:rFonts w:hint="eastAsia" w:ascii="宋体" w:hAnsi="宋体" w:cs="宋体"/>
          <w:kern w:val="2"/>
          <w:sz w:val="24"/>
          <w:szCs w:val="24"/>
        </w:rPr>
        <w:t>由业主和中标单共同协商签订</w:t>
      </w:r>
      <w:r>
        <w:rPr>
          <w:rFonts w:hint="eastAsia" w:ascii="宋体" w:hAnsi="宋体" w:cs="宋体"/>
          <w:b/>
          <w:bCs/>
          <w:sz w:val="24"/>
          <w:szCs w:val="24"/>
        </w:rPr>
        <w:t>）</w:t>
      </w:r>
    </w:p>
    <w:p w14:paraId="10958A95">
      <w:pPr>
        <w:spacing w:line="360" w:lineRule="auto"/>
        <w:ind w:firstLine="480" w:firstLineChars="200"/>
        <w:rPr>
          <w:rFonts w:ascii="宋体" w:hAnsi="宋体"/>
          <w:sz w:val="24"/>
          <w:szCs w:val="24"/>
        </w:rPr>
      </w:pPr>
      <w:r>
        <w:rPr>
          <w:rFonts w:hint="eastAsia" w:ascii="宋体" w:hAnsi="宋体"/>
          <w:sz w:val="24"/>
          <w:szCs w:val="24"/>
        </w:rPr>
        <w:t>需       方：</w:t>
      </w:r>
    </w:p>
    <w:p w14:paraId="1D785449">
      <w:pPr>
        <w:spacing w:line="360" w:lineRule="auto"/>
        <w:ind w:firstLine="480" w:firstLineChars="200"/>
        <w:rPr>
          <w:rFonts w:ascii="宋体" w:hAnsi="宋体"/>
          <w:sz w:val="24"/>
          <w:szCs w:val="24"/>
        </w:rPr>
      </w:pPr>
    </w:p>
    <w:p w14:paraId="571FCEFA">
      <w:pPr>
        <w:spacing w:line="360" w:lineRule="auto"/>
        <w:ind w:firstLine="480" w:firstLineChars="200"/>
        <w:rPr>
          <w:rFonts w:ascii="宋体" w:hAnsi="宋体"/>
          <w:sz w:val="24"/>
          <w:szCs w:val="24"/>
        </w:rPr>
      </w:pPr>
      <w:r>
        <w:rPr>
          <w:rFonts w:hint="eastAsia" w:ascii="宋体" w:hAnsi="宋体"/>
          <w:sz w:val="24"/>
          <w:szCs w:val="24"/>
        </w:rPr>
        <w:t>供       方：</w:t>
      </w:r>
    </w:p>
    <w:p w14:paraId="63DEB004">
      <w:pPr>
        <w:spacing w:line="360" w:lineRule="auto"/>
        <w:ind w:firstLine="480" w:firstLineChars="200"/>
        <w:rPr>
          <w:rFonts w:ascii="宋体" w:hAnsi="宋体"/>
          <w:sz w:val="24"/>
          <w:szCs w:val="24"/>
        </w:rPr>
      </w:pPr>
      <w:r>
        <w:rPr>
          <w:rFonts w:hint="eastAsia" w:ascii="宋体" w:hAnsi="宋体"/>
          <w:sz w:val="24"/>
          <w:szCs w:val="24"/>
        </w:rPr>
        <w:t>供方在中共卢氏县委老干部局组织的卢氏县2026年春节退休干部慰问品采购项目     采购中中标，经双方协商一致，签订本合同。</w:t>
      </w:r>
    </w:p>
    <w:p w14:paraId="420EF132">
      <w:pPr>
        <w:spacing w:line="360" w:lineRule="auto"/>
        <w:ind w:firstLine="480" w:firstLineChars="200"/>
        <w:outlineLvl w:val="0"/>
        <w:rPr>
          <w:rFonts w:ascii="宋体" w:hAnsi="宋体"/>
          <w:sz w:val="24"/>
          <w:szCs w:val="24"/>
        </w:rPr>
      </w:pPr>
      <w:bookmarkStart w:id="74" w:name="_Toc7883"/>
      <w:r>
        <w:rPr>
          <w:rFonts w:hint="eastAsia" w:ascii="宋体" w:hAnsi="宋体"/>
          <w:sz w:val="24"/>
          <w:szCs w:val="24"/>
        </w:rPr>
        <w:t>一、服务条款</w:t>
      </w:r>
      <w:bookmarkEnd w:id="74"/>
    </w:p>
    <w:p w14:paraId="6123A075">
      <w:pPr>
        <w:spacing w:line="360" w:lineRule="auto"/>
        <w:ind w:firstLine="480" w:firstLineChars="200"/>
        <w:rPr>
          <w:rFonts w:ascii="宋体" w:hAnsi="宋体"/>
          <w:sz w:val="24"/>
          <w:szCs w:val="24"/>
        </w:rPr>
      </w:pPr>
      <w:r>
        <w:rPr>
          <w:rFonts w:hint="eastAsia" w:ascii="宋体" w:hAnsi="宋体"/>
          <w:sz w:val="24"/>
          <w:szCs w:val="24"/>
        </w:rPr>
        <w:t xml:space="preserve">供方向需方提供    </w:t>
      </w:r>
    </w:p>
    <w:p w14:paraId="4DF2E98E">
      <w:pPr>
        <w:spacing w:line="360" w:lineRule="auto"/>
        <w:ind w:firstLine="480" w:firstLineChars="200"/>
        <w:rPr>
          <w:rFonts w:ascii="宋体" w:hAnsi="宋体"/>
          <w:sz w:val="24"/>
          <w:szCs w:val="24"/>
        </w:rPr>
      </w:pPr>
      <w:r>
        <w:rPr>
          <w:rFonts w:hint="eastAsia" w:ascii="宋体" w:hAnsi="宋体"/>
          <w:sz w:val="24"/>
          <w:szCs w:val="24"/>
        </w:rPr>
        <w:t xml:space="preserve">1、                    </w:t>
      </w:r>
    </w:p>
    <w:p w14:paraId="6B8FF1E1">
      <w:pPr>
        <w:spacing w:line="360" w:lineRule="auto"/>
        <w:ind w:firstLine="480" w:firstLineChars="200"/>
        <w:rPr>
          <w:rFonts w:ascii="宋体" w:hAnsi="宋体"/>
          <w:sz w:val="24"/>
          <w:szCs w:val="24"/>
        </w:rPr>
      </w:pPr>
      <w:r>
        <w:rPr>
          <w:rFonts w:hint="eastAsia" w:ascii="宋体" w:hAnsi="宋体"/>
          <w:sz w:val="24"/>
          <w:szCs w:val="24"/>
        </w:rPr>
        <w:t xml:space="preserve">2、                    </w:t>
      </w:r>
    </w:p>
    <w:p w14:paraId="1844437F">
      <w:pPr>
        <w:spacing w:line="360" w:lineRule="auto"/>
        <w:ind w:firstLine="480" w:firstLineChars="200"/>
        <w:rPr>
          <w:rFonts w:ascii="宋体" w:hAnsi="宋体"/>
          <w:sz w:val="24"/>
          <w:szCs w:val="24"/>
        </w:rPr>
      </w:pPr>
      <w:r>
        <w:rPr>
          <w:rFonts w:hint="eastAsia" w:ascii="宋体" w:hAnsi="宋体"/>
          <w:sz w:val="24"/>
          <w:szCs w:val="24"/>
        </w:rPr>
        <w:t>……</w:t>
      </w:r>
    </w:p>
    <w:p w14:paraId="42E5BFCD">
      <w:pPr>
        <w:spacing w:line="360" w:lineRule="auto"/>
        <w:ind w:firstLine="480" w:firstLineChars="200"/>
        <w:outlineLvl w:val="0"/>
        <w:rPr>
          <w:rFonts w:ascii="宋体" w:hAnsi="宋体"/>
          <w:sz w:val="24"/>
          <w:szCs w:val="24"/>
        </w:rPr>
      </w:pPr>
      <w:bookmarkStart w:id="75" w:name="_Toc31525"/>
      <w:r>
        <w:rPr>
          <w:rFonts w:hint="eastAsia" w:ascii="宋体" w:hAnsi="宋体"/>
          <w:sz w:val="24"/>
          <w:szCs w:val="24"/>
        </w:rPr>
        <w:t>二、合同总金额:</w:t>
      </w:r>
      <w:bookmarkEnd w:id="75"/>
    </w:p>
    <w:p w14:paraId="3C8958AA">
      <w:pPr>
        <w:spacing w:line="360" w:lineRule="auto"/>
        <w:ind w:firstLine="480" w:firstLineChars="200"/>
        <w:rPr>
          <w:rFonts w:ascii="宋体" w:hAnsi="宋体"/>
          <w:sz w:val="24"/>
          <w:szCs w:val="24"/>
        </w:rPr>
      </w:pPr>
      <w:r>
        <w:rPr>
          <w:rFonts w:hint="eastAsia" w:ascii="宋体" w:hAnsi="宋体"/>
          <w:sz w:val="24"/>
          <w:szCs w:val="24"/>
        </w:rPr>
        <w:t xml:space="preserve">人民币（大写）： </w:t>
      </w:r>
    </w:p>
    <w:p w14:paraId="11375F5D">
      <w:pPr>
        <w:spacing w:line="360" w:lineRule="auto"/>
        <w:ind w:firstLine="480" w:firstLineChars="200"/>
        <w:rPr>
          <w:rFonts w:ascii="宋体" w:hAnsi="宋体"/>
          <w:sz w:val="24"/>
          <w:szCs w:val="24"/>
        </w:rPr>
      </w:pPr>
      <w:r>
        <w:rPr>
          <w:rFonts w:hint="eastAsia" w:ascii="宋体" w:hAnsi="宋体"/>
          <w:sz w:val="24"/>
          <w:szCs w:val="24"/>
        </w:rPr>
        <w:t xml:space="preserve">      （小写）：￥</w:t>
      </w:r>
    </w:p>
    <w:p w14:paraId="6A1C92D1">
      <w:pPr>
        <w:spacing w:line="360" w:lineRule="auto"/>
        <w:ind w:firstLine="480" w:firstLineChars="200"/>
        <w:rPr>
          <w:rFonts w:ascii="宋体" w:hAnsi="宋体"/>
          <w:sz w:val="24"/>
          <w:szCs w:val="24"/>
        </w:rPr>
      </w:pPr>
      <w:r>
        <w:rPr>
          <w:rFonts w:hint="eastAsia" w:ascii="宋体" w:hAnsi="宋体"/>
          <w:sz w:val="24"/>
          <w:szCs w:val="24"/>
        </w:rPr>
        <w:t>此合同为固定价款合同，价格不因国家政策变化而变化。</w:t>
      </w:r>
    </w:p>
    <w:p w14:paraId="3BD8CCDC">
      <w:pPr>
        <w:spacing w:line="360" w:lineRule="auto"/>
        <w:ind w:firstLine="480" w:firstLineChars="200"/>
        <w:outlineLvl w:val="0"/>
        <w:rPr>
          <w:rFonts w:ascii="宋体" w:hAnsi="宋体"/>
          <w:sz w:val="24"/>
          <w:szCs w:val="24"/>
        </w:rPr>
      </w:pPr>
      <w:bookmarkStart w:id="76" w:name="_Toc4018"/>
      <w:r>
        <w:rPr>
          <w:rFonts w:hint="eastAsia" w:ascii="宋体" w:hAnsi="宋体"/>
          <w:sz w:val="24"/>
          <w:szCs w:val="24"/>
        </w:rPr>
        <w:t>三、验收及付款</w:t>
      </w:r>
      <w:bookmarkEnd w:id="76"/>
    </w:p>
    <w:p w14:paraId="1061DD4A">
      <w:pPr>
        <w:spacing w:line="360" w:lineRule="auto"/>
        <w:ind w:firstLine="480" w:firstLineChars="200"/>
        <w:rPr>
          <w:rFonts w:ascii="宋体" w:hAnsi="宋体"/>
          <w:sz w:val="24"/>
          <w:szCs w:val="24"/>
        </w:rPr>
      </w:pPr>
    </w:p>
    <w:p w14:paraId="1FE7CB39">
      <w:pPr>
        <w:spacing w:line="360" w:lineRule="auto"/>
        <w:ind w:firstLine="480" w:firstLineChars="200"/>
        <w:outlineLvl w:val="0"/>
        <w:rPr>
          <w:rFonts w:ascii="宋体" w:hAnsi="宋体"/>
          <w:sz w:val="24"/>
          <w:szCs w:val="24"/>
        </w:rPr>
      </w:pPr>
      <w:bookmarkStart w:id="77" w:name="_Toc23722"/>
      <w:r>
        <w:rPr>
          <w:rFonts w:hint="eastAsia" w:ascii="宋体" w:hAnsi="宋体"/>
          <w:sz w:val="24"/>
          <w:szCs w:val="24"/>
        </w:rPr>
        <w:t>四、服务承诺</w:t>
      </w:r>
      <w:bookmarkEnd w:id="77"/>
    </w:p>
    <w:p w14:paraId="6F6F4686">
      <w:pPr>
        <w:spacing w:line="360" w:lineRule="auto"/>
        <w:ind w:firstLine="480" w:firstLineChars="200"/>
        <w:rPr>
          <w:rFonts w:ascii="宋体" w:hAnsi="宋体"/>
          <w:sz w:val="24"/>
          <w:szCs w:val="24"/>
        </w:rPr>
      </w:pPr>
      <w:r>
        <w:rPr>
          <w:rFonts w:hint="eastAsia" w:ascii="宋体" w:hAnsi="宋体"/>
          <w:sz w:val="24"/>
          <w:szCs w:val="24"/>
        </w:rPr>
        <w:t xml:space="preserve">1、                    </w:t>
      </w:r>
    </w:p>
    <w:p w14:paraId="139098C5">
      <w:pPr>
        <w:spacing w:line="360" w:lineRule="auto"/>
        <w:ind w:firstLine="480" w:firstLineChars="200"/>
        <w:rPr>
          <w:rFonts w:ascii="宋体" w:hAnsi="宋体"/>
          <w:sz w:val="24"/>
          <w:szCs w:val="24"/>
        </w:rPr>
      </w:pPr>
      <w:r>
        <w:rPr>
          <w:rFonts w:hint="eastAsia" w:ascii="宋体" w:hAnsi="宋体"/>
          <w:sz w:val="24"/>
          <w:szCs w:val="24"/>
        </w:rPr>
        <w:t xml:space="preserve">2、                    </w:t>
      </w:r>
    </w:p>
    <w:p w14:paraId="30FA0C69">
      <w:pPr>
        <w:spacing w:line="360" w:lineRule="auto"/>
        <w:ind w:firstLine="480" w:firstLineChars="200"/>
        <w:rPr>
          <w:rFonts w:ascii="宋体" w:hAnsi="宋体"/>
          <w:sz w:val="24"/>
          <w:szCs w:val="24"/>
        </w:rPr>
      </w:pPr>
      <w:r>
        <w:rPr>
          <w:rFonts w:hint="eastAsia" w:ascii="宋体" w:hAnsi="宋体"/>
          <w:sz w:val="24"/>
          <w:szCs w:val="24"/>
        </w:rPr>
        <w:t>……</w:t>
      </w:r>
    </w:p>
    <w:p w14:paraId="07F43248">
      <w:pPr>
        <w:spacing w:line="360" w:lineRule="auto"/>
        <w:ind w:firstLine="480" w:firstLineChars="200"/>
        <w:outlineLvl w:val="0"/>
        <w:rPr>
          <w:rFonts w:ascii="宋体" w:hAnsi="宋体"/>
          <w:sz w:val="24"/>
          <w:szCs w:val="24"/>
        </w:rPr>
      </w:pPr>
      <w:bookmarkStart w:id="78" w:name="_Toc32662"/>
      <w:r>
        <w:rPr>
          <w:rFonts w:hint="eastAsia" w:ascii="宋体" w:hAnsi="宋体"/>
          <w:sz w:val="24"/>
          <w:szCs w:val="24"/>
        </w:rPr>
        <w:t>五、需方责任</w:t>
      </w:r>
      <w:bookmarkEnd w:id="78"/>
    </w:p>
    <w:p w14:paraId="27B40873">
      <w:pPr>
        <w:spacing w:line="360" w:lineRule="auto"/>
        <w:ind w:firstLine="480" w:firstLineChars="200"/>
        <w:rPr>
          <w:rFonts w:ascii="宋体" w:hAnsi="宋体"/>
          <w:sz w:val="24"/>
          <w:szCs w:val="24"/>
        </w:rPr>
      </w:pPr>
      <w:r>
        <w:rPr>
          <w:rFonts w:hint="eastAsia" w:ascii="宋体" w:hAnsi="宋体"/>
          <w:sz w:val="24"/>
          <w:szCs w:val="24"/>
        </w:rPr>
        <w:t xml:space="preserve">1、                    </w:t>
      </w:r>
    </w:p>
    <w:p w14:paraId="4F931ECE">
      <w:pPr>
        <w:spacing w:line="360" w:lineRule="auto"/>
        <w:ind w:firstLine="480" w:firstLineChars="200"/>
        <w:rPr>
          <w:rFonts w:ascii="宋体" w:hAnsi="宋体"/>
          <w:sz w:val="24"/>
          <w:szCs w:val="24"/>
        </w:rPr>
      </w:pPr>
      <w:r>
        <w:rPr>
          <w:rFonts w:hint="eastAsia" w:ascii="宋体" w:hAnsi="宋体"/>
          <w:sz w:val="24"/>
          <w:szCs w:val="24"/>
        </w:rPr>
        <w:t xml:space="preserve">2、                    </w:t>
      </w:r>
    </w:p>
    <w:p w14:paraId="6641479C">
      <w:pPr>
        <w:spacing w:line="360" w:lineRule="auto"/>
        <w:ind w:firstLine="480" w:firstLineChars="200"/>
        <w:rPr>
          <w:rFonts w:ascii="宋体" w:hAnsi="宋体"/>
          <w:sz w:val="24"/>
          <w:szCs w:val="24"/>
        </w:rPr>
      </w:pPr>
      <w:r>
        <w:rPr>
          <w:rFonts w:hint="eastAsia" w:ascii="宋体" w:hAnsi="宋体"/>
          <w:sz w:val="24"/>
          <w:szCs w:val="24"/>
        </w:rPr>
        <w:t>……</w:t>
      </w:r>
    </w:p>
    <w:p w14:paraId="3E6EF5F9">
      <w:pPr>
        <w:spacing w:line="360" w:lineRule="auto"/>
        <w:ind w:firstLine="480" w:firstLineChars="200"/>
        <w:outlineLvl w:val="0"/>
        <w:rPr>
          <w:rFonts w:ascii="宋体" w:hAnsi="宋体"/>
          <w:sz w:val="24"/>
          <w:szCs w:val="24"/>
        </w:rPr>
      </w:pPr>
      <w:bookmarkStart w:id="79" w:name="_Toc15431"/>
      <w:r>
        <w:rPr>
          <w:rFonts w:hint="eastAsia" w:ascii="宋体" w:hAnsi="宋体"/>
          <w:sz w:val="24"/>
          <w:szCs w:val="24"/>
        </w:rPr>
        <w:t>六、供方责任</w:t>
      </w:r>
      <w:bookmarkEnd w:id="79"/>
    </w:p>
    <w:p w14:paraId="343B66C7">
      <w:pPr>
        <w:spacing w:line="360" w:lineRule="auto"/>
        <w:ind w:firstLine="480" w:firstLineChars="200"/>
        <w:rPr>
          <w:rFonts w:ascii="宋体" w:hAnsi="宋体"/>
          <w:sz w:val="24"/>
          <w:szCs w:val="24"/>
        </w:rPr>
      </w:pPr>
      <w:r>
        <w:rPr>
          <w:rFonts w:hint="eastAsia" w:ascii="宋体" w:hAnsi="宋体"/>
          <w:sz w:val="24"/>
          <w:szCs w:val="24"/>
        </w:rPr>
        <w:t xml:space="preserve">1、                    </w:t>
      </w:r>
    </w:p>
    <w:p w14:paraId="47A4610A">
      <w:pPr>
        <w:spacing w:line="360" w:lineRule="auto"/>
        <w:ind w:firstLine="480" w:firstLineChars="200"/>
        <w:rPr>
          <w:rFonts w:ascii="宋体" w:hAnsi="宋体"/>
          <w:sz w:val="24"/>
          <w:szCs w:val="24"/>
        </w:rPr>
      </w:pPr>
      <w:r>
        <w:rPr>
          <w:rFonts w:hint="eastAsia" w:ascii="宋体" w:hAnsi="宋体"/>
          <w:sz w:val="24"/>
          <w:szCs w:val="24"/>
        </w:rPr>
        <w:t xml:space="preserve">2、                    </w:t>
      </w:r>
    </w:p>
    <w:p w14:paraId="7B932822">
      <w:pPr>
        <w:spacing w:line="360" w:lineRule="auto"/>
        <w:ind w:firstLine="480" w:firstLineChars="200"/>
        <w:rPr>
          <w:rFonts w:ascii="宋体" w:hAnsi="宋体"/>
          <w:sz w:val="24"/>
          <w:szCs w:val="24"/>
        </w:rPr>
      </w:pPr>
      <w:r>
        <w:rPr>
          <w:rFonts w:hint="eastAsia" w:ascii="宋体" w:hAnsi="宋体"/>
          <w:sz w:val="24"/>
          <w:szCs w:val="24"/>
        </w:rPr>
        <w:t>……</w:t>
      </w:r>
    </w:p>
    <w:p w14:paraId="6F80EA6F">
      <w:pPr>
        <w:spacing w:line="360" w:lineRule="auto"/>
        <w:ind w:firstLine="480" w:firstLineChars="200"/>
        <w:outlineLvl w:val="0"/>
        <w:rPr>
          <w:rFonts w:ascii="宋体" w:hAnsi="宋体"/>
          <w:sz w:val="24"/>
          <w:szCs w:val="24"/>
        </w:rPr>
      </w:pPr>
      <w:bookmarkStart w:id="80" w:name="_Toc3337"/>
      <w:r>
        <w:rPr>
          <w:rFonts w:hint="eastAsia" w:ascii="宋体" w:hAnsi="宋体"/>
          <w:sz w:val="24"/>
          <w:szCs w:val="24"/>
        </w:rPr>
        <w:t>七、违约责任</w:t>
      </w:r>
      <w:bookmarkEnd w:id="80"/>
    </w:p>
    <w:p w14:paraId="4120ACAC">
      <w:pPr>
        <w:spacing w:line="360" w:lineRule="auto"/>
        <w:ind w:firstLine="480" w:firstLineChars="200"/>
        <w:rPr>
          <w:rFonts w:ascii="宋体" w:hAnsi="宋体"/>
          <w:sz w:val="24"/>
          <w:szCs w:val="24"/>
        </w:rPr>
      </w:pPr>
      <w:r>
        <w:rPr>
          <w:rFonts w:hint="eastAsia" w:ascii="宋体" w:hAnsi="宋体"/>
          <w:sz w:val="24"/>
          <w:szCs w:val="24"/>
        </w:rPr>
        <w:t xml:space="preserve">1、                    </w:t>
      </w:r>
    </w:p>
    <w:p w14:paraId="2C9C2CE3">
      <w:pPr>
        <w:spacing w:line="360" w:lineRule="auto"/>
        <w:ind w:firstLine="480" w:firstLineChars="200"/>
        <w:rPr>
          <w:rFonts w:ascii="宋体" w:hAnsi="宋体"/>
          <w:sz w:val="24"/>
          <w:szCs w:val="24"/>
        </w:rPr>
      </w:pPr>
      <w:r>
        <w:rPr>
          <w:rFonts w:hint="eastAsia" w:ascii="宋体" w:hAnsi="宋体"/>
          <w:sz w:val="24"/>
          <w:szCs w:val="24"/>
        </w:rPr>
        <w:t xml:space="preserve">2、                    </w:t>
      </w:r>
    </w:p>
    <w:p w14:paraId="4254CF41">
      <w:pPr>
        <w:spacing w:line="360" w:lineRule="auto"/>
        <w:ind w:firstLine="480" w:firstLineChars="200"/>
        <w:rPr>
          <w:rFonts w:ascii="宋体" w:hAnsi="宋体"/>
          <w:sz w:val="24"/>
          <w:szCs w:val="24"/>
        </w:rPr>
      </w:pPr>
      <w:r>
        <w:rPr>
          <w:rFonts w:hint="eastAsia" w:ascii="宋体" w:hAnsi="宋体"/>
          <w:sz w:val="24"/>
          <w:szCs w:val="24"/>
        </w:rPr>
        <w:t>……</w:t>
      </w:r>
    </w:p>
    <w:p w14:paraId="271A544A">
      <w:pPr>
        <w:spacing w:line="360" w:lineRule="auto"/>
        <w:ind w:firstLine="480" w:firstLineChars="200"/>
        <w:outlineLvl w:val="0"/>
        <w:rPr>
          <w:rFonts w:ascii="宋体" w:hAnsi="宋体"/>
          <w:sz w:val="24"/>
          <w:szCs w:val="24"/>
        </w:rPr>
      </w:pPr>
      <w:bookmarkStart w:id="81" w:name="_Toc24759"/>
      <w:r>
        <w:rPr>
          <w:rFonts w:hint="eastAsia" w:ascii="宋体" w:hAnsi="宋体"/>
          <w:sz w:val="24"/>
          <w:szCs w:val="24"/>
        </w:rPr>
        <w:t>八、不可抗力</w:t>
      </w:r>
      <w:bookmarkEnd w:id="81"/>
    </w:p>
    <w:p w14:paraId="1A839331">
      <w:pPr>
        <w:spacing w:line="360" w:lineRule="auto"/>
        <w:ind w:firstLine="480" w:firstLineChars="200"/>
        <w:rPr>
          <w:rFonts w:ascii="宋体" w:hAnsi="宋体"/>
          <w:sz w:val="24"/>
          <w:szCs w:val="24"/>
        </w:rPr>
      </w:pPr>
      <w:r>
        <w:rPr>
          <w:rFonts w:hint="eastAsia" w:ascii="宋体" w:hAnsi="宋体"/>
          <w:sz w:val="24"/>
          <w:szCs w:val="24"/>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14:paraId="17B51C5D">
      <w:pPr>
        <w:spacing w:line="360" w:lineRule="auto"/>
        <w:ind w:firstLine="480" w:firstLineChars="200"/>
        <w:outlineLvl w:val="0"/>
        <w:rPr>
          <w:rFonts w:ascii="宋体" w:hAnsi="宋体"/>
          <w:sz w:val="24"/>
          <w:szCs w:val="24"/>
        </w:rPr>
      </w:pPr>
      <w:bookmarkStart w:id="82" w:name="_Toc17536"/>
      <w:r>
        <w:rPr>
          <w:rFonts w:hint="eastAsia" w:ascii="宋体" w:hAnsi="宋体"/>
          <w:sz w:val="24"/>
          <w:szCs w:val="24"/>
        </w:rPr>
        <w:t>九、争议解决</w:t>
      </w:r>
      <w:bookmarkEnd w:id="82"/>
    </w:p>
    <w:p w14:paraId="39AB9F42">
      <w:pPr>
        <w:spacing w:line="360" w:lineRule="auto"/>
        <w:ind w:firstLine="480" w:firstLineChars="200"/>
        <w:rPr>
          <w:rFonts w:ascii="宋体" w:hAnsi="宋体"/>
          <w:sz w:val="24"/>
          <w:szCs w:val="24"/>
        </w:rPr>
      </w:pPr>
      <w:r>
        <w:rPr>
          <w:rFonts w:hint="eastAsia" w:ascii="宋体" w:hAnsi="宋体"/>
          <w:sz w:val="24"/>
          <w:szCs w:val="24"/>
        </w:rPr>
        <w:t>供需双方在执行合同中发生争议，应通过协商解决。如协商不成，可以向合同签署所在地法院提出诉讼。</w:t>
      </w:r>
    </w:p>
    <w:p w14:paraId="611F8621">
      <w:pPr>
        <w:spacing w:line="360" w:lineRule="auto"/>
        <w:ind w:firstLine="480" w:firstLineChars="200"/>
        <w:outlineLvl w:val="0"/>
        <w:rPr>
          <w:rFonts w:ascii="宋体" w:hAnsi="宋体"/>
          <w:sz w:val="24"/>
          <w:szCs w:val="24"/>
        </w:rPr>
      </w:pPr>
      <w:bookmarkStart w:id="83" w:name="_Toc10907"/>
      <w:r>
        <w:rPr>
          <w:rFonts w:hint="eastAsia" w:ascii="宋体" w:hAnsi="宋体"/>
          <w:sz w:val="24"/>
          <w:szCs w:val="24"/>
        </w:rPr>
        <w:t>十、合同生效及其他</w:t>
      </w:r>
      <w:bookmarkEnd w:id="83"/>
    </w:p>
    <w:p w14:paraId="797D5F8B">
      <w:pPr>
        <w:spacing w:line="360" w:lineRule="auto"/>
        <w:ind w:firstLine="480" w:firstLineChars="200"/>
        <w:rPr>
          <w:rFonts w:ascii="宋体" w:hAnsi="宋体"/>
          <w:sz w:val="24"/>
          <w:szCs w:val="24"/>
        </w:rPr>
      </w:pPr>
      <w:r>
        <w:rPr>
          <w:rFonts w:hint="eastAsia" w:ascii="宋体" w:hAnsi="宋体"/>
          <w:sz w:val="24"/>
          <w:szCs w:val="24"/>
        </w:rPr>
        <w:t>1、合同由供、需双方代表签章，即行生效。</w:t>
      </w:r>
    </w:p>
    <w:p w14:paraId="01F33A4D">
      <w:pPr>
        <w:spacing w:line="360" w:lineRule="auto"/>
        <w:ind w:firstLine="480" w:firstLineChars="200"/>
        <w:rPr>
          <w:rFonts w:ascii="宋体" w:hAnsi="宋体"/>
          <w:sz w:val="24"/>
          <w:szCs w:val="24"/>
        </w:rPr>
      </w:pPr>
      <w:r>
        <w:rPr>
          <w:rFonts w:hint="eastAsia" w:ascii="宋体" w:hAnsi="宋体"/>
          <w:sz w:val="24"/>
          <w:szCs w:val="24"/>
        </w:rPr>
        <w:t>2、本合同一式五份。</w:t>
      </w:r>
    </w:p>
    <w:p w14:paraId="46EEB852">
      <w:pPr>
        <w:spacing w:line="360" w:lineRule="auto"/>
        <w:ind w:firstLine="480" w:firstLineChars="200"/>
        <w:rPr>
          <w:rFonts w:ascii="宋体" w:hAnsi="宋体"/>
          <w:sz w:val="24"/>
          <w:szCs w:val="24"/>
        </w:rPr>
      </w:pPr>
      <w:r>
        <w:rPr>
          <w:rFonts w:hint="eastAsia" w:ascii="宋体" w:hAnsi="宋体"/>
          <w:sz w:val="24"/>
          <w:szCs w:val="24"/>
        </w:rPr>
        <w:t>3、合同执行过程中出现的未尽事宜，双方在不违背合同和招标文件的前提下协商解决。协商结果以“纪要”形式作为合同附件，与合同具有同等效力。</w:t>
      </w:r>
    </w:p>
    <w:p w14:paraId="4D2FFCCD">
      <w:pPr>
        <w:spacing w:line="360" w:lineRule="auto"/>
        <w:ind w:firstLine="480" w:firstLineChars="200"/>
        <w:outlineLvl w:val="0"/>
        <w:rPr>
          <w:rFonts w:ascii="宋体" w:hAnsi="宋体"/>
          <w:sz w:val="24"/>
          <w:szCs w:val="24"/>
        </w:rPr>
      </w:pPr>
      <w:bookmarkStart w:id="84" w:name="_Toc31250"/>
      <w:r>
        <w:rPr>
          <w:rFonts w:hint="eastAsia" w:ascii="宋体" w:hAnsi="宋体"/>
          <w:sz w:val="24"/>
          <w:szCs w:val="24"/>
        </w:rPr>
        <w:t>十一、下列文件为本合同不可分割部分</w:t>
      </w:r>
      <w:bookmarkEnd w:id="84"/>
    </w:p>
    <w:p w14:paraId="4ECD5EA4">
      <w:pPr>
        <w:spacing w:line="360" w:lineRule="auto"/>
        <w:ind w:firstLine="480" w:firstLineChars="200"/>
        <w:rPr>
          <w:rFonts w:ascii="宋体" w:hAnsi="宋体"/>
          <w:sz w:val="24"/>
          <w:szCs w:val="24"/>
        </w:rPr>
      </w:pPr>
      <w:r>
        <w:rPr>
          <w:rFonts w:hint="eastAsia" w:ascii="宋体" w:hAnsi="宋体"/>
          <w:sz w:val="24"/>
          <w:szCs w:val="24"/>
        </w:rPr>
        <w:t>1、谈判文件及其补充材料</w:t>
      </w:r>
    </w:p>
    <w:p w14:paraId="534588F0">
      <w:pPr>
        <w:spacing w:line="360" w:lineRule="auto"/>
        <w:ind w:firstLine="480" w:firstLineChars="200"/>
        <w:rPr>
          <w:rFonts w:ascii="宋体" w:hAnsi="宋体"/>
          <w:sz w:val="24"/>
          <w:szCs w:val="24"/>
        </w:rPr>
      </w:pPr>
      <w:r>
        <w:rPr>
          <w:rFonts w:hint="eastAsia" w:ascii="宋体" w:hAnsi="宋体"/>
          <w:sz w:val="24"/>
          <w:szCs w:val="24"/>
        </w:rPr>
        <w:t>2、响应文件及其补充材料</w:t>
      </w:r>
    </w:p>
    <w:p w14:paraId="3CC2EBA5">
      <w:pPr>
        <w:spacing w:line="360" w:lineRule="auto"/>
        <w:ind w:firstLine="480" w:firstLineChars="200"/>
        <w:rPr>
          <w:rFonts w:ascii="宋体" w:hAnsi="宋体"/>
          <w:sz w:val="24"/>
          <w:szCs w:val="24"/>
        </w:rPr>
      </w:pPr>
      <w:r>
        <w:rPr>
          <w:rFonts w:hint="eastAsia" w:ascii="宋体" w:hAnsi="宋体"/>
          <w:sz w:val="24"/>
          <w:szCs w:val="24"/>
        </w:rPr>
        <w:t>3、投标供应商所做的其他承诺</w:t>
      </w:r>
    </w:p>
    <w:p w14:paraId="05329982">
      <w:pPr>
        <w:spacing w:line="360" w:lineRule="auto"/>
        <w:ind w:firstLine="480" w:firstLineChars="200"/>
        <w:rPr>
          <w:rFonts w:ascii="宋体" w:hAnsi="宋体"/>
          <w:sz w:val="24"/>
          <w:szCs w:val="24"/>
        </w:rPr>
      </w:pPr>
      <w:r>
        <w:rPr>
          <w:rFonts w:hint="eastAsia" w:ascii="宋体" w:hAnsi="宋体"/>
          <w:sz w:val="24"/>
          <w:szCs w:val="24"/>
        </w:rPr>
        <w:t xml:space="preserve">需方（章）：                   供方（章）：            </w:t>
      </w:r>
    </w:p>
    <w:p w14:paraId="39C47095">
      <w:pPr>
        <w:spacing w:line="360" w:lineRule="auto"/>
        <w:ind w:firstLine="480" w:firstLineChars="200"/>
        <w:rPr>
          <w:rFonts w:ascii="宋体" w:hAnsi="宋体"/>
          <w:sz w:val="24"/>
          <w:szCs w:val="24"/>
        </w:rPr>
      </w:pPr>
      <w:r>
        <w:rPr>
          <w:rFonts w:hint="eastAsia" w:ascii="宋体" w:hAnsi="宋体"/>
          <w:sz w:val="24"/>
          <w:szCs w:val="24"/>
        </w:rPr>
        <w:t xml:space="preserve">法定代表人：                   法定代表人：                </w:t>
      </w:r>
    </w:p>
    <w:p w14:paraId="15580C1C">
      <w:pPr>
        <w:spacing w:line="360" w:lineRule="auto"/>
        <w:ind w:firstLine="480" w:firstLineChars="200"/>
        <w:rPr>
          <w:rFonts w:ascii="宋体" w:hAnsi="宋体"/>
          <w:sz w:val="24"/>
          <w:szCs w:val="24"/>
        </w:rPr>
      </w:pPr>
      <w:r>
        <w:rPr>
          <w:rFonts w:hint="eastAsia" w:ascii="宋体" w:hAnsi="宋体"/>
          <w:sz w:val="24"/>
          <w:szCs w:val="24"/>
        </w:rPr>
        <w:t xml:space="preserve">委托代理人：                 委托代理人：               </w:t>
      </w:r>
    </w:p>
    <w:p w14:paraId="30534CB8">
      <w:pPr>
        <w:spacing w:line="360" w:lineRule="auto"/>
        <w:ind w:firstLine="480" w:firstLineChars="200"/>
        <w:rPr>
          <w:rFonts w:ascii="宋体" w:hAnsi="宋体"/>
          <w:sz w:val="24"/>
          <w:szCs w:val="24"/>
        </w:rPr>
      </w:pPr>
      <w:r>
        <w:rPr>
          <w:rFonts w:hint="eastAsia" w:ascii="宋体" w:hAnsi="宋体"/>
          <w:sz w:val="24"/>
          <w:szCs w:val="24"/>
        </w:rPr>
        <w:t xml:space="preserve">地 址：                        地 址：                   </w:t>
      </w:r>
    </w:p>
    <w:p w14:paraId="21560D85">
      <w:pPr>
        <w:spacing w:line="360" w:lineRule="auto"/>
        <w:ind w:firstLine="480" w:firstLineChars="200"/>
        <w:rPr>
          <w:rFonts w:ascii="宋体" w:hAnsi="宋体"/>
          <w:sz w:val="24"/>
          <w:szCs w:val="24"/>
        </w:rPr>
      </w:pPr>
      <w:r>
        <w:rPr>
          <w:rFonts w:hint="eastAsia" w:ascii="宋体" w:hAnsi="宋体"/>
          <w:sz w:val="24"/>
          <w:szCs w:val="24"/>
        </w:rPr>
        <w:t xml:space="preserve">电 话：                        电 话：                    </w:t>
      </w:r>
    </w:p>
    <w:p w14:paraId="71279341">
      <w:pPr>
        <w:spacing w:line="360" w:lineRule="auto"/>
        <w:ind w:firstLine="480" w:firstLineChars="200"/>
        <w:rPr>
          <w:rFonts w:ascii="宋体" w:hAnsi="宋体"/>
          <w:sz w:val="24"/>
          <w:szCs w:val="24"/>
        </w:rPr>
      </w:pPr>
      <w:r>
        <w:rPr>
          <w:rFonts w:hint="eastAsia" w:ascii="宋体" w:hAnsi="宋体"/>
          <w:sz w:val="24"/>
          <w:szCs w:val="24"/>
        </w:rPr>
        <w:t xml:space="preserve">开户银行：                     开户银行：                </w:t>
      </w:r>
    </w:p>
    <w:p w14:paraId="1703766C">
      <w:pPr>
        <w:spacing w:line="360" w:lineRule="auto"/>
        <w:ind w:firstLine="480" w:firstLineChars="200"/>
        <w:rPr>
          <w:rFonts w:ascii="宋体" w:hAnsi="宋体"/>
          <w:sz w:val="24"/>
          <w:szCs w:val="24"/>
        </w:rPr>
      </w:pPr>
      <w:r>
        <w:rPr>
          <w:rFonts w:hint="eastAsia" w:ascii="宋体" w:hAnsi="宋体"/>
          <w:sz w:val="24"/>
          <w:szCs w:val="24"/>
        </w:rPr>
        <w:t xml:space="preserve">账 号：                        账 号:                      </w:t>
      </w:r>
    </w:p>
    <w:p w14:paraId="1ACAD164">
      <w:pPr>
        <w:spacing w:line="360" w:lineRule="auto"/>
        <w:ind w:firstLine="480" w:firstLineChars="200"/>
        <w:rPr>
          <w:rFonts w:hint="eastAsia" w:ascii="宋体" w:hAnsi="宋体" w:eastAsia="宋体" w:cs="宋体"/>
          <w:bCs/>
          <w:color w:val="000000"/>
          <w:sz w:val="22"/>
          <w:highlight w:val="none"/>
        </w:rPr>
      </w:pPr>
      <w:r>
        <w:rPr>
          <w:rFonts w:hint="eastAsia" w:ascii="宋体" w:hAnsi="宋体"/>
          <w:sz w:val="24"/>
          <w:szCs w:val="24"/>
        </w:rPr>
        <w:t xml:space="preserve">日 期：   年   月   日         日 期：   年   月   日 </w:t>
      </w:r>
      <w:r>
        <w:rPr>
          <w:rFonts w:ascii="宋体" w:hAnsi="宋体"/>
          <w:color w:val="000000"/>
          <w:sz w:val="24"/>
          <w:szCs w:val="24"/>
          <w:highlight w:val="none"/>
        </w:rPr>
        <w:br w:type="page"/>
      </w:r>
    </w:p>
    <w:bookmarkEnd w:id="73"/>
    <w:p w14:paraId="5596C570">
      <w:pPr>
        <w:spacing w:line="480" w:lineRule="auto"/>
        <w:jc w:val="both"/>
        <w:rPr>
          <w:rFonts w:hint="eastAsia" w:ascii="宋体" w:hAnsi="宋体" w:eastAsia="宋体" w:cs="宋体"/>
          <w:bCs/>
          <w:color w:val="000000"/>
          <w:sz w:val="36"/>
          <w:szCs w:val="40"/>
          <w:highlight w:val="none"/>
        </w:rPr>
      </w:pPr>
    </w:p>
    <w:p w14:paraId="208E9748">
      <w:pPr>
        <w:spacing w:line="480" w:lineRule="auto"/>
        <w:ind w:firstLine="480" w:firstLineChars="0"/>
        <w:jc w:val="center"/>
        <w:outlineLvl w:val="0"/>
        <w:rPr>
          <w:rFonts w:hint="eastAsia" w:ascii="宋体" w:hAnsi="宋体" w:eastAsia="宋体" w:cs="宋体"/>
          <w:b/>
          <w:bCs w:val="0"/>
          <w:color w:val="000000"/>
          <w:sz w:val="32"/>
          <w:szCs w:val="32"/>
          <w:highlight w:val="none"/>
        </w:rPr>
      </w:pPr>
      <w:bookmarkStart w:id="85" w:name="_Toc9156"/>
      <w:r>
        <w:rPr>
          <w:rFonts w:hint="eastAsia" w:ascii="宋体" w:hAnsi="宋体" w:eastAsia="宋体" w:cs="宋体"/>
          <w:b/>
          <w:bCs w:val="0"/>
          <w:color w:val="000000"/>
          <w:sz w:val="32"/>
          <w:szCs w:val="32"/>
          <w:highlight w:val="none"/>
        </w:rPr>
        <w:t>第六章  响应文件格式</w:t>
      </w:r>
      <w:bookmarkEnd w:id="85"/>
    </w:p>
    <w:p w14:paraId="079C4AAB">
      <w:pPr>
        <w:spacing w:line="480" w:lineRule="auto"/>
        <w:ind w:firstLine="480"/>
        <w:rPr>
          <w:rFonts w:hint="eastAsia" w:ascii="宋体" w:hAnsi="宋体" w:eastAsia="宋体" w:cs="宋体"/>
          <w:bCs/>
          <w:color w:val="000000"/>
          <w:sz w:val="22"/>
          <w:highlight w:val="none"/>
        </w:rPr>
      </w:pPr>
    </w:p>
    <w:p w14:paraId="5D87B28E">
      <w:pPr>
        <w:spacing w:line="480" w:lineRule="auto"/>
        <w:ind w:firstLine="480"/>
        <w:jc w:val="center"/>
        <w:rPr>
          <w:rFonts w:hint="eastAsia" w:ascii="宋体" w:hAnsi="宋体" w:eastAsia="宋体" w:cs="宋体"/>
          <w:bCs/>
          <w:color w:val="000000"/>
          <w:sz w:val="32"/>
          <w:szCs w:val="36"/>
          <w:highlight w:val="none"/>
        </w:rPr>
      </w:pPr>
      <w:r>
        <w:rPr>
          <w:rFonts w:hint="eastAsia" w:ascii="宋体" w:hAnsi="宋体" w:eastAsia="宋体" w:cs="宋体"/>
          <w:bCs/>
          <w:color w:val="000000"/>
          <w:sz w:val="32"/>
          <w:szCs w:val="36"/>
          <w:highlight w:val="none"/>
        </w:rPr>
        <w:t>（项目名称）</w:t>
      </w:r>
    </w:p>
    <w:p w14:paraId="56052FE2">
      <w:pPr>
        <w:spacing w:line="480" w:lineRule="auto"/>
        <w:ind w:firstLine="480"/>
        <w:rPr>
          <w:rFonts w:hint="eastAsia" w:ascii="宋体" w:hAnsi="宋体" w:eastAsia="宋体" w:cs="宋体"/>
          <w:bCs/>
          <w:color w:val="000000"/>
          <w:sz w:val="22"/>
          <w:highlight w:val="none"/>
        </w:rPr>
      </w:pPr>
    </w:p>
    <w:p w14:paraId="6C6EA40A">
      <w:pPr>
        <w:spacing w:line="480" w:lineRule="auto"/>
        <w:ind w:firstLine="480"/>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项目编号：</w:t>
      </w:r>
    </w:p>
    <w:p w14:paraId="79064368">
      <w:pPr>
        <w:spacing w:line="480" w:lineRule="auto"/>
        <w:rPr>
          <w:rFonts w:hint="eastAsia" w:ascii="宋体" w:hAnsi="宋体" w:eastAsia="宋体" w:cs="宋体"/>
          <w:bCs/>
          <w:color w:val="000000"/>
          <w:sz w:val="22"/>
          <w:highlight w:val="none"/>
        </w:rPr>
      </w:pPr>
    </w:p>
    <w:p w14:paraId="67A2A8A8">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响</w:t>
      </w:r>
    </w:p>
    <w:p w14:paraId="64431160">
      <w:pPr>
        <w:spacing w:line="480" w:lineRule="auto"/>
        <w:ind w:firstLine="480"/>
        <w:jc w:val="center"/>
        <w:rPr>
          <w:rFonts w:hint="eastAsia" w:ascii="宋体" w:hAnsi="宋体" w:eastAsia="宋体" w:cs="宋体"/>
          <w:b/>
          <w:bCs w:val="0"/>
          <w:color w:val="000000"/>
          <w:sz w:val="72"/>
          <w:szCs w:val="96"/>
          <w:highlight w:val="none"/>
        </w:rPr>
      </w:pPr>
    </w:p>
    <w:p w14:paraId="496207B9">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应</w:t>
      </w:r>
    </w:p>
    <w:p w14:paraId="6E502B46">
      <w:pPr>
        <w:spacing w:line="480" w:lineRule="auto"/>
        <w:ind w:firstLine="480"/>
        <w:jc w:val="center"/>
        <w:rPr>
          <w:rFonts w:hint="eastAsia" w:ascii="宋体" w:hAnsi="宋体" w:eastAsia="宋体" w:cs="宋体"/>
          <w:b/>
          <w:bCs w:val="0"/>
          <w:color w:val="000000"/>
          <w:sz w:val="72"/>
          <w:szCs w:val="96"/>
          <w:highlight w:val="none"/>
        </w:rPr>
      </w:pPr>
    </w:p>
    <w:p w14:paraId="3DC58626">
      <w:pPr>
        <w:spacing w:line="480" w:lineRule="auto"/>
        <w:ind w:firstLine="480"/>
        <w:jc w:val="center"/>
        <w:rPr>
          <w:rFonts w:hint="eastAsia" w:ascii="宋体" w:hAnsi="宋体" w:eastAsia="宋体" w:cs="宋体"/>
          <w:b/>
          <w:bCs w:val="0"/>
          <w:color w:val="000000"/>
          <w:sz w:val="72"/>
          <w:szCs w:val="96"/>
          <w:highlight w:val="none"/>
        </w:rPr>
      </w:pPr>
      <w:r>
        <w:rPr>
          <w:rFonts w:hint="eastAsia" w:ascii="宋体" w:hAnsi="宋体" w:eastAsia="宋体" w:cs="宋体"/>
          <w:b/>
          <w:bCs w:val="0"/>
          <w:color w:val="000000"/>
          <w:sz w:val="72"/>
          <w:szCs w:val="96"/>
          <w:highlight w:val="none"/>
        </w:rPr>
        <w:t>文</w:t>
      </w:r>
    </w:p>
    <w:p w14:paraId="02CAEB43">
      <w:pPr>
        <w:spacing w:line="480" w:lineRule="auto"/>
        <w:ind w:firstLine="480"/>
        <w:jc w:val="center"/>
        <w:rPr>
          <w:rFonts w:hint="eastAsia" w:ascii="宋体" w:hAnsi="宋体" w:eastAsia="宋体" w:cs="宋体"/>
          <w:b/>
          <w:bCs w:val="0"/>
          <w:color w:val="000000"/>
          <w:sz w:val="72"/>
          <w:szCs w:val="96"/>
          <w:highlight w:val="none"/>
        </w:rPr>
      </w:pPr>
    </w:p>
    <w:p w14:paraId="53583526">
      <w:pPr>
        <w:spacing w:line="480" w:lineRule="auto"/>
        <w:ind w:firstLine="480"/>
        <w:jc w:val="center"/>
        <w:rPr>
          <w:rFonts w:hint="eastAsia" w:ascii="宋体" w:hAnsi="宋体" w:eastAsia="宋体" w:cs="宋体"/>
          <w:bCs/>
          <w:color w:val="000000"/>
          <w:sz w:val="22"/>
          <w:highlight w:val="none"/>
        </w:rPr>
      </w:pPr>
      <w:r>
        <w:rPr>
          <w:rFonts w:hint="eastAsia" w:ascii="宋体" w:hAnsi="宋体" w:eastAsia="宋体" w:cs="宋体"/>
          <w:b/>
          <w:bCs w:val="0"/>
          <w:color w:val="000000"/>
          <w:sz w:val="72"/>
          <w:szCs w:val="96"/>
          <w:highlight w:val="none"/>
        </w:rPr>
        <w:t>件</w:t>
      </w:r>
    </w:p>
    <w:p w14:paraId="4D586456">
      <w:pPr>
        <w:spacing w:line="480" w:lineRule="auto"/>
        <w:ind w:firstLine="480"/>
        <w:rPr>
          <w:rFonts w:hint="eastAsia" w:ascii="宋体" w:hAnsi="宋体" w:eastAsia="宋体" w:cs="宋体"/>
          <w:bCs/>
          <w:color w:val="000000"/>
          <w:sz w:val="22"/>
          <w:highlight w:val="none"/>
        </w:rPr>
      </w:pPr>
    </w:p>
    <w:p w14:paraId="6798196E">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供应商：</w:t>
      </w:r>
      <w:r>
        <w:rPr>
          <w:rFonts w:hint="eastAsia" w:ascii="宋体" w:hAnsi="宋体" w:eastAsia="宋体" w:cs="宋体"/>
          <w:bCs/>
          <w:color w:val="000000"/>
          <w:sz w:val="24"/>
          <w:szCs w:val="28"/>
          <w:highlight w:val="none"/>
          <w:u w:val="single"/>
        </w:rPr>
        <w:t xml:space="preserve">                                  </w:t>
      </w:r>
      <w:r>
        <w:rPr>
          <w:rFonts w:hint="eastAsia" w:ascii="宋体" w:hAnsi="宋体" w:eastAsia="宋体" w:cs="宋体"/>
          <w:bCs/>
          <w:color w:val="000000"/>
          <w:sz w:val="24"/>
          <w:szCs w:val="28"/>
          <w:highlight w:val="none"/>
        </w:rPr>
        <w:t>（企业电子签章）</w:t>
      </w:r>
    </w:p>
    <w:p w14:paraId="31F18635">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法定代表人或其委托代理人：</w:t>
      </w:r>
      <w:r>
        <w:rPr>
          <w:rFonts w:hint="eastAsia" w:ascii="宋体" w:hAnsi="宋体" w:eastAsia="宋体" w:cs="宋体"/>
          <w:bCs/>
          <w:color w:val="000000"/>
          <w:sz w:val="24"/>
          <w:szCs w:val="28"/>
          <w:highlight w:val="none"/>
          <w:u w:val="single"/>
        </w:rPr>
        <w:t xml:space="preserve">                </w:t>
      </w:r>
      <w:r>
        <w:rPr>
          <w:rFonts w:hint="eastAsia" w:ascii="宋体" w:hAnsi="宋体" w:eastAsia="宋体" w:cs="宋体"/>
          <w:bCs/>
          <w:color w:val="000000"/>
          <w:sz w:val="24"/>
          <w:szCs w:val="28"/>
          <w:highlight w:val="none"/>
        </w:rPr>
        <w:t>（签章）</w:t>
      </w:r>
    </w:p>
    <w:p w14:paraId="04183528">
      <w:pPr>
        <w:spacing w:line="480" w:lineRule="auto"/>
        <w:ind w:firstLine="480"/>
        <w:jc w:val="center"/>
        <w:rPr>
          <w:rFonts w:hint="eastAsia" w:ascii="宋体" w:hAnsi="宋体" w:eastAsia="宋体" w:cs="宋体"/>
          <w:bCs/>
          <w:color w:val="000000"/>
          <w:sz w:val="24"/>
          <w:szCs w:val="28"/>
          <w:highlight w:val="none"/>
        </w:rPr>
      </w:pPr>
      <w:r>
        <w:rPr>
          <w:rFonts w:hint="eastAsia" w:ascii="宋体" w:hAnsi="宋体" w:eastAsia="宋体" w:cs="宋体"/>
          <w:bCs/>
          <w:color w:val="000000"/>
          <w:sz w:val="24"/>
          <w:szCs w:val="28"/>
          <w:highlight w:val="none"/>
        </w:rPr>
        <w:t>年        月        日</w:t>
      </w:r>
    </w:p>
    <w:p w14:paraId="57076903">
      <w:pPr>
        <w:spacing w:line="480" w:lineRule="auto"/>
        <w:rPr>
          <w:rFonts w:hint="eastAsia" w:ascii="宋体" w:hAnsi="宋体" w:eastAsia="宋体" w:cs="宋体"/>
          <w:bCs/>
          <w:color w:val="000000"/>
          <w:sz w:val="22"/>
          <w:highlight w:val="none"/>
        </w:rPr>
      </w:pPr>
    </w:p>
    <w:p w14:paraId="7553AC06">
      <w:pPr>
        <w:spacing w:line="480" w:lineRule="auto"/>
        <w:ind w:firstLine="480"/>
        <w:jc w:val="center"/>
        <w:rPr>
          <w:rFonts w:hint="eastAsia" w:ascii="宋体" w:hAnsi="宋体" w:eastAsia="宋体" w:cs="宋体"/>
          <w:bCs/>
          <w:color w:val="000000"/>
          <w:sz w:val="32"/>
          <w:szCs w:val="36"/>
          <w:highlight w:val="none"/>
        </w:rPr>
      </w:pPr>
      <w:r>
        <w:rPr>
          <w:rFonts w:hint="eastAsia" w:ascii="宋体" w:hAnsi="宋体" w:eastAsia="宋体" w:cs="宋体"/>
          <w:bCs/>
          <w:color w:val="000000"/>
          <w:sz w:val="32"/>
          <w:szCs w:val="36"/>
          <w:highlight w:val="none"/>
        </w:rPr>
        <w:t>目    录</w:t>
      </w:r>
    </w:p>
    <w:p w14:paraId="6EE89FF4">
      <w:pPr>
        <w:spacing w:line="480" w:lineRule="exact"/>
        <w:jc w:val="left"/>
        <w:outlineLvl w:val="9"/>
        <w:rPr>
          <w:rFonts w:ascii="宋体" w:hAnsi="宋体" w:cs="宋体"/>
          <w:color w:val="000000"/>
          <w:kern w:val="2"/>
          <w:sz w:val="24"/>
          <w:szCs w:val="24"/>
          <w:highlight w:val="none"/>
        </w:rPr>
      </w:pPr>
      <w:bookmarkStart w:id="86" w:name="_Toc148365424"/>
      <w:bookmarkStart w:id="87" w:name="_Toc148365097"/>
      <w:bookmarkStart w:id="88" w:name="_Toc8615"/>
      <w:r>
        <w:rPr>
          <w:rFonts w:hint="eastAsia" w:ascii="宋体" w:hAnsi="宋体" w:cs="宋体"/>
          <w:color w:val="000000"/>
          <w:kern w:val="2"/>
          <w:sz w:val="24"/>
          <w:szCs w:val="24"/>
          <w:highlight w:val="none"/>
        </w:rPr>
        <w:t>一、磋商函及磋商报价表</w:t>
      </w:r>
      <w:bookmarkEnd w:id="86"/>
      <w:bookmarkEnd w:id="87"/>
      <w:bookmarkEnd w:id="88"/>
    </w:p>
    <w:p w14:paraId="4141F409">
      <w:pPr>
        <w:spacing w:line="480" w:lineRule="exact"/>
        <w:jc w:val="left"/>
        <w:outlineLvl w:val="9"/>
        <w:rPr>
          <w:rFonts w:ascii="宋体" w:hAnsi="宋体" w:cs="宋体"/>
          <w:color w:val="000000"/>
          <w:kern w:val="2"/>
          <w:sz w:val="24"/>
          <w:szCs w:val="24"/>
          <w:highlight w:val="none"/>
        </w:rPr>
      </w:pPr>
      <w:bookmarkStart w:id="89" w:name="_Toc31370"/>
      <w:bookmarkStart w:id="90" w:name="_Toc148365098"/>
      <w:bookmarkStart w:id="91" w:name="_Toc148365425"/>
      <w:r>
        <w:rPr>
          <w:rFonts w:hint="eastAsia" w:ascii="宋体" w:hAnsi="宋体" w:cs="宋体"/>
          <w:color w:val="000000"/>
          <w:kern w:val="2"/>
          <w:sz w:val="24"/>
          <w:szCs w:val="24"/>
          <w:highlight w:val="none"/>
        </w:rPr>
        <w:t>二、法定代表人身份证明</w:t>
      </w:r>
      <w:bookmarkEnd w:id="89"/>
      <w:bookmarkEnd w:id="90"/>
      <w:bookmarkEnd w:id="91"/>
    </w:p>
    <w:p w14:paraId="37DE1E78">
      <w:pPr>
        <w:spacing w:line="480" w:lineRule="exact"/>
        <w:jc w:val="left"/>
        <w:outlineLvl w:val="9"/>
        <w:rPr>
          <w:rFonts w:ascii="宋体" w:hAnsi="宋体" w:cs="宋体"/>
          <w:color w:val="000000"/>
          <w:kern w:val="2"/>
          <w:sz w:val="24"/>
          <w:szCs w:val="24"/>
          <w:highlight w:val="none"/>
        </w:rPr>
      </w:pPr>
      <w:bookmarkStart w:id="92" w:name="_Toc148365426"/>
      <w:bookmarkStart w:id="93" w:name="_Toc5536"/>
      <w:bookmarkStart w:id="94" w:name="_Toc148365099"/>
      <w:r>
        <w:rPr>
          <w:rFonts w:hint="eastAsia" w:ascii="宋体" w:hAnsi="宋体" w:cs="宋体"/>
          <w:color w:val="000000"/>
          <w:kern w:val="2"/>
          <w:sz w:val="24"/>
          <w:szCs w:val="24"/>
          <w:highlight w:val="none"/>
        </w:rPr>
        <w:t>三、授权委托书</w:t>
      </w:r>
      <w:bookmarkEnd w:id="92"/>
      <w:bookmarkEnd w:id="93"/>
      <w:bookmarkEnd w:id="94"/>
    </w:p>
    <w:p w14:paraId="23F17876">
      <w:pPr>
        <w:spacing w:line="480" w:lineRule="exact"/>
        <w:jc w:val="left"/>
        <w:outlineLvl w:val="9"/>
        <w:rPr>
          <w:rFonts w:ascii="宋体" w:hAnsi="宋体" w:cs="宋体"/>
          <w:color w:val="000000"/>
          <w:kern w:val="2"/>
          <w:sz w:val="24"/>
          <w:szCs w:val="24"/>
          <w:highlight w:val="none"/>
        </w:rPr>
      </w:pPr>
      <w:bookmarkStart w:id="95" w:name="_Toc148365100"/>
      <w:bookmarkStart w:id="96" w:name="_Toc148365427"/>
      <w:bookmarkStart w:id="97" w:name="_Toc27279"/>
      <w:r>
        <w:rPr>
          <w:rFonts w:hint="eastAsia" w:ascii="宋体" w:hAnsi="宋体" w:cs="宋体"/>
          <w:color w:val="000000"/>
          <w:kern w:val="2"/>
          <w:sz w:val="24"/>
          <w:szCs w:val="24"/>
          <w:highlight w:val="none"/>
        </w:rPr>
        <w:t>四、磋商承诺函</w:t>
      </w:r>
      <w:bookmarkEnd w:id="95"/>
      <w:bookmarkEnd w:id="96"/>
      <w:bookmarkEnd w:id="97"/>
    </w:p>
    <w:p w14:paraId="79161FDC">
      <w:pPr>
        <w:spacing w:line="480" w:lineRule="exact"/>
        <w:jc w:val="left"/>
        <w:outlineLvl w:val="9"/>
        <w:rPr>
          <w:rFonts w:ascii="宋体" w:hAnsi="宋体" w:cs="宋体"/>
          <w:color w:val="000000"/>
          <w:kern w:val="2"/>
          <w:sz w:val="24"/>
          <w:szCs w:val="24"/>
          <w:highlight w:val="none"/>
        </w:rPr>
      </w:pPr>
      <w:bookmarkStart w:id="98" w:name="_Toc148365101"/>
      <w:bookmarkStart w:id="99" w:name="_Toc148365428"/>
      <w:bookmarkStart w:id="100" w:name="_Toc29403"/>
      <w:r>
        <w:rPr>
          <w:rFonts w:hint="eastAsia" w:ascii="宋体" w:hAnsi="宋体" w:cs="宋体"/>
          <w:color w:val="000000"/>
          <w:kern w:val="2"/>
          <w:sz w:val="24"/>
          <w:szCs w:val="24"/>
          <w:highlight w:val="none"/>
        </w:rPr>
        <w:t>五、供应商情况</w:t>
      </w:r>
      <w:bookmarkEnd w:id="98"/>
      <w:bookmarkEnd w:id="99"/>
      <w:bookmarkEnd w:id="100"/>
    </w:p>
    <w:p w14:paraId="5BD8F863">
      <w:pPr>
        <w:spacing w:line="480" w:lineRule="exact"/>
        <w:jc w:val="left"/>
        <w:outlineLvl w:val="9"/>
        <w:rPr>
          <w:rFonts w:ascii="宋体" w:hAnsi="宋体" w:cs="宋体"/>
          <w:color w:val="000000"/>
          <w:kern w:val="2"/>
          <w:sz w:val="24"/>
          <w:szCs w:val="24"/>
          <w:highlight w:val="none"/>
        </w:rPr>
      </w:pPr>
      <w:bookmarkStart w:id="101" w:name="_Toc6046"/>
      <w:bookmarkStart w:id="102" w:name="_Toc148365429"/>
      <w:bookmarkStart w:id="103" w:name="_Toc148365102"/>
      <w:r>
        <w:rPr>
          <w:rFonts w:hint="eastAsia" w:ascii="宋体" w:hAnsi="宋体" w:cs="宋体"/>
          <w:color w:val="000000"/>
          <w:kern w:val="2"/>
          <w:sz w:val="24"/>
          <w:szCs w:val="24"/>
          <w:highlight w:val="none"/>
        </w:rPr>
        <w:t>六、项目实施方案</w:t>
      </w:r>
      <w:bookmarkEnd w:id="101"/>
      <w:bookmarkEnd w:id="102"/>
      <w:bookmarkEnd w:id="103"/>
    </w:p>
    <w:p w14:paraId="71D1B186">
      <w:pPr>
        <w:spacing w:line="480" w:lineRule="exact"/>
        <w:jc w:val="left"/>
        <w:outlineLvl w:val="9"/>
        <w:rPr>
          <w:rFonts w:ascii="宋体" w:hAnsi="宋体" w:cs="宋体"/>
          <w:color w:val="000000"/>
          <w:kern w:val="2"/>
          <w:sz w:val="24"/>
          <w:szCs w:val="24"/>
          <w:highlight w:val="none"/>
        </w:rPr>
      </w:pPr>
      <w:bookmarkStart w:id="104" w:name="_Toc148365103"/>
      <w:bookmarkStart w:id="105" w:name="_Toc14221"/>
      <w:bookmarkStart w:id="106" w:name="_Toc148365430"/>
      <w:r>
        <w:rPr>
          <w:rFonts w:hint="eastAsia" w:ascii="宋体" w:hAnsi="宋体" w:cs="宋体"/>
          <w:color w:val="000000"/>
          <w:kern w:val="2"/>
          <w:sz w:val="24"/>
          <w:szCs w:val="24"/>
          <w:highlight w:val="none"/>
        </w:rPr>
        <w:t>七、服务能力及优惠承诺</w:t>
      </w:r>
      <w:bookmarkEnd w:id="104"/>
      <w:bookmarkEnd w:id="105"/>
      <w:bookmarkEnd w:id="106"/>
    </w:p>
    <w:p w14:paraId="1A73A812">
      <w:pPr>
        <w:spacing w:line="480" w:lineRule="exact"/>
        <w:jc w:val="left"/>
        <w:outlineLvl w:val="9"/>
        <w:rPr>
          <w:rFonts w:ascii="宋体" w:hAnsi="宋体" w:cs="宋体"/>
          <w:color w:val="000000"/>
          <w:kern w:val="2"/>
          <w:sz w:val="24"/>
          <w:szCs w:val="24"/>
          <w:highlight w:val="none"/>
        </w:rPr>
      </w:pPr>
      <w:bookmarkStart w:id="107" w:name="_Toc6025"/>
      <w:bookmarkStart w:id="108" w:name="_Toc148365104"/>
      <w:bookmarkStart w:id="109" w:name="_Toc148365431"/>
      <w:r>
        <w:rPr>
          <w:rFonts w:hint="eastAsia" w:ascii="宋体" w:hAnsi="宋体" w:cs="宋体"/>
          <w:color w:val="000000"/>
          <w:kern w:val="2"/>
          <w:sz w:val="24"/>
          <w:szCs w:val="24"/>
          <w:highlight w:val="none"/>
        </w:rPr>
        <w:t>八、其他资料</w:t>
      </w:r>
      <w:bookmarkEnd w:id="107"/>
      <w:bookmarkEnd w:id="108"/>
      <w:bookmarkEnd w:id="109"/>
    </w:p>
    <w:p w14:paraId="607C723B">
      <w:pPr>
        <w:spacing w:line="480" w:lineRule="auto"/>
        <w:ind w:firstLine="480"/>
        <w:jc w:val="center"/>
        <w:rPr>
          <w:rFonts w:hint="eastAsia" w:ascii="宋体" w:hAnsi="宋体" w:cs="宋体"/>
          <w:b/>
          <w:color w:val="000000"/>
          <w:kern w:val="2"/>
          <w:sz w:val="24"/>
          <w:szCs w:val="24"/>
          <w:highlight w:val="none"/>
        </w:rPr>
      </w:pPr>
      <w:r>
        <w:rPr>
          <w:rFonts w:hint="eastAsia" w:ascii="宋体" w:hAnsi="宋体" w:eastAsia="宋体" w:cs="宋体"/>
          <w:bCs/>
          <w:color w:val="000000"/>
          <w:sz w:val="22"/>
          <w:highlight w:val="none"/>
        </w:rPr>
        <w:br w:type="page"/>
      </w:r>
      <w:r>
        <w:rPr>
          <w:rFonts w:hint="eastAsia" w:ascii="宋体" w:hAnsi="宋体" w:eastAsia="宋体" w:cs="宋体"/>
          <w:b/>
          <w:bCs w:val="0"/>
          <w:color w:val="000000"/>
          <w:sz w:val="24"/>
          <w:szCs w:val="24"/>
          <w:highlight w:val="none"/>
          <w:lang w:val="en-US" w:eastAsia="zh-CN"/>
        </w:rPr>
        <w:t>一</w:t>
      </w:r>
      <w:r>
        <w:rPr>
          <w:rFonts w:hint="eastAsia" w:ascii="宋体" w:hAnsi="宋体" w:eastAsia="宋体" w:cs="宋体"/>
          <w:b/>
          <w:bCs w:val="0"/>
          <w:color w:val="000000"/>
          <w:sz w:val="24"/>
          <w:szCs w:val="24"/>
          <w:highlight w:val="none"/>
        </w:rPr>
        <w:t>、</w:t>
      </w:r>
      <w:r>
        <w:rPr>
          <w:rFonts w:hint="eastAsia" w:ascii="宋体" w:hAnsi="宋体" w:cs="宋体"/>
          <w:b/>
          <w:color w:val="000000"/>
          <w:kern w:val="2"/>
          <w:sz w:val="24"/>
          <w:szCs w:val="24"/>
          <w:highlight w:val="none"/>
        </w:rPr>
        <w:t>磋商函及磋商报价表</w:t>
      </w:r>
    </w:p>
    <w:p w14:paraId="2807C778">
      <w:pPr>
        <w:spacing w:line="480" w:lineRule="auto"/>
        <w:ind w:firstLine="480"/>
        <w:jc w:val="center"/>
        <w:rPr>
          <w:rFonts w:hint="eastAsia" w:ascii="宋体" w:hAnsi="宋体" w:eastAsia="宋体" w:cs="宋体"/>
          <w:b/>
          <w:color w:val="000000"/>
          <w:kern w:val="2"/>
          <w:sz w:val="24"/>
          <w:szCs w:val="24"/>
          <w:highlight w:val="none"/>
          <w:lang w:val="en-US" w:eastAsia="zh-CN"/>
        </w:rPr>
      </w:pPr>
      <w:r>
        <w:rPr>
          <w:rFonts w:hint="eastAsia" w:ascii="宋体" w:hAnsi="宋体" w:cs="宋体"/>
          <w:b/>
          <w:color w:val="000000"/>
          <w:kern w:val="2"/>
          <w:sz w:val="24"/>
          <w:szCs w:val="24"/>
          <w:highlight w:val="none"/>
          <w:lang w:val="en-US" w:eastAsia="zh-CN"/>
        </w:rPr>
        <w:t>（一）</w:t>
      </w:r>
      <w:r>
        <w:rPr>
          <w:rFonts w:hint="eastAsia" w:ascii="宋体" w:hAnsi="宋体" w:cs="宋体"/>
          <w:b/>
          <w:color w:val="000000"/>
          <w:kern w:val="2"/>
          <w:sz w:val="24"/>
          <w:szCs w:val="24"/>
          <w:highlight w:val="none"/>
        </w:rPr>
        <w:t>磋商函</w:t>
      </w:r>
    </w:p>
    <w:p w14:paraId="06E70A2C">
      <w:pPr>
        <w:spacing w:line="480" w:lineRule="auto"/>
        <w:ind w:firstLine="480" w:firstLineChars="200"/>
        <w:rPr>
          <w:rFonts w:hint="eastAsia" w:ascii="宋体" w:hAnsi="宋体" w:eastAsia="宋体" w:cs="宋体"/>
          <w:bCs/>
          <w:color w:val="000000"/>
          <w:sz w:val="24"/>
          <w:szCs w:val="24"/>
          <w:highlight w:val="none"/>
        </w:rPr>
      </w:pPr>
      <w:bookmarkStart w:id="110" w:name="OLE_LINK7"/>
      <w:r>
        <w:rPr>
          <w:rFonts w:hint="eastAsia" w:ascii="宋体" w:hAnsi="宋体" w:eastAsia="宋体" w:cs="宋体"/>
          <w:bCs/>
          <w:color w:val="000000"/>
          <w:sz w:val="24"/>
          <w:szCs w:val="24"/>
          <w:highlight w:val="none"/>
        </w:rPr>
        <w:t>致</w:t>
      </w:r>
      <w:bookmarkEnd w:id="110"/>
      <w:r>
        <w:rPr>
          <w:rFonts w:hint="eastAsia" w:ascii="宋体" w:hAnsi="宋体" w:eastAsia="宋体" w:cs="宋体"/>
          <w:bCs/>
          <w:color w:val="000000"/>
          <w:sz w:val="24"/>
          <w:szCs w:val="24"/>
          <w:highlight w:val="none"/>
          <w:u w:val="single"/>
        </w:rPr>
        <w:t xml:space="preserve"> （采购人）</w:t>
      </w:r>
      <w:r>
        <w:rPr>
          <w:rFonts w:hint="eastAsia" w:ascii="宋体" w:hAnsi="宋体" w:eastAsia="宋体" w:cs="宋体"/>
          <w:bCs/>
          <w:color w:val="000000"/>
          <w:sz w:val="24"/>
          <w:szCs w:val="24"/>
          <w:highlight w:val="none"/>
        </w:rPr>
        <w:t xml:space="preserve"> ：</w:t>
      </w:r>
    </w:p>
    <w:p w14:paraId="2673520D">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根据已收到贵方</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（项目名称）</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（项目编号）的磋商文件，遵照《中华人民共和国政府采购法》等有关规定，我单位经考察现场和研究上述磋商文件及其它有关文件后，我方愿以人民币（大写）</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（小写：</w:t>
      </w:r>
      <w:r>
        <w:rPr>
          <w:rFonts w:hint="eastAsia" w:ascii="宋体" w:hAnsi="宋体" w:eastAsia="宋体" w:cs="宋体"/>
          <w:bCs/>
          <w:color w:val="000000"/>
          <w:sz w:val="24"/>
          <w:szCs w:val="24"/>
          <w:highlight w:val="none"/>
          <w:u w:val="single"/>
        </w:rPr>
        <w:t xml:space="preserve">    </w:t>
      </w:r>
      <w:r>
        <w:rPr>
          <w:rFonts w:hint="eastAsia" w:ascii="宋体" w:hAnsi="宋体" w:eastAsia="宋体" w:cs="宋体"/>
          <w:bCs/>
          <w:color w:val="000000"/>
          <w:sz w:val="24"/>
          <w:szCs w:val="24"/>
          <w:highlight w:val="none"/>
        </w:rPr>
        <w:t xml:space="preserve"> 元）的投标报价（该投标报价为“报价一览表”中各项目价格的合计），承包上述项目的采购。</w:t>
      </w:r>
    </w:p>
    <w:p w14:paraId="73E5BC2F">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1、 我方已详细审阅全部磋商文件，包括修改文件（如果有的话），及有关附件，我方完全知道必须放弃提出含糊不清或误解的权力。</w:t>
      </w:r>
    </w:p>
    <w:p w14:paraId="612FCBA5">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 一旦我方中标，我们将按照磋商文件中规定的各项要求和我们的响应文件中的表述和承诺，按期、按质、按量完成中标义务。</w:t>
      </w:r>
    </w:p>
    <w:p w14:paraId="21192322">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3、 我方愿在中标后向采购代理机构交纳招标代理费以及相关费用。</w:t>
      </w:r>
    </w:p>
    <w:p w14:paraId="4F154DFC">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4、 我方同意所递交的响应文件在规定的投标有效期日历天内有效，在此期间我方投标有可能中标，我方将受此约束。</w:t>
      </w:r>
    </w:p>
    <w:p w14:paraId="6DE646F1">
      <w:pPr>
        <w:spacing w:line="48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5、除非另外达成协议并生效，贵方的中标通知书和本响应文件将构成约束我们双方的合同。</w:t>
      </w:r>
    </w:p>
    <w:p w14:paraId="573B8B1A">
      <w:pPr>
        <w:spacing w:line="480" w:lineRule="auto"/>
        <w:rPr>
          <w:rFonts w:hint="eastAsia" w:ascii="宋体" w:hAnsi="宋体" w:eastAsia="宋体" w:cs="宋体"/>
          <w:bCs/>
          <w:color w:val="000000"/>
          <w:sz w:val="24"/>
          <w:szCs w:val="24"/>
          <w:highlight w:val="none"/>
        </w:rPr>
      </w:pPr>
    </w:p>
    <w:p w14:paraId="3B0D0B42">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供应商：（企业电子签章）</w:t>
      </w:r>
    </w:p>
    <w:p w14:paraId="6B75C079">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法定代表人：（签章）</w:t>
      </w:r>
    </w:p>
    <w:p w14:paraId="2CBFB898">
      <w:pPr>
        <w:spacing w:line="480" w:lineRule="auto"/>
        <w:ind w:firstLine="5520" w:firstLineChars="23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时间：    年   月   日</w:t>
      </w:r>
    </w:p>
    <w:p w14:paraId="6305DD42">
      <w:pPr>
        <w:spacing w:line="480" w:lineRule="auto"/>
        <w:rPr>
          <w:rFonts w:hint="eastAsia" w:ascii="宋体" w:hAnsi="宋体" w:eastAsia="宋体" w:cs="宋体"/>
          <w:bCs/>
          <w:color w:val="000000"/>
          <w:sz w:val="22"/>
          <w:highlight w:val="none"/>
        </w:rPr>
      </w:pPr>
    </w:p>
    <w:p w14:paraId="4FA65312">
      <w:pPr>
        <w:spacing w:afterLines="50" w:line="360" w:lineRule="auto"/>
        <w:jc w:val="both"/>
        <w:outlineLvl w:val="9"/>
        <w:rPr>
          <w:rFonts w:hint="eastAsia" w:ascii="宋体" w:hAnsi="宋体" w:cs="宋体"/>
          <w:color w:val="000000"/>
          <w:spacing w:val="-1"/>
          <w:kern w:val="2"/>
          <w:sz w:val="24"/>
          <w:szCs w:val="22"/>
          <w:highlight w:val="none"/>
          <w:lang w:val="en-US" w:eastAsia="zh-CN"/>
        </w:rPr>
      </w:pPr>
      <w:bookmarkStart w:id="111" w:name="_Toc25303"/>
    </w:p>
    <w:bookmarkEnd w:id="111"/>
    <w:p w14:paraId="3D9D0694">
      <w:pPr>
        <w:spacing w:afterLines="50" w:line="360" w:lineRule="auto"/>
        <w:jc w:val="center"/>
        <w:outlineLvl w:val="9"/>
        <w:rPr>
          <w:rFonts w:ascii="宋体" w:hAnsi="宋体" w:cs="宋体"/>
          <w:color w:val="000000"/>
          <w:sz w:val="24"/>
          <w:szCs w:val="24"/>
          <w:highlight w:val="none"/>
          <w:lang w:val="en-GB"/>
        </w:rPr>
      </w:pPr>
      <w:bookmarkStart w:id="112" w:name="_Toc361651110"/>
      <w:r>
        <w:rPr>
          <w:rFonts w:hint="eastAsia" w:ascii="宋体" w:hAnsi="宋体" w:cs="宋体"/>
          <w:b/>
          <w:bCs/>
          <w:color w:val="000000"/>
          <w:spacing w:val="-1"/>
          <w:kern w:val="2"/>
          <w:sz w:val="24"/>
          <w:szCs w:val="22"/>
          <w:highlight w:val="none"/>
          <w:lang w:val="en-US" w:eastAsia="zh-CN"/>
        </w:rPr>
        <w:t>（二）</w:t>
      </w:r>
      <w:r>
        <w:rPr>
          <w:rFonts w:hint="eastAsia" w:ascii="宋体" w:hAnsi="宋体" w:cs="宋体"/>
          <w:b/>
          <w:bCs/>
          <w:color w:val="000000"/>
          <w:spacing w:val="-1"/>
          <w:kern w:val="2"/>
          <w:sz w:val="24"/>
          <w:szCs w:val="22"/>
          <w:highlight w:val="none"/>
        </w:rPr>
        <w:t>磋商报价表（一次报价）</w:t>
      </w:r>
      <w:bookmarkEnd w:id="112"/>
      <w:r>
        <w:rPr>
          <w:rFonts w:hint="eastAsia" w:ascii="宋体" w:hAnsi="宋体" w:cs="宋体"/>
          <w:b/>
          <w:bCs/>
          <w:color w:val="000000"/>
          <w:sz w:val="24"/>
          <w:szCs w:val="24"/>
          <w:highlight w:val="none"/>
          <w:lang w:val="en-GB"/>
        </w:rPr>
        <w:t xml:space="preserve">    </w:t>
      </w:r>
      <w:r>
        <w:rPr>
          <w:rFonts w:hint="eastAsia" w:ascii="宋体" w:hAnsi="宋体" w:cs="宋体"/>
          <w:color w:val="000000"/>
          <w:sz w:val="24"/>
          <w:szCs w:val="24"/>
          <w:highlight w:val="none"/>
          <w:lang w:val="en-GB"/>
        </w:rPr>
        <w:t xml:space="preserve">                            </w:t>
      </w:r>
    </w:p>
    <w:p w14:paraId="20A9E504">
      <w:pPr>
        <w:autoSpaceDE w:val="0"/>
        <w:autoSpaceDN w:val="0"/>
        <w:adjustRightInd w:val="0"/>
        <w:snapToGrid w:val="0"/>
        <w:spacing w:after="200" w:line="360" w:lineRule="auto"/>
        <w:ind w:left="-178" w:leftChars="-85"/>
        <w:rPr>
          <w:rFonts w:ascii="宋体" w:hAnsi="宋体" w:cs="宋体"/>
          <w:color w:val="000000"/>
          <w:sz w:val="24"/>
          <w:szCs w:val="24"/>
          <w:highlight w:val="none"/>
        </w:rPr>
      </w:pPr>
      <w:r>
        <w:rPr>
          <w:rFonts w:hint="eastAsia" w:ascii="宋体" w:hAnsi="宋体" w:cs="宋体"/>
          <w:color w:val="000000"/>
          <w:sz w:val="24"/>
          <w:szCs w:val="24"/>
          <w:highlight w:val="none"/>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933"/>
        <w:gridCol w:w="2364"/>
        <w:gridCol w:w="2292"/>
      </w:tblGrid>
      <w:tr w14:paraId="2AD6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7DFE6A51">
            <w:pPr>
              <w:spacing w:line="331"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项目名称</w:t>
            </w:r>
          </w:p>
        </w:tc>
        <w:tc>
          <w:tcPr>
            <w:tcW w:w="6589" w:type="dxa"/>
            <w:gridSpan w:val="3"/>
            <w:tcBorders>
              <w:top w:val="single" w:color="auto" w:sz="4" w:space="0"/>
              <w:left w:val="nil"/>
              <w:bottom w:val="single" w:color="auto" w:sz="4" w:space="0"/>
              <w:right w:val="single" w:color="auto" w:sz="4" w:space="0"/>
            </w:tcBorders>
            <w:noWrap w:val="0"/>
            <w:vAlign w:val="center"/>
          </w:tcPr>
          <w:p w14:paraId="13CAA4A4">
            <w:pPr>
              <w:spacing w:line="331" w:lineRule="exact"/>
              <w:jc w:val="center"/>
              <w:rPr>
                <w:rFonts w:ascii="宋体" w:hAnsi="宋体" w:cs="宋体"/>
                <w:color w:val="000000"/>
                <w:kern w:val="2"/>
                <w:sz w:val="24"/>
                <w:szCs w:val="22"/>
                <w:highlight w:val="none"/>
              </w:rPr>
            </w:pPr>
          </w:p>
        </w:tc>
      </w:tr>
      <w:tr w14:paraId="5296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6C0BECC5">
            <w:pPr>
              <w:spacing w:line="300" w:lineRule="exact"/>
              <w:ind w:right="-239"/>
              <w:jc w:val="center"/>
              <w:rPr>
                <w:rFonts w:ascii="宋体" w:hAnsi="宋体" w:cs="宋体"/>
                <w:color w:val="000000"/>
                <w:kern w:val="2"/>
                <w:sz w:val="24"/>
                <w:szCs w:val="22"/>
                <w:highlight w:val="none"/>
              </w:rPr>
            </w:pPr>
            <w:r>
              <w:rPr>
                <w:rFonts w:hint="eastAsia" w:ascii="宋体" w:hAnsi="宋体" w:cs="宋体"/>
                <w:color w:val="000000"/>
                <w:sz w:val="24"/>
                <w:szCs w:val="24"/>
                <w:highlight w:val="none"/>
                <w:lang w:val="en-GB"/>
              </w:rPr>
              <w:t>供应商</w:t>
            </w:r>
            <w:r>
              <w:rPr>
                <w:rFonts w:hint="eastAsia" w:ascii="宋体" w:hAnsi="宋体" w:cs="宋体"/>
                <w:color w:val="000000"/>
                <w:spacing w:val="-1"/>
                <w:kern w:val="2"/>
                <w:sz w:val="24"/>
                <w:szCs w:val="22"/>
                <w:highlight w:val="none"/>
              </w:rPr>
              <w:t>名称</w:t>
            </w:r>
          </w:p>
        </w:tc>
        <w:tc>
          <w:tcPr>
            <w:tcW w:w="6589" w:type="dxa"/>
            <w:gridSpan w:val="3"/>
            <w:tcBorders>
              <w:top w:val="single" w:color="auto" w:sz="4" w:space="0"/>
              <w:left w:val="nil"/>
              <w:bottom w:val="single" w:color="auto" w:sz="4" w:space="0"/>
              <w:right w:val="single" w:color="auto" w:sz="4" w:space="0"/>
            </w:tcBorders>
            <w:noWrap w:val="0"/>
            <w:vAlign w:val="center"/>
          </w:tcPr>
          <w:p w14:paraId="55D81045">
            <w:pPr>
              <w:spacing w:line="300" w:lineRule="exact"/>
              <w:jc w:val="center"/>
              <w:rPr>
                <w:rFonts w:ascii="宋体" w:hAnsi="宋体" w:cs="宋体"/>
                <w:color w:val="000000"/>
                <w:kern w:val="2"/>
                <w:sz w:val="24"/>
                <w:szCs w:val="22"/>
                <w:highlight w:val="none"/>
              </w:rPr>
            </w:pPr>
          </w:p>
        </w:tc>
      </w:tr>
      <w:tr w14:paraId="3501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6999742A">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z w:val="24"/>
                <w:szCs w:val="24"/>
                <w:highlight w:val="none"/>
                <w:lang w:val="en-GB"/>
              </w:rPr>
              <w:t>供应商</w:t>
            </w:r>
            <w:r>
              <w:rPr>
                <w:rFonts w:hint="eastAsia" w:ascii="宋体" w:hAnsi="宋体" w:cs="宋体"/>
                <w:color w:val="000000"/>
                <w:spacing w:val="-1"/>
                <w:kern w:val="2"/>
                <w:sz w:val="24"/>
                <w:szCs w:val="22"/>
                <w:highlight w:val="none"/>
              </w:rPr>
              <w:t>地址</w:t>
            </w:r>
          </w:p>
        </w:tc>
        <w:tc>
          <w:tcPr>
            <w:tcW w:w="6589" w:type="dxa"/>
            <w:gridSpan w:val="3"/>
            <w:tcBorders>
              <w:top w:val="single" w:color="auto" w:sz="4" w:space="0"/>
              <w:left w:val="nil"/>
              <w:bottom w:val="single" w:color="auto" w:sz="4" w:space="0"/>
              <w:right w:val="single" w:color="auto" w:sz="4" w:space="0"/>
            </w:tcBorders>
            <w:noWrap w:val="0"/>
            <w:vAlign w:val="center"/>
          </w:tcPr>
          <w:p w14:paraId="51D53E9D">
            <w:pPr>
              <w:spacing w:line="300" w:lineRule="exact"/>
              <w:jc w:val="center"/>
              <w:rPr>
                <w:rFonts w:ascii="宋体" w:hAnsi="宋体" w:cs="宋体"/>
                <w:color w:val="000000"/>
                <w:kern w:val="2"/>
                <w:sz w:val="24"/>
                <w:szCs w:val="22"/>
                <w:highlight w:val="none"/>
              </w:rPr>
            </w:pPr>
          </w:p>
        </w:tc>
      </w:tr>
      <w:tr w14:paraId="1847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257D4A0A">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pacing w:val="-1"/>
                <w:kern w:val="2"/>
                <w:sz w:val="24"/>
                <w:szCs w:val="22"/>
                <w:highlight w:val="none"/>
              </w:rPr>
              <w:t>法定代表人姓名</w:t>
            </w:r>
          </w:p>
        </w:tc>
        <w:tc>
          <w:tcPr>
            <w:tcW w:w="6589" w:type="dxa"/>
            <w:gridSpan w:val="3"/>
            <w:tcBorders>
              <w:top w:val="single" w:color="auto" w:sz="4" w:space="0"/>
              <w:left w:val="nil"/>
              <w:bottom w:val="single" w:color="auto" w:sz="4" w:space="0"/>
              <w:right w:val="single" w:color="auto" w:sz="4" w:space="0"/>
            </w:tcBorders>
            <w:noWrap w:val="0"/>
            <w:vAlign w:val="center"/>
          </w:tcPr>
          <w:p w14:paraId="7B5D9332">
            <w:pPr>
              <w:spacing w:line="300" w:lineRule="exact"/>
              <w:jc w:val="center"/>
              <w:rPr>
                <w:rFonts w:ascii="宋体" w:hAnsi="宋体" w:cs="宋体"/>
                <w:color w:val="000000"/>
                <w:kern w:val="2"/>
                <w:sz w:val="24"/>
                <w:szCs w:val="22"/>
                <w:highlight w:val="none"/>
              </w:rPr>
            </w:pPr>
          </w:p>
        </w:tc>
      </w:tr>
      <w:tr w14:paraId="4178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2D2F2CCF">
            <w:pPr>
              <w:spacing w:line="300" w:lineRule="exact"/>
              <w:ind w:right="-239"/>
              <w:jc w:val="center"/>
              <w:rPr>
                <w:rFonts w:ascii="宋体" w:hAnsi="宋体" w:cs="宋体"/>
                <w:color w:val="000000"/>
                <w:spacing w:val="-1"/>
                <w:kern w:val="2"/>
                <w:sz w:val="24"/>
                <w:szCs w:val="22"/>
                <w:highlight w:val="none"/>
              </w:rPr>
            </w:pPr>
            <w:r>
              <w:rPr>
                <w:rFonts w:hint="eastAsia" w:ascii="宋体" w:hAnsi="宋体" w:cs="宋体"/>
                <w:color w:val="000000"/>
                <w:spacing w:val="-1"/>
                <w:kern w:val="2"/>
                <w:sz w:val="24"/>
                <w:szCs w:val="22"/>
                <w:highlight w:val="none"/>
              </w:rPr>
              <w:t>统一机构代码</w:t>
            </w:r>
          </w:p>
        </w:tc>
        <w:tc>
          <w:tcPr>
            <w:tcW w:w="6589" w:type="dxa"/>
            <w:gridSpan w:val="3"/>
            <w:tcBorders>
              <w:top w:val="single" w:color="auto" w:sz="4" w:space="0"/>
              <w:left w:val="nil"/>
              <w:bottom w:val="single" w:color="auto" w:sz="4" w:space="0"/>
              <w:right w:val="single" w:color="auto" w:sz="4" w:space="0"/>
            </w:tcBorders>
            <w:noWrap w:val="0"/>
            <w:vAlign w:val="center"/>
          </w:tcPr>
          <w:p w14:paraId="7BC6C830">
            <w:pPr>
              <w:spacing w:line="300" w:lineRule="exact"/>
              <w:jc w:val="center"/>
              <w:rPr>
                <w:rFonts w:ascii="宋体" w:hAnsi="宋体" w:cs="宋体"/>
                <w:color w:val="000000"/>
                <w:kern w:val="2"/>
                <w:sz w:val="24"/>
                <w:szCs w:val="22"/>
                <w:highlight w:val="none"/>
              </w:rPr>
            </w:pPr>
          </w:p>
        </w:tc>
      </w:tr>
      <w:tr w14:paraId="5B19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5F51245E">
            <w:pPr>
              <w:spacing w:line="300"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项目负责人</w:t>
            </w:r>
          </w:p>
        </w:tc>
        <w:tc>
          <w:tcPr>
            <w:tcW w:w="1933" w:type="dxa"/>
            <w:tcBorders>
              <w:top w:val="single" w:color="auto" w:sz="4" w:space="0"/>
              <w:left w:val="nil"/>
              <w:bottom w:val="single" w:color="auto" w:sz="4" w:space="0"/>
              <w:right w:val="single" w:color="auto" w:sz="4" w:space="0"/>
            </w:tcBorders>
            <w:noWrap w:val="0"/>
            <w:vAlign w:val="center"/>
          </w:tcPr>
          <w:p w14:paraId="3E1701FB">
            <w:pPr>
              <w:spacing w:line="300" w:lineRule="exact"/>
              <w:jc w:val="center"/>
              <w:rPr>
                <w:rFonts w:ascii="宋体" w:hAnsi="宋体" w:cs="宋体"/>
                <w:color w:val="000000"/>
                <w:kern w:val="2"/>
                <w:sz w:val="24"/>
                <w:szCs w:val="22"/>
                <w:highlight w:val="none"/>
              </w:rPr>
            </w:pPr>
          </w:p>
        </w:tc>
        <w:tc>
          <w:tcPr>
            <w:tcW w:w="2364" w:type="dxa"/>
            <w:tcBorders>
              <w:top w:val="single" w:color="auto" w:sz="4" w:space="0"/>
              <w:left w:val="nil"/>
              <w:bottom w:val="single" w:color="auto" w:sz="4" w:space="0"/>
              <w:right w:val="single" w:color="auto" w:sz="4" w:space="0"/>
            </w:tcBorders>
            <w:noWrap w:val="0"/>
            <w:vAlign w:val="center"/>
          </w:tcPr>
          <w:p w14:paraId="77BFF6AF">
            <w:pPr>
              <w:spacing w:line="300" w:lineRule="exact"/>
              <w:ind w:left="240" w:right="-239" w:hanging="240" w:hangingChars="100"/>
              <w:rPr>
                <w:rFonts w:hint="eastAsia" w:ascii="宋体" w:hAnsi="宋体" w:eastAsia="宋体" w:cs="宋体"/>
                <w:color w:val="000000"/>
                <w:kern w:val="2"/>
                <w:sz w:val="24"/>
                <w:szCs w:val="22"/>
                <w:highlight w:val="none"/>
                <w:lang w:eastAsia="zh-CN"/>
              </w:rPr>
            </w:pPr>
            <w:r>
              <w:rPr>
                <w:rFonts w:hint="eastAsia" w:ascii="宋体" w:hAnsi="宋体" w:cs="宋体"/>
                <w:color w:val="000000"/>
                <w:kern w:val="2"/>
                <w:sz w:val="24"/>
                <w:szCs w:val="22"/>
                <w:highlight w:val="none"/>
              </w:rPr>
              <w:t>联系方式</w:t>
            </w:r>
            <w:r>
              <w:rPr>
                <w:rFonts w:hint="eastAsia" w:ascii="宋体" w:hAnsi="宋体" w:cs="宋体"/>
                <w:color w:val="000000"/>
                <w:kern w:val="2"/>
                <w:sz w:val="24"/>
                <w:szCs w:val="22"/>
                <w:highlight w:val="none"/>
                <w:lang w:eastAsia="zh-CN"/>
              </w:rPr>
              <w:t>（</w:t>
            </w:r>
            <w:r>
              <w:rPr>
                <w:rFonts w:hint="eastAsia" w:ascii="宋体" w:hAnsi="宋体" w:cs="宋体"/>
                <w:color w:val="000000"/>
                <w:kern w:val="2"/>
                <w:sz w:val="24"/>
                <w:szCs w:val="22"/>
                <w:highlight w:val="none"/>
                <w:lang w:val="en-US" w:eastAsia="zh-CN"/>
              </w:rPr>
              <w:t>手机号</w:t>
            </w:r>
            <w:r>
              <w:rPr>
                <w:rFonts w:hint="eastAsia" w:ascii="宋体" w:hAnsi="宋体" w:cs="宋体"/>
                <w:color w:val="000000"/>
                <w:kern w:val="2"/>
                <w:sz w:val="24"/>
                <w:szCs w:val="22"/>
                <w:highlight w:val="none"/>
                <w:lang w:eastAsia="zh-CN"/>
              </w:rPr>
              <w:t>）</w:t>
            </w:r>
          </w:p>
        </w:tc>
        <w:tc>
          <w:tcPr>
            <w:tcW w:w="2292" w:type="dxa"/>
            <w:tcBorders>
              <w:top w:val="single" w:color="auto" w:sz="4" w:space="0"/>
              <w:left w:val="nil"/>
              <w:bottom w:val="single" w:color="auto" w:sz="4" w:space="0"/>
              <w:right w:val="single" w:color="auto" w:sz="4" w:space="0"/>
            </w:tcBorders>
            <w:noWrap w:val="0"/>
            <w:vAlign w:val="center"/>
          </w:tcPr>
          <w:p w14:paraId="3554E7C8">
            <w:pPr>
              <w:spacing w:line="300" w:lineRule="exact"/>
              <w:jc w:val="center"/>
              <w:rPr>
                <w:rFonts w:ascii="宋体" w:hAnsi="宋体" w:cs="宋体"/>
                <w:color w:val="000000"/>
                <w:kern w:val="2"/>
                <w:sz w:val="24"/>
                <w:szCs w:val="22"/>
                <w:highlight w:val="none"/>
              </w:rPr>
            </w:pPr>
          </w:p>
        </w:tc>
      </w:tr>
      <w:tr w14:paraId="6CDB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7BD3218A">
            <w:pPr>
              <w:spacing w:line="295" w:lineRule="exact"/>
              <w:ind w:right="-239"/>
              <w:jc w:val="center"/>
              <w:rPr>
                <w:rFonts w:hint="eastAsia" w:ascii="宋体" w:hAnsi="宋体" w:eastAsia="宋体" w:cs="宋体"/>
                <w:color w:val="000000"/>
                <w:kern w:val="2"/>
                <w:sz w:val="24"/>
                <w:szCs w:val="22"/>
                <w:highlight w:val="none"/>
                <w:lang w:eastAsia="zh-CN"/>
              </w:rPr>
            </w:pPr>
            <w:r>
              <w:rPr>
                <w:rFonts w:hint="eastAsia" w:ascii="宋体" w:hAnsi="宋体" w:cs="宋体"/>
                <w:color w:val="000000"/>
                <w:spacing w:val="10"/>
                <w:kern w:val="2"/>
                <w:sz w:val="24"/>
                <w:szCs w:val="24"/>
                <w:highlight w:val="none"/>
                <w:lang w:eastAsia="zh-CN"/>
              </w:rPr>
              <w:t>供货期</w:t>
            </w:r>
          </w:p>
        </w:tc>
        <w:tc>
          <w:tcPr>
            <w:tcW w:w="6589" w:type="dxa"/>
            <w:gridSpan w:val="3"/>
            <w:tcBorders>
              <w:top w:val="single" w:color="auto" w:sz="4" w:space="0"/>
              <w:left w:val="nil"/>
              <w:bottom w:val="single" w:color="auto" w:sz="4" w:space="0"/>
              <w:right w:val="single" w:color="auto" w:sz="4" w:space="0"/>
            </w:tcBorders>
            <w:noWrap w:val="0"/>
            <w:vAlign w:val="center"/>
          </w:tcPr>
          <w:p w14:paraId="3F1E5A8E">
            <w:pPr>
              <w:spacing w:line="295" w:lineRule="exact"/>
              <w:jc w:val="center"/>
              <w:rPr>
                <w:rFonts w:ascii="宋体" w:hAnsi="宋体" w:cs="宋体"/>
                <w:color w:val="000000"/>
                <w:kern w:val="2"/>
                <w:sz w:val="24"/>
                <w:szCs w:val="22"/>
                <w:highlight w:val="none"/>
                <w:u w:val="single"/>
              </w:rPr>
            </w:pPr>
          </w:p>
        </w:tc>
      </w:tr>
      <w:tr w14:paraId="7D56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42691A9F">
            <w:pPr>
              <w:spacing w:line="295" w:lineRule="exact"/>
              <w:ind w:right="-239"/>
              <w:jc w:val="center"/>
              <w:rPr>
                <w:rFonts w:hint="default" w:ascii="宋体" w:hAnsi="宋体" w:cs="宋体"/>
                <w:color w:val="000000"/>
                <w:spacing w:val="10"/>
                <w:kern w:val="2"/>
                <w:sz w:val="24"/>
                <w:szCs w:val="24"/>
                <w:highlight w:val="none"/>
                <w:lang w:val="en-US" w:eastAsia="zh-CN"/>
              </w:rPr>
            </w:pPr>
            <w:r>
              <w:rPr>
                <w:rFonts w:hint="eastAsia" w:ascii="宋体" w:hAnsi="宋体" w:cs="宋体"/>
                <w:color w:val="000000"/>
                <w:spacing w:val="10"/>
                <w:kern w:val="2"/>
                <w:sz w:val="24"/>
                <w:szCs w:val="24"/>
                <w:highlight w:val="none"/>
                <w:lang w:val="en-US" w:eastAsia="zh-CN"/>
              </w:rPr>
              <w:t>质保期</w:t>
            </w:r>
          </w:p>
        </w:tc>
        <w:tc>
          <w:tcPr>
            <w:tcW w:w="6589" w:type="dxa"/>
            <w:gridSpan w:val="3"/>
            <w:tcBorders>
              <w:top w:val="single" w:color="auto" w:sz="4" w:space="0"/>
              <w:left w:val="nil"/>
              <w:bottom w:val="single" w:color="auto" w:sz="4" w:space="0"/>
              <w:right w:val="single" w:color="auto" w:sz="4" w:space="0"/>
            </w:tcBorders>
            <w:noWrap w:val="0"/>
            <w:vAlign w:val="center"/>
          </w:tcPr>
          <w:p w14:paraId="72A9DDF4">
            <w:pPr>
              <w:spacing w:line="295" w:lineRule="exact"/>
              <w:jc w:val="center"/>
              <w:rPr>
                <w:rFonts w:ascii="宋体" w:hAnsi="宋体" w:cs="宋体"/>
                <w:color w:val="000000"/>
                <w:kern w:val="2"/>
                <w:sz w:val="24"/>
                <w:szCs w:val="22"/>
                <w:highlight w:val="none"/>
                <w:u w:val="single"/>
              </w:rPr>
            </w:pPr>
          </w:p>
        </w:tc>
      </w:tr>
      <w:tr w14:paraId="6EC4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60EE149C">
            <w:pPr>
              <w:spacing w:line="307"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磋商总报价</w:t>
            </w:r>
          </w:p>
        </w:tc>
        <w:tc>
          <w:tcPr>
            <w:tcW w:w="6589" w:type="dxa"/>
            <w:gridSpan w:val="3"/>
            <w:tcBorders>
              <w:top w:val="single" w:color="auto" w:sz="4" w:space="0"/>
              <w:left w:val="nil"/>
              <w:bottom w:val="single" w:color="auto" w:sz="4" w:space="0"/>
              <w:right w:val="single" w:color="auto" w:sz="4" w:space="0"/>
            </w:tcBorders>
            <w:noWrap w:val="0"/>
            <w:vAlign w:val="center"/>
          </w:tcPr>
          <w:p w14:paraId="2B9E7FB4">
            <w:pPr>
              <w:spacing w:line="240" w:lineRule="exact"/>
              <w:ind w:left="108" w:right="-239"/>
              <w:jc w:val="center"/>
              <w:rPr>
                <w:rFonts w:ascii="宋体" w:hAnsi="宋体" w:cs="宋体"/>
                <w:color w:val="000000"/>
                <w:kern w:val="2"/>
                <w:sz w:val="24"/>
                <w:szCs w:val="22"/>
                <w:highlight w:val="none"/>
              </w:rPr>
            </w:pPr>
          </w:p>
          <w:p w14:paraId="642C509D">
            <w:pPr>
              <w:spacing w:line="307" w:lineRule="exact"/>
              <w:ind w:left="108" w:right="-239"/>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大写：</w:t>
            </w:r>
            <w:r>
              <w:rPr>
                <w:rFonts w:hint="eastAsia" w:ascii="宋体" w:hAnsi="宋体" w:cs="宋体"/>
                <w:color w:val="000000"/>
                <w:spacing w:val="4"/>
                <w:kern w:val="2"/>
                <w:sz w:val="24"/>
                <w:szCs w:val="22"/>
                <w:highlight w:val="none"/>
              </w:rPr>
              <w:t xml:space="preserve">       </w:t>
            </w:r>
          </w:p>
          <w:p w14:paraId="73A128B3">
            <w:pPr>
              <w:spacing w:line="307" w:lineRule="exact"/>
              <w:ind w:left="108" w:right="-239"/>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小写：</w:t>
            </w:r>
            <w:r>
              <w:rPr>
                <w:rFonts w:hint="eastAsia" w:ascii="宋体" w:hAnsi="宋体" w:cs="宋体"/>
                <w:color w:val="000000"/>
                <w:spacing w:val="4"/>
                <w:kern w:val="2"/>
                <w:sz w:val="24"/>
                <w:szCs w:val="22"/>
                <w:highlight w:val="none"/>
              </w:rPr>
              <w:t xml:space="preserve">      </w:t>
            </w:r>
          </w:p>
        </w:tc>
      </w:tr>
      <w:tr w14:paraId="679E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2237BCA8">
            <w:pPr>
              <w:spacing w:line="427" w:lineRule="exact"/>
              <w:ind w:right="-239"/>
              <w:jc w:val="center"/>
              <w:rPr>
                <w:rFonts w:ascii="宋体" w:hAnsi="宋体" w:cs="宋体"/>
                <w:color w:val="000000"/>
                <w:kern w:val="2"/>
                <w:sz w:val="24"/>
                <w:szCs w:val="22"/>
                <w:highlight w:val="none"/>
              </w:rPr>
            </w:pPr>
            <w:r>
              <w:rPr>
                <w:rFonts w:hint="eastAsia" w:ascii="宋体" w:hAnsi="宋体" w:cs="宋体"/>
                <w:color w:val="000000"/>
                <w:spacing w:val="-1"/>
                <w:kern w:val="2"/>
                <w:sz w:val="24"/>
                <w:szCs w:val="22"/>
                <w:highlight w:val="none"/>
              </w:rPr>
              <w:t>磋商有效期</w:t>
            </w:r>
          </w:p>
        </w:tc>
        <w:tc>
          <w:tcPr>
            <w:tcW w:w="6589" w:type="dxa"/>
            <w:gridSpan w:val="3"/>
            <w:tcBorders>
              <w:top w:val="single" w:color="auto" w:sz="4" w:space="0"/>
              <w:left w:val="nil"/>
              <w:bottom w:val="single" w:color="auto" w:sz="4" w:space="0"/>
              <w:right w:val="single" w:color="auto" w:sz="4" w:space="0"/>
            </w:tcBorders>
            <w:noWrap w:val="0"/>
            <w:vAlign w:val="center"/>
          </w:tcPr>
          <w:p w14:paraId="195BF11E">
            <w:pPr>
              <w:spacing w:line="423" w:lineRule="exact"/>
              <w:ind w:right="-239"/>
              <w:rPr>
                <w:rFonts w:ascii="宋体" w:hAnsi="宋体" w:cs="宋体"/>
                <w:color w:val="000000"/>
                <w:kern w:val="2"/>
                <w:sz w:val="24"/>
                <w:szCs w:val="22"/>
                <w:highlight w:val="none"/>
              </w:rPr>
            </w:pPr>
          </w:p>
        </w:tc>
      </w:tr>
      <w:tr w14:paraId="325B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56" w:type="dxa"/>
            <w:tcBorders>
              <w:top w:val="single" w:color="auto" w:sz="4" w:space="0"/>
              <w:left w:val="single" w:color="auto" w:sz="4" w:space="0"/>
              <w:bottom w:val="single" w:color="auto" w:sz="4" w:space="0"/>
              <w:right w:val="single" w:color="auto" w:sz="4" w:space="0"/>
            </w:tcBorders>
            <w:noWrap w:val="0"/>
            <w:vAlign w:val="center"/>
          </w:tcPr>
          <w:p w14:paraId="4EEA5B82">
            <w:pPr>
              <w:adjustRightInd w:val="0"/>
              <w:snapToGrid w:val="0"/>
              <w:spacing w:line="400" w:lineRule="exact"/>
              <w:jc w:val="center"/>
              <w:rPr>
                <w:rFonts w:ascii="宋体" w:hAnsi="宋体" w:cs="宋体"/>
                <w:b/>
                <w:color w:val="000000"/>
                <w:kern w:val="2"/>
                <w:sz w:val="24"/>
                <w:szCs w:val="22"/>
                <w:highlight w:val="none"/>
              </w:rPr>
            </w:pPr>
            <w:r>
              <w:rPr>
                <w:rFonts w:hint="eastAsia" w:ascii="宋体" w:hAnsi="宋体" w:cs="宋体"/>
                <w:bCs/>
                <w:color w:val="000000"/>
                <w:kern w:val="2"/>
                <w:sz w:val="24"/>
                <w:szCs w:val="22"/>
                <w:highlight w:val="none"/>
              </w:rPr>
              <w:t>备注</w:t>
            </w:r>
          </w:p>
        </w:tc>
        <w:tc>
          <w:tcPr>
            <w:tcW w:w="6589" w:type="dxa"/>
            <w:gridSpan w:val="3"/>
            <w:tcBorders>
              <w:top w:val="single" w:color="auto" w:sz="4" w:space="0"/>
              <w:left w:val="nil"/>
              <w:bottom w:val="single" w:color="auto" w:sz="4" w:space="0"/>
              <w:right w:val="single" w:color="auto" w:sz="4" w:space="0"/>
            </w:tcBorders>
            <w:noWrap w:val="0"/>
            <w:vAlign w:val="center"/>
          </w:tcPr>
          <w:p w14:paraId="1814388D">
            <w:pPr>
              <w:suppressAutoHyphens/>
              <w:snapToGrid w:val="0"/>
              <w:spacing w:line="400" w:lineRule="exact"/>
              <w:rPr>
                <w:rFonts w:ascii="宋体" w:hAnsi="宋体" w:cs="宋体"/>
                <w:b/>
                <w:color w:val="000000"/>
                <w:kern w:val="2"/>
                <w:sz w:val="24"/>
                <w:szCs w:val="22"/>
                <w:highlight w:val="none"/>
              </w:rPr>
            </w:pPr>
          </w:p>
        </w:tc>
      </w:tr>
    </w:tbl>
    <w:p w14:paraId="1A58F444">
      <w:pPr>
        <w:widowControl w:val="0"/>
        <w:autoSpaceDE w:val="0"/>
        <w:autoSpaceDN w:val="0"/>
        <w:adjustRightInd w:val="0"/>
        <w:spacing w:line="360" w:lineRule="auto"/>
        <w:rPr>
          <w:rFonts w:ascii="宋体" w:hAnsi="宋体" w:cs="宋体"/>
          <w:color w:val="000000"/>
          <w:sz w:val="24"/>
          <w:szCs w:val="24"/>
          <w:highlight w:val="none"/>
          <w:lang w:val="en-GB"/>
        </w:rPr>
      </w:pPr>
      <w:r>
        <w:rPr>
          <w:rFonts w:hint="eastAsia" w:ascii="宋体" w:hAnsi="宋体" w:cs="宋体"/>
          <w:color w:val="000000"/>
          <w:spacing w:val="10"/>
          <w:sz w:val="24"/>
          <w:szCs w:val="24"/>
          <w:highlight w:val="none"/>
        </w:rPr>
        <w:t>表中内容不允许缺项。</w:t>
      </w:r>
      <w:r>
        <w:rPr>
          <w:rFonts w:hint="eastAsia" w:ascii="宋体" w:hAnsi="宋体" w:cs="宋体"/>
          <w:color w:val="000000"/>
          <w:sz w:val="24"/>
          <w:szCs w:val="24"/>
          <w:highlight w:val="none"/>
          <w:lang w:val="en-GB"/>
        </w:rPr>
        <w:t xml:space="preserve">              </w:t>
      </w:r>
    </w:p>
    <w:p w14:paraId="667C4640">
      <w:pPr>
        <w:autoSpaceDE w:val="0"/>
        <w:autoSpaceDN w:val="0"/>
        <w:adjustRightInd w:val="0"/>
        <w:snapToGrid w:val="0"/>
        <w:spacing w:after="200" w:line="360" w:lineRule="auto"/>
        <w:ind w:firstLine="1920" w:firstLineChars="800"/>
        <w:rPr>
          <w:rFonts w:hint="eastAsia" w:ascii="宋体" w:hAnsi="宋体" w:cs="宋体"/>
          <w:color w:val="000000"/>
          <w:sz w:val="24"/>
          <w:szCs w:val="24"/>
          <w:highlight w:val="none"/>
          <w:lang w:val="en-GB"/>
        </w:rPr>
      </w:pPr>
    </w:p>
    <w:p w14:paraId="264AD340">
      <w:pPr>
        <w:autoSpaceDE w:val="0"/>
        <w:autoSpaceDN w:val="0"/>
        <w:adjustRightInd w:val="0"/>
        <w:snapToGrid w:val="0"/>
        <w:spacing w:after="200" w:line="360" w:lineRule="auto"/>
        <w:ind w:firstLine="2640" w:firstLineChars="1100"/>
        <w:rPr>
          <w:rFonts w:ascii="宋体" w:hAnsi="宋体" w:cs="宋体"/>
          <w:color w:val="000000"/>
          <w:sz w:val="24"/>
          <w:szCs w:val="24"/>
          <w:highlight w:val="none"/>
          <w:lang w:val="en-GB"/>
        </w:rPr>
      </w:pPr>
      <w:r>
        <w:rPr>
          <w:rFonts w:hint="eastAsia" w:ascii="宋体" w:hAnsi="宋体" w:cs="宋体"/>
          <w:color w:val="000000"/>
          <w:sz w:val="24"/>
          <w:szCs w:val="24"/>
          <w:highlight w:val="none"/>
          <w:lang w:val="en-GB"/>
        </w:rPr>
        <w:t>供应商：</w:t>
      </w:r>
      <w:r>
        <w:rPr>
          <w:rFonts w:hint="eastAsia" w:ascii="宋体" w:hAnsi="宋体" w:cs="宋体"/>
          <w:color w:val="000000"/>
          <w:sz w:val="24"/>
          <w:szCs w:val="24"/>
          <w:highlight w:val="none"/>
          <w:u w:val="single"/>
          <w:lang w:val="en-GB"/>
        </w:rPr>
        <w:t xml:space="preserve">                         </w:t>
      </w:r>
      <w:r>
        <w:rPr>
          <w:rFonts w:hint="eastAsia" w:ascii="宋体" w:hAnsi="宋体" w:cs="宋体"/>
          <w:color w:val="000000"/>
          <w:sz w:val="24"/>
          <w:szCs w:val="24"/>
          <w:highlight w:val="none"/>
          <w:lang w:val="en-GB"/>
        </w:rPr>
        <w:t>（</w:t>
      </w:r>
      <w:r>
        <w:rPr>
          <w:rFonts w:hint="eastAsia" w:ascii="宋体" w:hAnsi="宋体" w:eastAsia="宋体" w:cs="宋体"/>
          <w:bCs/>
          <w:color w:val="000000"/>
          <w:sz w:val="24"/>
          <w:szCs w:val="24"/>
          <w:highlight w:val="none"/>
        </w:rPr>
        <w:t>企业电子签章</w:t>
      </w:r>
      <w:r>
        <w:rPr>
          <w:rFonts w:hint="eastAsia" w:ascii="宋体" w:hAnsi="宋体" w:cs="宋体"/>
          <w:color w:val="000000"/>
          <w:sz w:val="24"/>
          <w:szCs w:val="24"/>
          <w:highlight w:val="none"/>
          <w:lang w:val="en-GB"/>
        </w:rPr>
        <w:t>）</w:t>
      </w:r>
    </w:p>
    <w:p w14:paraId="738FB44D">
      <w:pPr>
        <w:autoSpaceDE w:val="0"/>
        <w:autoSpaceDN w:val="0"/>
        <w:adjustRightInd w:val="0"/>
        <w:snapToGrid w:val="0"/>
        <w:spacing w:after="200" w:line="360" w:lineRule="auto"/>
        <w:ind w:firstLine="2640" w:firstLineChars="1100"/>
        <w:rPr>
          <w:rFonts w:ascii="宋体" w:hAnsi="宋体" w:cs="宋体"/>
          <w:color w:val="000000"/>
          <w:sz w:val="24"/>
          <w:szCs w:val="24"/>
          <w:highlight w:val="none"/>
          <w:lang w:val="en-GB"/>
        </w:rPr>
      </w:pPr>
      <w:r>
        <w:rPr>
          <w:rFonts w:hint="eastAsia" w:ascii="宋体" w:hAnsi="宋体" w:cs="宋体"/>
          <w:color w:val="000000"/>
          <w:sz w:val="24"/>
          <w:szCs w:val="24"/>
          <w:highlight w:val="none"/>
          <w:lang w:val="en-GB"/>
        </w:rPr>
        <w:t>法定代表人或授权委托人：</w:t>
      </w:r>
      <w:r>
        <w:rPr>
          <w:rFonts w:hint="eastAsia" w:ascii="宋体" w:hAnsi="宋体" w:cs="宋体"/>
          <w:color w:val="000000"/>
          <w:sz w:val="24"/>
          <w:szCs w:val="24"/>
          <w:highlight w:val="none"/>
          <w:u w:val="single"/>
          <w:lang w:val="en-GB"/>
        </w:rPr>
        <w:t xml:space="preserve">           </w:t>
      </w:r>
      <w:r>
        <w:rPr>
          <w:rFonts w:hint="eastAsia" w:ascii="宋体" w:hAnsi="宋体" w:cs="宋体"/>
          <w:color w:val="000000"/>
          <w:sz w:val="24"/>
          <w:szCs w:val="24"/>
          <w:highlight w:val="none"/>
          <w:lang w:val="en-GB"/>
        </w:rPr>
        <w:t>（签章）</w:t>
      </w:r>
    </w:p>
    <w:p w14:paraId="7ED7162E">
      <w:pPr>
        <w:spacing w:line="480" w:lineRule="auto"/>
        <w:ind w:firstLine="2880" w:firstLineChars="1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日期：        年      月      日</w:t>
      </w:r>
    </w:p>
    <w:p w14:paraId="08A21136">
      <w:pPr>
        <w:spacing w:afterLines="50" w:line="360" w:lineRule="auto"/>
        <w:jc w:val="center"/>
        <w:outlineLvl w:val="9"/>
        <w:rPr>
          <w:rFonts w:hint="eastAsia" w:ascii="宋体" w:hAnsi="宋体" w:eastAsia="宋体" w:cs="宋体"/>
          <w:b/>
          <w:bCs/>
          <w:color w:val="000000"/>
          <w:spacing w:val="-1"/>
          <w:kern w:val="2"/>
          <w:sz w:val="24"/>
          <w:szCs w:val="22"/>
          <w:highlight w:val="none"/>
          <w:lang w:val="en-US" w:eastAsia="zh-CN"/>
        </w:rPr>
      </w:pPr>
    </w:p>
    <w:p w14:paraId="5E8BCDF9">
      <w:pPr>
        <w:spacing w:afterLines="50" w:line="360" w:lineRule="auto"/>
        <w:jc w:val="center"/>
        <w:outlineLvl w:val="9"/>
        <w:rPr>
          <w:rFonts w:hint="eastAsia" w:ascii="宋体" w:hAnsi="宋体" w:eastAsia="宋体" w:cs="宋体"/>
          <w:b/>
          <w:bCs/>
          <w:color w:val="000000"/>
          <w:spacing w:val="-1"/>
          <w:kern w:val="2"/>
          <w:sz w:val="24"/>
          <w:szCs w:val="22"/>
          <w:highlight w:val="none"/>
          <w:lang w:val="en-US" w:eastAsia="zh-CN"/>
        </w:rPr>
      </w:pPr>
    </w:p>
    <w:p w14:paraId="4CD664BA">
      <w:pPr>
        <w:spacing w:afterLines="50" w:line="360" w:lineRule="auto"/>
        <w:jc w:val="center"/>
        <w:outlineLvl w:val="9"/>
        <w:rPr>
          <w:rFonts w:hint="eastAsia" w:ascii="宋体" w:hAnsi="宋体" w:eastAsia="宋体" w:cs="宋体"/>
          <w:b/>
          <w:bCs/>
          <w:color w:val="000000"/>
          <w:spacing w:val="-1"/>
          <w:kern w:val="2"/>
          <w:sz w:val="24"/>
          <w:szCs w:val="22"/>
          <w:highlight w:val="none"/>
          <w:lang w:val="en-US" w:eastAsia="zh-CN"/>
        </w:rPr>
      </w:pPr>
    </w:p>
    <w:p w14:paraId="317458DE">
      <w:pPr>
        <w:spacing w:afterLines="50" w:line="360" w:lineRule="auto"/>
        <w:jc w:val="center"/>
        <w:outlineLvl w:val="9"/>
        <w:rPr>
          <w:rFonts w:hint="default" w:ascii="宋体" w:hAnsi="宋体" w:eastAsia="宋体" w:cs="宋体"/>
          <w:b/>
          <w:bCs/>
          <w:color w:val="000000"/>
          <w:spacing w:val="-1"/>
          <w:kern w:val="2"/>
          <w:sz w:val="24"/>
          <w:szCs w:val="22"/>
          <w:highlight w:val="none"/>
          <w:lang w:val="en-US" w:eastAsia="zh-CN"/>
        </w:rPr>
      </w:pPr>
      <w:r>
        <w:rPr>
          <w:rFonts w:hint="eastAsia" w:ascii="宋体" w:hAnsi="宋体" w:eastAsia="宋体" w:cs="宋体"/>
          <w:b/>
          <w:bCs/>
          <w:color w:val="000000"/>
          <w:spacing w:val="-1"/>
          <w:kern w:val="2"/>
          <w:sz w:val="24"/>
          <w:szCs w:val="22"/>
          <w:highlight w:val="none"/>
          <w:lang w:val="en-US" w:eastAsia="zh-CN"/>
        </w:rPr>
        <w:t>（三）报价一览表</w:t>
      </w:r>
    </w:p>
    <w:p w14:paraId="2974B9AB">
      <w:pPr>
        <w:jc w:val="lef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项目名称：</w:t>
      </w:r>
    </w:p>
    <w:p w14:paraId="237C491F">
      <w:pPr>
        <w:wordWrap w:val="0"/>
        <w:spacing w:before="38"/>
        <w:ind w:right="909"/>
        <w:jc w:val="both"/>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项目编号：</w:t>
      </w:r>
    </w:p>
    <w:tbl>
      <w:tblPr>
        <w:tblStyle w:val="19"/>
        <w:tblpPr w:leftFromText="180" w:rightFromText="180" w:vertAnchor="text" w:horzAnchor="page" w:tblpXSpec="center" w:tblpY="482"/>
        <w:tblOverlap w:val="never"/>
        <w:tblW w:w="10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934"/>
        <w:gridCol w:w="1080"/>
        <w:gridCol w:w="992"/>
        <w:gridCol w:w="1143"/>
        <w:gridCol w:w="1850"/>
      </w:tblGrid>
      <w:tr w14:paraId="3643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14" w:type="dxa"/>
            <w:noWrap w:val="0"/>
            <w:vAlign w:val="center"/>
          </w:tcPr>
          <w:p w14:paraId="7EEB0DD2">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序号</w:t>
            </w:r>
          </w:p>
        </w:tc>
        <w:tc>
          <w:tcPr>
            <w:tcW w:w="991" w:type="dxa"/>
            <w:noWrap w:val="0"/>
            <w:vAlign w:val="center"/>
          </w:tcPr>
          <w:p w14:paraId="1A373041">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lang w:eastAsia="zh-CN"/>
              </w:rPr>
              <w:t>货物</w:t>
            </w:r>
            <w:r>
              <w:rPr>
                <w:rFonts w:hint="eastAsia" w:asciiTheme="minorEastAsia" w:hAnsiTheme="minorEastAsia" w:eastAsiaTheme="minorEastAsia" w:cstheme="minorEastAsia"/>
                <w:b w:val="0"/>
                <w:bCs/>
                <w:color w:val="000000"/>
                <w:sz w:val="24"/>
                <w:szCs w:val="24"/>
                <w:highlight w:val="none"/>
              </w:rPr>
              <w:t>名称</w:t>
            </w:r>
          </w:p>
        </w:tc>
        <w:tc>
          <w:tcPr>
            <w:tcW w:w="1390" w:type="dxa"/>
            <w:noWrap w:val="0"/>
            <w:vAlign w:val="center"/>
          </w:tcPr>
          <w:p w14:paraId="57A4E3F7">
            <w:pPr>
              <w:spacing w:line="300" w:lineRule="exact"/>
              <w:jc w:val="center"/>
              <w:rPr>
                <w:rFonts w:hint="eastAsia" w:asciiTheme="minorEastAsia" w:hAnsiTheme="minorEastAsia" w:eastAsiaTheme="minorEastAsia" w:cstheme="minorEastAsia"/>
                <w:b w:val="0"/>
                <w:bCs/>
                <w:color w:val="000000"/>
                <w:sz w:val="24"/>
                <w:szCs w:val="24"/>
                <w:highlight w:val="none"/>
                <w:lang w:eastAsia="zh-CN"/>
              </w:rPr>
            </w:pPr>
            <w:r>
              <w:rPr>
                <w:rFonts w:hint="eastAsia" w:asciiTheme="minorEastAsia" w:hAnsiTheme="minorEastAsia" w:eastAsiaTheme="minorEastAsia" w:cstheme="minorEastAsia"/>
                <w:b w:val="0"/>
                <w:bCs/>
                <w:color w:val="000000"/>
                <w:sz w:val="24"/>
                <w:szCs w:val="24"/>
                <w:highlight w:val="none"/>
              </w:rPr>
              <w:t>品牌型</w:t>
            </w:r>
            <w:r>
              <w:rPr>
                <w:rFonts w:hint="eastAsia" w:asciiTheme="minorEastAsia" w:hAnsiTheme="minorEastAsia" w:eastAsiaTheme="minorEastAsia" w:cstheme="minorEastAsia"/>
                <w:b w:val="0"/>
                <w:bCs/>
                <w:color w:val="000000"/>
                <w:sz w:val="24"/>
                <w:szCs w:val="24"/>
                <w:highlight w:val="none"/>
                <w:lang w:eastAsia="zh-CN"/>
              </w:rPr>
              <w:t>号</w:t>
            </w:r>
          </w:p>
        </w:tc>
        <w:tc>
          <w:tcPr>
            <w:tcW w:w="921" w:type="dxa"/>
            <w:noWrap w:val="0"/>
            <w:vAlign w:val="center"/>
          </w:tcPr>
          <w:p w14:paraId="6092D4C1">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产地</w:t>
            </w:r>
          </w:p>
        </w:tc>
        <w:tc>
          <w:tcPr>
            <w:tcW w:w="934" w:type="dxa"/>
            <w:noWrap w:val="0"/>
            <w:vAlign w:val="center"/>
          </w:tcPr>
          <w:p w14:paraId="1381E02E">
            <w:pPr>
              <w:spacing w:line="300" w:lineRule="exact"/>
              <w:jc w:val="center"/>
              <w:rPr>
                <w:rFonts w:hint="eastAsia" w:asciiTheme="minorEastAsia" w:hAnsiTheme="minorEastAsia" w:eastAsiaTheme="minorEastAsia" w:cstheme="minorEastAsia"/>
                <w:b w:val="0"/>
                <w:bCs/>
                <w:color w:val="000000"/>
                <w:sz w:val="24"/>
                <w:szCs w:val="24"/>
                <w:highlight w:val="none"/>
                <w:lang w:eastAsia="zh-CN"/>
              </w:rPr>
            </w:pPr>
            <w:r>
              <w:rPr>
                <w:rFonts w:hint="eastAsia" w:asciiTheme="minorEastAsia" w:hAnsiTheme="minorEastAsia" w:eastAsiaTheme="minorEastAsia" w:cstheme="minorEastAsia"/>
                <w:b w:val="0"/>
                <w:bCs/>
                <w:color w:val="000000"/>
                <w:sz w:val="24"/>
                <w:szCs w:val="24"/>
                <w:highlight w:val="none"/>
                <w:lang w:eastAsia="zh-CN"/>
              </w:rPr>
              <w:t>制造商</w:t>
            </w:r>
          </w:p>
        </w:tc>
        <w:tc>
          <w:tcPr>
            <w:tcW w:w="934" w:type="dxa"/>
            <w:noWrap w:val="0"/>
            <w:vAlign w:val="center"/>
          </w:tcPr>
          <w:p w14:paraId="7E6575FB">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单位</w:t>
            </w:r>
          </w:p>
        </w:tc>
        <w:tc>
          <w:tcPr>
            <w:tcW w:w="1080" w:type="dxa"/>
            <w:noWrap w:val="0"/>
            <w:vAlign w:val="center"/>
          </w:tcPr>
          <w:p w14:paraId="312DB674">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数量</w:t>
            </w:r>
          </w:p>
        </w:tc>
        <w:tc>
          <w:tcPr>
            <w:tcW w:w="992" w:type="dxa"/>
            <w:noWrap w:val="0"/>
            <w:vAlign w:val="center"/>
          </w:tcPr>
          <w:p w14:paraId="76276BF6">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单价（元）</w:t>
            </w:r>
          </w:p>
        </w:tc>
        <w:tc>
          <w:tcPr>
            <w:tcW w:w="1143" w:type="dxa"/>
            <w:noWrap w:val="0"/>
            <w:vAlign w:val="center"/>
          </w:tcPr>
          <w:p w14:paraId="6946273D">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小计（元）</w:t>
            </w:r>
          </w:p>
        </w:tc>
        <w:tc>
          <w:tcPr>
            <w:tcW w:w="1850" w:type="dxa"/>
            <w:noWrap w:val="0"/>
            <w:vAlign w:val="center"/>
          </w:tcPr>
          <w:p w14:paraId="75CD523D">
            <w:pPr>
              <w:spacing w:line="300" w:lineRule="exact"/>
              <w:jc w:val="center"/>
              <w:rPr>
                <w:rFonts w:hint="eastAsia" w:asciiTheme="minorEastAsia" w:hAnsiTheme="minorEastAsia" w:eastAsiaTheme="minorEastAsia" w:cstheme="minorEastAsia"/>
                <w:b w:val="0"/>
                <w:bCs/>
                <w:color w:val="000000"/>
                <w:sz w:val="24"/>
                <w:szCs w:val="24"/>
                <w:highlight w:val="none"/>
                <w:lang w:eastAsia="zh-CN"/>
              </w:rPr>
            </w:pPr>
            <w:r>
              <w:rPr>
                <w:rFonts w:hint="eastAsia" w:asciiTheme="minorEastAsia" w:hAnsiTheme="minorEastAsia" w:eastAsiaTheme="minorEastAsia" w:cstheme="minorEastAsia"/>
                <w:b w:val="0"/>
                <w:bCs/>
                <w:color w:val="000000"/>
                <w:sz w:val="24"/>
                <w:szCs w:val="24"/>
                <w:highlight w:val="none"/>
                <w:lang w:eastAsia="zh-CN"/>
              </w:rPr>
              <w:t>备注</w:t>
            </w:r>
            <w:r>
              <w:rPr>
                <w:rFonts w:hint="eastAsia" w:asciiTheme="minorEastAsia" w:hAnsiTheme="minorEastAsia" w:eastAsiaTheme="minorEastAsia" w:cstheme="minorEastAsia"/>
                <w:b w:val="0"/>
                <w:bCs/>
                <w:color w:val="000000"/>
                <w:sz w:val="24"/>
                <w:szCs w:val="24"/>
                <w:highlight w:val="none"/>
                <w:lang w:val="en-US" w:eastAsia="zh-CN"/>
              </w:rPr>
              <w:t>(制造商企业类型)</w:t>
            </w:r>
          </w:p>
        </w:tc>
      </w:tr>
      <w:tr w14:paraId="287D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46DAE3F8">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1</w:t>
            </w:r>
          </w:p>
        </w:tc>
        <w:tc>
          <w:tcPr>
            <w:tcW w:w="991" w:type="dxa"/>
            <w:noWrap w:val="0"/>
            <w:vAlign w:val="top"/>
          </w:tcPr>
          <w:p w14:paraId="111C0B5F">
            <w:pPr>
              <w:jc w:val="left"/>
              <w:rPr>
                <w:rFonts w:hint="eastAsia" w:asciiTheme="minorEastAsia" w:hAnsiTheme="minorEastAsia" w:eastAsiaTheme="minorEastAsia" w:cstheme="minorEastAsia"/>
                <w:b w:val="0"/>
                <w:bCs/>
                <w:color w:val="000000"/>
                <w:kern w:val="0"/>
                <w:sz w:val="24"/>
                <w:szCs w:val="24"/>
                <w:highlight w:val="none"/>
              </w:rPr>
            </w:pPr>
          </w:p>
        </w:tc>
        <w:tc>
          <w:tcPr>
            <w:tcW w:w="1390" w:type="dxa"/>
            <w:noWrap w:val="0"/>
            <w:vAlign w:val="center"/>
          </w:tcPr>
          <w:p w14:paraId="0E00067F">
            <w:pPr>
              <w:spacing w:line="300" w:lineRule="exact"/>
              <w:jc w:val="center"/>
              <w:rPr>
                <w:rFonts w:hint="eastAsia" w:asciiTheme="minorEastAsia" w:hAnsiTheme="minorEastAsia" w:eastAsiaTheme="minorEastAsia" w:cstheme="minorEastAsia"/>
                <w:b w:val="0"/>
                <w:bCs/>
                <w:color w:val="000000"/>
                <w:sz w:val="24"/>
                <w:szCs w:val="24"/>
                <w:highlight w:val="none"/>
                <w:lang w:val="en-US" w:eastAsia="zh-CN"/>
              </w:rPr>
            </w:pPr>
          </w:p>
        </w:tc>
        <w:tc>
          <w:tcPr>
            <w:tcW w:w="921" w:type="dxa"/>
            <w:noWrap w:val="0"/>
            <w:vAlign w:val="center"/>
          </w:tcPr>
          <w:p w14:paraId="0E7FBB95">
            <w:pPr>
              <w:spacing w:line="300" w:lineRule="exact"/>
              <w:jc w:val="center"/>
              <w:rPr>
                <w:rFonts w:hint="eastAsia" w:asciiTheme="minorEastAsia" w:hAnsiTheme="minorEastAsia" w:eastAsiaTheme="minorEastAsia" w:cstheme="minorEastAsia"/>
                <w:b w:val="0"/>
                <w:bCs/>
                <w:color w:val="000000"/>
                <w:sz w:val="24"/>
                <w:szCs w:val="24"/>
                <w:highlight w:val="none"/>
                <w:lang w:val="en-US" w:eastAsia="zh-CN"/>
              </w:rPr>
            </w:pPr>
          </w:p>
        </w:tc>
        <w:tc>
          <w:tcPr>
            <w:tcW w:w="934" w:type="dxa"/>
            <w:noWrap w:val="0"/>
            <w:vAlign w:val="center"/>
          </w:tcPr>
          <w:p w14:paraId="414E33CD">
            <w:pPr>
              <w:spacing w:line="300" w:lineRule="exact"/>
              <w:jc w:val="center"/>
              <w:rPr>
                <w:rFonts w:hint="eastAsia" w:asciiTheme="minorEastAsia" w:hAnsiTheme="minorEastAsia" w:eastAsiaTheme="minorEastAsia" w:cstheme="minorEastAsia"/>
                <w:b w:val="0"/>
                <w:bCs/>
                <w:color w:val="000000"/>
                <w:sz w:val="24"/>
                <w:szCs w:val="24"/>
                <w:highlight w:val="none"/>
                <w:lang w:val="en-US" w:eastAsia="zh-CN"/>
              </w:rPr>
            </w:pPr>
          </w:p>
        </w:tc>
        <w:tc>
          <w:tcPr>
            <w:tcW w:w="934" w:type="dxa"/>
            <w:noWrap w:val="0"/>
            <w:vAlign w:val="center"/>
          </w:tcPr>
          <w:p w14:paraId="2E2B4210">
            <w:pPr>
              <w:spacing w:line="300" w:lineRule="exact"/>
              <w:jc w:val="center"/>
              <w:rPr>
                <w:rFonts w:hint="eastAsia" w:asciiTheme="minorEastAsia" w:hAnsiTheme="minorEastAsia" w:eastAsiaTheme="minorEastAsia" w:cstheme="minorEastAsia"/>
                <w:b w:val="0"/>
                <w:bCs/>
                <w:color w:val="000000"/>
                <w:sz w:val="24"/>
                <w:szCs w:val="24"/>
                <w:highlight w:val="none"/>
                <w:lang w:val="en-US" w:eastAsia="zh-CN"/>
              </w:rPr>
            </w:pPr>
          </w:p>
        </w:tc>
        <w:tc>
          <w:tcPr>
            <w:tcW w:w="1080" w:type="dxa"/>
            <w:noWrap w:val="0"/>
            <w:vAlign w:val="center"/>
          </w:tcPr>
          <w:p w14:paraId="6FAE4484">
            <w:pPr>
              <w:spacing w:line="300" w:lineRule="exact"/>
              <w:jc w:val="center"/>
              <w:rPr>
                <w:rFonts w:hint="eastAsia" w:asciiTheme="minorEastAsia" w:hAnsiTheme="minorEastAsia" w:eastAsiaTheme="minorEastAsia" w:cstheme="minorEastAsia"/>
                <w:b w:val="0"/>
                <w:bCs/>
                <w:color w:val="000000"/>
                <w:sz w:val="24"/>
                <w:szCs w:val="24"/>
                <w:highlight w:val="none"/>
                <w:lang w:val="en-US" w:eastAsia="zh-CN"/>
              </w:rPr>
            </w:pPr>
          </w:p>
        </w:tc>
        <w:tc>
          <w:tcPr>
            <w:tcW w:w="992" w:type="dxa"/>
            <w:noWrap w:val="0"/>
            <w:vAlign w:val="center"/>
          </w:tcPr>
          <w:p w14:paraId="2F36CA3A">
            <w:pPr>
              <w:spacing w:line="300" w:lineRule="exact"/>
              <w:jc w:val="center"/>
              <w:rPr>
                <w:rFonts w:hint="eastAsia" w:asciiTheme="minorEastAsia" w:hAnsiTheme="minorEastAsia" w:eastAsiaTheme="minorEastAsia" w:cstheme="minorEastAsia"/>
                <w:b w:val="0"/>
                <w:bCs/>
                <w:color w:val="000000"/>
                <w:sz w:val="24"/>
                <w:szCs w:val="24"/>
                <w:highlight w:val="none"/>
              </w:rPr>
            </w:pPr>
          </w:p>
        </w:tc>
        <w:tc>
          <w:tcPr>
            <w:tcW w:w="1143" w:type="dxa"/>
            <w:noWrap w:val="0"/>
            <w:vAlign w:val="center"/>
          </w:tcPr>
          <w:p w14:paraId="2915D02F">
            <w:pPr>
              <w:spacing w:line="300" w:lineRule="exact"/>
              <w:jc w:val="center"/>
              <w:rPr>
                <w:rFonts w:hint="eastAsia" w:asciiTheme="minorEastAsia" w:hAnsiTheme="minorEastAsia" w:eastAsiaTheme="minorEastAsia" w:cstheme="minorEastAsia"/>
                <w:b w:val="0"/>
                <w:bCs/>
                <w:color w:val="000000"/>
                <w:sz w:val="24"/>
                <w:szCs w:val="24"/>
                <w:highlight w:val="none"/>
              </w:rPr>
            </w:pPr>
          </w:p>
        </w:tc>
        <w:tc>
          <w:tcPr>
            <w:tcW w:w="1850" w:type="dxa"/>
            <w:noWrap w:val="0"/>
            <w:vAlign w:val="center"/>
          </w:tcPr>
          <w:p w14:paraId="288F5E79">
            <w:pPr>
              <w:spacing w:line="300" w:lineRule="exact"/>
              <w:jc w:val="center"/>
              <w:rPr>
                <w:rFonts w:hint="eastAsia" w:asciiTheme="minorEastAsia" w:hAnsiTheme="minorEastAsia" w:eastAsiaTheme="minorEastAsia" w:cstheme="minorEastAsia"/>
                <w:b w:val="0"/>
                <w:bCs/>
                <w:color w:val="000000"/>
                <w:sz w:val="24"/>
                <w:szCs w:val="24"/>
                <w:highlight w:val="none"/>
              </w:rPr>
            </w:pPr>
          </w:p>
        </w:tc>
      </w:tr>
      <w:tr w14:paraId="4A2F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505" w:type="dxa"/>
            <w:gridSpan w:val="2"/>
            <w:noWrap w:val="0"/>
            <w:vAlign w:val="center"/>
          </w:tcPr>
          <w:p w14:paraId="76C11D85">
            <w:pPr>
              <w:spacing w:line="300" w:lineRule="exact"/>
              <w:jc w:val="center"/>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合计（元）</w:t>
            </w:r>
          </w:p>
        </w:tc>
        <w:tc>
          <w:tcPr>
            <w:tcW w:w="9244" w:type="dxa"/>
            <w:gridSpan w:val="8"/>
            <w:noWrap w:val="0"/>
            <w:vAlign w:val="center"/>
          </w:tcPr>
          <w:p w14:paraId="3D66B87E">
            <w:pPr>
              <w:spacing w:line="300" w:lineRule="exact"/>
              <w:jc w:val="left"/>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大写：</w:t>
            </w:r>
          </w:p>
          <w:p w14:paraId="48BA7293">
            <w:pPr>
              <w:spacing w:line="300" w:lineRule="exact"/>
              <w:jc w:val="both"/>
              <w:rPr>
                <w:rFonts w:hint="eastAsia" w:asciiTheme="minorEastAsia" w:hAnsiTheme="minorEastAsia" w:eastAsiaTheme="minorEastAsia" w:cstheme="minorEastAsia"/>
                <w:b w:val="0"/>
                <w:bCs/>
                <w:color w:val="000000"/>
                <w:sz w:val="24"/>
                <w:szCs w:val="24"/>
                <w:highlight w:val="none"/>
              </w:rPr>
            </w:pPr>
            <w:r>
              <w:rPr>
                <w:rFonts w:hint="eastAsia" w:asciiTheme="minorEastAsia" w:hAnsiTheme="minorEastAsia" w:eastAsiaTheme="minorEastAsia" w:cstheme="minorEastAsia"/>
                <w:b w:val="0"/>
                <w:bCs/>
                <w:color w:val="000000"/>
                <w:sz w:val="24"/>
                <w:szCs w:val="24"/>
                <w:highlight w:val="none"/>
              </w:rPr>
              <w:t>小写：</w:t>
            </w:r>
          </w:p>
        </w:tc>
      </w:tr>
    </w:tbl>
    <w:p w14:paraId="7F547DB9">
      <w:pPr>
        <w:wordWrap w:val="0"/>
        <w:spacing w:before="38"/>
        <w:ind w:right="909"/>
        <w:jc w:val="center"/>
        <w:rPr>
          <w:rFonts w:hint="eastAsia" w:asciiTheme="minorEastAsia" w:hAnsiTheme="minorEastAsia" w:eastAsiaTheme="minorEastAsia" w:cstheme="minorEastAsia"/>
          <w:color w:val="000000"/>
          <w:sz w:val="24"/>
          <w:szCs w:val="24"/>
          <w:highlight w:val="none"/>
        </w:rPr>
      </w:pPr>
    </w:p>
    <w:p w14:paraId="05604028">
      <w:pPr>
        <w:wordWrap w:val="0"/>
        <w:spacing w:before="38"/>
        <w:ind w:right="909"/>
        <w:jc w:val="center"/>
        <w:rPr>
          <w:rFonts w:hint="eastAsia" w:asciiTheme="minorEastAsia" w:hAnsiTheme="minorEastAsia" w:eastAsiaTheme="minorEastAsia" w:cstheme="minorEastAsia"/>
          <w:color w:val="000000"/>
          <w:sz w:val="24"/>
          <w:szCs w:val="24"/>
          <w:highlight w:val="none"/>
        </w:rPr>
      </w:pPr>
    </w:p>
    <w:p w14:paraId="6F7B5EB3">
      <w:pPr>
        <w:wordWrap w:val="0"/>
        <w:spacing w:before="38"/>
        <w:ind w:right="909"/>
        <w:jc w:val="center"/>
        <w:rPr>
          <w:rFonts w:hint="eastAsia" w:asciiTheme="minorEastAsia" w:hAnsiTheme="minorEastAsia" w:eastAsiaTheme="minorEastAsia" w:cstheme="minorEastAsia"/>
          <w:color w:val="000000"/>
          <w:sz w:val="24"/>
          <w:szCs w:val="24"/>
          <w:highlight w:val="none"/>
        </w:rPr>
      </w:pPr>
    </w:p>
    <w:p w14:paraId="4059131A">
      <w:pPr>
        <w:wordWrap w:val="0"/>
        <w:spacing w:before="38"/>
        <w:ind w:right="909"/>
        <w:jc w:val="center"/>
        <w:rPr>
          <w:rFonts w:hint="eastAsia" w:asciiTheme="minorEastAsia" w:hAnsiTheme="minorEastAsia" w:eastAsiaTheme="minorEastAsia" w:cstheme="minorEastAsia"/>
          <w:color w:val="000000"/>
          <w:sz w:val="24"/>
          <w:szCs w:val="24"/>
          <w:highlight w:val="none"/>
        </w:rPr>
      </w:pPr>
    </w:p>
    <w:p w14:paraId="707D77DD">
      <w:pPr>
        <w:spacing w:line="360" w:lineRule="auto"/>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color w:val="000000"/>
          <w:kern w:val="0"/>
          <w:sz w:val="24"/>
          <w:szCs w:val="24"/>
          <w:highlight w:val="none"/>
        </w:rPr>
        <w:t>供应商：（</w:t>
      </w:r>
      <w:r>
        <w:rPr>
          <w:rFonts w:hint="eastAsia" w:asciiTheme="minorEastAsia" w:hAnsiTheme="minorEastAsia" w:eastAsiaTheme="minorEastAsia" w:cstheme="minorEastAsia"/>
          <w:color w:val="000000"/>
          <w:kern w:val="0"/>
          <w:sz w:val="24"/>
          <w:szCs w:val="24"/>
          <w:highlight w:val="none"/>
          <w:lang w:eastAsia="zh-CN"/>
        </w:rPr>
        <w:t>电子</w:t>
      </w:r>
      <w:r>
        <w:rPr>
          <w:rFonts w:hint="eastAsia" w:asciiTheme="minorEastAsia" w:hAnsiTheme="minorEastAsia" w:eastAsiaTheme="minorEastAsia" w:cstheme="minorEastAsia"/>
          <w:color w:val="000000"/>
          <w:sz w:val="24"/>
          <w:szCs w:val="24"/>
          <w:highlight w:val="none"/>
        </w:rPr>
        <w:t>签章</w:t>
      </w:r>
      <w:r>
        <w:rPr>
          <w:rFonts w:hint="eastAsia" w:asciiTheme="minorEastAsia" w:hAnsiTheme="minorEastAsia" w:eastAsiaTheme="minorEastAsia" w:cstheme="minorEastAsia"/>
          <w:color w:val="000000"/>
          <w:kern w:val="0"/>
          <w:sz w:val="24"/>
          <w:szCs w:val="24"/>
          <w:highlight w:val="none"/>
        </w:rPr>
        <w:t>）</w:t>
      </w:r>
    </w:p>
    <w:p w14:paraId="616A7568">
      <w:pPr>
        <w:pStyle w:val="6"/>
        <w:widowControl/>
        <w:spacing w:line="600" w:lineRule="exact"/>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 xml:space="preserve">   </w:t>
      </w:r>
      <w:r>
        <w:rPr>
          <w:rFonts w:hint="eastAsia" w:asciiTheme="minorEastAsia" w:hAnsiTheme="minorEastAsia" w:eastAsiaTheme="minorEastAsia" w:cstheme="minorEastAsia"/>
          <w:color w:val="000000"/>
          <w:sz w:val="24"/>
          <w:szCs w:val="24"/>
          <w:highlight w:val="none"/>
        </w:rPr>
        <w:t>法定代表人：（</w:t>
      </w:r>
      <w:r>
        <w:rPr>
          <w:rFonts w:hint="eastAsia" w:asciiTheme="minorEastAsia" w:hAnsiTheme="minorEastAsia" w:eastAsiaTheme="minorEastAsia" w:cstheme="minorEastAsia"/>
          <w:color w:val="000000"/>
          <w:kern w:val="0"/>
          <w:sz w:val="24"/>
          <w:szCs w:val="24"/>
          <w:highlight w:val="none"/>
          <w:lang w:eastAsia="zh-CN"/>
        </w:rPr>
        <w:t>电子</w:t>
      </w:r>
      <w:r>
        <w:rPr>
          <w:rFonts w:hint="eastAsia" w:asciiTheme="minorEastAsia" w:hAnsiTheme="minorEastAsia" w:eastAsiaTheme="minorEastAsia" w:cstheme="minorEastAsia"/>
          <w:color w:val="000000"/>
          <w:sz w:val="24"/>
          <w:szCs w:val="24"/>
          <w:highlight w:val="none"/>
        </w:rPr>
        <w:t>签章）</w:t>
      </w:r>
    </w:p>
    <w:p w14:paraId="1D571FDB">
      <w:pPr>
        <w:wordWrap w:val="0"/>
        <w:spacing w:before="38"/>
        <w:ind w:right="909"/>
        <w:jc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 xml:space="preserve">       </w:t>
      </w:r>
      <w:r>
        <w:rPr>
          <w:rFonts w:hint="eastAsia" w:asciiTheme="minorEastAsia" w:hAnsiTheme="minorEastAsia" w:eastAsiaTheme="minorEastAsia" w:cstheme="minorEastAsia"/>
          <w:color w:val="000000"/>
          <w:sz w:val="24"/>
          <w:szCs w:val="24"/>
          <w:highlight w:val="none"/>
        </w:rPr>
        <w:t>日期：</w:t>
      </w:r>
      <w:r>
        <w:rPr>
          <w:rFonts w:hint="eastAsia" w:asciiTheme="minorEastAsia" w:hAnsiTheme="minorEastAsia" w:eastAsiaTheme="minorEastAsia" w:cstheme="minorEastAsia"/>
          <w:color w:val="000000"/>
          <w:sz w:val="24"/>
          <w:szCs w:val="24"/>
          <w:highlight w:val="none"/>
          <w:lang w:val="en-US" w:eastAsia="zh-CN"/>
        </w:rPr>
        <w:t xml:space="preserve">    </w:t>
      </w:r>
      <w:r>
        <w:rPr>
          <w:rFonts w:hint="eastAsia" w:asciiTheme="minorEastAsia" w:hAnsiTheme="minorEastAsia" w:eastAsiaTheme="minorEastAsia" w:cstheme="minorEastAsia"/>
          <w:color w:val="000000"/>
          <w:sz w:val="24"/>
          <w:szCs w:val="24"/>
          <w:highlight w:val="none"/>
        </w:rPr>
        <w:t>年   月   日</w:t>
      </w:r>
    </w:p>
    <w:p w14:paraId="553B3E84">
      <w:pPr>
        <w:wordWrap w:val="0"/>
        <w:spacing w:before="38"/>
        <w:ind w:right="909"/>
        <w:jc w:val="center"/>
        <w:rPr>
          <w:rFonts w:hint="eastAsia" w:asciiTheme="minorEastAsia" w:hAnsiTheme="minorEastAsia" w:eastAsiaTheme="minorEastAsia" w:cstheme="minorEastAsia"/>
          <w:color w:val="000000"/>
          <w:sz w:val="24"/>
          <w:szCs w:val="24"/>
          <w:highlight w:val="none"/>
        </w:rPr>
      </w:pPr>
    </w:p>
    <w:p w14:paraId="34D6FA68">
      <w:pPr>
        <w:wordWrap w:val="0"/>
        <w:spacing w:before="38"/>
        <w:ind w:right="909"/>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highlight w:val="none"/>
        </w:rPr>
        <w:t>注：投标人应按本表“列”的内容要求逐项认真填报，产品产地的填报应至少精确到市级行政区域，因填报不完整而引起的投标风险,由投标人承担。可根据需要自行增减表格行数。</w:t>
      </w:r>
    </w:p>
    <w:p w14:paraId="27A56CA0">
      <w:pPr>
        <w:rPr>
          <w:rFonts w:hint="eastAsia" w:ascii="宋体" w:hAnsi="宋体" w:eastAsia="宋体" w:cs="宋体"/>
          <w:b w:val="0"/>
          <w:bCs w:val="0"/>
          <w:color w:val="000000"/>
          <w:kern w:val="0"/>
          <w:sz w:val="28"/>
          <w:szCs w:val="28"/>
          <w:highlight w:val="none"/>
          <w:lang w:val="en-US" w:eastAsia="zh-CN" w:bidi="zh-CN"/>
        </w:rPr>
      </w:pPr>
      <w:bookmarkStart w:id="113" w:name="_Toc464814119"/>
      <w:bookmarkStart w:id="114" w:name="_Toc17292_WPSOffice_Level2"/>
      <w:bookmarkStart w:id="115" w:name="_Toc30992"/>
      <w:bookmarkStart w:id="116" w:name="_Toc9538"/>
      <w:bookmarkStart w:id="117" w:name="_Toc358213385"/>
      <w:r>
        <w:rPr>
          <w:rFonts w:hint="eastAsia" w:ascii="宋体" w:hAnsi="宋体" w:eastAsia="宋体" w:cs="宋体"/>
          <w:b w:val="0"/>
          <w:bCs w:val="0"/>
          <w:color w:val="000000"/>
          <w:kern w:val="0"/>
          <w:sz w:val="28"/>
          <w:szCs w:val="28"/>
          <w:highlight w:val="none"/>
          <w:lang w:val="en-US" w:eastAsia="zh-CN" w:bidi="zh-CN"/>
        </w:rPr>
        <w:br w:type="page"/>
      </w:r>
    </w:p>
    <w:p w14:paraId="4E5021AB">
      <w:pPr>
        <w:spacing w:afterLines="50" w:line="360" w:lineRule="auto"/>
        <w:jc w:val="center"/>
        <w:outlineLvl w:val="9"/>
        <w:rPr>
          <w:rFonts w:hint="eastAsia" w:ascii="宋体" w:hAnsi="宋体" w:eastAsia="宋体" w:cs="宋体"/>
          <w:b/>
          <w:bCs/>
          <w:color w:val="000000"/>
          <w:spacing w:val="-1"/>
          <w:kern w:val="2"/>
          <w:sz w:val="24"/>
          <w:szCs w:val="22"/>
          <w:highlight w:val="none"/>
          <w:lang w:val="zh-CN" w:eastAsia="zh-CN"/>
        </w:rPr>
      </w:pPr>
      <w:r>
        <w:rPr>
          <w:rFonts w:hint="eastAsia" w:ascii="宋体" w:hAnsi="宋体" w:eastAsia="宋体" w:cs="宋体"/>
          <w:b/>
          <w:bCs/>
          <w:color w:val="000000"/>
          <w:spacing w:val="-1"/>
          <w:kern w:val="2"/>
          <w:sz w:val="24"/>
          <w:szCs w:val="22"/>
          <w:highlight w:val="none"/>
          <w:lang w:val="en-US" w:eastAsia="zh-CN"/>
        </w:rPr>
        <w:t>（四）</w:t>
      </w:r>
      <w:r>
        <w:rPr>
          <w:rFonts w:hint="eastAsia" w:ascii="宋体" w:hAnsi="宋体" w:eastAsia="宋体" w:cs="宋体"/>
          <w:b/>
          <w:bCs/>
          <w:color w:val="000000"/>
          <w:spacing w:val="-1"/>
          <w:kern w:val="2"/>
          <w:sz w:val="24"/>
          <w:szCs w:val="22"/>
          <w:highlight w:val="none"/>
          <w:lang w:val="zh-CN" w:eastAsia="zh-CN"/>
        </w:rPr>
        <w:t>货物规格、技术参数偏离表</w:t>
      </w:r>
      <w:bookmarkEnd w:id="113"/>
      <w:bookmarkEnd w:id="114"/>
      <w:bookmarkEnd w:id="115"/>
      <w:bookmarkEnd w:id="116"/>
      <w:bookmarkEnd w:id="117"/>
    </w:p>
    <w:p w14:paraId="77195F5A">
      <w:pPr>
        <w:pStyle w:val="40"/>
        <w:numPr>
          <w:ilvl w:val="0"/>
          <w:numId w:val="0"/>
        </w:numPr>
        <w:jc w:val="both"/>
        <w:outlineLvl w:val="9"/>
        <w:rPr>
          <w:rFonts w:hint="eastAsia" w:ascii="宋体" w:hAnsi="宋体" w:eastAsia="宋体" w:cs="宋体"/>
          <w:b w:val="0"/>
          <w:bCs w:val="0"/>
          <w:color w:val="000000"/>
          <w:kern w:val="0"/>
          <w:sz w:val="28"/>
          <w:szCs w:val="28"/>
          <w:highlight w:val="none"/>
          <w:lang w:val="zh-CN" w:eastAsia="zh-CN" w:bidi="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14:paraId="5E1A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51" w:type="dxa"/>
            <w:noWrap/>
            <w:vAlign w:val="top"/>
          </w:tcPr>
          <w:p w14:paraId="6BECA46B">
            <w:pPr>
              <w:spacing w:line="480" w:lineRule="exact"/>
              <w:rPr>
                <w:bCs/>
                <w:color w:val="000000"/>
                <w:sz w:val="24"/>
                <w:szCs w:val="24"/>
                <w:highlight w:val="none"/>
              </w:rPr>
            </w:pPr>
            <w:r>
              <w:rPr>
                <w:rFonts w:hint="eastAsia"/>
                <w:bCs/>
                <w:color w:val="000000"/>
                <w:sz w:val="24"/>
                <w:szCs w:val="24"/>
                <w:highlight w:val="none"/>
              </w:rPr>
              <w:t>序号</w:t>
            </w:r>
          </w:p>
        </w:tc>
        <w:tc>
          <w:tcPr>
            <w:tcW w:w="1800" w:type="dxa"/>
            <w:noWrap/>
            <w:vAlign w:val="top"/>
          </w:tcPr>
          <w:p w14:paraId="3A1B6728">
            <w:pPr>
              <w:spacing w:line="480" w:lineRule="exact"/>
              <w:jc w:val="center"/>
              <w:rPr>
                <w:bCs/>
                <w:color w:val="000000"/>
                <w:sz w:val="24"/>
                <w:szCs w:val="24"/>
                <w:highlight w:val="none"/>
              </w:rPr>
            </w:pPr>
            <w:r>
              <w:rPr>
                <w:rFonts w:hint="eastAsia"/>
                <w:bCs/>
                <w:color w:val="000000"/>
                <w:sz w:val="24"/>
                <w:szCs w:val="24"/>
                <w:highlight w:val="none"/>
              </w:rPr>
              <w:t>货物名称</w:t>
            </w:r>
          </w:p>
        </w:tc>
        <w:tc>
          <w:tcPr>
            <w:tcW w:w="2055" w:type="dxa"/>
            <w:noWrap/>
            <w:vAlign w:val="top"/>
          </w:tcPr>
          <w:p w14:paraId="5A307266">
            <w:pPr>
              <w:spacing w:line="480" w:lineRule="exact"/>
              <w:jc w:val="center"/>
              <w:rPr>
                <w:bCs/>
                <w:color w:val="000000"/>
                <w:sz w:val="24"/>
                <w:szCs w:val="24"/>
                <w:highlight w:val="none"/>
              </w:rPr>
            </w:pPr>
            <w:r>
              <w:rPr>
                <w:rFonts w:hint="eastAsia"/>
                <w:bCs/>
                <w:color w:val="000000"/>
                <w:sz w:val="24"/>
                <w:szCs w:val="24"/>
                <w:highlight w:val="none"/>
              </w:rPr>
              <w:t>招标功能参数</w:t>
            </w:r>
          </w:p>
        </w:tc>
        <w:tc>
          <w:tcPr>
            <w:tcW w:w="2306" w:type="dxa"/>
            <w:noWrap/>
            <w:vAlign w:val="top"/>
          </w:tcPr>
          <w:p w14:paraId="07061D90">
            <w:pPr>
              <w:spacing w:line="480" w:lineRule="exact"/>
              <w:jc w:val="both"/>
              <w:rPr>
                <w:bCs/>
                <w:color w:val="000000"/>
                <w:sz w:val="24"/>
                <w:szCs w:val="24"/>
                <w:highlight w:val="none"/>
              </w:rPr>
            </w:pPr>
            <w:r>
              <w:rPr>
                <w:rFonts w:hint="eastAsia"/>
                <w:bCs/>
                <w:color w:val="000000"/>
                <w:sz w:val="24"/>
                <w:szCs w:val="24"/>
                <w:highlight w:val="none"/>
              </w:rPr>
              <w:t>投标功能参数</w:t>
            </w:r>
          </w:p>
        </w:tc>
        <w:tc>
          <w:tcPr>
            <w:tcW w:w="1508" w:type="dxa"/>
            <w:noWrap/>
            <w:vAlign w:val="top"/>
          </w:tcPr>
          <w:p w14:paraId="7201D393">
            <w:pPr>
              <w:spacing w:line="480" w:lineRule="exact"/>
              <w:jc w:val="center"/>
              <w:rPr>
                <w:bCs/>
                <w:color w:val="000000"/>
                <w:sz w:val="24"/>
                <w:szCs w:val="24"/>
                <w:highlight w:val="none"/>
              </w:rPr>
            </w:pPr>
            <w:r>
              <w:rPr>
                <w:rFonts w:hint="eastAsia"/>
                <w:bCs/>
                <w:color w:val="000000"/>
                <w:sz w:val="24"/>
                <w:szCs w:val="24"/>
                <w:highlight w:val="none"/>
              </w:rPr>
              <w:t>偏离说明</w:t>
            </w:r>
          </w:p>
        </w:tc>
        <w:tc>
          <w:tcPr>
            <w:tcW w:w="844" w:type="dxa"/>
            <w:noWrap/>
            <w:vAlign w:val="top"/>
          </w:tcPr>
          <w:p w14:paraId="3580A6C3">
            <w:pPr>
              <w:spacing w:line="480" w:lineRule="exact"/>
              <w:jc w:val="center"/>
              <w:rPr>
                <w:rFonts w:hint="eastAsia" w:eastAsia="宋体"/>
                <w:bCs/>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备注</w:t>
            </w:r>
          </w:p>
        </w:tc>
      </w:tr>
      <w:tr w14:paraId="480B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51" w:type="dxa"/>
            <w:noWrap/>
            <w:vAlign w:val="top"/>
          </w:tcPr>
          <w:p w14:paraId="20E2E71F">
            <w:pPr>
              <w:spacing w:line="480" w:lineRule="exact"/>
              <w:rPr>
                <w:bCs/>
                <w:color w:val="000000"/>
                <w:sz w:val="24"/>
                <w:szCs w:val="24"/>
                <w:highlight w:val="none"/>
              </w:rPr>
            </w:pPr>
          </w:p>
        </w:tc>
        <w:tc>
          <w:tcPr>
            <w:tcW w:w="1800" w:type="dxa"/>
            <w:noWrap/>
            <w:vAlign w:val="top"/>
          </w:tcPr>
          <w:p w14:paraId="4911BC2F">
            <w:pPr>
              <w:spacing w:line="480" w:lineRule="exact"/>
              <w:rPr>
                <w:bCs/>
                <w:color w:val="000000"/>
                <w:sz w:val="24"/>
                <w:szCs w:val="24"/>
                <w:highlight w:val="none"/>
              </w:rPr>
            </w:pPr>
          </w:p>
        </w:tc>
        <w:tc>
          <w:tcPr>
            <w:tcW w:w="2055" w:type="dxa"/>
            <w:noWrap/>
            <w:vAlign w:val="top"/>
          </w:tcPr>
          <w:p w14:paraId="5EC5D119">
            <w:pPr>
              <w:spacing w:line="480" w:lineRule="exact"/>
              <w:rPr>
                <w:bCs/>
                <w:color w:val="000000"/>
                <w:sz w:val="24"/>
                <w:szCs w:val="24"/>
                <w:highlight w:val="none"/>
              </w:rPr>
            </w:pPr>
          </w:p>
        </w:tc>
        <w:tc>
          <w:tcPr>
            <w:tcW w:w="2306" w:type="dxa"/>
            <w:noWrap/>
            <w:vAlign w:val="top"/>
          </w:tcPr>
          <w:p w14:paraId="3AA3A142">
            <w:pPr>
              <w:spacing w:line="480" w:lineRule="exact"/>
              <w:rPr>
                <w:bCs/>
                <w:color w:val="000000"/>
                <w:sz w:val="24"/>
                <w:szCs w:val="24"/>
                <w:highlight w:val="none"/>
              </w:rPr>
            </w:pPr>
          </w:p>
        </w:tc>
        <w:tc>
          <w:tcPr>
            <w:tcW w:w="1508" w:type="dxa"/>
            <w:noWrap/>
            <w:vAlign w:val="top"/>
          </w:tcPr>
          <w:p w14:paraId="38763EAF">
            <w:pPr>
              <w:spacing w:line="480" w:lineRule="exact"/>
              <w:rPr>
                <w:bCs/>
                <w:color w:val="000000"/>
                <w:sz w:val="24"/>
                <w:szCs w:val="24"/>
                <w:highlight w:val="none"/>
              </w:rPr>
            </w:pPr>
          </w:p>
        </w:tc>
        <w:tc>
          <w:tcPr>
            <w:tcW w:w="844" w:type="dxa"/>
            <w:noWrap/>
            <w:vAlign w:val="top"/>
          </w:tcPr>
          <w:p w14:paraId="5EFE918E">
            <w:pPr>
              <w:spacing w:line="480" w:lineRule="exact"/>
              <w:rPr>
                <w:bCs/>
                <w:color w:val="000000"/>
                <w:sz w:val="24"/>
                <w:szCs w:val="24"/>
                <w:highlight w:val="none"/>
              </w:rPr>
            </w:pPr>
          </w:p>
        </w:tc>
      </w:tr>
    </w:tbl>
    <w:p w14:paraId="2ECADD2F">
      <w:pPr>
        <w:pStyle w:val="6"/>
        <w:rPr>
          <w:bCs/>
          <w:color w:val="000000"/>
          <w:sz w:val="28"/>
          <w:szCs w:val="28"/>
          <w:highlight w:val="none"/>
        </w:rPr>
      </w:pPr>
    </w:p>
    <w:p w14:paraId="65083AD9">
      <w:pPr>
        <w:pStyle w:val="6"/>
        <w:rPr>
          <w:rFonts w:hint="default" w:eastAsia="宋体"/>
          <w:bCs/>
          <w:color w:val="000000"/>
          <w:sz w:val="28"/>
          <w:szCs w:val="28"/>
          <w:highlight w:val="none"/>
          <w:lang w:val="en-US" w:eastAsia="zh-CN"/>
        </w:rPr>
      </w:pPr>
      <w:r>
        <w:rPr>
          <w:rFonts w:hint="eastAsia"/>
          <w:bCs/>
          <w:color w:val="000000"/>
          <w:sz w:val="28"/>
          <w:szCs w:val="28"/>
          <w:highlight w:val="none"/>
          <w:lang w:val="en-US" w:eastAsia="zh-CN"/>
        </w:rPr>
        <w:t xml:space="preserve">   </w:t>
      </w:r>
    </w:p>
    <w:p w14:paraId="7464FBB8">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供应商名称：（</w:t>
      </w:r>
      <w:r>
        <w:rPr>
          <w:rFonts w:hint="eastAsia"/>
          <w:bCs/>
          <w:color w:val="000000"/>
          <w:sz w:val="28"/>
          <w:szCs w:val="28"/>
          <w:highlight w:val="none"/>
          <w:lang w:eastAsia="zh-CN"/>
        </w:rPr>
        <w:t>电子</w:t>
      </w:r>
      <w:r>
        <w:rPr>
          <w:rFonts w:hint="eastAsia"/>
          <w:bCs/>
          <w:color w:val="000000"/>
          <w:sz w:val="28"/>
          <w:szCs w:val="28"/>
          <w:highlight w:val="none"/>
        </w:rPr>
        <w:t>签章）</w:t>
      </w:r>
    </w:p>
    <w:p w14:paraId="66045E1F">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法定代表人：（</w:t>
      </w:r>
      <w:r>
        <w:rPr>
          <w:rFonts w:hint="eastAsia"/>
          <w:bCs/>
          <w:color w:val="000000"/>
          <w:sz w:val="28"/>
          <w:szCs w:val="28"/>
          <w:highlight w:val="none"/>
          <w:lang w:eastAsia="zh-CN"/>
        </w:rPr>
        <w:t>电子</w:t>
      </w:r>
      <w:r>
        <w:rPr>
          <w:rFonts w:hint="eastAsia"/>
          <w:bCs/>
          <w:color w:val="000000"/>
          <w:sz w:val="28"/>
          <w:szCs w:val="28"/>
          <w:highlight w:val="none"/>
        </w:rPr>
        <w:t xml:space="preserve">签章）                                                                     </w:t>
      </w:r>
    </w:p>
    <w:p w14:paraId="08125927">
      <w:pPr>
        <w:spacing w:line="480" w:lineRule="exact"/>
        <w:jc w:val="center"/>
        <w:rPr>
          <w:bCs/>
          <w:color w:val="000000"/>
          <w:sz w:val="28"/>
          <w:szCs w:val="28"/>
          <w:highlight w:val="none"/>
        </w:rPr>
      </w:pPr>
      <w:r>
        <w:rPr>
          <w:rFonts w:hint="eastAsia"/>
          <w:bCs/>
          <w:color w:val="000000"/>
          <w:sz w:val="28"/>
          <w:szCs w:val="28"/>
          <w:highlight w:val="none"/>
          <w:lang w:val="en-US" w:eastAsia="zh-CN"/>
        </w:rPr>
        <w:t xml:space="preserve">                               </w:t>
      </w:r>
      <w:r>
        <w:rPr>
          <w:rFonts w:hint="eastAsia"/>
          <w:bCs/>
          <w:color w:val="000000"/>
          <w:sz w:val="28"/>
          <w:szCs w:val="28"/>
          <w:highlight w:val="none"/>
        </w:rPr>
        <w:t>日期：   年    月    日</w:t>
      </w:r>
    </w:p>
    <w:p w14:paraId="5F2E822A">
      <w:pPr>
        <w:spacing w:line="480" w:lineRule="exact"/>
        <w:rPr>
          <w:bCs/>
          <w:color w:val="000000"/>
          <w:sz w:val="28"/>
          <w:szCs w:val="28"/>
          <w:highlight w:val="none"/>
        </w:rPr>
      </w:pPr>
    </w:p>
    <w:p w14:paraId="7B25BB91">
      <w:pPr>
        <w:spacing w:line="480" w:lineRule="exact"/>
        <w:ind w:firstLine="141" w:firstLineChars="50"/>
        <w:rPr>
          <w:b/>
          <w:bCs w:val="0"/>
          <w:color w:val="000000"/>
          <w:sz w:val="28"/>
          <w:szCs w:val="28"/>
          <w:highlight w:val="none"/>
        </w:rPr>
      </w:pPr>
      <w:r>
        <w:rPr>
          <w:rFonts w:hint="eastAsia"/>
          <w:b/>
          <w:bCs w:val="0"/>
          <w:color w:val="000000"/>
          <w:sz w:val="28"/>
          <w:szCs w:val="28"/>
          <w:highlight w:val="none"/>
        </w:rPr>
        <w:t>注：此表格若不够用可根据实际自行扩展表格。</w:t>
      </w:r>
    </w:p>
    <w:p w14:paraId="18B87009">
      <w:pPr>
        <w:pStyle w:val="6"/>
        <w:rPr>
          <w:color w:val="000000"/>
          <w:highlight w:val="none"/>
        </w:rPr>
      </w:pPr>
    </w:p>
    <w:p w14:paraId="5285383A">
      <w:pPr>
        <w:autoSpaceDE w:val="0"/>
        <w:autoSpaceDN w:val="0"/>
        <w:adjustRightInd w:val="0"/>
        <w:snapToGrid w:val="0"/>
        <w:spacing w:after="200" w:line="360" w:lineRule="auto"/>
        <w:rPr>
          <w:rFonts w:ascii="宋体" w:hAnsi="宋体" w:cs="宋体"/>
          <w:color w:val="000000"/>
          <w:sz w:val="24"/>
          <w:szCs w:val="24"/>
          <w:highlight w:val="none"/>
          <w:lang w:val="en-GB"/>
        </w:rPr>
      </w:pPr>
      <w:r>
        <w:rPr>
          <w:rFonts w:hint="eastAsia" w:ascii="宋体"/>
          <w:b/>
          <w:bCs/>
          <w:color w:val="000000"/>
          <w:sz w:val="32"/>
          <w:szCs w:val="32"/>
          <w:highlight w:val="none"/>
        </w:rPr>
        <w:br w:type="page"/>
      </w:r>
    </w:p>
    <w:p w14:paraId="0DA3D117">
      <w:pPr>
        <w:spacing w:line="480" w:lineRule="exact"/>
        <w:jc w:val="both"/>
        <w:outlineLvl w:val="9"/>
        <w:rPr>
          <w:rFonts w:hint="eastAsia" w:ascii="宋体" w:hAnsi="宋体" w:eastAsia="宋体" w:cs="宋体"/>
          <w:b/>
          <w:color w:val="000000"/>
          <w:kern w:val="2"/>
          <w:sz w:val="24"/>
          <w:szCs w:val="24"/>
          <w:highlight w:val="none"/>
        </w:rPr>
      </w:pPr>
      <w:bookmarkStart w:id="118" w:name="_Toc20257"/>
      <w:bookmarkStart w:id="119" w:name="_Toc148365438"/>
      <w:bookmarkStart w:id="120" w:name="_Toc148365111"/>
    </w:p>
    <w:p w14:paraId="598641F3">
      <w:pPr>
        <w:spacing w:line="480" w:lineRule="auto"/>
        <w:ind w:firstLine="480"/>
        <w:jc w:val="center"/>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二、法定代表人身份证明</w:t>
      </w:r>
      <w:bookmarkEnd w:id="118"/>
      <w:bookmarkEnd w:id="119"/>
      <w:bookmarkEnd w:id="120"/>
    </w:p>
    <w:p w14:paraId="58A970DE">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供应商名称：</w:t>
      </w:r>
    </w:p>
    <w:p w14:paraId="752F7CFC">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单位性质：</w:t>
      </w:r>
    </w:p>
    <w:p w14:paraId="6BCA00CA">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地址：</w:t>
      </w:r>
    </w:p>
    <w:p w14:paraId="5606CF18">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成立时间： 年 月 日</w:t>
      </w:r>
    </w:p>
    <w:p w14:paraId="57FC15F4">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经营期限：</w:t>
      </w:r>
    </w:p>
    <w:p w14:paraId="02CB2C7E">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姓名： 性别： 年龄：职务：</w:t>
      </w:r>
    </w:p>
    <w:p w14:paraId="2B38EBF5">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系（供应商名称）的法定代表人。</w:t>
      </w:r>
    </w:p>
    <w:p w14:paraId="41C5E41D">
      <w:pPr>
        <w:spacing w:line="480" w:lineRule="exact"/>
        <w:ind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特此证明。</w:t>
      </w:r>
    </w:p>
    <w:p w14:paraId="1CBB40EE">
      <w:pPr>
        <w:spacing w:line="480" w:lineRule="auto"/>
        <w:ind w:firstLine="2916" w:firstLineChars="1215"/>
        <w:rPr>
          <w:rFonts w:hint="eastAsia" w:ascii="宋体" w:hAnsi="宋体" w:eastAsia="宋体" w:cs="宋体"/>
          <w:color w:val="000000"/>
          <w:kern w:val="2"/>
          <w:sz w:val="24"/>
          <w:szCs w:val="24"/>
          <w:highlight w:val="none"/>
        </w:rPr>
      </w:pPr>
    </w:p>
    <w:p w14:paraId="591E7B12">
      <w:pPr>
        <w:spacing w:line="480" w:lineRule="exact"/>
        <w:ind w:firstLine="480" w:firstLineChars="200"/>
        <w:jc w:val="center"/>
        <w:rPr>
          <w:rFonts w:hint="eastAsia" w:ascii="宋体" w:hAnsi="宋体" w:eastAsia="宋体" w:cs="宋体"/>
          <w:color w:val="000000"/>
          <w:kern w:val="2"/>
          <w:sz w:val="24"/>
          <w:szCs w:val="24"/>
          <w:highlight w:val="none"/>
        </w:rPr>
      </w:pPr>
    </w:p>
    <w:p w14:paraId="78EB0BE3">
      <w:pPr>
        <w:spacing w:line="600" w:lineRule="auto"/>
        <w:ind w:firstLine="3880" w:firstLineChars="161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供应商：(企业电子签章)</w:t>
      </w:r>
    </w:p>
    <w:p w14:paraId="1AD9BD86">
      <w:pPr>
        <w:spacing w:line="600" w:lineRule="auto"/>
        <w:ind w:firstLine="3880" w:firstLineChars="161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    年   月   日</w:t>
      </w:r>
    </w:p>
    <w:p w14:paraId="5DF737A1">
      <w:pPr>
        <w:spacing w:line="480" w:lineRule="auto"/>
        <w:ind w:firstLine="480"/>
        <w:rPr>
          <w:rFonts w:hint="eastAsia" w:ascii="宋体" w:hAnsi="宋体" w:eastAsia="宋体" w:cs="宋体"/>
          <w:bCs/>
          <w:color w:val="000000"/>
          <w:sz w:val="22"/>
          <w:highlight w:val="none"/>
        </w:rPr>
      </w:pPr>
    </w:p>
    <w:p w14:paraId="08D47DA4">
      <w:pPr>
        <w:spacing w:line="480" w:lineRule="auto"/>
        <w:ind w:firstLine="480"/>
        <w:rPr>
          <w:rFonts w:hint="eastAsia" w:ascii="宋体" w:hAnsi="宋体" w:eastAsia="宋体" w:cs="宋体"/>
          <w:bCs/>
          <w:color w:val="000000"/>
          <w:sz w:val="22"/>
          <w:highlight w:val="none"/>
        </w:rPr>
      </w:pPr>
    </w:p>
    <w:p w14:paraId="1A911FC1">
      <w:pPr>
        <w:spacing w:line="480" w:lineRule="auto"/>
        <w:ind w:firstLine="480"/>
        <w:rPr>
          <w:rFonts w:hint="eastAsia" w:ascii="宋体" w:hAnsi="宋体" w:eastAsia="宋体" w:cs="宋体"/>
          <w:bCs/>
          <w:color w:val="000000"/>
          <w:sz w:val="22"/>
          <w:highlight w:val="none"/>
        </w:rPr>
      </w:pPr>
    </w:p>
    <w:p w14:paraId="5E2B5337">
      <w:pPr>
        <w:spacing w:line="480" w:lineRule="auto"/>
        <w:ind w:firstLine="480"/>
        <w:rPr>
          <w:rFonts w:hint="eastAsia" w:ascii="宋体" w:hAnsi="宋体" w:eastAsia="宋体" w:cs="宋体"/>
          <w:bCs/>
          <w:color w:val="000000"/>
          <w:sz w:val="22"/>
          <w:highlight w:val="none"/>
        </w:rPr>
        <w:sectPr>
          <w:headerReference r:id="rId7" w:type="default"/>
          <w:footerReference r:id="rId8" w:type="default"/>
          <w:pgSz w:w="11906" w:h="16838"/>
          <w:pgMar w:top="1418" w:right="1134" w:bottom="1418" w:left="1134" w:header="851" w:footer="992" w:gutter="0"/>
          <w:pgNumType w:fmt="decimal"/>
          <w:cols w:space="720" w:num="1"/>
          <w:docGrid w:type="lines" w:linePitch="312" w:charSpace="0"/>
        </w:sectPr>
      </w:pPr>
    </w:p>
    <w:p w14:paraId="098072AF">
      <w:pPr>
        <w:spacing w:line="480" w:lineRule="auto"/>
        <w:ind w:firstLine="480"/>
        <w:jc w:val="center"/>
        <w:rPr>
          <w:rFonts w:hint="eastAsia" w:ascii="宋体" w:hAnsi="宋体" w:eastAsia="宋体" w:cs="宋体"/>
          <w:b/>
          <w:bCs w:val="0"/>
          <w:color w:val="000000"/>
          <w:sz w:val="24"/>
          <w:szCs w:val="24"/>
          <w:highlight w:val="none"/>
          <w:lang w:val="en-US" w:eastAsia="zh-CN"/>
        </w:rPr>
      </w:pPr>
      <w:bookmarkStart w:id="121" w:name="_Toc5964"/>
      <w:bookmarkStart w:id="122" w:name="_Toc148365112"/>
      <w:bookmarkStart w:id="123" w:name="_Toc148365439"/>
      <w:r>
        <w:rPr>
          <w:rFonts w:hint="eastAsia" w:ascii="宋体" w:hAnsi="宋体" w:eastAsia="宋体" w:cs="宋体"/>
          <w:b/>
          <w:bCs w:val="0"/>
          <w:color w:val="000000"/>
          <w:sz w:val="24"/>
          <w:szCs w:val="24"/>
          <w:highlight w:val="none"/>
          <w:lang w:val="en-US" w:eastAsia="zh-CN"/>
        </w:rPr>
        <w:t>三、授权委托书</w:t>
      </w:r>
      <w:bookmarkEnd w:id="121"/>
      <w:bookmarkEnd w:id="122"/>
      <w:bookmarkEnd w:id="123"/>
    </w:p>
    <w:p w14:paraId="59DD0649">
      <w:pPr>
        <w:topLinePunct/>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本人</w:t>
      </w:r>
      <w:r>
        <w:rPr>
          <w:rFonts w:ascii="宋体" w:hAnsi="宋体"/>
          <w:color w:val="000000"/>
          <w:kern w:val="2"/>
          <w:sz w:val="24"/>
          <w:szCs w:val="24"/>
          <w:highlight w:val="none"/>
          <w:u w:val="single"/>
        </w:rPr>
        <w:t>（姓名）</w:t>
      </w:r>
      <w:r>
        <w:rPr>
          <w:rFonts w:ascii="宋体" w:hAnsi="宋体"/>
          <w:color w:val="000000"/>
          <w:kern w:val="2"/>
          <w:sz w:val="24"/>
          <w:szCs w:val="24"/>
          <w:highlight w:val="none"/>
        </w:rPr>
        <w:t>系</w:t>
      </w:r>
      <w:r>
        <w:rPr>
          <w:rFonts w:ascii="宋体" w:hAnsi="宋体"/>
          <w:color w:val="000000"/>
          <w:kern w:val="2"/>
          <w:sz w:val="24"/>
          <w:szCs w:val="24"/>
          <w:highlight w:val="none"/>
          <w:u w:val="single"/>
        </w:rPr>
        <w:t>（</w:t>
      </w:r>
      <w:r>
        <w:rPr>
          <w:rFonts w:hint="eastAsia" w:ascii="宋体" w:hAnsi="宋体"/>
          <w:color w:val="000000"/>
          <w:kern w:val="2"/>
          <w:sz w:val="24"/>
          <w:szCs w:val="24"/>
          <w:highlight w:val="none"/>
          <w:u w:val="single"/>
        </w:rPr>
        <w:t>供应商</w:t>
      </w:r>
      <w:r>
        <w:rPr>
          <w:rFonts w:ascii="宋体" w:hAnsi="宋体"/>
          <w:color w:val="000000"/>
          <w:kern w:val="2"/>
          <w:sz w:val="24"/>
          <w:szCs w:val="24"/>
          <w:highlight w:val="none"/>
          <w:u w:val="single"/>
        </w:rPr>
        <w:t>名称）</w:t>
      </w:r>
      <w:r>
        <w:rPr>
          <w:rFonts w:ascii="宋体" w:hAnsi="宋体"/>
          <w:color w:val="000000"/>
          <w:kern w:val="2"/>
          <w:sz w:val="24"/>
          <w:szCs w:val="24"/>
          <w:highlight w:val="none"/>
        </w:rPr>
        <w:t>的法定代表人，现委托</w:t>
      </w:r>
      <w:r>
        <w:rPr>
          <w:rFonts w:ascii="宋体" w:hAnsi="宋体"/>
          <w:color w:val="000000"/>
          <w:kern w:val="2"/>
          <w:sz w:val="24"/>
          <w:szCs w:val="24"/>
          <w:highlight w:val="none"/>
          <w:u w:val="single"/>
        </w:rPr>
        <w:t>（姓名）</w:t>
      </w:r>
      <w:r>
        <w:rPr>
          <w:rFonts w:ascii="宋体" w:hAnsi="宋体"/>
          <w:color w:val="000000"/>
          <w:kern w:val="2"/>
          <w:sz w:val="24"/>
          <w:szCs w:val="24"/>
          <w:highlight w:val="none"/>
        </w:rPr>
        <w:t>为我方代理人。代理人根据授权，以我方名义签署、澄清</w:t>
      </w:r>
      <w:r>
        <w:rPr>
          <w:rFonts w:hint="eastAsia" w:ascii="宋体" w:hAnsi="宋体"/>
          <w:color w:val="000000"/>
          <w:kern w:val="2"/>
          <w:sz w:val="24"/>
          <w:szCs w:val="24"/>
          <w:highlight w:val="none"/>
        </w:rPr>
        <w:t>、说明、补正</w:t>
      </w:r>
      <w:r>
        <w:rPr>
          <w:rFonts w:ascii="宋体" w:hAnsi="宋体"/>
          <w:color w:val="000000"/>
          <w:kern w:val="2"/>
          <w:sz w:val="24"/>
          <w:szCs w:val="24"/>
          <w:highlight w:val="none"/>
        </w:rPr>
        <w:t>、递交、撤回、修改</w:t>
      </w:r>
      <w:r>
        <w:rPr>
          <w:rFonts w:ascii="宋体" w:hAnsi="宋体"/>
          <w:color w:val="000000"/>
          <w:kern w:val="2"/>
          <w:sz w:val="24"/>
          <w:szCs w:val="24"/>
          <w:highlight w:val="none"/>
          <w:u w:val="single"/>
        </w:rPr>
        <w:t>（项目名称）</w:t>
      </w:r>
      <w:r>
        <w:rPr>
          <w:rFonts w:hint="eastAsia" w:ascii="宋体" w:hAnsi="宋体"/>
          <w:color w:val="000000"/>
          <w:kern w:val="2"/>
          <w:sz w:val="24"/>
          <w:szCs w:val="24"/>
          <w:highlight w:val="none"/>
        </w:rPr>
        <w:t>磋商响应文件</w:t>
      </w:r>
      <w:r>
        <w:rPr>
          <w:rFonts w:ascii="宋体" w:hAnsi="宋体"/>
          <w:color w:val="000000"/>
          <w:kern w:val="2"/>
          <w:sz w:val="24"/>
          <w:szCs w:val="24"/>
          <w:highlight w:val="none"/>
        </w:rPr>
        <w:t>、签订合同和处理有关事宜，其法律后果由我方承担。</w:t>
      </w:r>
    </w:p>
    <w:p w14:paraId="51BE28A6">
      <w:pPr>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委托期限：</w:t>
      </w:r>
      <w:r>
        <w:rPr>
          <w:rFonts w:hint="eastAsia" w:ascii="宋体" w:hAnsi="宋体"/>
          <w:color w:val="000000"/>
          <w:kern w:val="2"/>
          <w:sz w:val="24"/>
          <w:szCs w:val="24"/>
          <w:highlight w:val="none"/>
          <w:u w:val="single"/>
        </w:rPr>
        <w:t xml:space="preserve">         </w:t>
      </w:r>
      <w:r>
        <w:rPr>
          <w:rFonts w:hint="eastAsia" w:ascii="宋体" w:hAnsi="宋体"/>
          <w:color w:val="000000"/>
          <w:kern w:val="2"/>
          <w:sz w:val="24"/>
          <w:szCs w:val="24"/>
          <w:highlight w:val="none"/>
        </w:rPr>
        <w:t>。</w:t>
      </w:r>
    </w:p>
    <w:p w14:paraId="1B0FB00D">
      <w:pPr>
        <w:spacing w:line="480" w:lineRule="exact"/>
        <w:ind w:firstLine="480" w:firstLineChars="200"/>
        <w:rPr>
          <w:rFonts w:ascii="宋体" w:hAnsi="宋体"/>
          <w:color w:val="000000"/>
          <w:kern w:val="2"/>
          <w:sz w:val="24"/>
          <w:szCs w:val="24"/>
          <w:highlight w:val="none"/>
        </w:rPr>
      </w:pPr>
      <w:r>
        <w:rPr>
          <w:rFonts w:ascii="宋体" w:hAnsi="宋体"/>
          <w:color w:val="000000"/>
          <w:kern w:val="2"/>
          <w:sz w:val="24"/>
          <w:szCs w:val="24"/>
          <w:highlight w:val="none"/>
        </w:rPr>
        <w:t>代理人无转委托权。</w:t>
      </w:r>
    </w:p>
    <w:p w14:paraId="5EFD8FCE">
      <w:pPr>
        <w:jc w:val="left"/>
        <w:rPr>
          <w:rFonts w:ascii="宋体" w:hAnsi="Calibri"/>
          <w:color w:val="000000"/>
          <w:kern w:val="2"/>
          <w:sz w:val="24"/>
          <w:szCs w:val="24"/>
          <w:highlight w:val="none"/>
        </w:rPr>
      </w:pPr>
    </w:p>
    <w:p w14:paraId="05D02066">
      <w:pPr>
        <w:spacing w:line="480" w:lineRule="exact"/>
        <w:ind w:firstLine="3036" w:firstLineChars="1265"/>
        <w:rPr>
          <w:rFonts w:ascii="宋体" w:hAnsi="宋体"/>
          <w:bCs/>
          <w:color w:val="000000"/>
          <w:kern w:val="2"/>
          <w:sz w:val="24"/>
          <w:szCs w:val="24"/>
          <w:highlight w:val="none"/>
        </w:rPr>
      </w:pPr>
      <w:r>
        <w:rPr>
          <w:rFonts w:hint="eastAsia" w:ascii="宋体" w:hAnsi="宋体"/>
          <w:bCs/>
          <w:color w:val="000000"/>
          <w:kern w:val="2"/>
          <w:sz w:val="24"/>
          <w:szCs w:val="24"/>
          <w:highlight w:val="none"/>
        </w:rPr>
        <w:t xml:space="preserve">供应商：（企业电子签章） </w:t>
      </w:r>
    </w:p>
    <w:p w14:paraId="5B2FC0D1">
      <w:pPr>
        <w:spacing w:line="480" w:lineRule="exact"/>
        <w:ind w:firstLine="3036" w:firstLineChars="1265"/>
        <w:rPr>
          <w:rFonts w:ascii="宋体" w:hAnsi="宋体"/>
          <w:bCs/>
          <w:color w:val="000000"/>
          <w:kern w:val="2"/>
          <w:sz w:val="24"/>
          <w:szCs w:val="24"/>
          <w:highlight w:val="none"/>
        </w:rPr>
      </w:pPr>
    </w:p>
    <w:p w14:paraId="76BC5E1A">
      <w:pPr>
        <w:spacing w:line="480" w:lineRule="exact"/>
        <w:ind w:firstLine="3036" w:firstLineChars="1265"/>
        <w:rPr>
          <w:rFonts w:ascii="宋体" w:hAnsi="宋体"/>
          <w:bCs/>
          <w:color w:val="000000"/>
          <w:kern w:val="2"/>
          <w:sz w:val="24"/>
          <w:szCs w:val="24"/>
          <w:highlight w:val="none"/>
          <w:u w:val="single"/>
        </w:rPr>
      </w:pPr>
      <w:r>
        <w:rPr>
          <w:rFonts w:hint="eastAsia" w:ascii="宋体" w:hAnsi="宋体"/>
          <w:bCs/>
          <w:color w:val="000000"/>
          <w:kern w:val="2"/>
          <w:sz w:val="24"/>
          <w:szCs w:val="24"/>
          <w:highlight w:val="none"/>
        </w:rPr>
        <w:t>法定代表人：（签章）</w:t>
      </w:r>
    </w:p>
    <w:p w14:paraId="5B7B2925">
      <w:pPr>
        <w:spacing w:line="480" w:lineRule="exact"/>
        <w:ind w:firstLine="3036" w:firstLineChars="1265"/>
        <w:rPr>
          <w:rFonts w:ascii="宋体" w:hAnsi="宋体"/>
          <w:bCs/>
          <w:color w:val="000000"/>
          <w:kern w:val="2"/>
          <w:sz w:val="24"/>
          <w:szCs w:val="24"/>
          <w:highlight w:val="none"/>
        </w:rPr>
      </w:pPr>
    </w:p>
    <w:p w14:paraId="62CF724B">
      <w:pPr>
        <w:spacing w:line="480" w:lineRule="exact"/>
        <w:ind w:firstLine="3036" w:firstLineChars="1265"/>
        <w:rPr>
          <w:rFonts w:ascii="宋体" w:hAnsi="宋体"/>
          <w:bCs/>
          <w:color w:val="000000"/>
          <w:kern w:val="2"/>
          <w:sz w:val="24"/>
          <w:szCs w:val="24"/>
          <w:highlight w:val="none"/>
        </w:rPr>
      </w:pPr>
      <w:r>
        <w:rPr>
          <w:rFonts w:hint="eastAsia" w:ascii="宋体" w:hAnsi="宋体"/>
          <w:bCs/>
          <w:color w:val="000000"/>
          <w:kern w:val="2"/>
          <w:sz w:val="24"/>
          <w:szCs w:val="24"/>
          <w:highlight w:val="none"/>
        </w:rPr>
        <w:t>委托代理人姓名：</w:t>
      </w:r>
    </w:p>
    <w:p w14:paraId="126D2F4B">
      <w:pPr>
        <w:spacing w:line="480" w:lineRule="exact"/>
        <w:ind w:firstLine="3036" w:firstLineChars="1265"/>
        <w:rPr>
          <w:rFonts w:ascii="宋体" w:hAnsi="宋体"/>
          <w:bCs/>
          <w:color w:val="000000"/>
          <w:kern w:val="2"/>
          <w:sz w:val="24"/>
          <w:szCs w:val="24"/>
          <w:highlight w:val="none"/>
        </w:rPr>
      </w:pPr>
    </w:p>
    <w:p w14:paraId="6E0BCD51">
      <w:pPr>
        <w:spacing w:line="480" w:lineRule="exact"/>
        <w:ind w:firstLine="3036" w:firstLineChars="1265"/>
        <w:rPr>
          <w:rFonts w:ascii="宋体" w:hAnsi="宋体"/>
          <w:bCs/>
          <w:color w:val="000000"/>
          <w:kern w:val="2"/>
          <w:sz w:val="24"/>
          <w:szCs w:val="24"/>
          <w:highlight w:val="none"/>
          <w:u w:val="single"/>
        </w:rPr>
      </w:pPr>
      <w:r>
        <w:rPr>
          <w:rFonts w:hint="eastAsia" w:ascii="宋体" w:hAnsi="宋体"/>
          <w:bCs/>
          <w:color w:val="000000"/>
          <w:kern w:val="2"/>
          <w:sz w:val="24"/>
          <w:szCs w:val="24"/>
          <w:highlight w:val="none"/>
        </w:rPr>
        <w:t>委托代理人身份证号：</w:t>
      </w:r>
    </w:p>
    <w:p w14:paraId="65BFDA73">
      <w:pPr>
        <w:spacing w:line="480" w:lineRule="exact"/>
        <w:ind w:firstLine="3036" w:firstLineChars="1265"/>
        <w:rPr>
          <w:rFonts w:ascii="宋体" w:hAnsi="宋体"/>
          <w:bCs/>
          <w:color w:val="000000"/>
          <w:kern w:val="2"/>
          <w:sz w:val="24"/>
          <w:szCs w:val="24"/>
          <w:highlight w:val="none"/>
        </w:rPr>
      </w:pPr>
    </w:p>
    <w:p w14:paraId="40F3649C">
      <w:pPr>
        <w:spacing w:line="480" w:lineRule="exact"/>
        <w:ind w:firstLine="3036" w:firstLineChars="1265"/>
        <w:rPr>
          <w:rFonts w:ascii="宋体" w:hAnsi="宋体"/>
          <w:color w:val="000000"/>
          <w:kern w:val="2"/>
          <w:sz w:val="24"/>
          <w:szCs w:val="24"/>
          <w:highlight w:val="none"/>
        </w:rPr>
      </w:pPr>
      <w:r>
        <w:rPr>
          <w:rFonts w:hint="eastAsia" w:ascii="宋体" w:hAnsi="宋体"/>
          <w:color w:val="000000"/>
          <w:kern w:val="2"/>
          <w:sz w:val="24"/>
          <w:szCs w:val="24"/>
          <w:highlight w:val="none"/>
        </w:rPr>
        <w:t xml:space="preserve">日期：   </w:t>
      </w:r>
      <w:r>
        <w:rPr>
          <w:rFonts w:ascii="宋体" w:hAnsi="宋体"/>
          <w:color w:val="000000"/>
          <w:kern w:val="2"/>
          <w:sz w:val="24"/>
          <w:szCs w:val="24"/>
          <w:highlight w:val="none"/>
        </w:rPr>
        <w:t>年</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月</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日</w:t>
      </w:r>
    </w:p>
    <w:p w14:paraId="773184C9">
      <w:pPr>
        <w:spacing w:line="480" w:lineRule="exact"/>
        <w:ind w:firstLine="480" w:firstLineChars="200"/>
        <w:rPr>
          <w:rFonts w:ascii="宋体" w:hAnsi="宋体"/>
          <w:bCs/>
          <w:color w:val="000000"/>
          <w:kern w:val="2"/>
          <w:sz w:val="24"/>
          <w:szCs w:val="24"/>
          <w:highlight w:val="none"/>
        </w:rPr>
      </w:pPr>
    </w:p>
    <w:p w14:paraId="5717EA20">
      <w:pPr>
        <w:spacing w:line="480" w:lineRule="exact"/>
        <w:ind w:firstLine="480" w:firstLineChars="200"/>
        <w:rPr>
          <w:rFonts w:ascii="宋体" w:hAnsi="宋体"/>
          <w:color w:val="000000"/>
          <w:kern w:val="2"/>
          <w:sz w:val="24"/>
          <w:szCs w:val="24"/>
          <w:highlight w:val="none"/>
        </w:rPr>
      </w:pPr>
    </w:p>
    <w:p w14:paraId="6059FAE3">
      <w:pPr>
        <w:spacing w:line="480" w:lineRule="exact"/>
        <w:jc w:val="left"/>
        <w:rPr>
          <w:rFonts w:ascii="宋体" w:hAnsi="宋体"/>
          <w:color w:val="000000"/>
          <w:kern w:val="2"/>
          <w:sz w:val="24"/>
          <w:szCs w:val="24"/>
          <w:highlight w:val="none"/>
        </w:rPr>
      </w:pPr>
      <w:r>
        <w:rPr>
          <w:rFonts w:hint="eastAsia" w:ascii="宋体" w:hAnsi="宋体"/>
          <w:color w:val="000000"/>
          <w:kern w:val="2"/>
          <w:sz w:val="24"/>
          <w:szCs w:val="24"/>
          <w:highlight w:val="none"/>
        </w:rPr>
        <w:t>附法定代表人及委托代理人的身份证正反面原件扫描件加盖</w:t>
      </w:r>
      <w:r>
        <w:rPr>
          <w:rFonts w:hint="eastAsia" w:ascii="宋体" w:hAnsi="宋体"/>
          <w:bCs/>
          <w:color w:val="000000"/>
          <w:kern w:val="2"/>
          <w:sz w:val="24"/>
          <w:szCs w:val="24"/>
          <w:highlight w:val="none"/>
        </w:rPr>
        <w:t>企业电子签章</w:t>
      </w:r>
      <w:r>
        <w:rPr>
          <w:rFonts w:hint="eastAsia" w:ascii="宋体" w:hAnsi="宋体"/>
          <w:color w:val="000000"/>
          <w:kern w:val="2"/>
          <w:sz w:val="24"/>
          <w:szCs w:val="24"/>
          <w:highlight w:val="none"/>
        </w:rPr>
        <w:t>；</w:t>
      </w:r>
    </w:p>
    <w:p w14:paraId="7D20AEAF">
      <w:pPr>
        <w:spacing w:line="480" w:lineRule="auto"/>
        <w:ind w:firstLine="480"/>
        <w:rPr>
          <w:rFonts w:hint="eastAsia" w:ascii="宋体" w:hAnsi="宋体" w:eastAsia="宋体" w:cs="宋体"/>
          <w:bCs/>
          <w:color w:val="000000"/>
          <w:sz w:val="22"/>
          <w:highlight w:val="none"/>
          <w:lang w:val="zh-CN"/>
        </w:rPr>
      </w:pPr>
    </w:p>
    <w:p w14:paraId="2A9B351D">
      <w:pPr>
        <w:spacing w:line="480" w:lineRule="auto"/>
        <w:rPr>
          <w:rFonts w:hint="eastAsia" w:ascii="宋体" w:hAnsi="宋体" w:eastAsia="宋体" w:cs="宋体"/>
          <w:bCs/>
          <w:color w:val="000000"/>
          <w:sz w:val="22"/>
          <w:highlight w:val="none"/>
        </w:rPr>
      </w:pPr>
      <w:bookmarkStart w:id="124" w:name="_Toc419273080"/>
    </w:p>
    <w:p w14:paraId="0D02D010">
      <w:pPr>
        <w:spacing w:line="480" w:lineRule="auto"/>
        <w:rPr>
          <w:rFonts w:hint="eastAsia" w:ascii="宋体" w:hAnsi="宋体" w:eastAsia="宋体" w:cs="宋体"/>
          <w:bCs/>
          <w:color w:val="000000"/>
          <w:sz w:val="22"/>
          <w:highlight w:val="none"/>
        </w:rPr>
      </w:pPr>
    </w:p>
    <w:p w14:paraId="2BBCEDA2">
      <w:pPr>
        <w:spacing w:line="480" w:lineRule="auto"/>
        <w:ind w:firstLine="480"/>
        <w:jc w:val="center"/>
        <w:rPr>
          <w:rFonts w:hint="eastAsia" w:ascii="宋体" w:hAnsi="宋体" w:eastAsia="宋体" w:cs="宋体"/>
          <w:bCs/>
          <w:color w:val="000000"/>
          <w:sz w:val="24"/>
          <w:szCs w:val="28"/>
          <w:highlight w:val="none"/>
          <w:lang w:val="en-US" w:eastAsia="zh-CN"/>
        </w:rPr>
      </w:pPr>
    </w:p>
    <w:p w14:paraId="76AE9B19">
      <w:pPr>
        <w:spacing w:line="480" w:lineRule="auto"/>
        <w:ind w:firstLine="480"/>
        <w:jc w:val="center"/>
        <w:rPr>
          <w:rFonts w:hint="eastAsia" w:ascii="宋体" w:hAnsi="宋体" w:eastAsia="宋体" w:cs="宋体"/>
          <w:bCs/>
          <w:color w:val="000000"/>
          <w:sz w:val="24"/>
          <w:szCs w:val="28"/>
          <w:highlight w:val="none"/>
          <w:lang w:val="en-US" w:eastAsia="zh-CN"/>
        </w:rPr>
      </w:pPr>
    </w:p>
    <w:p w14:paraId="62077427">
      <w:pPr>
        <w:spacing w:line="480" w:lineRule="auto"/>
        <w:ind w:firstLine="480"/>
        <w:jc w:val="center"/>
        <w:rPr>
          <w:rFonts w:hint="eastAsia" w:ascii="宋体" w:hAnsi="宋体" w:eastAsia="宋体" w:cs="宋体"/>
          <w:bCs/>
          <w:color w:val="000000"/>
          <w:sz w:val="24"/>
          <w:szCs w:val="28"/>
          <w:highlight w:val="none"/>
          <w:lang w:val="en-US" w:eastAsia="zh-CN"/>
        </w:rPr>
      </w:pPr>
    </w:p>
    <w:p w14:paraId="0A7774E8">
      <w:pPr>
        <w:spacing w:line="480" w:lineRule="exact"/>
        <w:jc w:val="center"/>
        <w:outlineLvl w:val="9"/>
        <w:rPr>
          <w:rFonts w:hint="eastAsia" w:ascii="宋体" w:hAnsi="宋体" w:eastAsia="宋体" w:cs="宋体"/>
          <w:b/>
          <w:color w:val="000000"/>
          <w:kern w:val="2"/>
          <w:sz w:val="24"/>
          <w:szCs w:val="24"/>
          <w:highlight w:val="none"/>
        </w:rPr>
      </w:pPr>
      <w:bookmarkStart w:id="125" w:name="_Toc148365440"/>
      <w:bookmarkStart w:id="126" w:name="_Toc7425"/>
      <w:bookmarkStart w:id="127" w:name="_Toc148365113"/>
    </w:p>
    <w:p w14:paraId="1EDA75BD">
      <w:pPr>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br w:type="page"/>
      </w:r>
    </w:p>
    <w:p w14:paraId="2D796DE0">
      <w:pPr>
        <w:spacing w:line="480" w:lineRule="auto"/>
        <w:ind w:firstLine="480"/>
        <w:jc w:val="center"/>
        <w:rPr>
          <w:rFonts w:hint="eastAsia" w:ascii="宋体" w:hAnsi="宋体" w:eastAsia="宋体" w:cs="宋体"/>
          <w:b/>
          <w:bCs w:val="0"/>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四、磋商承诺函</w:t>
      </w:r>
      <w:bookmarkEnd w:id="125"/>
      <w:bookmarkEnd w:id="126"/>
      <w:bookmarkEnd w:id="127"/>
    </w:p>
    <w:p w14:paraId="2CE86710">
      <w:pPr>
        <w:spacing w:line="360" w:lineRule="auto"/>
        <w:jc w:val="left"/>
        <w:rPr>
          <w:rFonts w:hint="eastAsia" w:ascii="宋体" w:hAnsi="宋体" w:eastAsia="宋体" w:cs="宋体"/>
          <w:bCs/>
          <w:color w:val="000000"/>
          <w:kern w:val="2"/>
          <w:sz w:val="24"/>
          <w:szCs w:val="24"/>
          <w:highlight w:val="none"/>
          <w:u w:val="single"/>
        </w:rPr>
      </w:pPr>
      <w:r>
        <w:rPr>
          <w:rFonts w:hint="eastAsia" w:ascii="宋体" w:hAnsi="宋体" w:eastAsia="宋体" w:cs="宋体"/>
          <w:color w:val="000000"/>
          <w:kern w:val="2"/>
          <w:sz w:val="24"/>
          <w:szCs w:val="24"/>
          <w:highlight w:val="none"/>
        </w:rPr>
        <w:t>致：</w:t>
      </w:r>
      <w:r>
        <w:rPr>
          <w:rFonts w:hint="eastAsia" w:ascii="宋体" w:hAnsi="宋体" w:eastAsia="宋体" w:cs="宋体"/>
          <w:bCs/>
          <w:color w:val="000000"/>
          <w:kern w:val="2"/>
          <w:sz w:val="24"/>
          <w:szCs w:val="24"/>
          <w:highlight w:val="none"/>
          <w:u w:val="single"/>
        </w:rPr>
        <w:t xml:space="preserve">  （采购人）      </w:t>
      </w:r>
    </w:p>
    <w:p w14:paraId="2A3FE04F">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sz w:val="24"/>
          <w:szCs w:val="24"/>
          <w:highlight w:val="none"/>
        </w:rPr>
        <w:t>我方已充分了解了（项目名称）（项目编号）</w:t>
      </w:r>
      <w:r>
        <w:rPr>
          <w:rFonts w:hint="eastAsia" w:ascii="宋体" w:hAnsi="宋体" w:eastAsia="宋体" w:cs="宋体"/>
          <w:color w:val="000000"/>
          <w:kern w:val="2"/>
          <w:sz w:val="24"/>
          <w:szCs w:val="24"/>
          <w:highlight w:val="none"/>
        </w:rPr>
        <w:t>的竞争性磋商文件，愿意遵照本项目《竞争性磋商文件》、《中华人民共和国政府采购法》等有关规定参与竞标，并承诺如下：</w:t>
      </w:r>
    </w:p>
    <w:p w14:paraId="74B51437">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1、我方承诺将严格按照“公开、公平、公正和诚实信用原则”参与本项目竞标活动。</w:t>
      </w:r>
    </w:p>
    <w:p w14:paraId="463FBA49">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2、我方承诺在投标有效期内不撤销响应性文件；</w:t>
      </w:r>
    </w:p>
    <w:p w14:paraId="037CA495">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3、我方承诺在响应性文件及对三门峡市公共资源交易供应商诚信库中提供的材料真实有效；</w:t>
      </w:r>
    </w:p>
    <w:p w14:paraId="1C492F51">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4、我方承诺绝不与采购人、其他投标供应商或者代理机构恶意串通的投标；</w:t>
      </w:r>
    </w:p>
    <w:p w14:paraId="05963340">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5、我方承诺绝不以他人的名义投标、串通投标、以行贿手段谋取中标或者以其他弄虚作假方式投标；</w:t>
      </w:r>
    </w:p>
    <w:p w14:paraId="3F3881AD">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6、我方承诺绝不采取不正当手段谋取中标；</w:t>
      </w:r>
    </w:p>
    <w:p w14:paraId="2FB5A7B1">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7、如我方中标，我方承诺在收到成交通知书后，在成交通知书规定的期限内，根据磋商文件、我方的磋商响应文件及有关澄清承诺书的要求，与采购人订立书面合同，并按照合同约定承担完成合同的责任和义务.</w:t>
      </w:r>
    </w:p>
    <w:p w14:paraId="1C662C64">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8、如我方违反此约定，愿意承担对本项目造成的一切经济损失，并同时依法承担相应法律责任。</w:t>
      </w:r>
    </w:p>
    <w:p w14:paraId="3E9CAA4E">
      <w:pPr>
        <w:autoSpaceDE w:val="0"/>
        <w:autoSpaceDN w:val="0"/>
        <w:adjustRightInd w:val="0"/>
        <w:spacing w:line="500" w:lineRule="exact"/>
        <w:ind w:firstLine="564" w:firstLineChars="235"/>
        <w:jc w:val="left"/>
        <w:rPr>
          <w:rFonts w:hint="eastAsia" w:ascii="宋体" w:hAnsi="宋体" w:eastAsia="宋体" w:cs="宋体"/>
          <w:color w:val="000000"/>
          <w:sz w:val="24"/>
          <w:szCs w:val="24"/>
          <w:highlight w:val="none"/>
        </w:rPr>
      </w:pPr>
    </w:p>
    <w:p w14:paraId="78B6725B">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供应商：（企业电子签章）</w:t>
      </w:r>
    </w:p>
    <w:p w14:paraId="13EE97F7">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法定代表人：（签章）</w:t>
      </w:r>
    </w:p>
    <w:p w14:paraId="7EEE5489">
      <w:pPr>
        <w:spacing w:line="360" w:lineRule="auto"/>
        <w:ind w:firstLine="3280" w:firstLineChars="1367"/>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   年   月   日</w:t>
      </w:r>
    </w:p>
    <w:p w14:paraId="5E3FCEBD">
      <w:pPr>
        <w:spacing w:line="480" w:lineRule="auto"/>
        <w:ind w:firstLine="480"/>
        <w:rPr>
          <w:rFonts w:hint="eastAsia" w:ascii="宋体" w:hAnsi="宋体" w:eastAsia="宋体" w:cs="宋体"/>
          <w:bCs/>
          <w:color w:val="000000"/>
          <w:sz w:val="22"/>
          <w:highlight w:val="none"/>
          <w:lang w:val="zh-CN"/>
        </w:rPr>
      </w:pPr>
    </w:p>
    <w:p w14:paraId="71D0E126">
      <w:pPr>
        <w:spacing w:line="480" w:lineRule="auto"/>
        <w:ind w:firstLine="480"/>
        <w:jc w:val="center"/>
        <w:rPr>
          <w:rFonts w:ascii="宋体" w:hAnsi="宋体" w:cs="宋体"/>
          <w:b/>
          <w:color w:val="000000"/>
          <w:kern w:val="2"/>
          <w:sz w:val="24"/>
          <w:szCs w:val="24"/>
          <w:highlight w:val="none"/>
        </w:rPr>
      </w:pPr>
      <w:r>
        <w:rPr>
          <w:rFonts w:hint="eastAsia" w:ascii="宋体" w:hAnsi="宋体" w:eastAsia="宋体" w:cs="宋体"/>
          <w:bCs/>
          <w:color w:val="000000"/>
          <w:sz w:val="22"/>
          <w:highlight w:val="none"/>
        </w:rPr>
        <w:br w:type="page"/>
      </w:r>
      <w:bookmarkStart w:id="128" w:name="_Toc148365114"/>
      <w:bookmarkStart w:id="129" w:name="_Toc148365441"/>
      <w:r>
        <w:rPr>
          <w:rFonts w:hint="eastAsia" w:ascii="宋体" w:hAnsi="宋体" w:eastAsia="宋体" w:cs="宋体"/>
          <w:b/>
          <w:bCs w:val="0"/>
          <w:color w:val="000000"/>
          <w:sz w:val="24"/>
          <w:szCs w:val="24"/>
          <w:highlight w:val="none"/>
          <w:lang w:val="en-US" w:eastAsia="zh-CN"/>
        </w:rPr>
        <w:t>五、供应商情况</w:t>
      </w:r>
      <w:bookmarkEnd w:id="128"/>
      <w:bookmarkEnd w:id="129"/>
    </w:p>
    <w:p w14:paraId="75454085">
      <w:pPr>
        <w:widowControl/>
        <w:spacing w:line="520" w:lineRule="atLeast"/>
        <w:jc w:val="center"/>
        <w:rPr>
          <w:rFonts w:ascii="宋体" w:hAnsi="宋体"/>
          <w:b/>
          <w:bCs/>
          <w:color w:val="000000"/>
          <w:sz w:val="24"/>
          <w:szCs w:val="24"/>
          <w:highlight w:val="none"/>
        </w:rPr>
      </w:pPr>
      <w:r>
        <w:rPr>
          <w:rFonts w:hint="eastAsia" w:ascii="宋体" w:hAnsi="宋体"/>
          <w:b/>
          <w:bCs/>
          <w:color w:val="000000"/>
          <w:sz w:val="24"/>
          <w:szCs w:val="24"/>
          <w:highlight w:val="none"/>
        </w:rPr>
        <w:t>（一）基本情况表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1426"/>
        <w:gridCol w:w="1824"/>
        <w:gridCol w:w="1542"/>
        <w:gridCol w:w="1760"/>
      </w:tblGrid>
      <w:tr w14:paraId="571A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05CAE6F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供应商名称</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0C269C30">
            <w:pPr>
              <w:widowControl/>
              <w:spacing w:line="520" w:lineRule="atLeast"/>
              <w:jc w:val="center"/>
              <w:rPr>
                <w:rFonts w:ascii="宋体" w:hAnsi="宋体"/>
                <w:bCs/>
                <w:color w:val="000000"/>
                <w:sz w:val="24"/>
                <w:szCs w:val="24"/>
                <w:highlight w:val="none"/>
              </w:rPr>
            </w:pPr>
          </w:p>
        </w:tc>
      </w:tr>
      <w:tr w14:paraId="2988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18EC22D1">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注册地址</w:t>
            </w:r>
          </w:p>
        </w:tc>
        <w:tc>
          <w:tcPr>
            <w:tcW w:w="3250" w:type="dxa"/>
            <w:gridSpan w:val="2"/>
            <w:tcBorders>
              <w:top w:val="single" w:color="auto" w:sz="4" w:space="0"/>
              <w:left w:val="single" w:color="auto" w:sz="4" w:space="0"/>
              <w:bottom w:val="single" w:color="auto" w:sz="4" w:space="0"/>
              <w:right w:val="single" w:color="auto" w:sz="4" w:space="0"/>
            </w:tcBorders>
            <w:noWrap w:val="0"/>
            <w:vAlign w:val="center"/>
          </w:tcPr>
          <w:p w14:paraId="22F7C174">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37EBE73">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成立时间</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4CD56285">
            <w:pPr>
              <w:widowControl/>
              <w:spacing w:line="520" w:lineRule="atLeast"/>
              <w:jc w:val="center"/>
              <w:rPr>
                <w:rFonts w:ascii="宋体" w:hAnsi="宋体"/>
                <w:bCs/>
                <w:color w:val="000000"/>
                <w:sz w:val="24"/>
                <w:szCs w:val="24"/>
                <w:highlight w:val="none"/>
              </w:rPr>
            </w:pPr>
          </w:p>
        </w:tc>
      </w:tr>
      <w:tr w14:paraId="61CB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3A85AE24">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法定代表人</w:t>
            </w:r>
          </w:p>
        </w:tc>
        <w:tc>
          <w:tcPr>
            <w:tcW w:w="1426" w:type="dxa"/>
            <w:tcBorders>
              <w:top w:val="single" w:color="auto" w:sz="4" w:space="0"/>
              <w:left w:val="single" w:color="auto" w:sz="4" w:space="0"/>
              <w:bottom w:val="single" w:color="auto" w:sz="4" w:space="0"/>
              <w:right w:val="single" w:color="auto" w:sz="4" w:space="0"/>
            </w:tcBorders>
            <w:noWrap w:val="0"/>
            <w:vAlign w:val="center"/>
          </w:tcPr>
          <w:p w14:paraId="76B82357">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姓名</w:t>
            </w:r>
          </w:p>
        </w:tc>
        <w:tc>
          <w:tcPr>
            <w:tcW w:w="1824" w:type="dxa"/>
            <w:tcBorders>
              <w:top w:val="single" w:color="auto" w:sz="4" w:space="0"/>
              <w:left w:val="single" w:color="auto" w:sz="4" w:space="0"/>
              <w:bottom w:val="single" w:color="auto" w:sz="4" w:space="0"/>
              <w:right w:val="single" w:color="auto" w:sz="4" w:space="0"/>
            </w:tcBorders>
            <w:noWrap w:val="0"/>
            <w:vAlign w:val="center"/>
          </w:tcPr>
          <w:p w14:paraId="5AA43EC1">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785912A">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电话</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20CFBD8A">
            <w:pPr>
              <w:widowControl/>
              <w:spacing w:line="520" w:lineRule="atLeast"/>
              <w:jc w:val="center"/>
              <w:rPr>
                <w:rFonts w:ascii="宋体" w:hAnsi="宋体"/>
                <w:bCs/>
                <w:color w:val="000000"/>
                <w:sz w:val="24"/>
                <w:szCs w:val="24"/>
                <w:highlight w:val="none"/>
              </w:rPr>
            </w:pPr>
          </w:p>
        </w:tc>
      </w:tr>
      <w:tr w14:paraId="570D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0FB97149">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技术负责人</w:t>
            </w:r>
          </w:p>
        </w:tc>
        <w:tc>
          <w:tcPr>
            <w:tcW w:w="1426" w:type="dxa"/>
            <w:tcBorders>
              <w:top w:val="single" w:color="auto" w:sz="4" w:space="0"/>
              <w:left w:val="single" w:color="auto" w:sz="4" w:space="0"/>
              <w:bottom w:val="single" w:color="auto" w:sz="4" w:space="0"/>
              <w:right w:val="single" w:color="auto" w:sz="4" w:space="0"/>
            </w:tcBorders>
            <w:noWrap w:val="0"/>
            <w:vAlign w:val="center"/>
          </w:tcPr>
          <w:p w14:paraId="51E42936">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姓名</w:t>
            </w:r>
          </w:p>
        </w:tc>
        <w:tc>
          <w:tcPr>
            <w:tcW w:w="1824" w:type="dxa"/>
            <w:tcBorders>
              <w:top w:val="single" w:color="auto" w:sz="4" w:space="0"/>
              <w:left w:val="single" w:color="auto" w:sz="4" w:space="0"/>
              <w:bottom w:val="single" w:color="auto" w:sz="4" w:space="0"/>
              <w:right w:val="single" w:color="auto" w:sz="4" w:space="0"/>
            </w:tcBorders>
            <w:noWrap w:val="0"/>
            <w:vAlign w:val="center"/>
          </w:tcPr>
          <w:p w14:paraId="5EB6E20F">
            <w:pPr>
              <w:widowControl/>
              <w:spacing w:line="520" w:lineRule="atLeast"/>
              <w:jc w:val="center"/>
              <w:rPr>
                <w:rFonts w:ascii="宋体" w:hAnsi="宋体"/>
                <w:bCs/>
                <w:color w:val="000000"/>
                <w:sz w:val="24"/>
                <w:szCs w:val="24"/>
                <w:highlight w:val="none"/>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78E9352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电话</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5B3FD35A">
            <w:pPr>
              <w:widowControl/>
              <w:spacing w:line="520" w:lineRule="atLeast"/>
              <w:jc w:val="center"/>
              <w:rPr>
                <w:rFonts w:ascii="宋体" w:hAnsi="宋体"/>
                <w:bCs/>
                <w:color w:val="000000"/>
                <w:sz w:val="24"/>
                <w:szCs w:val="24"/>
                <w:highlight w:val="none"/>
              </w:rPr>
            </w:pPr>
          </w:p>
        </w:tc>
      </w:tr>
      <w:tr w14:paraId="764A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7FB9566F">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开户银行及户名</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5FEE6833">
            <w:pPr>
              <w:widowControl/>
              <w:spacing w:line="520" w:lineRule="atLeast"/>
              <w:jc w:val="center"/>
              <w:rPr>
                <w:rFonts w:ascii="宋体" w:hAnsi="宋体"/>
                <w:bCs/>
                <w:color w:val="000000"/>
                <w:sz w:val="24"/>
                <w:szCs w:val="24"/>
                <w:highlight w:val="none"/>
              </w:rPr>
            </w:pPr>
          </w:p>
        </w:tc>
      </w:tr>
      <w:tr w14:paraId="4195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4284F973">
            <w:pPr>
              <w:widowControl/>
              <w:spacing w:line="520" w:lineRule="atLeast"/>
              <w:jc w:val="center"/>
              <w:rPr>
                <w:rFonts w:ascii="宋体" w:hAnsi="宋体"/>
                <w:bCs/>
                <w:color w:val="000000"/>
                <w:sz w:val="24"/>
                <w:szCs w:val="24"/>
                <w:highlight w:val="none"/>
              </w:rPr>
            </w:pPr>
            <w:r>
              <w:rPr>
                <w:rFonts w:ascii="宋体" w:hAnsi="宋体"/>
                <w:bCs/>
                <w:color w:val="000000"/>
                <w:sz w:val="24"/>
                <w:szCs w:val="24"/>
                <w:highlight w:val="none"/>
              </w:rPr>
              <w:t>账号</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347A412A">
            <w:pPr>
              <w:widowControl/>
              <w:spacing w:line="520" w:lineRule="atLeast"/>
              <w:jc w:val="center"/>
              <w:rPr>
                <w:rFonts w:ascii="宋体" w:hAnsi="宋体"/>
                <w:bCs/>
                <w:color w:val="000000"/>
                <w:sz w:val="24"/>
                <w:szCs w:val="24"/>
                <w:highlight w:val="none"/>
              </w:rPr>
            </w:pPr>
          </w:p>
        </w:tc>
      </w:tr>
      <w:tr w14:paraId="3104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exac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60BFF2F4">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统一社会信用代码</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71B85EEE">
            <w:pPr>
              <w:widowControl/>
              <w:spacing w:line="520" w:lineRule="atLeast"/>
              <w:jc w:val="center"/>
              <w:rPr>
                <w:rFonts w:ascii="宋体" w:hAnsi="宋体"/>
                <w:bCs/>
                <w:color w:val="000000"/>
                <w:sz w:val="24"/>
                <w:szCs w:val="24"/>
                <w:highlight w:val="none"/>
              </w:rPr>
            </w:pPr>
          </w:p>
        </w:tc>
      </w:tr>
      <w:tr w14:paraId="0AA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2770" w:type="dxa"/>
            <w:tcBorders>
              <w:top w:val="single" w:color="auto" w:sz="4" w:space="0"/>
              <w:left w:val="single" w:color="auto" w:sz="4" w:space="0"/>
              <w:bottom w:val="single" w:color="auto" w:sz="4" w:space="0"/>
              <w:right w:val="single" w:color="auto" w:sz="4" w:space="0"/>
            </w:tcBorders>
            <w:noWrap w:val="0"/>
            <w:vAlign w:val="center"/>
          </w:tcPr>
          <w:p w14:paraId="35740F7D">
            <w:pPr>
              <w:widowControl/>
              <w:spacing w:line="520" w:lineRule="atLeast"/>
              <w:jc w:val="center"/>
              <w:rPr>
                <w:rFonts w:ascii="宋体" w:hAnsi="宋体"/>
                <w:bCs/>
                <w:color w:val="000000"/>
                <w:sz w:val="24"/>
                <w:szCs w:val="24"/>
                <w:highlight w:val="none"/>
              </w:rPr>
            </w:pPr>
            <w:r>
              <w:rPr>
                <w:rFonts w:hint="eastAsia" w:ascii="宋体" w:hAnsi="宋体"/>
                <w:bCs/>
                <w:color w:val="000000"/>
                <w:sz w:val="24"/>
                <w:szCs w:val="24"/>
                <w:highlight w:val="none"/>
              </w:rPr>
              <w:t>营业范围</w:t>
            </w:r>
          </w:p>
        </w:tc>
        <w:tc>
          <w:tcPr>
            <w:tcW w:w="6552" w:type="dxa"/>
            <w:gridSpan w:val="4"/>
            <w:tcBorders>
              <w:top w:val="single" w:color="auto" w:sz="4" w:space="0"/>
              <w:left w:val="single" w:color="auto" w:sz="4" w:space="0"/>
              <w:bottom w:val="single" w:color="auto" w:sz="4" w:space="0"/>
              <w:right w:val="single" w:color="auto" w:sz="4" w:space="0"/>
            </w:tcBorders>
            <w:noWrap w:val="0"/>
            <w:vAlign w:val="center"/>
          </w:tcPr>
          <w:p w14:paraId="7DC2AE66">
            <w:pPr>
              <w:widowControl/>
              <w:spacing w:line="520" w:lineRule="atLeast"/>
              <w:jc w:val="center"/>
              <w:rPr>
                <w:rFonts w:ascii="宋体" w:hAnsi="宋体"/>
                <w:bCs/>
                <w:color w:val="000000"/>
                <w:sz w:val="24"/>
                <w:szCs w:val="24"/>
                <w:highlight w:val="none"/>
              </w:rPr>
            </w:pPr>
          </w:p>
          <w:p w14:paraId="40590F15">
            <w:pPr>
              <w:widowControl/>
              <w:spacing w:line="520" w:lineRule="atLeast"/>
              <w:jc w:val="center"/>
              <w:rPr>
                <w:rFonts w:ascii="宋体" w:hAnsi="宋体"/>
                <w:bCs/>
                <w:color w:val="000000"/>
                <w:sz w:val="24"/>
                <w:szCs w:val="24"/>
                <w:highlight w:val="none"/>
              </w:rPr>
            </w:pPr>
          </w:p>
          <w:p w14:paraId="73ACC653">
            <w:pPr>
              <w:widowControl/>
              <w:spacing w:line="520" w:lineRule="atLeast"/>
              <w:jc w:val="center"/>
              <w:rPr>
                <w:rFonts w:ascii="宋体" w:hAnsi="宋体"/>
                <w:bCs/>
                <w:color w:val="000000"/>
                <w:sz w:val="24"/>
                <w:szCs w:val="24"/>
                <w:highlight w:val="none"/>
              </w:rPr>
            </w:pPr>
          </w:p>
          <w:p w14:paraId="010AFA52">
            <w:pPr>
              <w:widowControl/>
              <w:spacing w:line="520" w:lineRule="atLeast"/>
              <w:jc w:val="center"/>
              <w:rPr>
                <w:rFonts w:ascii="宋体" w:hAnsi="宋体"/>
                <w:bCs/>
                <w:color w:val="000000"/>
                <w:sz w:val="24"/>
                <w:szCs w:val="24"/>
                <w:highlight w:val="none"/>
              </w:rPr>
            </w:pPr>
          </w:p>
        </w:tc>
      </w:tr>
    </w:tbl>
    <w:p w14:paraId="7A4BC1A3">
      <w:pPr>
        <w:widowControl/>
        <w:spacing w:line="520" w:lineRule="atLeast"/>
        <w:jc w:val="right"/>
        <w:rPr>
          <w:rFonts w:ascii="宋体" w:hAnsi="宋体"/>
          <w:color w:val="000000"/>
          <w:sz w:val="24"/>
          <w:szCs w:val="24"/>
          <w:highlight w:val="none"/>
        </w:rPr>
      </w:pPr>
    </w:p>
    <w:p w14:paraId="1C9B3E94">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供应商：</w:t>
      </w:r>
      <w:r>
        <w:rPr>
          <w:rFonts w:hint="eastAsia" w:ascii="宋体" w:hAnsi="宋体"/>
          <w:color w:val="000000"/>
          <w:kern w:val="2"/>
          <w:sz w:val="24"/>
          <w:szCs w:val="24"/>
          <w:highlight w:val="none"/>
          <w:lang w:val="en-US" w:eastAsia="zh-CN"/>
        </w:rPr>
        <w:t xml:space="preserve">        </w:t>
      </w:r>
      <w:r>
        <w:rPr>
          <w:rFonts w:hint="eastAsia" w:ascii="宋体" w:hAnsi="宋体"/>
          <w:color w:val="000000"/>
          <w:kern w:val="2"/>
          <w:sz w:val="24"/>
          <w:szCs w:val="24"/>
          <w:highlight w:val="none"/>
        </w:rPr>
        <w:t>（企业电子签章）</w:t>
      </w:r>
    </w:p>
    <w:p w14:paraId="1B98861B">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法定代表人：</w:t>
      </w:r>
      <w:r>
        <w:rPr>
          <w:rFonts w:hint="eastAsia" w:ascii="宋体" w:hAnsi="宋体"/>
          <w:color w:val="000000"/>
          <w:kern w:val="2"/>
          <w:sz w:val="24"/>
          <w:szCs w:val="24"/>
          <w:highlight w:val="none"/>
          <w:lang w:val="en-US" w:eastAsia="zh-CN"/>
        </w:rPr>
        <w:t xml:space="preserve">    </w:t>
      </w:r>
      <w:r>
        <w:rPr>
          <w:rFonts w:hint="eastAsia" w:ascii="宋体" w:hAnsi="宋体"/>
          <w:color w:val="000000"/>
          <w:kern w:val="2"/>
          <w:sz w:val="24"/>
          <w:szCs w:val="24"/>
          <w:highlight w:val="none"/>
        </w:rPr>
        <w:t>（签章）</w:t>
      </w:r>
    </w:p>
    <w:p w14:paraId="41ADC214">
      <w:pPr>
        <w:spacing w:line="360" w:lineRule="auto"/>
        <w:ind w:firstLine="3280" w:firstLineChars="1367"/>
        <w:jc w:val="left"/>
        <w:rPr>
          <w:rFonts w:ascii="宋体" w:hAnsi="宋体"/>
          <w:color w:val="000000"/>
          <w:kern w:val="2"/>
          <w:sz w:val="24"/>
          <w:szCs w:val="24"/>
          <w:highlight w:val="none"/>
        </w:rPr>
      </w:pPr>
      <w:r>
        <w:rPr>
          <w:rFonts w:hint="eastAsia" w:ascii="宋体" w:hAnsi="宋体"/>
          <w:color w:val="000000"/>
          <w:kern w:val="2"/>
          <w:sz w:val="24"/>
          <w:szCs w:val="24"/>
          <w:highlight w:val="none"/>
        </w:rPr>
        <w:t xml:space="preserve">日期：   </w:t>
      </w:r>
      <w:r>
        <w:rPr>
          <w:rFonts w:ascii="宋体" w:hAnsi="宋体"/>
          <w:color w:val="000000"/>
          <w:kern w:val="2"/>
          <w:sz w:val="24"/>
          <w:szCs w:val="24"/>
          <w:highlight w:val="none"/>
        </w:rPr>
        <w:t>年</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月</w:t>
      </w:r>
      <w:r>
        <w:rPr>
          <w:rFonts w:hint="eastAsia" w:ascii="宋体" w:hAnsi="宋体"/>
          <w:color w:val="000000"/>
          <w:kern w:val="2"/>
          <w:sz w:val="24"/>
          <w:szCs w:val="24"/>
          <w:highlight w:val="none"/>
        </w:rPr>
        <w:t xml:space="preserve">   </w:t>
      </w:r>
      <w:r>
        <w:rPr>
          <w:rFonts w:ascii="宋体" w:hAnsi="宋体"/>
          <w:color w:val="000000"/>
          <w:kern w:val="2"/>
          <w:sz w:val="24"/>
          <w:szCs w:val="24"/>
          <w:highlight w:val="none"/>
        </w:rPr>
        <w:t>日</w:t>
      </w:r>
    </w:p>
    <w:p w14:paraId="621B1175">
      <w:pPr>
        <w:spacing w:line="480" w:lineRule="auto"/>
        <w:ind w:firstLine="480"/>
        <w:rPr>
          <w:rFonts w:hint="eastAsia" w:ascii="宋体" w:hAnsi="宋体" w:eastAsia="宋体" w:cs="宋体"/>
          <w:bCs/>
          <w:color w:val="000000"/>
          <w:sz w:val="22"/>
          <w:highlight w:val="none"/>
        </w:rPr>
      </w:pPr>
    </w:p>
    <w:bookmarkEnd w:id="124"/>
    <w:p w14:paraId="4F622533">
      <w:pPr>
        <w:spacing w:line="480" w:lineRule="auto"/>
        <w:ind w:firstLine="480"/>
        <w:jc w:val="center"/>
        <w:rPr>
          <w:rFonts w:hint="eastAsia" w:ascii="宋体" w:hAnsi="宋体" w:eastAsia="宋体" w:cs="宋体"/>
          <w:bCs/>
          <w:color w:val="000000"/>
          <w:sz w:val="28"/>
          <w:szCs w:val="32"/>
          <w:highlight w:val="none"/>
          <w:u w:val="none"/>
          <w:lang w:val="en-US" w:eastAsia="zh-CN"/>
        </w:rPr>
      </w:pPr>
    </w:p>
    <w:p w14:paraId="48A846E0">
      <w:pPr>
        <w:widowControl/>
        <w:spacing w:line="520" w:lineRule="atLeast"/>
        <w:jc w:val="center"/>
        <w:rPr>
          <w:rFonts w:ascii="宋体" w:hAnsi="宋体"/>
          <w:b/>
          <w:bCs/>
          <w:color w:val="000000"/>
          <w:sz w:val="24"/>
          <w:szCs w:val="24"/>
          <w:highlight w:val="none"/>
        </w:rPr>
      </w:pPr>
      <w:r>
        <w:rPr>
          <w:rFonts w:hint="eastAsia" w:ascii="宋体" w:hAnsi="宋体"/>
          <w:b/>
          <w:bCs/>
          <w:color w:val="000000"/>
          <w:sz w:val="24"/>
          <w:szCs w:val="24"/>
          <w:highlight w:val="none"/>
        </w:rPr>
        <w:t>（二）资格证明资料</w:t>
      </w:r>
    </w:p>
    <w:p w14:paraId="5DED372E">
      <w:pPr>
        <w:spacing w:line="480" w:lineRule="auto"/>
        <w:ind w:firstLine="480"/>
        <w:rPr>
          <w:rFonts w:hint="eastAsia" w:ascii="宋体" w:hAnsi="宋体" w:eastAsia="宋体" w:cs="宋体"/>
          <w:bCs/>
          <w:color w:val="000000"/>
          <w:sz w:val="22"/>
          <w:highlight w:val="none"/>
        </w:rPr>
      </w:pPr>
    </w:p>
    <w:p w14:paraId="11777A5F">
      <w:pPr>
        <w:rPr>
          <w:rFonts w:hint="eastAsia" w:ascii="宋体" w:hAnsi="宋体" w:eastAsia="宋体" w:cs="宋体"/>
          <w:bCs/>
          <w:color w:val="000000"/>
          <w:sz w:val="22"/>
          <w:highlight w:val="none"/>
        </w:rPr>
      </w:pPr>
      <w:r>
        <w:rPr>
          <w:rFonts w:hint="eastAsia" w:ascii="宋体" w:hAnsi="宋体" w:eastAsia="宋体" w:cs="宋体"/>
          <w:bCs/>
          <w:color w:val="000000"/>
          <w:sz w:val="22"/>
          <w:highlight w:val="none"/>
        </w:rPr>
        <w:br w:type="page"/>
      </w:r>
    </w:p>
    <w:p w14:paraId="0BA24334">
      <w:pPr>
        <w:spacing w:line="360" w:lineRule="auto"/>
        <w:jc w:val="center"/>
        <w:rPr>
          <w:rFonts w:hint="eastAsia" w:ascii="宋体" w:hAnsi="宋体" w:eastAsia="宋体" w:cs="宋体"/>
          <w:bCs/>
          <w:color w:val="000000"/>
          <w:kern w:val="2"/>
          <w:sz w:val="24"/>
          <w:szCs w:val="24"/>
          <w:highlight w:val="none"/>
        </w:rPr>
      </w:pPr>
      <w:r>
        <w:rPr>
          <w:rFonts w:hint="eastAsia" w:ascii="宋体" w:hAnsi="宋体" w:eastAsia="宋体" w:cs="宋体"/>
          <w:b/>
          <w:color w:val="000000"/>
          <w:sz w:val="24"/>
          <w:szCs w:val="24"/>
          <w:highlight w:val="none"/>
        </w:rPr>
        <w:t>（三）</w:t>
      </w:r>
      <w:r>
        <w:rPr>
          <w:rFonts w:hint="eastAsia" w:ascii="宋体" w:hAnsi="宋体" w:eastAsia="宋体" w:cs="宋体"/>
          <w:bCs/>
          <w:color w:val="000000"/>
          <w:kern w:val="2"/>
          <w:sz w:val="24"/>
          <w:szCs w:val="24"/>
          <w:highlight w:val="none"/>
        </w:rPr>
        <w:t>、</w:t>
      </w:r>
      <w:r>
        <w:rPr>
          <w:rFonts w:hint="eastAsia" w:ascii="宋体" w:hAnsi="宋体" w:eastAsia="宋体" w:cs="宋体"/>
          <w:b/>
          <w:color w:val="000000"/>
          <w:sz w:val="24"/>
          <w:szCs w:val="24"/>
          <w:highlight w:val="none"/>
        </w:rPr>
        <w:t>业绩一览表及证明材料</w:t>
      </w:r>
    </w:p>
    <w:p w14:paraId="3AB0C727">
      <w:pPr>
        <w:spacing w:line="360" w:lineRule="auto"/>
        <w:ind w:firstLine="141" w:firstLineChars="59"/>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项目名称：</w:t>
      </w:r>
    </w:p>
    <w:p w14:paraId="1C68867B">
      <w:pPr>
        <w:spacing w:line="360" w:lineRule="auto"/>
        <w:ind w:firstLine="141" w:firstLineChars="59"/>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项目编号：</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1731"/>
      </w:tblGrid>
      <w:tr w14:paraId="12E1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1343D47">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序号</w:t>
            </w:r>
          </w:p>
        </w:tc>
        <w:tc>
          <w:tcPr>
            <w:tcW w:w="1620" w:type="dxa"/>
            <w:noWrap w:val="0"/>
            <w:vAlign w:val="center"/>
          </w:tcPr>
          <w:p w14:paraId="7051DB95">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项目名称</w:t>
            </w:r>
          </w:p>
        </w:tc>
        <w:tc>
          <w:tcPr>
            <w:tcW w:w="1440" w:type="dxa"/>
            <w:noWrap w:val="0"/>
            <w:vAlign w:val="center"/>
          </w:tcPr>
          <w:p w14:paraId="0407260F">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中标日期</w:t>
            </w:r>
          </w:p>
        </w:tc>
        <w:tc>
          <w:tcPr>
            <w:tcW w:w="1356" w:type="dxa"/>
            <w:noWrap w:val="0"/>
            <w:vAlign w:val="center"/>
          </w:tcPr>
          <w:p w14:paraId="40047E60">
            <w:pPr>
              <w:jc w:val="center"/>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rPr>
              <w:t>服务</w:t>
            </w:r>
            <w:r>
              <w:rPr>
                <w:rFonts w:hint="eastAsia" w:ascii="宋体" w:hAnsi="宋体" w:eastAsia="宋体" w:cs="宋体"/>
                <w:color w:val="000000"/>
                <w:kern w:val="2"/>
                <w:sz w:val="24"/>
                <w:szCs w:val="24"/>
                <w:highlight w:val="none"/>
              </w:rPr>
              <w:t>单位</w:t>
            </w:r>
          </w:p>
        </w:tc>
        <w:tc>
          <w:tcPr>
            <w:tcW w:w="1356" w:type="dxa"/>
            <w:noWrap w:val="0"/>
            <w:vAlign w:val="center"/>
          </w:tcPr>
          <w:p w14:paraId="3D79C8E2">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中标金额</w:t>
            </w:r>
          </w:p>
        </w:tc>
        <w:tc>
          <w:tcPr>
            <w:tcW w:w="1731" w:type="dxa"/>
            <w:noWrap w:val="0"/>
            <w:vAlign w:val="center"/>
          </w:tcPr>
          <w:p w14:paraId="4FB957A5">
            <w:pPr>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合同签订时间</w:t>
            </w:r>
          </w:p>
        </w:tc>
      </w:tr>
      <w:tr w14:paraId="6888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D8A4042">
            <w:pPr>
              <w:jc w:val="center"/>
              <w:rPr>
                <w:rFonts w:hint="eastAsia" w:ascii="宋体" w:hAnsi="宋体" w:eastAsia="宋体" w:cs="宋体"/>
                <w:color w:val="000000"/>
                <w:kern w:val="2"/>
                <w:sz w:val="24"/>
                <w:szCs w:val="24"/>
                <w:highlight w:val="none"/>
              </w:rPr>
            </w:pPr>
          </w:p>
        </w:tc>
        <w:tc>
          <w:tcPr>
            <w:tcW w:w="1620" w:type="dxa"/>
            <w:noWrap w:val="0"/>
            <w:vAlign w:val="center"/>
          </w:tcPr>
          <w:p w14:paraId="564BD1CD">
            <w:pPr>
              <w:jc w:val="center"/>
              <w:rPr>
                <w:rFonts w:hint="eastAsia" w:ascii="宋体" w:hAnsi="宋体" w:eastAsia="宋体" w:cs="宋体"/>
                <w:color w:val="000000"/>
                <w:kern w:val="2"/>
                <w:sz w:val="24"/>
                <w:szCs w:val="24"/>
                <w:highlight w:val="none"/>
              </w:rPr>
            </w:pPr>
          </w:p>
        </w:tc>
        <w:tc>
          <w:tcPr>
            <w:tcW w:w="1440" w:type="dxa"/>
            <w:noWrap w:val="0"/>
            <w:vAlign w:val="center"/>
          </w:tcPr>
          <w:p w14:paraId="75AF0BA9">
            <w:pPr>
              <w:jc w:val="center"/>
              <w:rPr>
                <w:rFonts w:hint="eastAsia" w:ascii="宋体" w:hAnsi="宋体" w:eastAsia="宋体" w:cs="宋体"/>
                <w:color w:val="000000"/>
                <w:kern w:val="2"/>
                <w:sz w:val="24"/>
                <w:szCs w:val="24"/>
                <w:highlight w:val="none"/>
              </w:rPr>
            </w:pPr>
          </w:p>
        </w:tc>
        <w:tc>
          <w:tcPr>
            <w:tcW w:w="1356" w:type="dxa"/>
            <w:noWrap w:val="0"/>
            <w:vAlign w:val="center"/>
          </w:tcPr>
          <w:p w14:paraId="56101639">
            <w:pPr>
              <w:jc w:val="center"/>
              <w:rPr>
                <w:rFonts w:hint="eastAsia" w:ascii="宋体" w:hAnsi="宋体" w:eastAsia="宋体" w:cs="宋体"/>
                <w:color w:val="000000"/>
                <w:kern w:val="2"/>
                <w:sz w:val="24"/>
                <w:szCs w:val="24"/>
                <w:highlight w:val="none"/>
              </w:rPr>
            </w:pPr>
          </w:p>
        </w:tc>
        <w:tc>
          <w:tcPr>
            <w:tcW w:w="1356" w:type="dxa"/>
            <w:noWrap w:val="0"/>
            <w:vAlign w:val="center"/>
          </w:tcPr>
          <w:p w14:paraId="34043CB4">
            <w:pPr>
              <w:jc w:val="center"/>
              <w:rPr>
                <w:rFonts w:hint="eastAsia" w:ascii="宋体" w:hAnsi="宋体" w:eastAsia="宋体" w:cs="宋体"/>
                <w:color w:val="000000"/>
                <w:kern w:val="2"/>
                <w:sz w:val="24"/>
                <w:szCs w:val="24"/>
                <w:highlight w:val="none"/>
              </w:rPr>
            </w:pPr>
          </w:p>
        </w:tc>
        <w:tc>
          <w:tcPr>
            <w:tcW w:w="1731" w:type="dxa"/>
            <w:noWrap w:val="0"/>
            <w:vAlign w:val="center"/>
          </w:tcPr>
          <w:p w14:paraId="4E21F4D5">
            <w:pPr>
              <w:jc w:val="center"/>
              <w:rPr>
                <w:rFonts w:hint="eastAsia" w:ascii="宋体" w:hAnsi="宋体" w:eastAsia="宋体" w:cs="宋体"/>
                <w:color w:val="000000"/>
                <w:kern w:val="2"/>
                <w:sz w:val="24"/>
                <w:szCs w:val="24"/>
                <w:highlight w:val="none"/>
              </w:rPr>
            </w:pPr>
          </w:p>
        </w:tc>
      </w:tr>
      <w:tr w14:paraId="7190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9E62907">
            <w:pPr>
              <w:jc w:val="center"/>
              <w:rPr>
                <w:rFonts w:hint="eastAsia" w:ascii="宋体" w:hAnsi="宋体" w:eastAsia="宋体" w:cs="宋体"/>
                <w:color w:val="000000"/>
                <w:kern w:val="2"/>
                <w:sz w:val="24"/>
                <w:szCs w:val="24"/>
                <w:highlight w:val="none"/>
              </w:rPr>
            </w:pPr>
          </w:p>
        </w:tc>
        <w:tc>
          <w:tcPr>
            <w:tcW w:w="1620" w:type="dxa"/>
            <w:noWrap w:val="0"/>
            <w:vAlign w:val="center"/>
          </w:tcPr>
          <w:p w14:paraId="79027166">
            <w:pPr>
              <w:jc w:val="center"/>
              <w:rPr>
                <w:rFonts w:hint="eastAsia" w:ascii="宋体" w:hAnsi="宋体" w:eastAsia="宋体" w:cs="宋体"/>
                <w:color w:val="000000"/>
                <w:kern w:val="2"/>
                <w:sz w:val="24"/>
                <w:szCs w:val="24"/>
                <w:highlight w:val="none"/>
              </w:rPr>
            </w:pPr>
          </w:p>
        </w:tc>
        <w:tc>
          <w:tcPr>
            <w:tcW w:w="1440" w:type="dxa"/>
            <w:noWrap w:val="0"/>
            <w:vAlign w:val="center"/>
          </w:tcPr>
          <w:p w14:paraId="18A61073">
            <w:pPr>
              <w:jc w:val="center"/>
              <w:rPr>
                <w:rFonts w:hint="eastAsia" w:ascii="宋体" w:hAnsi="宋体" w:eastAsia="宋体" w:cs="宋体"/>
                <w:color w:val="000000"/>
                <w:kern w:val="2"/>
                <w:sz w:val="24"/>
                <w:szCs w:val="24"/>
                <w:highlight w:val="none"/>
              </w:rPr>
            </w:pPr>
          </w:p>
        </w:tc>
        <w:tc>
          <w:tcPr>
            <w:tcW w:w="1356" w:type="dxa"/>
            <w:noWrap w:val="0"/>
            <w:vAlign w:val="center"/>
          </w:tcPr>
          <w:p w14:paraId="2819C829">
            <w:pPr>
              <w:jc w:val="center"/>
              <w:rPr>
                <w:rFonts w:hint="eastAsia" w:ascii="宋体" w:hAnsi="宋体" w:eastAsia="宋体" w:cs="宋体"/>
                <w:color w:val="000000"/>
                <w:kern w:val="2"/>
                <w:sz w:val="24"/>
                <w:szCs w:val="24"/>
                <w:highlight w:val="none"/>
              </w:rPr>
            </w:pPr>
          </w:p>
        </w:tc>
        <w:tc>
          <w:tcPr>
            <w:tcW w:w="1356" w:type="dxa"/>
            <w:noWrap w:val="0"/>
            <w:vAlign w:val="center"/>
          </w:tcPr>
          <w:p w14:paraId="5D2BE448">
            <w:pPr>
              <w:jc w:val="center"/>
              <w:rPr>
                <w:rFonts w:hint="eastAsia" w:ascii="宋体" w:hAnsi="宋体" w:eastAsia="宋体" w:cs="宋体"/>
                <w:color w:val="000000"/>
                <w:kern w:val="2"/>
                <w:sz w:val="24"/>
                <w:szCs w:val="24"/>
                <w:highlight w:val="none"/>
              </w:rPr>
            </w:pPr>
          </w:p>
        </w:tc>
        <w:tc>
          <w:tcPr>
            <w:tcW w:w="1731" w:type="dxa"/>
            <w:noWrap w:val="0"/>
            <w:vAlign w:val="center"/>
          </w:tcPr>
          <w:p w14:paraId="5F955368">
            <w:pPr>
              <w:jc w:val="center"/>
              <w:rPr>
                <w:rFonts w:hint="eastAsia" w:ascii="宋体" w:hAnsi="宋体" w:eastAsia="宋体" w:cs="宋体"/>
                <w:color w:val="000000"/>
                <w:kern w:val="2"/>
                <w:sz w:val="24"/>
                <w:szCs w:val="24"/>
                <w:highlight w:val="none"/>
              </w:rPr>
            </w:pPr>
          </w:p>
        </w:tc>
      </w:tr>
      <w:tr w14:paraId="315B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75F83712">
            <w:pPr>
              <w:jc w:val="center"/>
              <w:rPr>
                <w:rFonts w:hint="eastAsia" w:ascii="宋体" w:hAnsi="宋体" w:eastAsia="宋体" w:cs="宋体"/>
                <w:color w:val="000000"/>
                <w:kern w:val="2"/>
                <w:sz w:val="24"/>
                <w:szCs w:val="24"/>
                <w:highlight w:val="none"/>
              </w:rPr>
            </w:pPr>
          </w:p>
        </w:tc>
        <w:tc>
          <w:tcPr>
            <w:tcW w:w="1620" w:type="dxa"/>
            <w:noWrap w:val="0"/>
            <w:vAlign w:val="center"/>
          </w:tcPr>
          <w:p w14:paraId="36A1278B">
            <w:pPr>
              <w:jc w:val="center"/>
              <w:rPr>
                <w:rFonts w:hint="eastAsia" w:ascii="宋体" w:hAnsi="宋体" w:eastAsia="宋体" w:cs="宋体"/>
                <w:color w:val="000000"/>
                <w:kern w:val="2"/>
                <w:sz w:val="24"/>
                <w:szCs w:val="24"/>
                <w:highlight w:val="none"/>
              </w:rPr>
            </w:pPr>
          </w:p>
        </w:tc>
        <w:tc>
          <w:tcPr>
            <w:tcW w:w="1440" w:type="dxa"/>
            <w:noWrap w:val="0"/>
            <w:vAlign w:val="center"/>
          </w:tcPr>
          <w:p w14:paraId="5D6D40C0">
            <w:pPr>
              <w:jc w:val="center"/>
              <w:rPr>
                <w:rFonts w:hint="eastAsia" w:ascii="宋体" w:hAnsi="宋体" w:eastAsia="宋体" w:cs="宋体"/>
                <w:color w:val="000000"/>
                <w:kern w:val="2"/>
                <w:sz w:val="24"/>
                <w:szCs w:val="24"/>
                <w:highlight w:val="none"/>
              </w:rPr>
            </w:pPr>
          </w:p>
        </w:tc>
        <w:tc>
          <w:tcPr>
            <w:tcW w:w="1356" w:type="dxa"/>
            <w:noWrap w:val="0"/>
            <w:vAlign w:val="center"/>
          </w:tcPr>
          <w:p w14:paraId="2825CF00">
            <w:pPr>
              <w:jc w:val="center"/>
              <w:rPr>
                <w:rFonts w:hint="eastAsia" w:ascii="宋体" w:hAnsi="宋体" w:eastAsia="宋体" w:cs="宋体"/>
                <w:color w:val="000000"/>
                <w:kern w:val="2"/>
                <w:sz w:val="24"/>
                <w:szCs w:val="24"/>
                <w:highlight w:val="none"/>
              </w:rPr>
            </w:pPr>
          </w:p>
        </w:tc>
        <w:tc>
          <w:tcPr>
            <w:tcW w:w="1356" w:type="dxa"/>
            <w:noWrap w:val="0"/>
            <w:vAlign w:val="center"/>
          </w:tcPr>
          <w:p w14:paraId="3DFC55A4">
            <w:pPr>
              <w:jc w:val="center"/>
              <w:rPr>
                <w:rFonts w:hint="eastAsia" w:ascii="宋体" w:hAnsi="宋体" w:eastAsia="宋体" w:cs="宋体"/>
                <w:color w:val="000000"/>
                <w:kern w:val="2"/>
                <w:sz w:val="24"/>
                <w:szCs w:val="24"/>
                <w:highlight w:val="none"/>
              </w:rPr>
            </w:pPr>
          </w:p>
        </w:tc>
        <w:tc>
          <w:tcPr>
            <w:tcW w:w="1731" w:type="dxa"/>
            <w:noWrap w:val="0"/>
            <w:vAlign w:val="center"/>
          </w:tcPr>
          <w:p w14:paraId="67C7B7DD">
            <w:pPr>
              <w:jc w:val="center"/>
              <w:rPr>
                <w:rFonts w:hint="eastAsia" w:ascii="宋体" w:hAnsi="宋体" w:eastAsia="宋体" w:cs="宋体"/>
                <w:color w:val="000000"/>
                <w:kern w:val="2"/>
                <w:sz w:val="24"/>
                <w:szCs w:val="24"/>
                <w:highlight w:val="none"/>
              </w:rPr>
            </w:pPr>
          </w:p>
        </w:tc>
      </w:tr>
      <w:tr w14:paraId="208B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364975F">
            <w:pPr>
              <w:jc w:val="center"/>
              <w:rPr>
                <w:rFonts w:hint="eastAsia" w:ascii="宋体" w:hAnsi="宋体" w:eastAsia="宋体" w:cs="宋体"/>
                <w:color w:val="000000"/>
                <w:kern w:val="2"/>
                <w:sz w:val="24"/>
                <w:szCs w:val="24"/>
                <w:highlight w:val="none"/>
              </w:rPr>
            </w:pPr>
          </w:p>
        </w:tc>
        <w:tc>
          <w:tcPr>
            <w:tcW w:w="1620" w:type="dxa"/>
            <w:noWrap w:val="0"/>
            <w:vAlign w:val="center"/>
          </w:tcPr>
          <w:p w14:paraId="66E3D298">
            <w:pPr>
              <w:jc w:val="center"/>
              <w:rPr>
                <w:rFonts w:hint="eastAsia" w:ascii="宋体" w:hAnsi="宋体" w:eastAsia="宋体" w:cs="宋体"/>
                <w:color w:val="000000"/>
                <w:kern w:val="2"/>
                <w:sz w:val="24"/>
                <w:szCs w:val="24"/>
                <w:highlight w:val="none"/>
              </w:rPr>
            </w:pPr>
          </w:p>
        </w:tc>
        <w:tc>
          <w:tcPr>
            <w:tcW w:w="1440" w:type="dxa"/>
            <w:noWrap w:val="0"/>
            <w:vAlign w:val="center"/>
          </w:tcPr>
          <w:p w14:paraId="7E2459D0">
            <w:pPr>
              <w:jc w:val="center"/>
              <w:rPr>
                <w:rFonts w:hint="eastAsia" w:ascii="宋体" w:hAnsi="宋体" w:eastAsia="宋体" w:cs="宋体"/>
                <w:color w:val="000000"/>
                <w:kern w:val="2"/>
                <w:sz w:val="24"/>
                <w:szCs w:val="24"/>
                <w:highlight w:val="none"/>
              </w:rPr>
            </w:pPr>
          </w:p>
        </w:tc>
        <w:tc>
          <w:tcPr>
            <w:tcW w:w="1356" w:type="dxa"/>
            <w:noWrap w:val="0"/>
            <w:vAlign w:val="center"/>
          </w:tcPr>
          <w:p w14:paraId="5AE1F554">
            <w:pPr>
              <w:jc w:val="center"/>
              <w:rPr>
                <w:rFonts w:hint="eastAsia" w:ascii="宋体" w:hAnsi="宋体" w:eastAsia="宋体" w:cs="宋体"/>
                <w:color w:val="000000"/>
                <w:kern w:val="2"/>
                <w:sz w:val="24"/>
                <w:szCs w:val="24"/>
                <w:highlight w:val="none"/>
              </w:rPr>
            </w:pPr>
          </w:p>
        </w:tc>
        <w:tc>
          <w:tcPr>
            <w:tcW w:w="1356" w:type="dxa"/>
            <w:noWrap w:val="0"/>
            <w:vAlign w:val="center"/>
          </w:tcPr>
          <w:p w14:paraId="4EF0CFF0">
            <w:pPr>
              <w:jc w:val="center"/>
              <w:rPr>
                <w:rFonts w:hint="eastAsia" w:ascii="宋体" w:hAnsi="宋体" w:eastAsia="宋体" w:cs="宋体"/>
                <w:color w:val="000000"/>
                <w:kern w:val="2"/>
                <w:sz w:val="24"/>
                <w:szCs w:val="24"/>
                <w:highlight w:val="none"/>
              </w:rPr>
            </w:pPr>
          </w:p>
        </w:tc>
        <w:tc>
          <w:tcPr>
            <w:tcW w:w="1731" w:type="dxa"/>
            <w:noWrap w:val="0"/>
            <w:vAlign w:val="center"/>
          </w:tcPr>
          <w:p w14:paraId="57F7D18D">
            <w:pPr>
              <w:jc w:val="center"/>
              <w:rPr>
                <w:rFonts w:hint="eastAsia" w:ascii="宋体" w:hAnsi="宋体" w:eastAsia="宋体" w:cs="宋体"/>
                <w:color w:val="000000"/>
                <w:kern w:val="2"/>
                <w:sz w:val="24"/>
                <w:szCs w:val="24"/>
                <w:highlight w:val="none"/>
              </w:rPr>
            </w:pPr>
          </w:p>
        </w:tc>
      </w:tr>
      <w:tr w14:paraId="23D0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2814E7E5">
            <w:pPr>
              <w:jc w:val="center"/>
              <w:rPr>
                <w:rFonts w:hint="eastAsia" w:ascii="宋体" w:hAnsi="宋体" w:eastAsia="宋体" w:cs="宋体"/>
                <w:color w:val="000000"/>
                <w:kern w:val="2"/>
                <w:sz w:val="24"/>
                <w:szCs w:val="24"/>
                <w:highlight w:val="none"/>
              </w:rPr>
            </w:pPr>
          </w:p>
        </w:tc>
        <w:tc>
          <w:tcPr>
            <w:tcW w:w="1620" w:type="dxa"/>
            <w:noWrap w:val="0"/>
            <w:vAlign w:val="center"/>
          </w:tcPr>
          <w:p w14:paraId="59F940C7">
            <w:pPr>
              <w:jc w:val="center"/>
              <w:rPr>
                <w:rFonts w:hint="eastAsia" w:ascii="宋体" w:hAnsi="宋体" w:eastAsia="宋体" w:cs="宋体"/>
                <w:color w:val="000000"/>
                <w:kern w:val="2"/>
                <w:sz w:val="24"/>
                <w:szCs w:val="24"/>
                <w:highlight w:val="none"/>
              </w:rPr>
            </w:pPr>
          </w:p>
        </w:tc>
        <w:tc>
          <w:tcPr>
            <w:tcW w:w="1440" w:type="dxa"/>
            <w:noWrap w:val="0"/>
            <w:vAlign w:val="center"/>
          </w:tcPr>
          <w:p w14:paraId="56A7F916">
            <w:pPr>
              <w:jc w:val="center"/>
              <w:rPr>
                <w:rFonts w:hint="eastAsia" w:ascii="宋体" w:hAnsi="宋体" w:eastAsia="宋体" w:cs="宋体"/>
                <w:color w:val="000000"/>
                <w:kern w:val="2"/>
                <w:sz w:val="24"/>
                <w:szCs w:val="24"/>
                <w:highlight w:val="none"/>
              </w:rPr>
            </w:pPr>
          </w:p>
        </w:tc>
        <w:tc>
          <w:tcPr>
            <w:tcW w:w="1356" w:type="dxa"/>
            <w:noWrap w:val="0"/>
            <w:vAlign w:val="center"/>
          </w:tcPr>
          <w:p w14:paraId="05E6A481">
            <w:pPr>
              <w:jc w:val="center"/>
              <w:rPr>
                <w:rFonts w:hint="eastAsia" w:ascii="宋体" w:hAnsi="宋体" w:eastAsia="宋体" w:cs="宋体"/>
                <w:color w:val="000000"/>
                <w:kern w:val="2"/>
                <w:sz w:val="24"/>
                <w:szCs w:val="24"/>
                <w:highlight w:val="none"/>
              </w:rPr>
            </w:pPr>
          </w:p>
        </w:tc>
        <w:tc>
          <w:tcPr>
            <w:tcW w:w="1356" w:type="dxa"/>
            <w:noWrap w:val="0"/>
            <w:vAlign w:val="center"/>
          </w:tcPr>
          <w:p w14:paraId="4D0090F4">
            <w:pPr>
              <w:jc w:val="center"/>
              <w:rPr>
                <w:rFonts w:hint="eastAsia" w:ascii="宋体" w:hAnsi="宋体" w:eastAsia="宋体" w:cs="宋体"/>
                <w:color w:val="000000"/>
                <w:kern w:val="2"/>
                <w:sz w:val="24"/>
                <w:szCs w:val="24"/>
                <w:highlight w:val="none"/>
              </w:rPr>
            </w:pPr>
          </w:p>
        </w:tc>
        <w:tc>
          <w:tcPr>
            <w:tcW w:w="1731" w:type="dxa"/>
            <w:noWrap w:val="0"/>
            <w:vAlign w:val="center"/>
          </w:tcPr>
          <w:p w14:paraId="7CCEBD4C">
            <w:pPr>
              <w:jc w:val="center"/>
              <w:rPr>
                <w:rFonts w:hint="eastAsia" w:ascii="宋体" w:hAnsi="宋体" w:eastAsia="宋体" w:cs="宋体"/>
                <w:color w:val="000000"/>
                <w:kern w:val="2"/>
                <w:sz w:val="24"/>
                <w:szCs w:val="24"/>
                <w:highlight w:val="none"/>
              </w:rPr>
            </w:pPr>
          </w:p>
        </w:tc>
      </w:tr>
      <w:tr w14:paraId="492A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16A9F5C">
            <w:pPr>
              <w:jc w:val="center"/>
              <w:rPr>
                <w:rFonts w:hint="eastAsia" w:ascii="宋体" w:hAnsi="宋体" w:eastAsia="宋体" w:cs="宋体"/>
                <w:color w:val="000000"/>
                <w:kern w:val="2"/>
                <w:sz w:val="24"/>
                <w:szCs w:val="24"/>
                <w:highlight w:val="none"/>
              </w:rPr>
            </w:pPr>
          </w:p>
        </w:tc>
        <w:tc>
          <w:tcPr>
            <w:tcW w:w="1620" w:type="dxa"/>
            <w:noWrap w:val="0"/>
            <w:vAlign w:val="center"/>
          </w:tcPr>
          <w:p w14:paraId="41E8E560">
            <w:pPr>
              <w:jc w:val="center"/>
              <w:rPr>
                <w:rFonts w:hint="eastAsia" w:ascii="宋体" w:hAnsi="宋体" w:eastAsia="宋体" w:cs="宋体"/>
                <w:color w:val="000000"/>
                <w:kern w:val="2"/>
                <w:sz w:val="24"/>
                <w:szCs w:val="24"/>
                <w:highlight w:val="none"/>
              </w:rPr>
            </w:pPr>
          </w:p>
        </w:tc>
        <w:tc>
          <w:tcPr>
            <w:tcW w:w="1440" w:type="dxa"/>
            <w:noWrap w:val="0"/>
            <w:vAlign w:val="center"/>
          </w:tcPr>
          <w:p w14:paraId="5ADEF61D">
            <w:pPr>
              <w:jc w:val="center"/>
              <w:rPr>
                <w:rFonts w:hint="eastAsia" w:ascii="宋体" w:hAnsi="宋体" w:eastAsia="宋体" w:cs="宋体"/>
                <w:color w:val="000000"/>
                <w:kern w:val="2"/>
                <w:sz w:val="24"/>
                <w:szCs w:val="24"/>
                <w:highlight w:val="none"/>
              </w:rPr>
            </w:pPr>
          </w:p>
        </w:tc>
        <w:tc>
          <w:tcPr>
            <w:tcW w:w="1356" w:type="dxa"/>
            <w:noWrap w:val="0"/>
            <w:vAlign w:val="center"/>
          </w:tcPr>
          <w:p w14:paraId="1ECAB68D">
            <w:pPr>
              <w:jc w:val="center"/>
              <w:rPr>
                <w:rFonts w:hint="eastAsia" w:ascii="宋体" w:hAnsi="宋体" w:eastAsia="宋体" w:cs="宋体"/>
                <w:color w:val="000000"/>
                <w:kern w:val="2"/>
                <w:sz w:val="24"/>
                <w:szCs w:val="24"/>
                <w:highlight w:val="none"/>
              </w:rPr>
            </w:pPr>
          </w:p>
        </w:tc>
        <w:tc>
          <w:tcPr>
            <w:tcW w:w="1356" w:type="dxa"/>
            <w:noWrap w:val="0"/>
            <w:vAlign w:val="center"/>
          </w:tcPr>
          <w:p w14:paraId="3E5F3F5A">
            <w:pPr>
              <w:jc w:val="center"/>
              <w:rPr>
                <w:rFonts w:hint="eastAsia" w:ascii="宋体" w:hAnsi="宋体" w:eastAsia="宋体" w:cs="宋体"/>
                <w:color w:val="000000"/>
                <w:kern w:val="2"/>
                <w:sz w:val="24"/>
                <w:szCs w:val="24"/>
                <w:highlight w:val="none"/>
              </w:rPr>
            </w:pPr>
          </w:p>
        </w:tc>
        <w:tc>
          <w:tcPr>
            <w:tcW w:w="1731" w:type="dxa"/>
            <w:noWrap w:val="0"/>
            <w:vAlign w:val="center"/>
          </w:tcPr>
          <w:p w14:paraId="19F98A8F">
            <w:pPr>
              <w:jc w:val="center"/>
              <w:rPr>
                <w:rFonts w:hint="eastAsia" w:ascii="宋体" w:hAnsi="宋体" w:eastAsia="宋体" w:cs="宋体"/>
                <w:color w:val="000000"/>
                <w:kern w:val="2"/>
                <w:sz w:val="24"/>
                <w:szCs w:val="24"/>
                <w:highlight w:val="none"/>
              </w:rPr>
            </w:pPr>
          </w:p>
        </w:tc>
      </w:tr>
      <w:tr w14:paraId="5FEA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1086829">
            <w:pPr>
              <w:jc w:val="center"/>
              <w:rPr>
                <w:rFonts w:hint="eastAsia" w:ascii="宋体" w:hAnsi="宋体" w:eastAsia="宋体" w:cs="宋体"/>
                <w:color w:val="000000"/>
                <w:kern w:val="2"/>
                <w:sz w:val="24"/>
                <w:szCs w:val="24"/>
                <w:highlight w:val="none"/>
              </w:rPr>
            </w:pPr>
          </w:p>
        </w:tc>
        <w:tc>
          <w:tcPr>
            <w:tcW w:w="1620" w:type="dxa"/>
            <w:noWrap w:val="0"/>
            <w:vAlign w:val="center"/>
          </w:tcPr>
          <w:p w14:paraId="04087D81">
            <w:pPr>
              <w:jc w:val="center"/>
              <w:rPr>
                <w:rFonts w:hint="eastAsia" w:ascii="宋体" w:hAnsi="宋体" w:eastAsia="宋体" w:cs="宋体"/>
                <w:color w:val="000000"/>
                <w:kern w:val="2"/>
                <w:sz w:val="24"/>
                <w:szCs w:val="24"/>
                <w:highlight w:val="none"/>
              </w:rPr>
            </w:pPr>
          </w:p>
        </w:tc>
        <w:tc>
          <w:tcPr>
            <w:tcW w:w="1440" w:type="dxa"/>
            <w:noWrap w:val="0"/>
            <w:vAlign w:val="center"/>
          </w:tcPr>
          <w:p w14:paraId="6841C159">
            <w:pPr>
              <w:jc w:val="center"/>
              <w:rPr>
                <w:rFonts w:hint="eastAsia" w:ascii="宋体" w:hAnsi="宋体" w:eastAsia="宋体" w:cs="宋体"/>
                <w:color w:val="000000"/>
                <w:kern w:val="2"/>
                <w:sz w:val="24"/>
                <w:szCs w:val="24"/>
                <w:highlight w:val="none"/>
              </w:rPr>
            </w:pPr>
          </w:p>
        </w:tc>
        <w:tc>
          <w:tcPr>
            <w:tcW w:w="1356" w:type="dxa"/>
            <w:noWrap w:val="0"/>
            <w:vAlign w:val="center"/>
          </w:tcPr>
          <w:p w14:paraId="02F3785C">
            <w:pPr>
              <w:jc w:val="center"/>
              <w:rPr>
                <w:rFonts w:hint="eastAsia" w:ascii="宋体" w:hAnsi="宋体" w:eastAsia="宋体" w:cs="宋体"/>
                <w:color w:val="000000"/>
                <w:kern w:val="2"/>
                <w:sz w:val="24"/>
                <w:szCs w:val="24"/>
                <w:highlight w:val="none"/>
              </w:rPr>
            </w:pPr>
          </w:p>
        </w:tc>
        <w:tc>
          <w:tcPr>
            <w:tcW w:w="1356" w:type="dxa"/>
            <w:noWrap w:val="0"/>
            <w:vAlign w:val="center"/>
          </w:tcPr>
          <w:p w14:paraId="04F4B197">
            <w:pPr>
              <w:jc w:val="center"/>
              <w:rPr>
                <w:rFonts w:hint="eastAsia" w:ascii="宋体" w:hAnsi="宋体" w:eastAsia="宋体" w:cs="宋体"/>
                <w:color w:val="000000"/>
                <w:kern w:val="2"/>
                <w:sz w:val="24"/>
                <w:szCs w:val="24"/>
                <w:highlight w:val="none"/>
              </w:rPr>
            </w:pPr>
          </w:p>
        </w:tc>
        <w:tc>
          <w:tcPr>
            <w:tcW w:w="1731" w:type="dxa"/>
            <w:noWrap w:val="0"/>
            <w:vAlign w:val="center"/>
          </w:tcPr>
          <w:p w14:paraId="1128C727">
            <w:pPr>
              <w:jc w:val="center"/>
              <w:rPr>
                <w:rFonts w:hint="eastAsia" w:ascii="宋体" w:hAnsi="宋体" w:eastAsia="宋体" w:cs="宋体"/>
                <w:color w:val="000000"/>
                <w:kern w:val="2"/>
                <w:sz w:val="24"/>
                <w:szCs w:val="24"/>
                <w:highlight w:val="none"/>
              </w:rPr>
            </w:pPr>
          </w:p>
        </w:tc>
      </w:tr>
      <w:tr w14:paraId="33C5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845869D">
            <w:pPr>
              <w:jc w:val="center"/>
              <w:rPr>
                <w:rFonts w:hint="eastAsia" w:ascii="宋体" w:hAnsi="宋体" w:eastAsia="宋体" w:cs="宋体"/>
                <w:color w:val="000000"/>
                <w:kern w:val="2"/>
                <w:sz w:val="24"/>
                <w:szCs w:val="24"/>
                <w:highlight w:val="none"/>
              </w:rPr>
            </w:pPr>
          </w:p>
        </w:tc>
        <w:tc>
          <w:tcPr>
            <w:tcW w:w="1620" w:type="dxa"/>
            <w:noWrap w:val="0"/>
            <w:vAlign w:val="center"/>
          </w:tcPr>
          <w:p w14:paraId="2CCE7462">
            <w:pPr>
              <w:jc w:val="center"/>
              <w:rPr>
                <w:rFonts w:hint="eastAsia" w:ascii="宋体" w:hAnsi="宋体" w:eastAsia="宋体" w:cs="宋体"/>
                <w:color w:val="000000"/>
                <w:kern w:val="2"/>
                <w:sz w:val="24"/>
                <w:szCs w:val="24"/>
                <w:highlight w:val="none"/>
              </w:rPr>
            </w:pPr>
          </w:p>
        </w:tc>
        <w:tc>
          <w:tcPr>
            <w:tcW w:w="1440" w:type="dxa"/>
            <w:noWrap w:val="0"/>
            <w:vAlign w:val="center"/>
          </w:tcPr>
          <w:p w14:paraId="0C236499">
            <w:pPr>
              <w:jc w:val="center"/>
              <w:rPr>
                <w:rFonts w:hint="eastAsia" w:ascii="宋体" w:hAnsi="宋体" w:eastAsia="宋体" w:cs="宋体"/>
                <w:color w:val="000000"/>
                <w:kern w:val="2"/>
                <w:sz w:val="24"/>
                <w:szCs w:val="24"/>
                <w:highlight w:val="none"/>
              </w:rPr>
            </w:pPr>
          </w:p>
        </w:tc>
        <w:tc>
          <w:tcPr>
            <w:tcW w:w="1356" w:type="dxa"/>
            <w:noWrap w:val="0"/>
            <w:vAlign w:val="center"/>
          </w:tcPr>
          <w:p w14:paraId="175EDB62">
            <w:pPr>
              <w:jc w:val="center"/>
              <w:rPr>
                <w:rFonts w:hint="eastAsia" w:ascii="宋体" w:hAnsi="宋体" w:eastAsia="宋体" w:cs="宋体"/>
                <w:color w:val="000000"/>
                <w:kern w:val="2"/>
                <w:sz w:val="24"/>
                <w:szCs w:val="24"/>
                <w:highlight w:val="none"/>
              </w:rPr>
            </w:pPr>
          </w:p>
        </w:tc>
        <w:tc>
          <w:tcPr>
            <w:tcW w:w="1356" w:type="dxa"/>
            <w:noWrap w:val="0"/>
            <w:vAlign w:val="center"/>
          </w:tcPr>
          <w:p w14:paraId="29B20247">
            <w:pPr>
              <w:jc w:val="center"/>
              <w:rPr>
                <w:rFonts w:hint="eastAsia" w:ascii="宋体" w:hAnsi="宋体" w:eastAsia="宋体" w:cs="宋体"/>
                <w:color w:val="000000"/>
                <w:kern w:val="2"/>
                <w:sz w:val="24"/>
                <w:szCs w:val="24"/>
                <w:highlight w:val="none"/>
              </w:rPr>
            </w:pPr>
          </w:p>
        </w:tc>
        <w:tc>
          <w:tcPr>
            <w:tcW w:w="1731" w:type="dxa"/>
            <w:noWrap w:val="0"/>
            <w:vAlign w:val="center"/>
          </w:tcPr>
          <w:p w14:paraId="45C1EBA5">
            <w:pPr>
              <w:jc w:val="center"/>
              <w:rPr>
                <w:rFonts w:hint="eastAsia" w:ascii="宋体" w:hAnsi="宋体" w:eastAsia="宋体" w:cs="宋体"/>
                <w:color w:val="000000"/>
                <w:kern w:val="2"/>
                <w:sz w:val="24"/>
                <w:szCs w:val="24"/>
                <w:highlight w:val="none"/>
              </w:rPr>
            </w:pPr>
          </w:p>
        </w:tc>
      </w:tr>
      <w:tr w14:paraId="7240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1509AF0">
            <w:pPr>
              <w:jc w:val="center"/>
              <w:rPr>
                <w:rFonts w:hint="eastAsia" w:ascii="宋体" w:hAnsi="宋体" w:eastAsia="宋体" w:cs="宋体"/>
                <w:color w:val="000000"/>
                <w:kern w:val="2"/>
                <w:sz w:val="24"/>
                <w:szCs w:val="24"/>
                <w:highlight w:val="none"/>
              </w:rPr>
            </w:pPr>
          </w:p>
        </w:tc>
        <w:tc>
          <w:tcPr>
            <w:tcW w:w="1620" w:type="dxa"/>
            <w:noWrap w:val="0"/>
            <w:vAlign w:val="center"/>
          </w:tcPr>
          <w:p w14:paraId="5BE73617">
            <w:pPr>
              <w:jc w:val="center"/>
              <w:rPr>
                <w:rFonts w:hint="eastAsia" w:ascii="宋体" w:hAnsi="宋体" w:eastAsia="宋体" w:cs="宋体"/>
                <w:color w:val="000000"/>
                <w:kern w:val="2"/>
                <w:sz w:val="24"/>
                <w:szCs w:val="24"/>
                <w:highlight w:val="none"/>
              </w:rPr>
            </w:pPr>
          </w:p>
        </w:tc>
        <w:tc>
          <w:tcPr>
            <w:tcW w:w="1440" w:type="dxa"/>
            <w:noWrap w:val="0"/>
            <w:vAlign w:val="center"/>
          </w:tcPr>
          <w:p w14:paraId="4AF563C4">
            <w:pPr>
              <w:jc w:val="center"/>
              <w:rPr>
                <w:rFonts w:hint="eastAsia" w:ascii="宋体" w:hAnsi="宋体" w:eastAsia="宋体" w:cs="宋体"/>
                <w:color w:val="000000"/>
                <w:kern w:val="2"/>
                <w:sz w:val="24"/>
                <w:szCs w:val="24"/>
                <w:highlight w:val="none"/>
              </w:rPr>
            </w:pPr>
          </w:p>
        </w:tc>
        <w:tc>
          <w:tcPr>
            <w:tcW w:w="1356" w:type="dxa"/>
            <w:noWrap w:val="0"/>
            <w:vAlign w:val="center"/>
          </w:tcPr>
          <w:p w14:paraId="734E2C2F">
            <w:pPr>
              <w:jc w:val="center"/>
              <w:rPr>
                <w:rFonts w:hint="eastAsia" w:ascii="宋体" w:hAnsi="宋体" w:eastAsia="宋体" w:cs="宋体"/>
                <w:color w:val="000000"/>
                <w:kern w:val="2"/>
                <w:sz w:val="24"/>
                <w:szCs w:val="24"/>
                <w:highlight w:val="none"/>
              </w:rPr>
            </w:pPr>
          </w:p>
        </w:tc>
        <w:tc>
          <w:tcPr>
            <w:tcW w:w="1356" w:type="dxa"/>
            <w:noWrap w:val="0"/>
            <w:vAlign w:val="center"/>
          </w:tcPr>
          <w:p w14:paraId="25C3E47C">
            <w:pPr>
              <w:jc w:val="center"/>
              <w:rPr>
                <w:rFonts w:hint="eastAsia" w:ascii="宋体" w:hAnsi="宋体" w:eastAsia="宋体" w:cs="宋体"/>
                <w:color w:val="000000"/>
                <w:kern w:val="2"/>
                <w:sz w:val="24"/>
                <w:szCs w:val="24"/>
                <w:highlight w:val="none"/>
              </w:rPr>
            </w:pPr>
          </w:p>
        </w:tc>
        <w:tc>
          <w:tcPr>
            <w:tcW w:w="1731" w:type="dxa"/>
            <w:noWrap w:val="0"/>
            <w:vAlign w:val="center"/>
          </w:tcPr>
          <w:p w14:paraId="7E0B45EF">
            <w:pPr>
              <w:jc w:val="center"/>
              <w:rPr>
                <w:rFonts w:hint="eastAsia" w:ascii="宋体" w:hAnsi="宋体" w:eastAsia="宋体" w:cs="宋体"/>
                <w:color w:val="000000"/>
                <w:kern w:val="2"/>
                <w:sz w:val="24"/>
                <w:szCs w:val="24"/>
                <w:highlight w:val="none"/>
              </w:rPr>
            </w:pPr>
          </w:p>
        </w:tc>
      </w:tr>
      <w:tr w14:paraId="0C99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5B70DCF">
            <w:pPr>
              <w:jc w:val="center"/>
              <w:rPr>
                <w:rFonts w:hint="eastAsia" w:ascii="宋体" w:hAnsi="宋体" w:eastAsia="宋体" w:cs="宋体"/>
                <w:color w:val="000000"/>
                <w:kern w:val="2"/>
                <w:sz w:val="24"/>
                <w:szCs w:val="24"/>
                <w:highlight w:val="none"/>
              </w:rPr>
            </w:pPr>
          </w:p>
        </w:tc>
        <w:tc>
          <w:tcPr>
            <w:tcW w:w="1620" w:type="dxa"/>
            <w:noWrap w:val="0"/>
            <w:vAlign w:val="center"/>
          </w:tcPr>
          <w:p w14:paraId="0EDC6F78">
            <w:pPr>
              <w:jc w:val="center"/>
              <w:rPr>
                <w:rFonts w:hint="eastAsia" w:ascii="宋体" w:hAnsi="宋体" w:eastAsia="宋体" w:cs="宋体"/>
                <w:color w:val="000000"/>
                <w:kern w:val="2"/>
                <w:sz w:val="24"/>
                <w:szCs w:val="24"/>
                <w:highlight w:val="none"/>
              </w:rPr>
            </w:pPr>
          </w:p>
        </w:tc>
        <w:tc>
          <w:tcPr>
            <w:tcW w:w="1440" w:type="dxa"/>
            <w:noWrap w:val="0"/>
            <w:vAlign w:val="center"/>
          </w:tcPr>
          <w:p w14:paraId="7671834F">
            <w:pPr>
              <w:jc w:val="center"/>
              <w:rPr>
                <w:rFonts w:hint="eastAsia" w:ascii="宋体" w:hAnsi="宋体" w:eastAsia="宋体" w:cs="宋体"/>
                <w:color w:val="000000"/>
                <w:kern w:val="2"/>
                <w:sz w:val="24"/>
                <w:szCs w:val="24"/>
                <w:highlight w:val="none"/>
              </w:rPr>
            </w:pPr>
          </w:p>
        </w:tc>
        <w:tc>
          <w:tcPr>
            <w:tcW w:w="1356" w:type="dxa"/>
            <w:noWrap w:val="0"/>
            <w:vAlign w:val="center"/>
          </w:tcPr>
          <w:p w14:paraId="1859F67C">
            <w:pPr>
              <w:jc w:val="center"/>
              <w:rPr>
                <w:rFonts w:hint="eastAsia" w:ascii="宋体" w:hAnsi="宋体" w:eastAsia="宋体" w:cs="宋体"/>
                <w:color w:val="000000"/>
                <w:kern w:val="2"/>
                <w:sz w:val="24"/>
                <w:szCs w:val="24"/>
                <w:highlight w:val="none"/>
              </w:rPr>
            </w:pPr>
          </w:p>
        </w:tc>
        <w:tc>
          <w:tcPr>
            <w:tcW w:w="1356" w:type="dxa"/>
            <w:noWrap w:val="0"/>
            <w:vAlign w:val="center"/>
          </w:tcPr>
          <w:p w14:paraId="2584B1FE">
            <w:pPr>
              <w:jc w:val="center"/>
              <w:rPr>
                <w:rFonts w:hint="eastAsia" w:ascii="宋体" w:hAnsi="宋体" w:eastAsia="宋体" w:cs="宋体"/>
                <w:color w:val="000000"/>
                <w:kern w:val="2"/>
                <w:sz w:val="24"/>
                <w:szCs w:val="24"/>
                <w:highlight w:val="none"/>
              </w:rPr>
            </w:pPr>
          </w:p>
        </w:tc>
        <w:tc>
          <w:tcPr>
            <w:tcW w:w="1731" w:type="dxa"/>
            <w:noWrap w:val="0"/>
            <w:vAlign w:val="center"/>
          </w:tcPr>
          <w:p w14:paraId="431DCFF6">
            <w:pPr>
              <w:jc w:val="center"/>
              <w:rPr>
                <w:rFonts w:hint="eastAsia" w:ascii="宋体" w:hAnsi="宋体" w:eastAsia="宋体" w:cs="宋体"/>
                <w:color w:val="000000"/>
                <w:kern w:val="2"/>
                <w:sz w:val="24"/>
                <w:szCs w:val="24"/>
                <w:highlight w:val="none"/>
              </w:rPr>
            </w:pPr>
          </w:p>
        </w:tc>
      </w:tr>
      <w:tr w14:paraId="4776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F4FB3AE">
            <w:pPr>
              <w:jc w:val="center"/>
              <w:rPr>
                <w:rFonts w:hint="eastAsia" w:ascii="宋体" w:hAnsi="宋体" w:eastAsia="宋体" w:cs="宋体"/>
                <w:color w:val="000000"/>
                <w:kern w:val="2"/>
                <w:sz w:val="24"/>
                <w:szCs w:val="24"/>
                <w:highlight w:val="none"/>
              </w:rPr>
            </w:pPr>
          </w:p>
        </w:tc>
        <w:tc>
          <w:tcPr>
            <w:tcW w:w="1620" w:type="dxa"/>
            <w:noWrap w:val="0"/>
            <w:vAlign w:val="center"/>
          </w:tcPr>
          <w:p w14:paraId="09443434">
            <w:pPr>
              <w:jc w:val="center"/>
              <w:rPr>
                <w:rFonts w:hint="eastAsia" w:ascii="宋体" w:hAnsi="宋体" w:eastAsia="宋体" w:cs="宋体"/>
                <w:color w:val="000000"/>
                <w:kern w:val="2"/>
                <w:sz w:val="24"/>
                <w:szCs w:val="24"/>
                <w:highlight w:val="none"/>
              </w:rPr>
            </w:pPr>
          </w:p>
        </w:tc>
        <w:tc>
          <w:tcPr>
            <w:tcW w:w="1440" w:type="dxa"/>
            <w:noWrap w:val="0"/>
            <w:vAlign w:val="center"/>
          </w:tcPr>
          <w:p w14:paraId="54D3340E">
            <w:pPr>
              <w:jc w:val="center"/>
              <w:rPr>
                <w:rFonts w:hint="eastAsia" w:ascii="宋体" w:hAnsi="宋体" w:eastAsia="宋体" w:cs="宋体"/>
                <w:color w:val="000000"/>
                <w:kern w:val="2"/>
                <w:sz w:val="24"/>
                <w:szCs w:val="24"/>
                <w:highlight w:val="none"/>
              </w:rPr>
            </w:pPr>
          </w:p>
        </w:tc>
        <w:tc>
          <w:tcPr>
            <w:tcW w:w="1356" w:type="dxa"/>
            <w:noWrap w:val="0"/>
            <w:vAlign w:val="center"/>
          </w:tcPr>
          <w:p w14:paraId="53EFEF8F">
            <w:pPr>
              <w:jc w:val="center"/>
              <w:rPr>
                <w:rFonts w:hint="eastAsia" w:ascii="宋体" w:hAnsi="宋体" w:eastAsia="宋体" w:cs="宋体"/>
                <w:color w:val="000000"/>
                <w:kern w:val="2"/>
                <w:sz w:val="24"/>
                <w:szCs w:val="24"/>
                <w:highlight w:val="none"/>
              </w:rPr>
            </w:pPr>
          </w:p>
        </w:tc>
        <w:tc>
          <w:tcPr>
            <w:tcW w:w="1356" w:type="dxa"/>
            <w:noWrap w:val="0"/>
            <w:vAlign w:val="center"/>
          </w:tcPr>
          <w:p w14:paraId="690A65B8">
            <w:pPr>
              <w:jc w:val="center"/>
              <w:rPr>
                <w:rFonts w:hint="eastAsia" w:ascii="宋体" w:hAnsi="宋体" w:eastAsia="宋体" w:cs="宋体"/>
                <w:color w:val="000000"/>
                <w:kern w:val="2"/>
                <w:sz w:val="24"/>
                <w:szCs w:val="24"/>
                <w:highlight w:val="none"/>
              </w:rPr>
            </w:pPr>
          </w:p>
        </w:tc>
        <w:tc>
          <w:tcPr>
            <w:tcW w:w="1731" w:type="dxa"/>
            <w:noWrap w:val="0"/>
            <w:vAlign w:val="center"/>
          </w:tcPr>
          <w:p w14:paraId="66B2496A">
            <w:pPr>
              <w:jc w:val="center"/>
              <w:rPr>
                <w:rFonts w:hint="eastAsia" w:ascii="宋体" w:hAnsi="宋体" w:eastAsia="宋体" w:cs="宋体"/>
                <w:color w:val="000000"/>
                <w:kern w:val="2"/>
                <w:sz w:val="24"/>
                <w:szCs w:val="24"/>
                <w:highlight w:val="none"/>
              </w:rPr>
            </w:pPr>
          </w:p>
        </w:tc>
      </w:tr>
      <w:tr w14:paraId="24D9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12F5A97">
            <w:pPr>
              <w:jc w:val="center"/>
              <w:rPr>
                <w:rFonts w:hint="eastAsia" w:ascii="宋体" w:hAnsi="宋体" w:eastAsia="宋体" w:cs="宋体"/>
                <w:color w:val="000000"/>
                <w:kern w:val="2"/>
                <w:sz w:val="24"/>
                <w:szCs w:val="24"/>
                <w:highlight w:val="none"/>
              </w:rPr>
            </w:pPr>
          </w:p>
        </w:tc>
        <w:tc>
          <w:tcPr>
            <w:tcW w:w="1620" w:type="dxa"/>
            <w:noWrap w:val="0"/>
            <w:vAlign w:val="center"/>
          </w:tcPr>
          <w:p w14:paraId="148F323A">
            <w:pPr>
              <w:jc w:val="center"/>
              <w:rPr>
                <w:rFonts w:hint="eastAsia" w:ascii="宋体" w:hAnsi="宋体" w:eastAsia="宋体" w:cs="宋体"/>
                <w:color w:val="000000"/>
                <w:kern w:val="2"/>
                <w:sz w:val="24"/>
                <w:szCs w:val="24"/>
                <w:highlight w:val="none"/>
              </w:rPr>
            </w:pPr>
          </w:p>
        </w:tc>
        <w:tc>
          <w:tcPr>
            <w:tcW w:w="1440" w:type="dxa"/>
            <w:noWrap w:val="0"/>
            <w:vAlign w:val="center"/>
          </w:tcPr>
          <w:p w14:paraId="266DF7CC">
            <w:pPr>
              <w:jc w:val="center"/>
              <w:rPr>
                <w:rFonts w:hint="eastAsia" w:ascii="宋体" w:hAnsi="宋体" w:eastAsia="宋体" w:cs="宋体"/>
                <w:color w:val="000000"/>
                <w:kern w:val="2"/>
                <w:sz w:val="24"/>
                <w:szCs w:val="24"/>
                <w:highlight w:val="none"/>
              </w:rPr>
            </w:pPr>
          </w:p>
        </w:tc>
        <w:tc>
          <w:tcPr>
            <w:tcW w:w="1356" w:type="dxa"/>
            <w:noWrap w:val="0"/>
            <w:vAlign w:val="center"/>
          </w:tcPr>
          <w:p w14:paraId="08429EA6">
            <w:pPr>
              <w:jc w:val="center"/>
              <w:rPr>
                <w:rFonts w:hint="eastAsia" w:ascii="宋体" w:hAnsi="宋体" w:eastAsia="宋体" w:cs="宋体"/>
                <w:color w:val="000000"/>
                <w:kern w:val="2"/>
                <w:sz w:val="24"/>
                <w:szCs w:val="24"/>
                <w:highlight w:val="none"/>
              </w:rPr>
            </w:pPr>
          </w:p>
        </w:tc>
        <w:tc>
          <w:tcPr>
            <w:tcW w:w="1356" w:type="dxa"/>
            <w:noWrap w:val="0"/>
            <w:vAlign w:val="center"/>
          </w:tcPr>
          <w:p w14:paraId="559844DB">
            <w:pPr>
              <w:jc w:val="center"/>
              <w:rPr>
                <w:rFonts w:hint="eastAsia" w:ascii="宋体" w:hAnsi="宋体" w:eastAsia="宋体" w:cs="宋体"/>
                <w:color w:val="000000"/>
                <w:kern w:val="2"/>
                <w:sz w:val="24"/>
                <w:szCs w:val="24"/>
                <w:highlight w:val="none"/>
              </w:rPr>
            </w:pPr>
          </w:p>
        </w:tc>
        <w:tc>
          <w:tcPr>
            <w:tcW w:w="1731" w:type="dxa"/>
            <w:noWrap w:val="0"/>
            <w:vAlign w:val="center"/>
          </w:tcPr>
          <w:p w14:paraId="366B6C8C">
            <w:pPr>
              <w:jc w:val="center"/>
              <w:rPr>
                <w:rFonts w:hint="eastAsia" w:ascii="宋体" w:hAnsi="宋体" w:eastAsia="宋体" w:cs="宋体"/>
                <w:color w:val="000000"/>
                <w:kern w:val="2"/>
                <w:sz w:val="24"/>
                <w:szCs w:val="24"/>
                <w:highlight w:val="none"/>
              </w:rPr>
            </w:pPr>
          </w:p>
        </w:tc>
      </w:tr>
    </w:tbl>
    <w:p w14:paraId="08689C9F">
      <w:pPr>
        <w:spacing w:line="360" w:lineRule="auto"/>
        <w:rPr>
          <w:rFonts w:hint="eastAsia" w:ascii="宋体" w:hAnsi="宋体" w:eastAsia="宋体" w:cs="宋体"/>
          <w:color w:val="000000"/>
          <w:kern w:val="2"/>
          <w:sz w:val="24"/>
          <w:szCs w:val="24"/>
          <w:highlight w:val="none"/>
        </w:rPr>
      </w:pPr>
    </w:p>
    <w:p w14:paraId="778F9F53">
      <w:pPr>
        <w:spacing w:line="360" w:lineRule="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供应商：（</w:t>
      </w:r>
      <w:r>
        <w:rPr>
          <w:rFonts w:hint="eastAsia" w:ascii="宋体" w:hAnsi="宋体"/>
          <w:color w:val="000000"/>
          <w:kern w:val="2"/>
          <w:sz w:val="24"/>
          <w:szCs w:val="24"/>
          <w:highlight w:val="none"/>
        </w:rPr>
        <w:t>企业电子签章</w:t>
      </w:r>
      <w:r>
        <w:rPr>
          <w:rFonts w:hint="eastAsia" w:ascii="宋体" w:hAnsi="宋体" w:eastAsia="宋体" w:cs="宋体"/>
          <w:color w:val="000000"/>
          <w:kern w:val="2"/>
          <w:sz w:val="24"/>
          <w:szCs w:val="24"/>
          <w:highlight w:val="none"/>
        </w:rPr>
        <w:t>）</w:t>
      </w:r>
    </w:p>
    <w:p w14:paraId="3FAE899B">
      <w:pPr>
        <w:spacing w:after="120" w:line="600" w:lineRule="exac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法定代表人（签章）：</w:t>
      </w:r>
      <w:r>
        <w:rPr>
          <w:rFonts w:hint="eastAsia" w:ascii="宋体" w:hAnsi="宋体" w:eastAsia="宋体" w:cs="宋体"/>
          <w:color w:val="000000"/>
          <w:kern w:val="2"/>
          <w:sz w:val="24"/>
          <w:szCs w:val="24"/>
          <w:highlight w:val="none"/>
          <w:u w:val="single"/>
        </w:rPr>
        <w:t xml:space="preserve">                    </w:t>
      </w:r>
    </w:p>
    <w:p w14:paraId="2EA3BAF2">
      <w:pPr>
        <w:spacing w:line="600" w:lineRule="exac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日期：</w:t>
      </w:r>
    </w:p>
    <w:p w14:paraId="75568632">
      <w:pPr>
        <w:spacing w:line="360" w:lineRule="auto"/>
        <w:rPr>
          <w:rFonts w:hint="eastAsia" w:ascii="宋体" w:hAnsi="宋体" w:eastAsia="宋体" w:cs="宋体"/>
          <w:color w:val="000000"/>
          <w:kern w:val="2"/>
          <w:sz w:val="24"/>
          <w:szCs w:val="24"/>
          <w:highlight w:val="none"/>
        </w:rPr>
      </w:pPr>
    </w:p>
    <w:p w14:paraId="4EF763E4">
      <w:pPr>
        <w:spacing w:line="360" w:lineRule="auto"/>
        <w:rPr>
          <w:rFonts w:hint="eastAsia" w:ascii="宋体" w:hAnsi="宋体" w:eastAsia="宋体" w:cs="宋体"/>
          <w:color w:val="000000"/>
          <w:kern w:val="2"/>
          <w:sz w:val="24"/>
          <w:szCs w:val="24"/>
          <w:highlight w:val="none"/>
        </w:rPr>
      </w:pPr>
      <w:bookmarkStart w:id="130" w:name="_Toc18314"/>
      <w:r>
        <w:rPr>
          <w:rFonts w:hint="eastAsia" w:ascii="宋体" w:hAnsi="宋体" w:eastAsia="宋体" w:cs="宋体"/>
          <w:color w:val="000000"/>
          <w:kern w:val="2"/>
          <w:sz w:val="24"/>
          <w:szCs w:val="24"/>
          <w:highlight w:val="none"/>
        </w:rPr>
        <w:t>注：供应商所列项目清单须附合同</w:t>
      </w:r>
      <w:r>
        <w:rPr>
          <w:rFonts w:hint="eastAsia" w:ascii="宋体" w:hAnsi="宋体" w:cs="宋体"/>
          <w:color w:val="000000"/>
          <w:kern w:val="2"/>
          <w:sz w:val="24"/>
          <w:szCs w:val="24"/>
          <w:highlight w:val="none"/>
          <w:lang w:eastAsia="zh-CN"/>
        </w:rPr>
        <w:t>、</w:t>
      </w:r>
      <w:r>
        <w:rPr>
          <w:rFonts w:hint="eastAsia" w:ascii="宋体" w:hAnsi="宋体" w:eastAsia="宋体" w:cs="宋体"/>
          <w:color w:val="000000"/>
          <w:kern w:val="2"/>
          <w:sz w:val="24"/>
          <w:szCs w:val="24"/>
          <w:highlight w:val="none"/>
        </w:rPr>
        <w:t>中标通知书原件扫描件</w:t>
      </w:r>
      <w:r>
        <w:rPr>
          <w:rFonts w:hint="eastAsia" w:ascii="宋体" w:hAnsi="宋体" w:cs="宋体"/>
          <w:color w:val="000000"/>
          <w:kern w:val="2"/>
          <w:sz w:val="24"/>
          <w:szCs w:val="24"/>
          <w:highlight w:val="none"/>
          <w:lang w:eastAsia="zh-CN"/>
        </w:rPr>
        <w:t>、</w:t>
      </w:r>
      <w:r>
        <w:rPr>
          <w:rFonts w:hint="eastAsia" w:ascii="宋体" w:hAnsi="宋体" w:cs="宋体"/>
          <w:color w:val="000000"/>
          <w:kern w:val="2"/>
          <w:sz w:val="24"/>
          <w:szCs w:val="24"/>
          <w:highlight w:val="none"/>
          <w:lang w:val="en-US" w:eastAsia="zh-CN"/>
        </w:rPr>
        <w:t>中标公告网页截图</w:t>
      </w:r>
      <w:r>
        <w:rPr>
          <w:rFonts w:hint="eastAsia" w:ascii="宋体" w:hAnsi="宋体" w:eastAsia="宋体" w:cs="宋体"/>
          <w:color w:val="000000"/>
          <w:kern w:val="2"/>
          <w:sz w:val="24"/>
          <w:szCs w:val="24"/>
          <w:highlight w:val="none"/>
        </w:rPr>
        <w:t>，时间要求为202</w:t>
      </w:r>
      <w:r>
        <w:rPr>
          <w:rFonts w:hint="eastAsia" w:ascii="宋体" w:hAnsi="宋体" w:cs="宋体"/>
          <w:color w:val="000000"/>
          <w:kern w:val="2"/>
          <w:sz w:val="24"/>
          <w:szCs w:val="24"/>
          <w:highlight w:val="none"/>
          <w:lang w:val="en-US" w:eastAsia="zh-CN"/>
        </w:rPr>
        <w:t>2</w:t>
      </w:r>
      <w:r>
        <w:rPr>
          <w:rFonts w:hint="eastAsia" w:ascii="宋体" w:hAnsi="宋体" w:eastAsia="宋体" w:cs="宋体"/>
          <w:color w:val="000000"/>
          <w:kern w:val="2"/>
          <w:sz w:val="24"/>
          <w:szCs w:val="24"/>
          <w:highlight w:val="none"/>
        </w:rPr>
        <w:t>年1月1日以来。</w:t>
      </w:r>
      <w:bookmarkEnd w:id="130"/>
    </w:p>
    <w:p w14:paraId="39348E63">
      <w:pPr>
        <w:spacing w:line="480" w:lineRule="auto"/>
        <w:ind w:firstLine="480"/>
        <w:rPr>
          <w:rFonts w:hint="eastAsia" w:ascii="宋体" w:hAnsi="宋体" w:eastAsia="宋体" w:cs="宋体"/>
          <w:bCs/>
          <w:color w:val="000000"/>
          <w:sz w:val="22"/>
          <w:highlight w:val="none"/>
        </w:rPr>
      </w:pPr>
    </w:p>
    <w:p w14:paraId="700892FA">
      <w:pPr>
        <w:spacing w:line="480" w:lineRule="auto"/>
        <w:ind w:firstLine="480"/>
        <w:rPr>
          <w:rFonts w:hint="eastAsia" w:ascii="宋体" w:hAnsi="宋体" w:eastAsia="宋体" w:cs="宋体"/>
          <w:bCs/>
          <w:color w:val="000000"/>
          <w:sz w:val="22"/>
          <w:highlight w:val="none"/>
        </w:rPr>
      </w:pPr>
    </w:p>
    <w:p w14:paraId="66EA6BA9">
      <w:pPr>
        <w:spacing w:line="480" w:lineRule="auto"/>
        <w:ind w:firstLine="480"/>
        <w:rPr>
          <w:rFonts w:hint="eastAsia" w:ascii="宋体" w:hAnsi="宋体" w:eastAsia="宋体" w:cs="宋体"/>
          <w:bCs/>
          <w:color w:val="000000"/>
          <w:sz w:val="22"/>
          <w:highlight w:val="none"/>
        </w:rPr>
      </w:pPr>
    </w:p>
    <w:p w14:paraId="07E94257">
      <w:pPr>
        <w:spacing w:line="480" w:lineRule="exact"/>
        <w:jc w:val="center"/>
        <w:outlineLvl w:val="9"/>
        <w:rPr>
          <w:rFonts w:ascii="宋体" w:hAnsi="宋体"/>
          <w:b/>
          <w:bCs/>
          <w:color w:val="000000"/>
          <w:sz w:val="24"/>
          <w:szCs w:val="24"/>
          <w:highlight w:val="none"/>
        </w:rPr>
      </w:pPr>
      <w:bookmarkStart w:id="131" w:name="_Toc14571"/>
      <w:bookmarkStart w:id="132" w:name="_Toc148365115"/>
      <w:bookmarkStart w:id="133" w:name="_Toc148365442"/>
      <w:r>
        <w:rPr>
          <w:rFonts w:hint="eastAsia" w:ascii="宋体" w:hAnsi="宋体"/>
          <w:b/>
          <w:color w:val="000000"/>
          <w:sz w:val="24"/>
          <w:szCs w:val="24"/>
          <w:highlight w:val="none"/>
        </w:rPr>
        <w:t>六、</w:t>
      </w:r>
      <w:r>
        <w:rPr>
          <w:rFonts w:hint="eastAsia" w:ascii="宋体" w:hAnsi="宋体"/>
          <w:b/>
          <w:bCs/>
          <w:color w:val="000000"/>
          <w:sz w:val="24"/>
          <w:szCs w:val="24"/>
          <w:highlight w:val="none"/>
        </w:rPr>
        <w:t>项目实施方案</w:t>
      </w:r>
      <w:bookmarkEnd w:id="131"/>
      <w:bookmarkEnd w:id="132"/>
      <w:bookmarkEnd w:id="133"/>
    </w:p>
    <w:p w14:paraId="5757185A">
      <w:pPr>
        <w:widowControl/>
        <w:spacing w:line="520" w:lineRule="atLeast"/>
        <w:ind w:firstLine="480"/>
        <w:rPr>
          <w:rFonts w:ascii="宋体" w:hAnsi="宋体"/>
          <w:color w:val="000000"/>
          <w:sz w:val="24"/>
          <w:szCs w:val="24"/>
          <w:highlight w:val="none"/>
        </w:rPr>
      </w:pPr>
      <w:r>
        <w:rPr>
          <w:rFonts w:hint="eastAsia" w:ascii="宋体" w:hAnsi="宋体"/>
          <w:color w:val="000000"/>
          <w:kern w:val="2"/>
          <w:sz w:val="24"/>
          <w:szCs w:val="24"/>
          <w:highlight w:val="none"/>
        </w:rPr>
        <w:t>此项格式自理，内容应包括但不限制于评分办法提到的内容。</w:t>
      </w:r>
    </w:p>
    <w:p w14:paraId="5FE8003A">
      <w:pPr>
        <w:spacing w:line="480" w:lineRule="auto"/>
        <w:rPr>
          <w:rFonts w:hint="eastAsia" w:ascii="宋体" w:hAnsi="宋体" w:eastAsia="宋体" w:cs="宋体"/>
          <w:bCs/>
          <w:color w:val="000000"/>
          <w:sz w:val="22"/>
          <w:highlight w:val="none"/>
        </w:rPr>
      </w:pPr>
    </w:p>
    <w:p w14:paraId="75EC2722">
      <w:pPr>
        <w:spacing w:line="480" w:lineRule="auto"/>
        <w:ind w:firstLine="480"/>
        <w:rPr>
          <w:rFonts w:hint="eastAsia" w:ascii="宋体" w:hAnsi="宋体" w:eastAsia="宋体" w:cs="宋体"/>
          <w:bCs/>
          <w:color w:val="000000"/>
          <w:sz w:val="22"/>
          <w:highlight w:val="none"/>
        </w:rPr>
      </w:pPr>
    </w:p>
    <w:p w14:paraId="66FFE3D6">
      <w:pPr>
        <w:spacing w:line="480" w:lineRule="auto"/>
        <w:ind w:firstLine="480"/>
        <w:rPr>
          <w:rFonts w:hint="eastAsia" w:ascii="宋体" w:hAnsi="宋体" w:eastAsia="宋体" w:cs="宋体"/>
          <w:bCs/>
          <w:color w:val="000000"/>
          <w:sz w:val="24"/>
          <w:szCs w:val="28"/>
          <w:highlight w:val="none"/>
        </w:rPr>
      </w:pPr>
    </w:p>
    <w:p w14:paraId="46A58D3E">
      <w:pPr>
        <w:spacing w:line="480" w:lineRule="auto"/>
        <w:ind w:firstLine="480"/>
        <w:rPr>
          <w:rFonts w:hint="eastAsia" w:ascii="宋体" w:hAnsi="宋体" w:eastAsia="宋体" w:cs="宋体"/>
          <w:bCs/>
          <w:color w:val="000000"/>
          <w:sz w:val="24"/>
          <w:szCs w:val="28"/>
          <w:highlight w:val="none"/>
        </w:rPr>
      </w:pPr>
    </w:p>
    <w:p w14:paraId="79CC733B">
      <w:pPr>
        <w:spacing w:line="480" w:lineRule="auto"/>
        <w:ind w:firstLine="480"/>
        <w:rPr>
          <w:rFonts w:hint="eastAsia" w:ascii="宋体" w:hAnsi="宋体" w:eastAsia="宋体" w:cs="宋体"/>
          <w:bCs/>
          <w:color w:val="000000"/>
          <w:sz w:val="24"/>
          <w:szCs w:val="28"/>
          <w:highlight w:val="none"/>
        </w:rPr>
      </w:pPr>
    </w:p>
    <w:p w14:paraId="719D51E6">
      <w:pPr>
        <w:spacing w:line="480" w:lineRule="auto"/>
        <w:ind w:firstLine="480"/>
        <w:rPr>
          <w:rFonts w:hint="eastAsia" w:ascii="宋体" w:hAnsi="宋体" w:eastAsia="宋体" w:cs="宋体"/>
          <w:bCs/>
          <w:color w:val="000000"/>
          <w:sz w:val="24"/>
          <w:szCs w:val="28"/>
          <w:highlight w:val="none"/>
        </w:rPr>
      </w:pPr>
    </w:p>
    <w:p w14:paraId="11353A2C">
      <w:pPr>
        <w:spacing w:line="480" w:lineRule="auto"/>
        <w:ind w:firstLine="480"/>
        <w:rPr>
          <w:rFonts w:hint="eastAsia" w:ascii="宋体" w:hAnsi="宋体" w:eastAsia="宋体" w:cs="宋体"/>
          <w:bCs/>
          <w:color w:val="000000"/>
          <w:sz w:val="24"/>
          <w:szCs w:val="28"/>
          <w:highlight w:val="none"/>
        </w:rPr>
      </w:pPr>
    </w:p>
    <w:p w14:paraId="79AD6B34">
      <w:pPr>
        <w:spacing w:line="480" w:lineRule="auto"/>
        <w:ind w:firstLine="480"/>
        <w:rPr>
          <w:rFonts w:hint="eastAsia" w:ascii="宋体" w:hAnsi="宋体" w:eastAsia="宋体" w:cs="宋体"/>
          <w:bCs/>
          <w:color w:val="000000"/>
          <w:sz w:val="24"/>
          <w:szCs w:val="28"/>
          <w:highlight w:val="none"/>
        </w:rPr>
      </w:pPr>
    </w:p>
    <w:p w14:paraId="19C1D76D">
      <w:pPr>
        <w:spacing w:line="480" w:lineRule="auto"/>
        <w:ind w:firstLine="480"/>
        <w:rPr>
          <w:rFonts w:hint="eastAsia" w:ascii="宋体" w:hAnsi="宋体" w:eastAsia="宋体" w:cs="宋体"/>
          <w:bCs/>
          <w:color w:val="000000"/>
          <w:sz w:val="24"/>
          <w:szCs w:val="28"/>
          <w:highlight w:val="none"/>
        </w:rPr>
      </w:pPr>
    </w:p>
    <w:p w14:paraId="45468075">
      <w:pPr>
        <w:spacing w:line="480" w:lineRule="auto"/>
        <w:ind w:firstLine="480"/>
        <w:rPr>
          <w:rFonts w:hint="eastAsia" w:ascii="宋体" w:hAnsi="宋体" w:eastAsia="宋体" w:cs="宋体"/>
          <w:bCs/>
          <w:color w:val="000000"/>
          <w:sz w:val="24"/>
          <w:szCs w:val="28"/>
          <w:highlight w:val="none"/>
        </w:rPr>
      </w:pPr>
    </w:p>
    <w:p w14:paraId="053CEB28">
      <w:pPr>
        <w:spacing w:line="480" w:lineRule="auto"/>
        <w:ind w:firstLine="480"/>
        <w:rPr>
          <w:rFonts w:hint="eastAsia" w:ascii="宋体" w:hAnsi="宋体" w:eastAsia="宋体" w:cs="宋体"/>
          <w:bCs/>
          <w:color w:val="000000"/>
          <w:sz w:val="24"/>
          <w:szCs w:val="28"/>
          <w:highlight w:val="none"/>
        </w:rPr>
      </w:pPr>
    </w:p>
    <w:p w14:paraId="4E1C1ADB">
      <w:pPr>
        <w:spacing w:line="480" w:lineRule="auto"/>
        <w:ind w:firstLine="480"/>
        <w:rPr>
          <w:rFonts w:hint="eastAsia" w:ascii="宋体" w:hAnsi="宋体" w:eastAsia="宋体" w:cs="宋体"/>
          <w:bCs/>
          <w:color w:val="000000"/>
          <w:sz w:val="24"/>
          <w:szCs w:val="28"/>
          <w:highlight w:val="none"/>
        </w:rPr>
      </w:pPr>
    </w:p>
    <w:p w14:paraId="10D9C2DA">
      <w:pPr>
        <w:spacing w:line="480" w:lineRule="auto"/>
        <w:ind w:firstLine="480"/>
        <w:rPr>
          <w:rFonts w:hint="eastAsia" w:ascii="宋体" w:hAnsi="宋体" w:eastAsia="宋体" w:cs="宋体"/>
          <w:bCs/>
          <w:color w:val="000000"/>
          <w:sz w:val="24"/>
          <w:szCs w:val="28"/>
          <w:highlight w:val="none"/>
        </w:rPr>
      </w:pPr>
    </w:p>
    <w:p w14:paraId="05189C68">
      <w:pPr>
        <w:spacing w:line="480" w:lineRule="auto"/>
        <w:ind w:firstLine="480"/>
        <w:rPr>
          <w:rFonts w:hint="eastAsia" w:ascii="宋体" w:hAnsi="宋体" w:eastAsia="宋体" w:cs="宋体"/>
          <w:bCs/>
          <w:color w:val="000000"/>
          <w:sz w:val="24"/>
          <w:szCs w:val="28"/>
          <w:highlight w:val="none"/>
        </w:rPr>
      </w:pPr>
    </w:p>
    <w:p w14:paraId="044460BA">
      <w:pPr>
        <w:spacing w:line="480" w:lineRule="auto"/>
        <w:ind w:firstLine="480"/>
        <w:rPr>
          <w:rFonts w:hint="eastAsia" w:ascii="宋体" w:hAnsi="宋体" w:eastAsia="宋体" w:cs="宋体"/>
          <w:bCs/>
          <w:color w:val="000000"/>
          <w:sz w:val="24"/>
          <w:szCs w:val="28"/>
          <w:highlight w:val="none"/>
        </w:rPr>
      </w:pPr>
    </w:p>
    <w:p w14:paraId="2A969EAF">
      <w:pPr>
        <w:spacing w:line="480" w:lineRule="auto"/>
        <w:ind w:firstLine="480"/>
        <w:rPr>
          <w:rFonts w:hint="eastAsia" w:ascii="宋体" w:hAnsi="宋体" w:eastAsia="宋体" w:cs="宋体"/>
          <w:bCs/>
          <w:color w:val="000000"/>
          <w:sz w:val="24"/>
          <w:szCs w:val="28"/>
          <w:highlight w:val="none"/>
        </w:rPr>
      </w:pPr>
    </w:p>
    <w:p w14:paraId="37ED36FA">
      <w:pPr>
        <w:spacing w:line="480" w:lineRule="auto"/>
        <w:ind w:firstLine="480"/>
        <w:rPr>
          <w:rFonts w:hint="eastAsia" w:ascii="宋体" w:hAnsi="宋体" w:eastAsia="宋体" w:cs="宋体"/>
          <w:bCs/>
          <w:color w:val="000000"/>
          <w:sz w:val="24"/>
          <w:szCs w:val="28"/>
          <w:highlight w:val="none"/>
        </w:rPr>
      </w:pPr>
    </w:p>
    <w:p w14:paraId="2304D10C">
      <w:pPr>
        <w:spacing w:line="480" w:lineRule="auto"/>
        <w:ind w:firstLine="480"/>
        <w:rPr>
          <w:rFonts w:hint="eastAsia" w:ascii="宋体" w:hAnsi="宋体" w:eastAsia="宋体" w:cs="宋体"/>
          <w:bCs/>
          <w:color w:val="000000"/>
          <w:sz w:val="24"/>
          <w:szCs w:val="28"/>
          <w:highlight w:val="none"/>
        </w:rPr>
      </w:pPr>
    </w:p>
    <w:p w14:paraId="7838008B">
      <w:pPr>
        <w:spacing w:line="480" w:lineRule="auto"/>
        <w:ind w:firstLine="480"/>
        <w:rPr>
          <w:rFonts w:hint="eastAsia" w:ascii="宋体" w:hAnsi="宋体" w:eastAsia="宋体" w:cs="宋体"/>
          <w:bCs/>
          <w:color w:val="000000"/>
          <w:sz w:val="24"/>
          <w:szCs w:val="28"/>
          <w:highlight w:val="none"/>
        </w:rPr>
      </w:pPr>
    </w:p>
    <w:p w14:paraId="490020DC">
      <w:pPr>
        <w:spacing w:line="480" w:lineRule="auto"/>
        <w:ind w:firstLine="480"/>
        <w:rPr>
          <w:rFonts w:hint="eastAsia" w:ascii="宋体" w:hAnsi="宋体" w:eastAsia="宋体" w:cs="宋体"/>
          <w:bCs/>
          <w:color w:val="000000"/>
          <w:sz w:val="24"/>
          <w:szCs w:val="28"/>
          <w:highlight w:val="none"/>
        </w:rPr>
      </w:pPr>
    </w:p>
    <w:p w14:paraId="3A765A6C">
      <w:pPr>
        <w:spacing w:line="480" w:lineRule="auto"/>
        <w:ind w:firstLine="480"/>
        <w:rPr>
          <w:rFonts w:hint="eastAsia" w:ascii="宋体" w:hAnsi="宋体" w:eastAsia="宋体" w:cs="宋体"/>
          <w:bCs/>
          <w:color w:val="000000"/>
          <w:sz w:val="24"/>
          <w:szCs w:val="28"/>
          <w:highlight w:val="none"/>
        </w:rPr>
      </w:pPr>
    </w:p>
    <w:p w14:paraId="34508B0F">
      <w:pPr>
        <w:widowControl/>
        <w:jc w:val="center"/>
        <w:rPr>
          <w:rFonts w:ascii="宋体" w:hAnsi="宋体"/>
          <w:b/>
          <w:bCs/>
          <w:color w:val="000000"/>
          <w:sz w:val="24"/>
          <w:szCs w:val="24"/>
          <w:highlight w:val="none"/>
        </w:rPr>
      </w:pPr>
      <w:r>
        <w:rPr>
          <w:rFonts w:hint="eastAsia" w:ascii="宋体" w:hAnsi="宋体"/>
          <w:b/>
          <w:bCs/>
          <w:color w:val="000000"/>
          <w:sz w:val="24"/>
          <w:szCs w:val="24"/>
          <w:highlight w:val="none"/>
        </w:rPr>
        <w:t>七、服务能力及优惠承诺</w:t>
      </w:r>
    </w:p>
    <w:p w14:paraId="636FCBC7">
      <w:pPr>
        <w:widowControl/>
        <w:jc w:val="center"/>
        <w:rPr>
          <w:rFonts w:ascii="宋体" w:hAnsi="宋体"/>
          <w:bCs/>
          <w:color w:val="000000"/>
          <w:sz w:val="24"/>
          <w:szCs w:val="24"/>
          <w:highlight w:val="none"/>
        </w:rPr>
      </w:pPr>
    </w:p>
    <w:p w14:paraId="0C9C7C02">
      <w:pPr>
        <w:widowControl/>
        <w:jc w:val="center"/>
        <w:rPr>
          <w:rFonts w:ascii="宋体" w:hAnsi="宋体"/>
          <w:bCs/>
          <w:color w:val="000000"/>
          <w:sz w:val="24"/>
          <w:szCs w:val="24"/>
          <w:highlight w:val="none"/>
        </w:rPr>
      </w:pPr>
      <w:r>
        <w:rPr>
          <w:rFonts w:hint="eastAsia" w:ascii="宋体" w:hAnsi="宋体"/>
          <w:bCs/>
          <w:color w:val="000000"/>
          <w:sz w:val="24"/>
          <w:szCs w:val="24"/>
          <w:highlight w:val="none"/>
        </w:rPr>
        <w:t>此项格式自理，内容应包括但不限制于评分办法提到的内容。</w:t>
      </w:r>
    </w:p>
    <w:p w14:paraId="3CB9D53A">
      <w:pPr>
        <w:spacing w:line="480" w:lineRule="auto"/>
        <w:ind w:firstLine="480"/>
        <w:rPr>
          <w:rFonts w:hint="eastAsia" w:ascii="宋体" w:hAnsi="宋体" w:eastAsia="宋体" w:cs="宋体"/>
          <w:bCs/>
          <w:color w:val="000000"/>
          <w:sz w:val="22"/>
          <w:highlight w:val="none"/>
        </w:rPr>
      </w:pPr>
    </w:p>
    <w:p w14:paraId="565F50FB">
      <w:pPr>
        <w:spacing w:line="480" w:lineRule="auto"/>
        <w:ind w:firstLine="480"/>
        <w:rPr>
          <w:rFonts w:hint="eastAsia" w:ascii="宋体" w:hAnsi="宋体" w:eastAsia="宋体" w:cs="宋体"/>
          <w:bCs/>
          <w:color w:val="000000"/>
          <w:sz w:val="22"/>
          <w:highlight w:val="none"/>
        </w:rPr>
      </w:pPr>
    </w:p>
    <w:p w14:paraId="3D825D9D">
      <w:pPr>
        <w:spacing w:line="480" w:lineRule="auto"/>
        <w:ind w:firstLine="480"/>
        <w:rPr>
          <w:rFonts w:hint="eastAsia" w:ascii="宋体" w:hAnsi="宋体" w:eastAsia="宋体" w:cs="宋体"/>
          <w:bCs/>
          <w:color w:val="000000"/>
          <w:sz w:val="22"/>
          <w:highlight w:val="none"/>
        </w:rPr>
      </w:pPr>
    </w:p>
    <w:p w14:paraId="1E7F08AD">
      <w:pPr>
        <w:spacing w:line="480" w:lineRule="auto"/>
        <w:ind w:firstLine="480"/>
        <w:rPr>
          <w:rFonts w:hint="eastAsia" w:ascii="宋体" w:hAnsi="宋体" w:eastAsia="宋体" w:cs="宋体"/>
          <w:bCs/>
          <w:color w:val="000000"/>
          <w:sz w:val="22"/>
          <w:highlight w:val="none"/>
        </w:rPr>
      </w:pPr>
    </w:p>
    <w:p w14:paraId="5A2D25D1">
      <w:pPr>
        <w:spacing w:line="480" w:lineRule="auto"/>
        <w:ind w:firstLine="480"/>
        <w:rPr>
          <w:rFonts w:hint="eastAsia" w:ascii="宋体" w:hAnsi="宋体" w:eastAsia="宋体" w:cs="宋体"/>
          <w:bCs/>
          <w:color w:val="000000"/>
          <w:sz w:val="22"/>
          <w:highlight w:val="none"/>
        </w:rPr>
      </w:pPr>
    </w:p>
    <w:p w14:paraId="5F551F12">
      <w:pPr>
        <w:spacing w:line="480" w:lineRule="auto"/>
        <w:ind w:firstLine="480"/>
        <w:rPr>
          <w:rFonts w:hint="eastAsia" w:ascii="宋体" w:hAnsi="宋体" w:eastAsia="宋体" w:cs="宋体"/>
          <w:bCs/>
          <w:color w:val="000000"/>
          <w:sz w:val="22"/>
          <w:highlight w:val="none"/>
        </w:rPr>
      </w:pPr>
    </w:p>
    <w:p w14:paraId="48C3CE15">
      <w:pPr>
        <w:spacing w:line="480" w:lineRule="auto"/>
        <w:ind w:firstLine="480"/>
        <w:rPr>
          <w:rFonts w:hint="eastAsia" w:ascii="宋体" w:hAnsi="宋体" w:eastAsia="宋体" w:cs="宋体"/>
          <w:bCs/>
          <w:color w:val="000000"/>
          <w:sz w:val="22"/>
          <w:highlight w:val="none"/>
        </w:rPr>
      </w:pPr>
    </w:p>
    <w:p w14:paraId="77ED90F7">
      <w:pPr>
        <w:spacing w:line="480" w:lineRule="auto"/>
        <w:ind w:firstLine="480"/>
        <w:rPr>
          <w:rFonts w:hint="eastAsia" w:ascii="宋体" w:hAnsi="宋体" w:eastAsia="宋体" w:cs="宋体"/>
          <w:bCs/>
          <w:color w:val="000000"/>
          <w:sz w:val="22"/>
          <w:highlight w:val="none"/>
        </w:rPr>
      </w:pPr>
    </w:p>
    <w:p w14:paraId="4E9A2CFB">
      <w:pPr>
        <w:spacing w:line="480" w:lineRule="auto"/>
        <w:ind w:firstLine="480"/>
        <w:rPr>
          <w:rFonts w:hint="eastAsia" w:ascii="宋体" w:hAnsi="宋体" w:eastAsia="宋体" w:cs="宋体"/>
          <w:bCs/>
          <w:color w:val="000000"/>
          <w:sz w:val="22"/>
          <w:highlight w:val="none"/>
        </w:rPr>
      </w:pPr>
    </w:p>
    <w:p w14:paraId="6ED58513">
      <w:pPr>
        <w:spacing w:line="480" w:lineRule="auto"/>
        <w:ind w:firstLine="480"/>
        <w:rPr>
          <w:rFonts w:hint="eastAsia" w:ascii="宋体" w:hAnsi="宋体" w:eastAsia="宋体" w:cs="宋体"/>
          <w:bCs/>
          <w:color w:val="000000"/>
          <w:sz w:val="22"/>
          <w:highlight w:val="none"/>
        </w:rPr>
      </w:pPr>
    </w:p>
    <w:p w14:paraId="02BB391B">
      <w:pPr>
        <w:spacing w:line="480" w:lineRule="auto"/>
        <w:ind w:firstLine="480"/>
        <w:rPr>
          <w:rFonts w:hint="eastAsia" w:ascii="宋体" w:hAnsi="宋体" w:eastAsia="宋体" w:cs="宋体"/>
          <w:bCs/>
          <w:color w:val="000000"/>
          <w:sz w:val="22"/>
          <w:highlight w:val="none"/>
        </w:rPr>
      </w:pPr>
    </w:p>
    <w:p w14:paraId="31E60A77">
      <w:pPr>
        <w:spacing w:line="480" w:lineRule="auto"/>
        <w:ind w:firstLine="480"/>
        <w:rPr>
          <w:rFonts w:hint="eastAsia" w:ascii="宋体" w:hAnsi="宋体" w:eastAsia="宋体" w:cs="宋体"/>
          <w:bCs/>
          <w:color w:val="000000"/>
          <w:sz w:val="22"/>
          <w:highlight w:val="none"/>
        </w:rPr>
      </w:pPr>
    </w:p>
    <w:p w14:paraId="4D72D6B1">
      <w:pPr>
        <w:spacing w:line="480" w:lineRule="auto"/>
        <w:ind w:firstLine="480"/>
        <w:rPr>
          <w:rFonts w:hint="eastAsia" w:ascii="宋体" w:hAnsi="宋体" w:eastAsia="宋体" w:cs="宋体"/>
          <w:bCs/>
          <w:color w:val="000000"/>
          <w:sz w:val="22"/>
          <w:highlight w:val="none"/>
        </w:rPr>
      </w:pPr>
    </w:p>
    <w:p w14:paraId="251EC839">
      <w:pPr>
        <w:spacing w:line="480" w:lineRule="auto"/>
        <w:ind w:firstLine="480"/>
        <w:rPr>
          <w:rFonts w:hint="eastAsia" w:ascii="宋体" w:hAnsi="宋体" w:eastAsia="宋体" w:cs="宋体"/>
          <w:bCs/>
          <w:color w:val="000000"/>
          <w:sz w:val="22"/>
          <w:highlight w:val="none"/>
        </w:rPr>
      </w:pPr>
    </w:p>
    <w:p w14:paraId="2C6E7805">
      <w:pPr>
        <w:spacing w:line="480" w:lineRule="auto"/>
        <w:ind w:firstLine="480"/>
        <w:rPr>
          <w:rFonts w:hint="eastAsia" w:ascii="宋体" w:hAnsi="宋体" w:eastAsia="宋体" w:cs="宋体"/>
          <w:bCs/>
          <w:color w:val="000000"/>
          <w:sz w:val="22"/>
          <w:highlight w:val="none"/>
        </w:rPr>
      </w:pPr>
    </w:p>
    <w:p w14:paraId="60B074D6">
      <w:pPr>
        <w:spacing w:line="480" w:lineRule="auto"/>
        <w:ind w:firstLine="480"/>
        <w:rPr>
          <w:rFonts w:hint="eastAsia" w:ascii="宋体" w:hAnsi="宋体" w:eastAsia="宋体" w:cs="宋体"/>
          <w:bCs/>
          <w:color w:val="000000"/>
          <w:sz w:val="22"/>
          <w:highlight w:val="none"/>
        </w:rPr>
      </w:pPr>
    </w:p>
    <w:p w14:paraId="2159F5A7">
      <w:pPr>
        <w:spacing w:line="480" w:lineRule="auto"/>
        <w:ind w:firstLine="480"/>
        <w:rPr>
          <w:rFonts w:hint="eastAsia" w:ascii="宋体" w:hAnsi="宋体" w:eastAsia="宋体" w:cs="宋体"/>
          <w:bCs/>
          <w:color w:val="000000"/>
          <w:sz w:val="22"/>
          <w:highlight w:val="none"/>
        </w:rPr>
      </w:pPr>
    </w:p>
    <w:p w14:paraId="71240D1E">
      <w:pPr>
        <w:spacing w:line="480" w:lineRule="auto"/>
        <w:ind w:firstLine="480"/>
        <w:rPr>
          <w:rFonts w:hint="eastAsia" w:ascii="宋体" w:hAnsi="宋体" w:eastAsia="宋体" w:cs="宋体"/>
          <w:bCs/>
          <w:color w:val="000000"/>
          <w:sz w:val="22"/>
          <w:highlight w:val="none"/>
        </w:rPr>
      </w:pPr>
    </w:p>
    <w:p w14:paraId="356DBD17">
      <w:pPr>
        <w:spacing w:line="480" w:lineRule="auto"/>
        <w:ind w:firstLine="480"/>
        <w:rPr>
          <w:rFonts w:hint="eastAsia" w:ascii="宋体" w:hAnsi="宋体" w:eastAsia="宋体" w:cs="宋体"/>
          <w:bCs/>
          <w:color w:val="000000"/>
          <w:sz w:val="22"/>
          <w:highlight w:val="none"/>
        </w:rPr>
      </w:pPr>
    </w:p>
    <w:p w14:paraId="0C33C275">
      <w:pPr>
        <w:spacing w:line="480" w:lineRule="auto"/>
        <w:ind w:firstLine="480"/>
        <w:rPr>
          <w:rFonts w:hint="eastAsia" w:ascii="宋体" w:hAnsi="宋体" w:eastAsia="宋体" w:cs="宋体"/>
          <w:bCs/>
          <w:color w:val="000000"/>
          <w:sz w:val="22"/>
          <w:highlight w:val="none"/>
        </w:rPr>
      </w:pPr>
    </w:p>
    <w:p w14:paraId="734C9301">
      <w:pPr>
        <w:widowControl/>
        <w:jc w:val="center"/>
        <w:outlineLvl w:val="9"/>
        <w:rPr>
          <w:rFonts w:hint="eastAsia" w:ascii="宋体" w:hAnsi="宋体" w:eastAsia="宋体" w:cs="宋体"/>
          <w:b/>
          <w:bCs/>
          <w:color w:val="000000"/>
          <w:sz w:val="24"/>
          <w:szCs w:val="24"/>
          <w:highlight w:val="none"/>
        </w:rPr>
      </w:pPr>
      <w:r>
        <w:rPr>
          <w:rFonts w:hint="eastAsia" w:ascii="宋体" w:hAnsi="宋体" w:eastAsia="宋体" w:cs="宋体"/>
          <w:bCs/>
          <w:color w:val="000000"/>
          <w:sz w:val="22"/>
          <w:highlight w:val="none"/>
        </w:rPr>
        <w:br w:type="page"/>
      </w:r>
      <w:bookmarkStart w:id="134" w:name="_Toc20147"/>
      <w:r>
        <w:rPr>
          <w:rFonts w:hint="eastAsia" w:ascii="宋体" w:hAnsi="宋体" w:eastAsia="宋体" w:cs="宋体"/>
          <w:b/>
          <w:bCs/>
          <w:color w:val="000000"/>
          <w:sz w:val="24"/>
          <w:szCs w:val="24"/>
          <w:highlight w:val="none"/>
        </w:rPr>
        <w:t>八、其他资料</w:t>
      </w:r>
      <w:bookmarkEnd w:id="134"/>
    </w:p>
    <w:p w14:paraId="16D9FAEC">
      <w:pPr>
        <w:widowControl/>
        <w:jc w:val="center"/>
        <w:rPr>
          <w:rFonts w:hint="eastAsia" w:ascii="宋体" w:hAnsi="宋体" w:eastAsia="宋体" w:cs="宋体"/>
          <w:b/>
          <w:color w:val="000000"/>
          <w:kern w:val="2"/>
          <w:sz w:val="24"/>
          <w:szCs w:val="24"/>
          <w:highlight w:val="none"/>
        </w:rPr>
      </w:pPr>
    </w:p>
    <w:p w14:paraId="6649D364">
      <w:pPr>
        <w:spacing w:line="440" w:lineRule="exact"/>
        <w:jc w:val="center"/>
        <w:rPr>
          <w:rFonts w:ascii="宋体" w:hAnsi="宋体"/>
          <w:b/>
          <w:bCs/>
          <w:color w:val="000000"/>
          <w:kern w:val="2"/>
          <w:sz w:val="24"/>
          <w:szCs w:val="24"/>
          <w:highlight w:val="none"/>
        </w:rPr>
      </w:pPr>
      <w:r>
        <w:rPr>
          <w:rFonts w:hint="eastAsia" w:ascii="宋体" w:hAnsi="宋体"/>
          <w:color w:val="000000"/>
          <w:kern w:val="2"/>
          <w:sz w:val="24"/>
          <w:szCs w:val="24"/>
          <w:highlight w:val="none"/>
        </w:rPr>
        <w:t>（格式自拟，应逐页加盖企业及法人电子签章；）</w:t>
      </w:r>
    </w:p>
    <w:p w14:paraId="24BC68D5">
      <w:pPr>
        <w:spacing w:line="440" w:lineRule="exact"/>
        <w:ind w:firstLine="482" w:firstLineChars="200"/>
        <w:jc w:val="center"/>
        <w:rPr>
          <w:rFonts w:ascii="宋体" w:hAnsi="宋体"/>
          <w:b/>
          <w:bCs/>
          <w:color w:val="000000"/>
          <w:kern w:val="2"/>
          <w:sz w:val="24"/>
          <w:szCs w:val="24"/>
          <w:highlight w:val="none"/>
        </w:rPr>
      </w:pPr>
    </w:p>
    <w:p w14:paraId="334B5C6C">
      <w:pPr>
        <w:spacing w:line="480" w:lineRule="auto"/>
        <w:ind w:firstLine="480"/>
        <w:rPr>
          <w:rFonts w:hint="eastAsia" w:ascii="宋体" w:hAnsi="宋体" w:eastAsia="宋体" w:cs="宋体"/>
          <w:bCs/>
          <w:color w:val="000000"/>
          <w:sz w:val="22"/>
          <w:highlight w:val="none"/>
        </w:rPr>
      </w:pPr>
    </w:p>
    <w:p w14:paraId="7B365139">
      <w:pPr>
        <w:spacing w:line="480" w:lineRule="auto"/>
        <w:ind w:firstLine="480"/>
        <w:rPr>
          <w:rFonts w:hint="eastAsia" w:ascii="宋体" w:hAnsi="宋体" w:eastAsia="宋体" w:cs="宋体"/>
          <w:bCs/>
          <w:color w:val="000000"/>
          <w:sz w:val="22"/>
          <w:highlight w:val="none"/>
        </w:rPr>
      </w:pPr>
    </w:p>
    <w:p w14:paraId="4BADDFBF">
      <w:pPr>
        <w:spacing w:line="480" w:lineRule="auto"/>
        <w:ind w:firstLine="480"/>
        <w:rPr>
          <w:rFonts w:hint="eastAsia" w:ascii="宋体" w:hAnsi="宋体" w:eastAsia="宋体" w:cs="宋体"/>
          <w:bCs/>
          <w:color w:val="000000"/>
          <w:sz w:val="22"/>
          <w:highlight w:val="none"/>
        </w:rPr>
      </w:pPr>
    </w:p>
    <w:p w14:paraId="502E47EB">
      <w:pPr>
        <w:spacing w:line="480" w:lineRule="auto"/>
        <w:ind w:firstLine="480"/>
        <w:rPr>
          <w:rFonts w:hint="eastAsia" w:ascii="宋体" w:hAnsi="宋体" w:eastAsia="宋体" w:cs="宋体"/>
          <w:bCs/>
          <w:color w:val="000000"/>
          <w:sz w:val="22"/>
          <w:highlight w:val="none"/>
        </w:rPr>
      </w:pPr>
    </w:p>
    <w:p w14:paraId="17CABFB4">
      <w:pPr>
        <w:spacing w:line="480" w:lineRule="auto"/>
        <w:ind w:firstLine="480"/>
        <w:rPr>
          <w:rFonts w:hint="eastAsia" w:ascii="宋体" w:hAnsi="宋体" w:eastAsia="宋体" w:cs="宋体"/>
          <w:bCs/>
          <w:color w:val="000000"/>
          <w:sz w:val="22"/>
          <w:highlight w:val="none"/>
        </w:rPr>
      </w:pPr>
    </w:p>
    <w:p w14:paraId="063DD1F8">
      <w:pPr>
        <w:spacing w:line="480" w:lineRule="auto"/>
        <w:ind w:firstLine="480"/>
        <w:rPr>
          <w:rFonts w:hint="eastAsia" w:ascii="宋体" w:hAnsi="宋体" w:eastAsia="宋体" w:cs="宋体"/>
          <w:bCs/>
          <w:color w:val="000000"/>
          <w:sz w:val="22"/>
          <w:highlight w:val="none"/>
        </w:rPr>
      </w:pPr>
    </w:p>
    <w:p w14:paraId="42E7D9D4">
      <w:pPr>
        <w:spacing w:line="480" w:lineRule="auto"/>
        <w:ind w:firstLine="480"/>
        <w:rPr>
          <w:rFonts w:hint="eastAsia" w:ascii="宋体" w:hAnsi="宋体" w:eastAsia="宋体" w:cs="宋体"/>
          <w:bCs/>
          <w:color w:val="000000"/>
          <w:sz w:val="22"/>
          <w:highlight w:val="none"/>
        </w:rPr>
      </w:pPr>
    </w:p>
    <w:p w14:paraId="26322831">
      <w:pPr>
        <w:spacing w:line="480" w:lineRule="auto"/>
        <w:ind w:firstLine="480"/>
        <w:rPr>
          <w:rFonts w:hint="eastAsia" w:ascii="宋体" w:hAnsi="宋体" w:eastAsia="宋体" w:cs="宋体"/>
          <w:bCs/>
          <w:color w:val="000000"/>
          <w:sz w:val="22"/>
          <w:highlight w:val="none"/>
        </w:rPr>
      </w:pPr>
    </w:p>
    <w:p w14:paraId="6FF520C5">
      <w:pPr>
        <w:spacing w:line="480" w:lineRule="auto"/>
        <w:ind w:firstLine="480"/>
        <w:rPr>
          <w:rFonts w:hint="eastAsia" w:ascii="宋体" w:hAnsi="宋体" w:eastAsia="宋体" w:cs="宋体"/>
          <w:bCs/>
          <w:color w:val="000000"/>
          <w:sz w:val="22"/>
          <w:highlight w:val="none"/>
        </w:rPr>
      </w:pPr>
    </w:p>
    <w:p w14:paraId="68C8281B">
      <w:pPr>
        <w:spacing w:line="480" w:lineRule="auto"/>
        <w:ind w:firstLine="480"/>
        <w:rPr>
          <w:rFonts w:hint="eastAsia" w:ascii="宋体" w:hAnsi="宋体" w:eastAsia="宋体" w:cs="宋体"/>
          <w:bCs/>
          <w:color w:val="000000"/>
          <w:sz w:val="22"/>
          <w:highlight w:val="none"/>
        </w:rPr>
      </w:pPr>
    </w:p>
    <w:p w14:paraId="37E39623">
      <w:pPr>
        <w:spacing w:line="480" w:lineRule="auto"/>
        <w:ind w:firstLine="480"/>
        <w:rPr>
          <w:rFonts w:hint="eastAsia" w:ascii="宋体" w:hAnsi="宋体" w:eastAsia="宋体" w:cs="宋体"/>
          <w:bCs/>
          <w:color w:val="000000"/>
          <w:sz w:val="22"/>
          <w:highlight w:val="none"/>
        </w:rPr>
      </w:pPr>
    </w:p>
    <w:p w14:paraId="3ECEA227">
      <w:pPr>
        <w:spacing w:line="480" w:lineRule="auto"/>
        <w:ind w:firstLine="480"/>
        <w:rPr>
          <w:rFonts w:hint="eastAsia" w:ascii="宋体" w:hAnsi="宋体" w:eastAsia="宋体" w:cs="宋体"/>
          <w:bCs/>
          <w:color w:val="000000"/>
          <w:sz w:val="22"/>
          <w:highlight w:val="none"/>
        </w:rPr>
      </w:pPr>
    </w:p>
    <w:p w14:paraId="62296778">
      <w:pPr>
        <w:spacing w:line="480" w:lineRule="auto"/>
        <w:ind w:firstLine="480"/>
        <w:rPr>
          <w:rFonts w:hint="eastAsia" w:ascii="宋体" w:hAnsi="宋体" w:eastAsia="宋体" w:cs="宋体"/>
          <w:bCs/>
          <w:color w:val="000000"/>
          <w:sz w:val="22"/>
          <w:highlight w:val="none"/>
        </w:rPr>
      </w:pPr>
    </w:p>
    <w:p w14:paraId="56F6373D">
      <w:pPr>
        <w:spacing w:line="480" w:lineRule="auto"/>
        <w:ind w:firstLine="480"/>
        <w:rPr>
          <w:rFonts w:hint="eastAsia" w:ascii="宋体" w:hAnsi="宋体" w:eastAsia="宋体" w:cs="宋体"/>
          <w:bCs/>
          <w:color w:val="000000"/>
          <w:sz w:val="22"/>
          <w:highlight w:val="none"/>
        </w:rPr>
      </w:pPr>
    </w:p>
    <w:p w14:paraId="30333A3D">
      <w:pPr>
        <w:spacing w:line="480" w:lineRule="auto"/>
        <w:ind w:firstLine="480"/>
        <w:rPr>
          <w:rFonts w:hint="eastAsia" w:ascii="宋体" w:hAnsi="宋体" w:eastAsia="宋体" w:cs="宋体"/>
          <w:bCs/>
          <w:color w:val="000000"/>
          <w:sz w:val="22"/>
          <w:highlight w:val="none"/>
        </w:rPr>
      </w:pPr>
    </w:p>
    <w:p w14:paraId="45B0D244">
      <w:pPr>
        <w:spacing w:line="480" w:lineRule="auto"/>
        <w:ind w:firstLine="480"/>
        <w:rPr>
          <w:rFonts w:hint="eastAsia" w:ascii="宋体" w:hAnsi="宋体" w:eastAsia="宋体" w:cs="宋体"/>
          <w:bCs/>
          <w:color w:val="000000"/>
          <w:sz w:val="22"/>
          <w:highlight w:val="none"/>
        </w:rPr>
      </w:pPr>
    </w:p>
    <w:p w14:paraId="31D4CBAC">
      <w:pPr>
        <w:spacing w:line="480" w:lineRule="auto"/>
        <w:ind w:firstLine="480"/>
        <w:rPr>
          <w:rFonts w:hint="eastAsia" w:ascii="宋体" w:hAnsi="宋体" w:eastAsia="宋体" w:cs="宋体"/>
          <w:bCs/>
          <w:color w:val="000000"/>
          <w:sz w:val="22"/>
          <w:highlight w:val="none"/>
        </w:rPr>
      </w:pPr>
    </w:p>
    <w:p w14:paraId="07BB6E3B">
      <w:pPr>
        <w:pStyle w:val="34"/>
        <w:numPr>
          <w:ilvl w:val="0"/>
          <w:numId w:val="0"/>
        </w:numPr>
        <w:ind w:leftChars="0"/>
        <w:rPr>
          <w:rFonts w:hint="eastAsia"/>
          <w:color w:val="000000"/>
          <w:highlight w:val="none"/>
        </w:rPr>
      </w:pPr>
    </w:p>
    <w:p w14:paraId="361F76FD">
      <w:pPr>
        <w:spacing w:line="480" w:lineRule="auto"/>
        <w:ind w:firstLine="480"/>
        <w:rPr>
          <w:rFonts w:hint="eastAsia" w:ascii="宋体" w:hAnsi="宋体" w:eastAsia="宋体" w:cs="宋体"/>
          <w:bCs/>
          <w:color w:val="000000"/>
          <w:sz w:val="22"/>
          <w:highlight w:val="none"/>
        </w:rPr>
      </w:pPr>
    </w:p>
    <w:p w14:paraId="097214ED">
      <w:pPr>
        <w:spacing w:line="440" w:lineRule="exact"/>
        <w:jc w:val="center"/>
        <w:rPr>
          <w:rFonts w:hint="eastAsia" w:ascii="宋体" w:hAnsi="宋体" w:eastAsia="宋体" w:cs="Times New Roman"/>
          <w:color w:val="000000"/>
          <w:kern w:val="2"/>
          <w:sz w:val="24"/>
          <w:szCs w:val="24"/>
          <w:highlight w:val="none"/>
        </w:rPr>
      </w:pPr>
    </w:p>
    <w:p w14:paraId="32CC11EB">
      <w:pPr>
        <w:spacing w:line="440" w:lineRule="exact"/>
        <w:jc w:val="center"/>
        <w:rPr>
          <w:rFonts w:hint="eastAsia" w:ascii="宋体" w:hAnsi="宋体" w:eastAsia="宋体" w:cs="Times New Roman"/>
          <w:color w:val="000000"/>
          <w:kern w:val="2"/>
          <w:sz w:val="24"/>
          <w:szCs w:val="24"/>
          <w:highlight w:val="none"/>
        </w:rPr>
      </w:pPr>
      <w:r>
        <w:rPr>
          <w:rFonts w:hint="eastAsia" w:ascii="宋体" w:hAnsi="宋体" w:eastAsia="宋体" w:cs="Times New Roman"/>
          <w:color w:val="000000"/>
          <w:kern w:val="2"/>
          <w:sz w:val="24"/>
          <w:szCs w:val="24"/>
          <w:highlight w:val="none"/>
          <w:lang w:eastAsia="en-US"/>
        </w:rPr>
        <w:t>附件</w:t>
      </w:r>
      <w:bookmarkStart w:id="135" w:name="_Toc144905420"/>
      <w:bookmarkStart w:id="136" w:name="_Toc109465630"/>
      <w:bookmarkStart w:id="137" w:name="_Toc3802"/>
      <w:bookmarkStart w:id="138" w:name="_Toc116401619"/>
      <w:r>
        <w:rPr>
          <w:rFonts w:hint="eastAsia" w:ascii="宋体" w:hAnsi="宋体" w:eastAsia="宋体" w:cs="Times New Roman"/>
          <w:color w:val="000000"/>
          <w:kern w:val="2"/>
          <w:sz w:val="24"/>
          <w:szCs w:val="24"/>
          <w:highlight w:val="none"/>
        </w:rPr>
        <w:t>1、中小企业声明函</w:t>
      </w:r>
      <w:bookmarkEnd w:id="135"/>
      <w:bookmarkEnd w:id="136"/>
      <w:bookmarkEnd w:id="137"/>
      <w:bookmarkEnd w:id="138"/>
    </w:p>
    <w:p w14:paraId="3AEE53EA">
      <w:pPr>
        <w:autoSpaceDE w:val="0"/>
        <w:autoSpaceDN w:val="0"/>
        <w:spacing w:line="360" w:lineRule="auto"/>
        <w:ind w:firstLine="480" w:firstLineChars="200"/>
        <w:rPr>
          <w:rFonts w:hint="eastAsia" w:ascii="宋体" w:hAnsi="宋体" w:cs="宋体"/>
          <w:color w:val="000000"/>
          <w:kern w:val="0"/>
          <w:sz w:val="24"/>
          <w:szCs w:val="24"/>
          <w:highlight w:val="none"/>
        </w:rPr>
      </w:pPr>
    </w:p>
    <w:p w14:paraId="0F7A6F81">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本公司（联合体）郑重声明，根据《政府采购促进中小企业发展管理办法》（财库﹝2020﹞46号）的规定，本公司（联合体）参加</w:t>
      </w:r>
      <w:r>
        <w:rPr>
          <w:rFonts w:hint="eastAsia" w:ascii="宋体" w:hAnsi="宋体" w:cs="宋体"/>
          <w:color w:val="000000"/>
          <w:kern w:val="0"/>
          <w:sz w:val="24"/>
          <w:szCs w:val="24"/>
          <w:highlight w:val="none"/>
          <w:u w:val="single"/>
        </w:rPr>
        <w:t>（单位名称）</w:t>
      </w:r>
      <w:r>
        <w:rPr>
          <w:rFonts w:hint="eastAsia" w:ascii="宋体" w:hAnsi="宋体" w:cs="宋体"/>
          <w:color w:val="000000"/>
          <w:kern w:val="0"/>
          <w:sz w:val="24"/>
          <w:szCs w:val="24"/>
          <w:highlight w:val="none"/>
        </w:rPr>
        <w:t>的</w:t>
      </w:r>
      <w:r>
        <w:rPr>
          <w:rFonts w:hint="eastAsia" w:ascii="宋体" w:hAnsi="宋体" w:cs="宋体"/>
          <w:color w:val="000000"/>
          <w:kern w:val="0"/>
          <w:sz w:val="24"/>
          <w:szCs w:val="24"/>
          <w:highlight w:val="none"/>
          <w:u w:val="single"/>
        </w:rPr>
        <w:t>（项目名称）</w:t>
      </w:r>
      <w:r>
        <w:rPr>
          <w:rFonts w:hint="eastAsia" w:ascii="宋体" w:hAnsi="宋体" w:cs="宋体"/>
          <w:color w:val="000000"/>
          <w:kern w:val="0"/>
          <w:sz w:val="24"/>
          <w:szCs w:val="24"/>
          <w:highlight w:val="none"/>
        </w:rPr>
        <w:t>采购活动，提供的货物全部由符合政策要求的中小企业制造。相关企业（含联合体中的中小企业、签订分包意向协议的中小企业）的具体情况如下：</w:t>
      </w:r>
    </w:p>
    <w:p w14:paraId="27C1D8A4">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w:t>
      </w:r>
      <w:r>
        <w:rPr>
          <w:rFonts w:hint="eastAsia" w:ascii="宋体" w:hAnsi="宋体" w:cs="宋体"/>
          <w:color w:val="000000"/>
          <w:kern w:val="0"/>
          <w:sz w:val="24"/>
          <w:szCs w:val="24"/>
          <w:highlight w:val="none"/>
          <w:u w:val="single"/>
        </w:rPr>
        <w:t>（标的名称）</w:t>
      </w:r>
      <w:r>
        <w:rPr>
          <w:rFonts w:hint="eastAsia" w:ascii="宋体" w:hAnsi="宋体" w:cs="宋体"/>
          <w:color w:val="000000"/>
          <w:kern w:val="0"/>
          <w:sz w:val="24"/>
          <w:szCs w:val="24"/>
          <w:highlight w:val="none"/>
        </w:rPr>
        <w:t xml:space="preserve">，属于 </w:t>
      </w:r>
      <w:r>
        <w:rPr>
          <w:rFonts w:hint="eastAsia" w:ascii="宋体" w:hAnsi="宋体" w:cs="宋体"/>
          <w:color w:val="000000"/>
          <w:kern w:val="0"/>
          <w:sz w:val="24"/>
          <w:szCs w:val="24"/>
          <w:highlight w:val="none"/>
          <w:u w:val="single"/>
        </w:rPr>
        <w:t xml:space="preserve">（采购文件中明确的所属行业）  </w:t>
      </w:r>
      <w:r>
        <w:rPr>
          <w:rFonts w:hint="eastAsia" w:ascii="宋体" w:hAnsi="宋体" w:cs="宋体"/>
          <w:color w:val="000000"/>
          <w:kern w:val="0"/>
          <w:sz w:val="24"/>
          <w:szCs w:val="24"/>
          <w:highlight w:val="none"/>
        </w:rPr>
        <w:t>行业；制造商为</w:t>
      </w:r>
      <w:r>
        <w:rPr>
          <w:rFonts w:hint="eastAsia" w:ascii="宋体" w:hAnsi="宋体" w:cs="宋体"/>
          <w:color w:val="000000"/>
          <w:kern w:val="0"/>
          <w:sz w:val="24"/>
          <w:szCs w:val="24"/>
          <w:highlight w:val="none"/>
          <w:u w:val="single"/>
        </w:rPr>
        <w:t xml:space="preserve"> （企业名称）  </w:t>
      </w:r>
      <w:r>
        <w:rPr>
          <w:rFonts w:hint="eastAsia" w:ascii="宋体" w:hAnsi="宋体" w:cs="宋体"/>
          <w:color w:val="000000"/>
          <w:kern w:val="0"/>
          <w:sz w:val="24"/>
          <w:szCs w:val="24"/>
          <w:highlight w:val="none"/>
        </w:rPr>
        <w:t>，从业人员</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人，营业收入为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万元，资产总额为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万元，属于</w:t>
      </w:r>
      <w:r>
        <w:rPr>
          <w:rFonts w:hint="eastAsia" w:ascii="宋体" w:hAnsi="宋体" w:cs="宋体"/>
          <w:color w:val="000000"/>
          <w:kern w:val="0"/>
          <w:sz w:val="24"/>
          <w:szCs w:val="24"/>
          <w:highlight w:val="none"/>
          <w:u w:val="single"/>
        </w:rPr>
        <w:t xml:space="preserve"> （中型企业、小型企业、微型企业）</w:t>
      </w:r>
      <w:r>
        <w:rPr>
          <w:rFonts w:hint="eastAsia" w:ascii="宋体" w:hAnsi="宋体" w:cs="宋体"/>
          <w:color w:val="000000"/>
          <w:kern w:val="0"/>
          <w:sz w:val="24"/>
          <w:szCs w:val="24"/>
          <w:highlight w:val="none"/>
        </w:rPr>
        <w:t xml:space="preserve"> ；</w:t>
      </w:r>
    </w:p>
    <w:p w14:paraId="6A1E0C26">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u w:val="single"/>
        </w:rPr>
        <w:t>（标的名称）</w:t>
      </w:r>
      <w:r>
        <w:rPr>
          <w:rFonts w:hint="eastAsia" w:ascii="宋体" w:hAnsi="宋体" w:cs="宋体"/>
          <w:color w:val="000000"/>
          <w:kern w:val="0"/>
          <w:sz w:val="24"/>
          <w:szCs w:val="24"/>
          <w:highlight w:val="none"/>
        </w:rPr>
        <w:t xml:space="preserve">，属于 </w:t>
      </w:r>
      <w:r>
        <w:rPr>
          <w:rFonts w:hint="eastAsia" w:ascii="宋体" w:hAnsi="宋体" w:cs="宋体"/>
          <w:color w:val="000000"/>
          <w:kern w:val="0"/>
          <w:sz w:val="24"/>
          <w:szCs w:val="24"/>
          <w:highlight w:val="none"/>
          <w:u w:val="single"/>
        </w:rPr>
        <w:t xml:space="preserve">（采购文件中明确的所属行业）  </w:t>
      </w:r>
      <w:r>
        <w:rPr>
          <w:rFonts w:hint="eastAsia" w:ascii="宋体" w:hAnsi="宋体" w:cs="宋体"/>
          <w:color w:val="000000"/>
          <w:kern w:val="0"/>
          <w:sz w:val="24"/>
          <w:szCs w:val="24"/>
          <w:highlight w:val="none"/>
        </w:rPr>
        <w:t>行业；制造商为</w:t>
      </w:r>
      <w:r>
        <w:rPr>
          <w:rFonts w:hint="eastAsia" w:ascii="宋体" w:hAnsi="宋体" w:cs="宋体"/>
          <w:color w:val="000000"/>
          <w:kern w:val="0"/>
          <w:sz w:val="24"/>
          <w:szCs w:val="24"/>
          <w:highlight w:val="none"/>
          <w:u w:val="single"/>
        </w:rPr>
        <w:t xml:space="preserve"> （企业名称）  </w:t>
      </w:r>
      <w:r>
        <w:rPr>
          <w:rFonts w:hint="eastAsia" w:ascii="宋体" w:hAnsi="宋体" w:cs="宋体"/>
          <w:color w:val="000000"/>
          <w:kern w:val="0"/>
          <w:sz w:val="24"/>
          <w:szCs w:val="24"/>
          <w:highlight w:val="none"/>
        </w:rPr>
        <w:t>，从业人员</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人，营业收入为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万元，资产总额为</w:t>
      </w:r>
      <w:r>
        <w:rPr>
          <w:rFonts w:hint="eastAsia" w:ascii="宋体" w:hAnsi="宋体" w:cs="宋体"/>
          <w:color w:val="000000"/>
          <w:kern w:val="0"/>
          <w:sz w:val="24"/>
          <w:szCs w:val="24"/>
          <w:highlight w:val="none"/>
          <w:u w:val="single"/>
        </w:rPr>
        <w:t xml:space="preserve">    </w:t>
      </w:r>
      <w:r>
        <w:rPr>
          <w:rFonts w:hint="eastAsia" w:ascii="宋体" w:hAnsi="宋体" w:cs="宋体"/>
          <w:color w:val="000000"/>
          <w:kern w:val="0"/>
          <w:sz w:val="24"/>
          <w:szCs w:val="24"/>
          <w:highlight w:val="none"/>
        </w:rPr>
        <w:t>万元，属于</w:t>
      </w:r>
      <w:r>
        <w:rPr>
          <w:rFonts w:hint="eastAsia" w:ascii="宋体" w:hAnsi="宋体" w:cs="宋体"/>
          <w:color w:val="000000"/>
          <w:kern w:val="0"/>
          <w:sz w:val="24"/>
          <w:szCs w:val="24"/>
          <w:highlight w:val="none"/>
          <w:u w:val="single"/>
        </w:rPr>
        <w:t xml:space="preserve"> （中型企业、小型企业、微型企业）</w:t>
      </w:r>
      <w:r>
        <w:rPr>
          <w:rFonts w:hint="eastAsia" w:ascii="宋体" w:hAnsi="宋体" w:cs="宋体"/>
          <w:color w:val="000000"/>
          <w:kern w:val="0"/>
          <w:sz w:val="24"/>
          <w:szCs w:val="24"/>
          <w:highlight w:val="none"/>
        </w:rPr>
        <w:t xml:space="preserve"> ；</w:t>
      </w:r>
    </w:p>
    <w:p w14:paraId="0AD0CB1F">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w:t>
      </w:r>
    </w:p>
    <w:p w14:paraId="0B0C9952">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以上企业，不属于大企业的分支机构，不存在控股股东为大企业的情形，也不存在与大企业的负责人为同一人的情形。</w:t>
      </w:r>
    </w:p>
    <w:p w14:paraId="726FBB8E">
      <w:pPr>
        <w:autoSpaceDE w:val="0"/>
        <w:autoSpaceDN w:val="0"/>
        <w:spacing w:line="360" w:lineRule="auto"/>
        <w:ind w:firstLine="480" w:firstLineChars="200"/>
        <w:rPr>
          <w:rFonts w:ascii="宋体" w:hAnsi="宋体" w:cs="宋体"/>
          <w:color w:val="000000"/>
          <w:kern w:val="0"/>
          <w:sz w:val="24"/>
          <w:szCs w:val="24"/>
          <w:highlight w:val="none"/>
        </w:rPr>
      </w:pPr>
    </w:p>
    <w:p w14:paraId="7B64BED9">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本企业对上述声明内容的真实性负责。如有虚假，将依法承担相应责任。</w:t>
      </w:r>
    </w:p>
    <w:p w14:paraId="12A891EE">
      <w:pPr>
        <w:autoSpaceDE w:val="0"/>
        <w:autoSpaceDN w:val="0"/>
        <w:spacing w:line="360" w:lineRule="auto"/>
        <w:ind w:firstLine="480" w:firstLineChars="200"/>
        <w:rPr>
          <w:rFonts w:ascii="宋体" w:hAnsi="宋体" w:cs="宋体"/>
          <w:color w:val="000000"/>
          <w:kern w:val="0"/>
          <w:sz w:val="24"/>
          <w:szCs w:val="24"/>
          <w:highlight w:val="none"/>
        </w:rPr>
      </w:pPr>
    </w:p>
    <w:p w14:paraId="3C84E9BD">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企业名称（盖章）：</w:t>
      </w:r>
      <w:r>
        <w:rPr>
          <w:rFonts w:hint="eastAsia" w:ascii="宋体" w:hAnsi="宋体"/>
          <w:color w:val="000000"/>
          <w:kern w:val="0"/>
          <w:sz w:val="24"/>
          <w:szCs w:val="24"/>
          <w:highlight w:val="none"/>
          <w:u w:val="single"/>
        </w:rPr>
        <w:t xml:space="preserve">          </w:t>
      </w:r>
    </w:p>
    <w:p w14:paraId="754A8FAF">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color w:val="000000"/>
          <w:kern w:val="0"/>
          <w:sz w:val="24"/>
          <w:szCs w:val="24"/>
          <w:highlight w:val="none"/>
        </w:rPr>
        <w:t>日</w:t>
      </w:r>
    </w:p>
    <w:p w14:paraId="768330DC">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说明：</w:t>
      </w:r>
    </w:p>
    <w:p w14:paraId="2729E185">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1、填写前请认真阅读《财政部、工业和信息化部关于印发《政府采购促进中小企业发展管理办法》的通知（财库[2020]46 号）相关规定。</w:t>
      </w:r>
    </w:p>
    <w:p w14:paraId="0CED58DB">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2、从业人员、营业收入、资产总额填报上一年度数据，无上一年度数据的新成立企业可不填报。</w:t>
      </w:r>
    </w:p>
    <w:p w14:paraId="15E854A4">
      <w:pPr>
        <w:autoSpaceDE w:val="0"/>
        <w:autoSpaceDN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3、未按上述要求提供、填写的，评审时不予以考虑。</w:t>
      </w:r>
    </w:p>
    <w:p w14:paraId="28C8E003">
      <w:pPr>
        <w:pStyle w:val="42"/>
        <w:bidi w:val="0"/>
        <w:rPr>
          <w:rFonts w:hint="eastAsia" w:ascii="仿宋" w:hAnsi="仿宋" w:eastAsia="仿宋" w:cs="仿宋"/>
          <w:b/>
          <w:color w:val="000000"/>
          <w:kern w:val="0"/>
          <w:sz w:val="32"/>
          <w:szCs w:val="24"/>
          <w:highlight w:val="none"/>
          <w:lang w:val="en-US" w:eastAsia="zh-CN" w:bidi="ar-SA"/>
        </w:rPr>
      </w:pPr>
    </w:p>
    <w:p w14:paraId="6296D59A">
      <w:pPr>
        <w:rPr>
          <w:rFonts w:hint="eastAsia" w:ascii="仿宋" w:hAnsi="仿宋" w:eastAsia="仿宋" w:cs="仿宋"/>
          <w:b/>
          <w:color w:val="000000"/>
          <w:kern w:val="0"/>
          <w:sz w:val="32"/>
          <w:szCs w:val="24"/>
          <w:highlight w:val="none"/>
          <w:lang w:val="en-US" w:eastAsia="zh-CN" w:bidi="ar-SA"/>
        </w:rPr>
      </w:pPr>
      <w:r>
        <w:rPr>
          <w:rFonts w:hint="eastAsia" w:ascii="仿宋" w:hAnsi="仿宋" w:eastAsia="仿宋" w:cs="仿宋"/>
          <w:b/>
          <w:color w:val="000000"/>
          <w:kern w:val="0"/>
          <w:sz w:val="32"/>
          <w:szCs w:val="24"/>
          <w:highlight w:val="none"/>
          <w:lang w:val="en-US" w:eastAsia="zh-CN" w:bidi="ar-SA"/>
        </w:rPr>
        <w:br w:type="page"/>
      </w:r>
    </w:p>
    <w:p w14:paraId="332520FB">
      <w:pPr>
        <w:spacing w:line="440" w:lineRule="exact"/>
        <w:jc w:val="center"/>
        <w:rPr>
          <w:rFonts w:hint="eastAsia" w:ascii="宋体" w:hAnsi="宋体" w:eastAsia="宋体" w:cs="Times New Roman"/>
          <w:color w:val="000000"/>
          <w:kern w:val="2"/>
          <w:sz w:val="24"/>
          <w:szCs w:val="24"/>
          <w:highlight w:val="none"/>
          <w:lang w:eastAsia="en-US"/>
        </w:rPr>
      </w:pPr>
      <w:r>
        <w:rPr>
          <w:rFonts w:hint="eastAsia" w:ascii="宋体" w:hAnsi="宋体" w:eastAsia="宋体" w:cs="Times New Roman"/>
          <w:color w:val="000000"/>
          <w:kern w:val="2"/>
          <w:sz w:val="24"/>
          <w:szCs w:val="24"/>
          <w:highlight w:val="none"/>
          <w:lang w:val="en-US" w:eastAsia="zh-CN"/>
        </w:rPr>
        <w:t>附件2</w:t>
      </w:r>
      <w:r>
        <w:rPr>
          <w:rFonts w:hint="eastAsia" w:ascii="宋体" w:hAnsi="宋体" w:eastAsia="宋体" w:cs="Times New Roman"/>
          <w:color w:val="000000"/>
          <w:kern w:val="2"/>
          <w:sz w:val="24"/>
          <w:szCs w:val="24"/>
          <w:highlight w:val="none"/>
          <w:lang w:eastAsia="en-US"/>
        </w:rPr>
        <w:t>、残疾人福利性单位声明函</w:t>
      </w:r>
    </w:p>
    <w:p w14:paraId="3517C786">
      <w:pPr>
        <w:pStyle w:val="43"/>
        <w:rPr>
          <w:rFonts w:hint="eastAsia" w:ascii="仿宋" w:hAnsi="仿宋" w:eastAsia="仿宋" w:cs="仿宋"/>
          <w:color w:val="000000"/>
          <w:highlight w:val="none"/>
        </w:rPr>
      </w:pPr>
    </w:p>
    <w:p w14:paraId="5FE88608">
      <w:pPr>
        <w:pStyle w:val="44"/>
        <w:spacing w:line="276" w:lineRule="auto"/>
        <w:jc w:val="center"/>
        <w:rPr>
          <w:rFonts w:hint="eastAsia" w:ascii="宋体" w:hAnsi="宋体" w:eastAsia="宋体" w:cs="宋体"/>
          <w:b w:val="0"/>
          <w:bCs/>
          <w:color w:val="000000"/>
          <w:spacing w:val="14"/>
          <w:sz w:val="24"/>
          <w:szCs w:val="24"/>
          <w:highlight w:val="none"/>
          <w:lang w:val="en-US" w:eastAsia="zh-CN" w:bidi="ar-SA"/>
        </w:rPr>
      </w:pPr>
      <w:r>
        <w:rPr>
          <w:rFonts w:hint="eastAsia" w:ascii="宋体" w:hAnsi="宋体" w:eastAsia="宋体" w:cs="宋体"/>
          <w:b w:val="0"/>
          <w:bCs/>
          <w:color w:val="000000"/>
          <w:spacing w:val="14"/>
          <w:sz w:val="24"/>
          <w:szCs w:val="24"/>
          <w:highlight w:val="none"/>
          <w:lang w:val="en-US" w:eastAsia="zh-CN" w:bidi="ar-SA"/>
        </w:rPr>
        <w:t>残疾人福利性单位声明函</w:t>
      </w:r>
    </w:p>
    <w:p w14:paraId="27C8B262">
      <w:pPr>
        <w:pStyle w:val="45"/>
        <w:spacing w:line="276" w:lineRule="auto"/>
        <w:jc w:val="center"/>
        <w:rPr>
          <w:rFonts w:hint="eastAsia" w:ascii="宋体" w:hAnsi="宋体" w:eastAsia="宋体" w:cs="宋体"/>
          <w:color w:val="000000"/>
          <w:spacing w:val="14"/>
          <w:sz w:val="24"/>
          <w:szCs w:val="24"/>
          <w:highlight w:val="none"/>
        </w:rPr>
      </w:pPr>
    </w:p>
    <w:p w14:paraId="6EEB341B">
      <w:pPr>
        <w:pStyle w:val="45"/>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3538FA5A">
      <w:pPr>
        <w:pStyle w:val="45"/>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本单位对上述声明的真实性负责。如有虚假，将依法承担相应责任。</w:t>
      </w:r>
    </w:p>
    <w:p w14:paraId="354B45CD">
      <w:pPr>
        <w:pStyle w:val="45"/>
        <w:spacing w:line="276" w:lineRule="auto"/>
        <w:rPr>
          <w:rFonts w:hint="eastAsia" w:ascii="宋体" w:hAnsi="宋体" w:eastAsia="宋体" w:cs="宋体"/>
          <w:color w:val="000000"/>
          <w:spacing w:val="14"/>
          <w:sz w:val="24"/>
          <w:szCs w:val="24"/>
          <w:highlight w:val="none"/>
        </w:rPr>
      </w:pPr>
    </w:p>
    <w:p w14:paraId="3A726362">
      <w:pPr>
        <w:pStyle w:val="45"/>
        <w:spacing w:line="276" w:lineRule="auto"/>
        <w:rPr>
          <w:rFonts w:hint="eastAsia" w:ascii="宋体" w:hAnsi="宋体" w:eastAsia="宋体" w:cs="宋体"/>
          <w:color w:val="000000"/>
          <w:spacing w:val="14"/>
          <w:sz w:val="24"/>
          <w:szCs w:val="24"/>
          <w:highlight w:val="none"/>
        </w:rPr>
      </w:pPr>
    </w:p>
    <w:p w14:paraId="4F4D7422">
      <w:pPr>
        <w:pStyle w:val="45"/>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 xml:space="preserve">                                     投标人（企业电子章）：</w:t>
      </w:r>
    </w:p>
    <w:p w14:paraId="37A52FF0">
      <w:pPr>
        <w:spacing w:line="440" w:lineRule="exact"/>
        <w:jc w:val="center"/>
        <w:rPr>
          <w:rFonts w:hint="eastAsia" w:ascii="仿宋" w:hAnsi="仿宋" w:eastAsia="仿宋" w:cs="仿宋"/>
          <w:color w:val="000000"/>
          <w:highlight w:val="none"/>
        </w:rPr>
      </w:pPr>
      <w:r>
        <w:rPr>
          <w:rFonts w:hint="eastAsia" w:ascii="宋体" w:hAnsi="宋体" w:eastAsia="宋体" w:cs="宋体"/>
          <w:color w:val="000000"/>
          <w:sz w:val="24"/>
          <w:szCs w:val="24"/>
          <w:highlight w:val="none"/>
        </w:rPr>
        <w:br w:type="page"/>
      </w:r>
      <w:bookmarkStart w:id="139" w:name="_Toc26775"/>
      <w:r>
        <w:rPr>
          <w:rFonts w:hint="eastAsia" w:ascii="宋体" w:hAnsi="宋体" w:eastAsia="宋体" w:cs="Times New Roman"/>
          <w:color w:val="000000"/>
          <w:kern w:val="2"/>
          <w:sz w:val="24"/>
          <w:szCs w:val="24"/>
          <w:highlight w:val="none"/>
          <w:lang w:val="en-US" w:eastAsia="zh-CN"/>
        </w:rPr>
        <w:t>附件3、监狱企业证明文件</w:t>
      </w:r>
      <w:bookmarkEnd w:id="139"/>
    </w:p>
    <w:p w14:paraId="08DF40D3">
      <w:pPr>
        <w:pStyle w:val="47"/>
        <w:spacing w:line="276" w:lineRule="auto"/>
        <w:jc w:val="center"/>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监狱企业证明文件</w:t>
      </w:r>
    </w:p>
    <w:p w14:paraId="074DE799">
      <w:pPr>
        <w:pStyle w:val="47"/>
        <w:spacing w:line="276" w:lineRule="auto"/>
        <w:jc w:val="center"/>
        <w:rPr>
          <w:rFonts w:hint="eastAsia" w:ascii="宋体" w:hAnsi="宋体" w:eastAsia="宋体" w:cs="宋体"/>
          <w:color w:val="000000"/>
          <w:spacing w:val="14"/>
          <w:sz w:val="24"/>
          <w:szCs w:val="24"/>
          <w:highlight w:val="none"/>
        </w:rPr>
      </w:pPr>
    </w:p>
    <w:p w14:paraId="14AC8B0A">
      <w:pPr>
        <w:pStyle w:val="47"/>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（监狱企业参加政府采购活动时，应当提供由省级以上监狱管理局、戒毒管理局(含新疆生产建设兵团)出具的属于监狱企业的证明文件。</w:t>
      </w:r>
    </w:p>
    <w:p w14:paraId="155A69D4">
      <w:pPr>
        <w:pStyle w:val="47"/>
        <w:spacing w:line="276" w:lineRule="auto"/>
        <w:rPr>
          <w:rFonts w:hint="eastAsia" w:ascii="宋体" w:hAnsi="宋体" w:eastAsia="宋体" w:cs="宋体"/>
          <w:color w:val="000000"/>
          <w:spacing w:val="14"/>
          <w:sz w:val="24"/>
          <w:szCs w:val="24"/>
          <w:highlight w:val="none"/>
        </w:rPr>
      </w:pPr>
    </w:p>
    <w:p w14:paraId="0B34FB17">
      <w:pPr>
        <w:pStyle w:val="47"/>
        <w:spacing w:line="276" w:lineRule="auto"/>
        <w:rPr>
          <w:rFonts w:hint="eastAsia" w:ascii="宋体" w:hAnsi="宋体" w:eastAsia="宋体" w:cs="宋体"/>
          <w:color w:val="000000"/>
          <w:spacing w:val="14"/>
          <w:sz w:val="24"/>
          <w:szCs w:val="24"/>
          <w:highlight w:val="none"/>
        </w:rPr>
      </w:pPr>
    </w:p>
    <w:p w14:paraId="7D7235E4">
      <w:pPr>
        <w:pStyle w:val="47"/>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注：在投标文件中附扫描件</w:t>
      </w:r>
    </w:p>
    <w:p w14:paraId="2CFA5E81">
      <w:pPr>
        <w:pStyle w:val="48"/>
        <w:widowControl/>
        <w:spacing w:line="276" w:lineRule="auto"/>
        <w:rPr>
          <w:rFonts w:hint="default"/>
          <w:color w:val="000000"/>
          <w:highlight w:val="none"/>
          <w:lang w:val="en-US"/>
        </w:rPr>
      </w:pPr>
    </w:p>
    <w:p w14:paraId="16FB9B9E">
      <w:pPr>
        <w:spacing w:line="600" w:lineRule="exact"/>
        <w:jc w:val="left"/>
        <w:rPr>
          <w:rFonts w:hint="eastAsia" w:ascii="宋体" w:hAnsi="宋体"/>
          <w:b/>
          <w:bCs/>
          <w:color w:val="000000"/>
          <w:sz w:val="28"/>
          <w:szCs w:val="28"/>
          <w:highlight w:val="none"/>
        </w:rPr>
      </w:pPr>
    </w:p>
    <w:p w14:paraId="1633A220">
      <w:pPr>
        <w:pStyle w:val="6"/>
        <w:rPr>
          <w:color w:val="000000"/>
          <w:highlight w:val="none"/>
        </w:rPr>
      </w:pPr>
    </w:p>
    <w:p w14:paraId="7A3DF211"/>
    <w:sectPr>
      <w:footerReference r:id="rId9" w:type="default"/>
      <w:pgSz w:w="11906" w:h="16838"/>
      <w:pgMar w:top="1418" w:right="1134" w:bottom="1418"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B434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3809F">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7CDA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ED7CDA2">
                    <w:pPr>
                      <w:pStyle w:val="12"/>
                    </w:pPr>
                    <w:r>
                      <w:fldChar w:fldCharType="begin"/>
                    </w:r>
                    <w:r>
                      <w:instrText xml:space="preserve"> PAGE  \* MERGEFORMAT </w:instrText>
                    </w:r>
                    <w:r>
                      <w:fldChar w:fldCharType="separate"/>
                    </w:r>
                    <w:r>
                      <w:t>1</w:t>
                    </w:r>
                    <w:r>
                      <w:fldChar w:fldCharType="end"/>
                    </w:r>
                  </w:p>
                </w:txbxContent>
              </v:textbox>
            </v:shape>
          </w:pict>
        </mc:Fallback>
      </mc:AlternateContent>
    </w:r>
  </w:p>
  <w:p w14:paraId="4AB18932">
    <w:pPr>
      <w:pStyle w:val="12"/>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6F99">
    <w:pPr>
      <w:pStyle w:val="12"/>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4CD92">
                          <w:pPr>
                            <w:pStyle w:val="1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4E4CD92">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BF45">
    <w:pPr>
      <w:pStyle w:val="12"/>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8AA10">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FE8AA10">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6AE76">
    <w:pPr>
      <w:pBdr>
        <w:bottom w:val="none" w:color="auto" w:sz="0" w:space="0"/>
      </w:pBdr>
      <w:wordWrap w:val="0"/>
      <w:spacing w:line="480" w:lineRule="exact"/>
      <w:jc w:val="center"/>
      <w:rPr>
        <w:rFonts w:hint="default" w:ascii="宋体" w:hAnsi="宋体" w:eastAsia="宋体"/>
        <w:b w:val="0"/>
        <w:bCs w:val="0"/>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3AAC0">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204D2">
    <w:pPr>
      <w:pBdr>
        <w:bottom w:val="none" w:color="auto" w:sz="0" w:space="0"/>
      </w:pBdr>
      <w:spacing w:line="480" w:lineRule="exact"/>
      <w:jc w:val="right"/>
      <w:rPr>
        <w:rFonts w:ascii="宋体" w:hAnsi="宋体"/>
        <w:b w:val="0"/>
        <w:bCs w:val="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66A4E"/>
    <w:multiLevelType w:val="singleLevel"/>
    <w:tmpl w:val="D3966A4E"/>
    <w:lvl w:ilvl="0" w:tentative="0">
      <w:start w:val="5"/>
      <w:numFmt w:val="chineseCounting"/>
      <w:suff w:val="nothing"/>
      <w:lvlText w:val="%1、"/>
      <w:lvlJc w:val="left"/>
      <w:pPr>
        <w:ind w:left="150"/>
      </w:pPr>
      <w:rPr>
        <w:rFonts w:hint="eastAsia"/>
      </w:rPr>
    </w:lvl>
  </w:abstractNum>
  <w:abstractNum w:abstractNumId="1">
    <w:nsid w:val="1B2FE1EE"/>
    <w:multiLevelType w:val="singleLevel"/>
    <w:tmpl w:val="1B2FE1EE"/>
    <w:lvl w:ilvl="0" w:tentative="0">
      <w:start w:val="1"/>
      <w:numFmt w:val="decimal"/>
      <w:suff w:val="nothing"/>
      <w:lvlText w:val="%1、"/>
      <w:lvlJc w:val="left"/>
    </w:lvl>
  </w:abstractNum>
  <w:abstractNum w:abstractNumId="2">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34"/>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3">
    <w:nsid w:val="4F3FF634"/>
    <w:multiLevelType w:val="singleLevel"/>
    <w:tmpl w:val="4F3FF634"/>
    <w:lvl w:ilvl="0" w:tentative="0">
      <w:start w:val="2"/>
      <w:numFmt w:val="decimal"/>
      <w:lvlText w:val="%1."/>
      <w:lvlJc w:val="left"/>
      <w:pPr>
        <w:tabs>
          <w:tab w:val="left" w:pos="312"/>
        </w:tabs>
      </w:pPr>
    </w:lvl>
  </w:abstractNum>
  <w:abstractNum w:abstractNumId="4">
    <w:nsid w:val="69DB8223"/>
    <w:multiLevelType w:val="singleLevel"/>
    <w:tmpl w:val="69DB8223"/>
    <w:lvl w:ilvl="0" w:tentative="0">
      <w:start w:val="1"/>
      <w:numFmt w:val="decimal"/>
      <w:suff w:val="nothing"/>
      <w:lvlText w:val="%1、"/>
      <w:lvlJc w:val="left"/>
    </w:lvl>
  </w:abstractNum>
  <w:abstractNum w:abstractNumId="5">
    <w:nsid w:val="76E809EE"/>
    <w:multiLevelType w:val="singleLevel"/>
    <w:tmpl w:val="76E809EE"/>
    <w:lvl w:ilvl="0" w:tentative="0">
      <w:start w:val="1"/>
      <w:numFmt w:val="decimal"/>
      <w:suff w:val="nothing"/>
      <w:lvlText w:val="%1、"/>
      <w:lvlJc w:val="left"/>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583A8A"/>
    <w:rsid w:val="032A66FE"/>
    <w:rsid w:val="0DBF06AB"/>
    <w:rsid w:val="128A5267"/>
    <w:rsid w:val="1875574E"/>
    <w:rsid w:val="1B583A8A"/>
    <w:rsid w:val="20734689"/>
    <w:rsid w:val="20F221A9"/>
    <w:rsid w:val="27820985"/>
    <w:rsid w:val="4001677D"/>
    <w:rsid w:val="42352655"/>
    <w:rsid w:val="555F108D"/>
    <w:rsid w:val="7C1A5229"/>
    <w:rsid w:val="7EED4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jc w:val="left"/>
      <w:outlineLvl w:val="0"/>
    </w:pPr>
    <w:rPr>
      <w:rFonts w:hint="eastAsia" w:ascii="宋体" w:hAnsi="宋体" w:cs="宋体"/>
      <w:b/>
      <w:kern w:val="44"/>
      <w:sz w:val="24"/>
    </w:rPr>
  </w:style>
  <w:style w:type="paragraph" w:styleId="3">
    <w:name w:val="heading 2"/>
    <w:basedOn w:val="1"/>
    <w:next w:val="4"/>
    <w:qFormat/>
    <w:uiPriority w:val="0"/>
    <w:pPr>
      <w:keepNext/>
      <w:keepLines/>
      <w:spacing w:line="412" w:lineRule="auto"/>
      <w:outlineLvl w:val="1"/>
    </w:pPr>
    <w:rPr>
      <w:rFonts w:ascii="Arial" w:hAnsi="Arial" w:eastAsia="黑体" w:cs="Arial"/>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rFonts w:ascii="Calibri" w:hAnsi="Calibri" w:eastAsia="宋体" w:cs="Times New Roman"/>
      <w:sz w:val="28"/>
      <w:szCs w:val="28"/>
    </w:rPr>
  </w:style>
  <w:style w:type="paragraph" w:styleId="6">
    <w:name w:val="Body Text"/>
    <w:basedOn w:val="1"/>
    <w:next w:val="7"/>
    <w:qFormat/>
    <w:uiPriority w:val="0"/>
    <w:pPr>
      <w:spacing w:after="120"/>
    </w:pPr>
    <w:rPr>
      <w:kern w:val="0"/>
      <w:sz w:val="20"/>
    </w:rPr>
  </w:style>
  <w:style w:type="paragraph" w:styleId="7">
    <w:name w:val="Body Text 2"/>
    <w:basedOn w:val="1"/>
    <w:next w:val="8"/>
    <w:qFormat/>
    <w:uiPriority w:val="0"/>
    <w:pPr>
      <w:spacing w:after="120" w:line="480" w:lineRule="auto"/>
      <w:ind w:firstLine="560" w:firstLineChars="200"/>
    </w:pPr>
    <w:rPr>
      <w:rFonts w:ascii="Calibri" w:hAnsi="Calibri" w:eastAsia="仿宋_GB2312"/>
      <w:sz w:val="28"/>
      <w:szCs w:val="24"/>
    </w:rPr>
  </w:style>
  <w:style w:type="paragraph" w:styleId="8">
    <w:name w:val="Plain Text"/>
    <w:basedOn w:val="1"/>
    <w:qFormat/>
    <w:uiPriority w:val="0"/>
    <w:rPr>
      <w:rFonts w:ascii="Courier New" w:hAnsi="Courier New" w:eastAsia="宋体" w:cs="Times New Roman"/>
      <w:szCs w:val="22"/>
    </w:rPr>
  </w:style>
  <w:style w:type="paragraph" w:styleId="9">
    <w:name w:val="Body Text Indent"/>
    <w:basedOn w:val="1"/>
    <w:next w:val="10"/>
    <w:unhideWhenUsed/>
    <w:qFormat/>
    <w:uiPriority w:val="99"/>
    <w:pPr>
      <w:spacing w:after="120"/>
      <w:ind w:left="420" w:leftChars="200"/>
    </w:pPr>
  </w:style>
  <w:style w:type="paragraph" w:styleId="10">
    <w:name w:val="envelope return"/>
    <w:basedOn w:val="1"/>
    <w:qFormat/>
    <w:uiPriority w:val="99"/>
    <w:rPr>
      <w:rFonts w:ascii="Arial" w:hAnsi="Arial"/>
    </w:rPr>
  </w:style>
  <w:style w:type="paragraph" w:styleId="11">
    <w:name w:val="toc 3"/>
    <w:basedOn w:val="1"/>
    <w:next w:val="1"/>
    <w:qFormat/>
    <w:uiPriority w:val="0"/>
    <w:pPr>
      <w:ind w:left="840" w:leftChars="400"/>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index 7"/>
    <w:basedOn w:val="1"/>
    <w:next w:val="1"/>
    <w:unhideWhenUsed/>
    <w:qFormat/>
    <w:uiPriority w:val="99"/>
    <w:pPr>
      <w:ind w:left="1200" w:leftChars="1200"/>
    </w:p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8">
    <w:name w:val="Body Text First Indent 2"/>
    <w:basedOn w:val="9"/>
    <w:next w:val="1"/>
    <w:unhideWhenUsed/>
    <w:qFormat/>
    <w:uiPriority w:val="99"/>
    <w:pPr>
      <w:ind w:firstLine="420" w:firstLineChars="200"/>
    </w:pPr>
  </w:style>
  <w:style w:type="table" w:styleId="20">
    <w:name w:val="Table Grid"/>
    <w:basedOn w:val="19"/>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FollowedHyperlink"/>
    <w:basedOn w:val="21"/>
    <w:qFormat/>
    <w:uiPriority w:val="0"/>
    <w:rPr>
      <w:color w:val="800080"/>
      <w:u w:val="none"/>
    </w:rPr>
  </w:style>
  <w:style w:type="character" w:styleId="24">
    <w:name w:val="Emphasis"/>
    <w:basedOn w:val="21"/>
    <w:qFormat/>
    <w:uiPriority w:val="0"/>
    <w:rPr>
      <w:b/>
      <w:bCs/>
    </w:rPr>
  </w:style>
  <w:style w:type="character" w:styleId="25">
    <w:name w:val="HTML Definition"/>
    <w:basedOn w:val="21"/>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qFormat/>
    <w:uiPriority w:val="0"/>
  </w:style>
  <w:style w:type="character" w:styleId="28">
    <w:name w:val="HTML Variable"/>
    <w:basedOn w:val="21"/>
    <w:qFormat/>
    <w:uiPriority w:val="0"/>
  </w:style>
  <w:style w:type="character" w:styleId="29">
    <w:name w:val="Hyperlink"/>
    <w:basedOn w:val="21"/>
    <w:qFormat/>
    <w:uiPriority w:val="0"/>
    <w:rPr>
      <w:color w:val="0000FF"/>
      <w:u w:val="none"/>
    </w:rPr>
  </w:style>
  <w:style w:type="character" w:styleId="30">
    <w:name w:val="HTML Code"/>
    <w:basedOn w:val="21"/>
    <w:qFormat/>
    <w:uiPriority w:val="0"/>
    <w:rPr>
      <w:rFonts w:hint="default" w:ascii="monospace" w:hAnsi="monospace" w:eastAsia="monospace" w:cs="monospace"/>
      <w:sz w:val="20"/>
    </w:rPr>
  </w:style>
  <w:style w:type="character" w:styleId="31">
    <w:name w:val="HTML Cite"/>
    <w:basedOn w:val="21"/>
    <w:qFormat/>
    <w:uiPriority w:val="0"/>
  </w:style>
  <w:style w:type="character" w:styleId="32">
    <w:name w:val="HTML Keyboard"/>
    <w:basedOn w:val="21"/>
    <w:qFormat/>
    <w:uiPriority w:val="0"/>
    <w:rPr>
      <w:rFonts w:hint="default" w:ascii="monospace" w:hAnsi="monospace" w:eastAsia="monospace" w:cs="monospace"/>
      <w:sz w:val="20"/>
    </w:rPr>
  </w:style>
  <w:style w:type="character" w:styleId="33">
    <w:name w:val="HTML Sample"/>
    <w:basedOn w:val="21"/>
    <w:qFormat/>
    <w:uiPriority w:val="0"/>
    <w:rPr>
      <w:rFonts w:ascii="monospace" w:hAnsi="monospace" w:eastAsia="monospace" w:cs="monospace"/>
    </w:rPr>
  </w:style>
  <w:style w:type="paragraph" w:customStyle="1" w:styleId="34">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35">
    <w:name w:val="NormalCharacter"/>
    <w:qFormat/>
    <w:uiPriority w:val="0"/>
    <w:rPr>
      <w:rFonts w:ascii="Times New Roman" w:hAnsi="Times New Roman" w:eastAsia="宋体"/>
    </w:rPr>
  </w:style>
  <w:style w:type="paragraph" w:customStyle="1" w:styleId="36">
    <w:name w:val="Table Text"/>
    <w:basedOn w:val="1"/>
    <w:semiHidden/>
    <w:qFormat/>
    <w:uiPriority w:val="0"/>
    <w:rPr>
      <w:rFonts w:ascii="宋体" w:hAnsi="宋体" w:eastAsia="宋体" w:cs="宋体"/>
      <w:sz w:val="23"/>
      <w:szCs w:val="23"/>
      <w:lang w:val="en-US" w:eastAsia="en-US" w:bidi="ar-SA"/>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Default"/>
    <w:next w:val="39"/>
    <w:qFormat/>
    <w:uiPriority w:val="0"/>
    <w:pPr>
      <w:widowControl w:val="0"/>
      <w:tabs>
        <w:tab w:val="left" w:pos="420"/>
        <w:tab w:val="left" w:pos="840"/>
      </w:tabs>
      <w:autoSpaceDE w:val="0"/>
      <w:autoSpaceDN w:val="0"/>
      <w:adjustRightInd w:val="0"/>
    </w:pPr>
    <w:rPr>
      <w:rFonts w:ascii="Calibri" w:hAnsi="Calibri" w:eastAsia="宋体" w:cs="Times New Roman"/>
      <w:lang w:val="en-US" w:eastAsia="zh-CN" w:bidi="ar-SA"/>
    </w:rPr>
  </w:style>
  <w:style w:type="paragraph" w:customStyle="1" w:styleId="39">
    <w:name w:val="正文 A"/>
    <w:next w:val="38"/>
    <w:qFormat/>
    <w:uiPriority w:val="0"/>
    <w:pPr>
      <w:framePr w:wrap="around" w:vAnchor="margin" w:hAnchor="text" w:y="1"/>
      <w:spacing w:line="360" w:lineRule="auto"/>
      <w:ind w:firstLine="200"/>
      <w:jc w:val="both"/>
    </w:pPr>
    <w:rPr>
      <w:rFonts w:ascii="Calibri" w:hAnsi="Calibri" w:eastAsia="Arial Unicode MS" w:cs="Arial Unicode MS"/>
      <w:color w:val="000000"/>
      <w:kern w:val="2"/>
      <w:sz w:val="21"/>
      <w:szCs w:val="21"/>
      <w:lang w:val="en-US" w:eastAsia="zh-CN" w:bidi="ar-SA"/>
    </w:rPr>
  </w:style>
  <w:style w:type="paragraph" w:customStyle="1" w:styleId="40">
    <w:name w:val="样式 标题 2 + Times New Roman 四号 非加粗 段前: 5 磅 段后: 0 磅 行距: 固定值 20..."/>
    <w:basedOn w:val="3"/>
    <w:qFormat/>
    <w:uiPriority w:val="0"/>
    <w:pPr>
      <w:spacing w:before="100" w:line="400" w:lineRule="exact"/>
    </w:pPr>
    <w:rPr>
      <w:rFonts w:ascii="Times New Roman" w:hAnsi="Times New Roman"/>
      <w:sz w:val="28"/>
      <w:szCs w:val="20"/>
    </w:rPr>
  </w:style>
  <w:style w:type="paragraph" w:styleId="41">
    <w:name w:val="List Paragraph"/>
    <w:basedOn w:val="1"/>
    <w:next w:val="1"/>
    <w:qFormat/>
    <w:uiPriority w:val="34"/>
    <w:pPr>
      <w:ind w:firstLine="420" w:firstLineChars="200"/>
    </w:pPr>
  </w:style>
  <w:style w:type="paragraph" w:customStyle="1" w:styleId="42">
    <w:name w:val="Normal_9"/>
    <w:qFormat/>
    <w:uiPriority w:val="0"/>
    <w:rPr>
      <w:rFonts w:ascii="黑体" w:hAnsi="黑体" w:eastAsia="黑体" w:cs="Times New Roman"/>
      <w:b/>
      <w:sz w:val="32"/>
      <w:szCs w:val="24"/>
      <w:lang w:bidi="ar-SA"/>
    </w:rPr>
  </w:style>
  <w:style w:type="paragraph" w:customStyle="1" w:styleId="43">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正文_4_0_0"/>
    <w:basedOn w:val="43"/>
    <w:next w:val="43"/>
    <w:qFormat/>
    <w:uiPriority w:val="0"/>
    <w:pPr>
      <w:widowControl/>
      <w:ind w:firstLine="482"/>
    </w:pPr>
    <w:rPr>
      <w:rFonts w:ascii="微软雅黑" w:hAnsi="微软雅黑" w:eastAsia="微软雅黑"/>
      <w:kern w:val="0"/>
      <w:szCs w:val="20"/>
    </w:rPr>
  </w:style>
  <w:style w:type="paragraph" w:customStyle="1" w:styleId="45">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Normal_10"/>
    <w:qFormat/>
    <w:uiPriority w:val="0"/>
    <w:rPr>
      <w:rFonts w:ascii="黑体" w:hAnsi="黑体" w:eastAsia="黑体" w:cs="Times New Roman"/>
      <w:b/>
      <w:sz w:val="32"/>
      <w:szCs w:val="24"/>
      <w:lang w:bidi="ar-SA"/>
    </w:rPr>
  </w:style>
  <w:style w:type="paragraph" w:customStyle="1" w:styleId="47">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_11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49">
    <w:name w:val="layui-layer-tabnow"/>
    <w:basedOn w:val="21"/>
    <w:qFormat/>
    <w:uiPriority w:val="0"/>
    <w:rPr>
      <w:bdr w:val="single" w:color="CCCCCC" w:sz="6" w:space="0"/>
      <w:shd w:val="clear" w:fill="FFFFFF"/>
    </w:rPr>
  </w:style>
  <w:style w:type="character" w:customStyle="1" w:styleId="50">
    <w:name w:val="first-child"/>
    <w:basedOn w:val="21"/>
    <w:qFormat/>
    <w:uiPriority w:val="0"/>
  </w:style>
  <w:style w:type="character" w:customStyle="1" w:styleId="51">
    <w:name w:val="hover"/>
    <w:basedOn w:val="21"/>
    <w:qFormat/>
    <w:uiPriority w:val="0"/>
    <w:rPr>
      <w:color w:val="2590EB"/>
    </w:rPr>
  </w:style>
  <w:style w:type="character" w:customStyle="1" w:styleId="52">
    <w:name w:val="hover1"/>
    <w:basedOn w:val="21"/>
    <w:qFormat/>
    <w:uiPriority w:val="0"/>
    <w:rPr>
      <w:color w:val="2590EB"/>
    </w:rPr>
  </w:style>
  <w:style w:type="character" w:customStyle="1" w:styleId="53">
    <w:name w:val="hover2"/>
    <w:basedOn w:val="21"/>
    <w:qFormat/>
    <w:uiPriority w:val="0"/>
  </w:style>
  <w:style w:type="character" w:customStyle="1" w:styleId="54">
    <w:name w:val="mini-outputtext1"/>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8828</Words>
  <Characters>9688</Characters>
  <Lines>0</Lines>
  <Paragraphs>0</Paragraphs>
  <TotalTime>31</TotalTime>
  <ScaleCrop>false</ScaleCrop>
  <LinksUpToDate>false</LinksUpToDate>
  <CharactersWithSpaces>9825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2025-11-18T03:26:00Z</dcterms:created>
  <dc:creator>   </dc:creator>
  <cp:lastModifiedBy>   </cp:lastModifiedBy>
  <cp:lastPrinted>2025-11-19T00:51:00Z</cp:lastPrinted>
  <dcterms:modified xsi:type="dcterms:W3CDTF">2025-11-19T03:46:34Z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682AAC51710B41D4B34B6553E0C6E1D6_13</vt:lpwstr>
  </property>
  <property fmtid="{D5CDD505-2E9C-101B-9397-08002B2CF9AE}" pid="4" name="KSOTemplateDocerSaveRecord">
    <vt:lpwstr>eyJoZGlkIjoiNDk3ZTc3ZjM3N2JiYjQzOWYzZTAyNGVlMjZkNDRlNTEiLCJ1c2VySWQiOiIyNzg2OTg5ODIifQ==</vt:lpwstr>
  </property>
</Properties>
</file>