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4809D9">
      <w:pPr>
        <w:spacing w:line="360" w:lineRule="auto"/>
        <w:jc w:val="center"/>
        <w:rPr>
          <w:rFonts w:ascii="宋体" w:hAnsi="宋体" w:eastAsia="宋体"/>
          <w:b/>
          <w:bCs/>
          <w:sz w:val="44"/>
          <w:szCs w:val="44"/>
        </w:rPr>
      </w:pPr>
    </w:p>
    <w:p w14:paraId="56D3FD26">
      <w:pPr>
        <w:spacing w:line="360" w:lineRule="auto"/>
        <w:jc w:val="center"/>
        <w:rPr>
          <w:rFonts w:ascii="宋体" w:hAnsi="宋体" w:eastAsia="宋体"/>
          <w:sz w:val="40"/>
          <w:szCs w:val="40"/>
        </w:rPr>
      </w:pPr>
      <w:r>
        <w:rPr>
          <w:rFonts w:hint="eastAsia" w:ascii="宋体" w:hAnsi="宋体" w:eastAsia="宋体"/>
          <w:sz w:val="40"/>
          <w:szCs w:val="40"/>
        </w:rPr>
        <w:t>三门峡市自然资源和规划局城乡一体化示范区分局三门峡市高教园区单元控制性详细规划项目</w:t>
      </w:r>
    </w:p>
    <w:p w14:paraId="11DD5F7E">
      <w:pPr>
        <w:spacing w:line="360" w:lineRule="auto"/>
        <w:rPr>
          <w:rFonts w:ascii="宋体" w:hAnsi="宋体" w:eastAsia="宋体"/>
        </w:rPr>
      </w:pPr>
    </w:p>
    <w:p w14:paraId="3CD680BF">
      <w:pPr>
        <w:pStyle w:val="14"/>
        <w:spacing w:line="360" w:lineRule="auto"/>
        <w:jc w:val="center"/>
        <w:rPr>
          <w:rFonts w:hint="eastAsia" w:ascii="方正公文小标宋" w:hAnsi="方正公文小标宋" w:eastAsia="方正公文小标宋" w:cs="方正公文小标宋"/>
          <w:b/>
          <w:bCs/>
          <w:color w:val="0661A7"/>
          <w:kern w:val="2"/>
          <w:sz w:val="96"/>
          <w:szCs w:val="96"/>
        </w:rPr>
      </w:pPr>
    </w:p>
    <w:p w14:paraId="0D4FD0BE">
      <w:pPr>
        <w:pStyle w:val="14"/>
        <w:spacing w:line="360" w:lineRule="auto"/>
        <w:jc w:val="center"/>
        <w:rPr>
          <w:rFonts w:ascii="方正公文小标宋" w:hAnsi="方正公文小标宋" w:eastAsia="方正公文小标宋" w:cs="方正公文小标宋"/>
          <w:b/>
          <w:bCs/>
          <w:color w:val="0661A7"/>
          <w:kern w:val="2"/>
          <w:sz w:val="72"/>
          <w:szCs w:val="72"/>
        </w:rPr>
      </w:pPr>
      <w:r>
        <w:rPr>
          <w:rFonts w:hint="eastAsia" w:ascii="方正公文小标宋" w:hAnsi="方正公文小标宋" w:eastAsia="方正公文小标宋" w:cs="方正公文小标宋"/>
          <w:b/>
          <w:bCs/>
          <w:color w:val="0661A7"/>
          <w:kern w:val="2"/>
          <w:sz w:val="96"/>
          <w:szCs w:val="96"/>
        </w:rPr>
        <w:t>招 标 文 件</w:t>
      </w:r>
    </w:p>
    <w:p w14:paraId="35813579">
      <w:pPr>
        <w:pStyle w:val="4"/>
        <w:spacing w:line="360" w:lineRule="auto"/>
        <w:ind w:firstLine="0"/>
        <w:rPr>
          <w:rFonts w:ascii="宋体" w:hAnsi="宋体" w:eastAsia="宋体"/>
        </w:rPr>
      </w:pPr>
    </w:p>
    <w:p w14:paraId="6D6877D2">
      <w:pPr>
        <w:spacing w:line="360" w:lineRule="auto"/>
        <w:ind w:firstLine="2904" w:firstLineChars="1210"/>
        <w:rPr>
          <w:rFonts w:ascii="宋体" w:hAnsi="宋体" w:eastAsia="宋体"/>
        </w:rPr>
      </w:pPr>
    </w:p>
    <w:p w14:paraId="594DEA7C">
      <w:pPr>
        <w:pStyle w:val="15"/>
        <w:spacing w:line="360" w:lineRule="auto"/>
        <w:ind w:firstLine="0" w:firstLineChars="0"/>
        <w:rPr>
          <w:rFonts w:ascii="宋体" w:hAnsi="宋体" w:eastAsia="宋体"/>
        </w:rPr>
      </w:pPr>
    </w:p>
    <w:p w14:paraId="3306D150">
      <w:pPr>
        <w:pStyle w:val="16"/>
        <w:spacing w:line="360" w:lineRule="auto"/>
        <w:ind w:firstLine="0" w:firstLineChars="0"/>
        <w:rPr>
          <w:rFonts w:ascii="宋体" w:hAnsi="宋体" w:eastAsia="宋体"/>
        </w:rPr>
      </w:pPr>
    </w:p>
    <w:p w14:paraId="463ECDF1">
      <w:pPr>
        <w:pStyle w:val="4"/>
        <w:rPr>
          <w:rFonts w:ascii="宋体" w:hAnsi="宋体" w:eastAsia="宋体"/>
        </w:rPr>
      </w:pPr>
    </w:p>
    <w:p w14:paraId="418552C6">
      <w:pPr>
        <w:pStyle w:val="4"/>
        <w:rPr>
          <w:rFonts w:ascii="宋体" w:hAnsi="宋体" w:eastAsia="宋体"/>
        </w:rPr>
      </w:pPr>
    </w:p>
    <w:p w14:paraId="072CD050">
      <w:pPr>
        <w:pStyle w:val="4"/>
        <w:spacing w:line="360" w:lineRule="auto"/>
        <w:rPr>
          <w:rFonts w:ascii="宋体" w:hAnsi="宋体" w:eastAsia="宋体"/>
        </w:rPr>
      </w:pPr>
    </w:p>
    <w:p w14:paraId="569E1754">
      <w:pPr>
        <w:pStyle w:val="16"/>
        <w:spacing w:line="360" w:lineRule="auto"/>
        <w:ind w:firstLine="0" w:firstLineChars="0"/>
        <w:rPr>
          <w:rFonts w:ascii="宋体" w:hAnsi="宋体" w:eastAsia="宋体"/>
        </w:rPr>
      </w:pPr>
    </w:p>
    <w:p w14:paraId="051D293A">
      <w:pPr>
        <w:spacing w:line="360" w:lineRule="auto"/>
        <w:rPr>
          <w:rFonts w:ascii="宋体" w:hAnsi="宋体" w:eastAsia="宋体"/>
          <w:b/>
          <w:bCs/>
        </w:rPr>
      </w:pPr>
    </w:p>
    <w:p w14:paraId="4FE74494">
      <w:pPr>
        <w:spacing w:line="360" w:lineRule="auto"/>
        <w:ind w:firstLine="320" w:firstLineChars="100"/>
        <w:rPr>
          <w:rFonts w:ascii="宋体" w:hAnsi="宋体" w:eastAsia="宋体"/>
          <w:color w:val="auto"/>
          <w:sz w:val="32"/>
          <w:szCs w:val="32"/>
        </w:rPr>
      </w:pPr>
      <w:r>
        <w:rPr>
          <w:rFonts w:hint="eastAsia" w:ascii="宋体" w:hAnsi="宋体"/>
          <w:color w:val="auto"/>
          <w:sz w:val="32"/>
          <w:szCs w:val="32"/>
        </w:rPr>
        <w:t>项目编号：SGZ[2025]1053-ZC670</w:t>
      </w:r>
      <w:r>
        <w:rPr>
          <w:rFonts w:hint="eastAsia" w:ascii="宋体" w:hAnsi="宋体"/>
          <w:color w:val="auto"/>
          <w:sz w:val="32"/>
          <w:szCs w:val="32"/>
          <w:lang w:eastAsia="zh-CN"/>
        </w:rPr>
        <w:t>、</w:t>
      </w:r>
      <w:r>
        <w:rPr>
          <w:rFonts w:hint="eastAsia" w:ascii="宋体" w:hAnsi="宋体"/>
          <w:color w:val="auto"/>
          <w:sz w:val="32"/>
          <w:szCs w:val="32"/>
        </w:rPr>
        <w:t>示范公开采购-2025-10</w:t>
      </w:r>
    </w:p>
    <w:p w14:paraId="0B09C4F8">
      <w:pPr>
        <w:spacing w:line="360" w:lineRule="auto"/>
        <w:ind w:left="2560" w:hanging="2560" w:hangingChars="800"/>
        <w:jc w:val="left"/>
        <w:rPr>
          <w:rFonts w:ascii="宋体" w:hAnsi="宋体" w:eastAsia="宋体"/>
          <w:sz w:val="32"/>
          <w:szCs w:val="32"/>
        </w:rPr>
      </w:pPr>
      <w:r>
        <w:rPr>
          <w:rFonts w:hint="eastAsia" w:ascii="宋体" w:hAnsi="宋体"/>
          <w:sz w:val="32"/>
          <w:szCs w:val="32"/>
        </w:rPr>
        <w:t xml:space="preserve">  </w:t>
      </w:r>
      <w:r>
        <w:rPr>
          <w:rFonts w:hint="eastAsia" w:ascii="宋体" w:hAnsi="宋体" w:eastAsia="宋体"/>
          <w:sz w:val="32"/>
          <w:szCs w:val="32"/>
        </w:rPr>
        <w:t>采购人：三门峡市自然资源和规划局城乡一体化示范区分局</w:t>
      </w:r>
    </w:p>
    <w:p w14:paraId="2A6D29C7">
      <w:pPr>
        <w:spacing w:line="360" w:lineRule="auto"/>
        <w:ind w:firstLine="320" w:firstLineChars="100"/>
        <w:rPr>
          <w:rFonts w:ascii="宋体" w:hAnsi="宋体" w:eastAsia="宋体"/>
          <w:sz w:val="32"/>
          <w:szCs w:val="32"/>
        </w:rPr>
      </w:pPr>
      <w:r>
        <w:rPr>
          <w:rFonts w:hint="eastAsia" w:ascii="宋体" w:hAnsi="宋体" w:eastAsia="宋体"/>
          <w:sz w:val="32"/>
          <w:szCs w:val="32"/>
        </w:rPr>
        <w:t xml:space="preserve">采购代理机构：中基建安工程管理有限公司 </w:t>
      </w:r>
    </w:p>
    <w:p w14:paraId="5E259856">
      <w:pPr>
        <w:spacing w:line="360" w:lineRule="auto"/>
        <w:ind w:firstLine="320" w:firstLineChars="100"/>
        <w:rPr>
          <w:rFonts w:ascii="宋体" w:hAnsi="宋体" w:eastAsia="宋体"/>
          <w:b/>
          <w:bCs/>
          <w:sz w:val="32"/>
          <w:szCs w:val="32"/>
        </w:rPr>
      </w:pPr>
      <w:r>
        <w:rPr>
          <w:rFonts w:hint="eastAsia" w:ascii="宋体" w:hAnsi="宋体" w:eastAsia="宋体"/>
          <w:sz w:val="32"/>
          <w:szCs w:val="32"/>
        </w:rPr>
        <w:t>日期：二Ｏ二五年</w:t>
      </w:r>
      <w:r>
        <w:rPr>
          <w:rFonts w:hint="eastAsia" w:ascii="宋体" w:hAnsi="宋体"/>
          <w:sz w:val="32"/>
          <w:szCs w:val="32"/>
        </w:rPr>
        <w:t>十一</w:t>
      </w:r>
      <w:r>
        <w:rPr>
          <w:rFonts w:hint="eastAsia" w:ascii="宋体" w:hAnsi="宋体" w:eastAsia="宋体"/>
          <w:sz w:val="32"/>
          <w:szCs w:val="32"/>
        </w:rPr>
        <w:t>月</w:t>
      </w:r>
    </w:p>
    <w:p w14:paraId="7CEFB12F">
      <w:pPr>
        <w:pStyle w:val="7"/>
        <w:spacing w:before="318" w:beforeLines="100" w:after="318" w:afterLines="100" w:line="360" w:lineRule="auto"/>
        <w:jc w:val="center"/>
        <w:rPr>
          <w:rFonts w:hAnsi="宋体" w:eastAsia="宋体"/>
          <w:b/>
          <w:bCs/>
          <w:sz w:val="32"/>
          <w:szCs w:val="32"/>
        </w:rPr>
        <w:sectPr>
          <w:footerReference r:id="rId4" w:type="first"/>
          <w:headerReference r:id="rId3" w:type="default"/>
          <w:pgSz w:w="11906" w:h="16840"/>
          <w:pgMar w:top="1440" w:right="1440" w:bottom="1440" w:left="1440" w:header="964" w:footer="981" w:gutter="0"/>
          <w:pgNumType w:start="0"/>
          <w:cols w:space="720" w:num="1"/>
          <w:docGrid w:type="linesAndChars" w:linePitch="318" w:charSpace="0"/>
        </w:sectPr>
      </w:pPr>
    </w:p>
    <w:p w14:paraId="44FEE761">
      <w:pPr>
        <w:pStyle w:val="11"/>
        <w:spacing w:line="360" w:lineRule="auto"/>
        <w:rPr>
          <w:rFonts w:ascii="宋体" w:hAnsi="宋体" w:eastAsia="宋体"/>
        </w:rPr>
      </w:pPr>
      <w:r>
        <w:rPr>
          <w:rFonts w:hint="eastAsia" w:ascii="宋体" w:hAnsi="宋体" w:eastAsia="宋体"/>
        </w:rPr>
        <w:t>目 录</w:t>
      </w:r>
    </w:p>
    <w:p w14:paraId="3DB8B66A">
      <w:pPr>
        <w:pStyle w:val="11"/>
        <w:spacing w:line="360" w:lineRule="auto"/>
        <w:rPr>
          <w:rFonts w:ascii="宋体" w:hAnsi="宋体" w:eastAsia="宋体"/>
        </w:rPr>
      </w:pPr>
    </w:p>
    <w:p w14:paraId="510379EE">
      <w:pPr>
        <w:pStyle w:val="11"/>
        <w:spacing w:before="312" w:beforeLines="100" w:after="312" w:afterLines="100" w:line="360" w:lineRule="auto"/>
        <w:rPr>
          <w:rFonts w:ascii="宋体" w:hAnsi="宋体" w:eastAsia="宋体"/>
          <w:sz w:val="32"/>
        </w:rPr>
      </w:pPr>
      <w:r>
        <w:rPr>
          <w:rFonts w:hint="eastAsia" w:ascii="宋体" w:hAnsi="宋体" w:eastAsia="宋体"/>
          <w:bCs/>
          <w:sz w:val="32"/>
        </w:rPr>
        <w:fldChar w:fldCharType="begin"/>
      </w:r>
      <w:r>
        <w:rPr>
          <w:rFonts w:hint="eastAsia" w:ascii="宋体" w:hAnsi="宋体" w:eastAsia="宋体"/>
          <w:bCs/>
          <w:sz w:val="32"/>
        </w:rPr>
        <w:instrText xml:space="preserve"> TOC \o "1-1" \h \z \u </w:instrText>
      </w:r>
      <w:r>
        <w:rPr>
          <w:rFonts w:hint="eastAsia" w:ascii="宋体" w:hAnsi="宋体" w:eastAsia="宋体"/>
          <w:bCs/>
          <w:sz w:val="32"/>
        </w:rPr>
        <w:fldChar w:fldCharType="separate"/>
      </w:r>
      <w:r>
        <w:fldChar w:fldCharType="begin"/>
      </w:r>
      <w:r>
        <w:instrText xml:space="preserve"> HYPERLINK \l "_Toc128129114" </w:instrText>
      </w:r>
      <w:r>
        <w:fldChar w:fldCharType="separate"/>
      </w:r>
      <w:r>
        <w:rPr>
          <w:rStyle w:val="27"/>
          <w:rFonts w:hint="eastAsia" w:ascii="宋体" w:hAnsi="宋体" w:eastAsia="宋体"/>
          <w:bCs/>
          <w:color w:val="auto"/>
          <w:sz w:val="32"/>
        </w:rPr>
        <w:t>第一章 招标公告</w:t>
      </w:r>
      <w:r>
        <w:rPr>
          <w:rFonts w:hint="eastAsia" w:ascii="宋体" w:hAnsi="宋体" w:eastAsia="宋体"/>
          <w:sz w:val="32"/>
        </w:rPr>
        <w:tab/>
      </w:r>
      <w:r>
        <w:rPr>
          <w:rFonts w:hint="eastAsia" w:ascii="宋体" w:hAnsi="宋体" w:eastAsia="宋体"/>
          <w:sz w:val="32"/>
        </w:rPr>
        <w:fldChar w:fldCharType="begin"/>
      </w:r>
      <w:r>
        <w:rPr>
          <w:rFonts w:hint="eastAsia" w:ascii="宋体" w:hAnsi="宋体" w:eastAsia="宋体"/>
          <w:sz w:val="32"/>
        </w:rPr>
        <w:instrText xml:space="preserve"> PAGEREF _Toc128129114 \h </w:instrText>
      </w:r>
      <w:r>
        <w:rPr>
          <w:rFonts w:hint="eastAsia" w:ascii="宋体" w:hAnsi="宋体" w:eastAsia="宋体"/>
          <w:sz w:val="32"/>
        </w:rPr>
        <w:fldChar w:fldCharType="separate"/>
      </w:r>
      <w:r>
        <w:rPr>
          <w:rFonts w:hint="eastAsia" w:ascii="宋体" w:hAnsi="宋体" w:eastAsia="宋体"/>
          <w:sz w:val="32"/>
        </w:rPr>
        <w:t>2</w:t>
      </w:r>
      <w:r>
        <w:rPr>
          <w:rFonts w:hint="eastAsia" w:ascii="宋体" w:hAnsi="宋体" w:eastAsia="宋体"/>
          <w:sz w:val="32"/>
        </w:rPr>
        <w:fldChar w:fldCharType="end"/>
      </w:r>
      <w:r>
        <w:rPr>
          <w:rFonts w:hint="eastAsia" w:ascii="宋体" w:hAnsi="宋体" w:eastAsia="宋体"/>
          <w:sz w:val="32"/>
        </w:rPr>
        <w:fldChar w:fldCharType="end"/>
      </w:r>
    </w:p>
    <w:p w14:paraId="16A24A00">
      <w:pPr>
        <w:pStyle w:val="11"/>
        <w:spacing w:before="312" w:beforeLines="100" w:after="312" w:afterLines="100" w:line="360" w:lineRule="auto"/>
        <w:rPr>
          <w:rFonts w:ascii="宋体" w:hAnsi="宋体" w:eastAsia="宋体"/>
          <w:sz w:val="32"/>
        </w:rPr>
      </w:pPr>
      <w:r>
        <w:fldChar w:fldCharType="begin"/>
      </w:r>
      <w:r>
        <w:instrText xml:space="preserve"> HYPERLINK \l "_Toc128129115" </w:instrText>
      </w:r>
      <w:r>
        <w:fldChar w:fldCharType="separate"/>
      </w:r>
      <w:r>
        <w:rPr>
          <w:rStyle w:val="27"/>
          <w:rFonts w:hint="eastAsia" w:ascii="宋体" w:hAnsi="宋体" w:eastAsia="宋体"/>
          <w:bCs/>
          <w:color w:val="auto"/>
          <w:sz w:val="32"/>
        </w:rPr>
        <w:t>第二章 投标供应商须知</w:t>
      </w:r>
      <w:r>
        <w:rPr>
          <w:rFonts w:hint="eastAsia" w:ascii="宋体" w:hAnsi="宋体" w:eastAsia="宋体"/>
          <w:sz w:val="32"/>
        </w:rPr>
        <w:tab/>
      </w:r>
      <w:r>
        <w:rPr>
          <w:rFonts w:hint="eastAsia" w:ascii="宋体" w:hAnsi="宋体" w:eastAsia="宋体"/>
          <w:sz w:val="32"/>
        </w:rPr>
        <w:t>6</w:t>
      </w:r>
      <w:r>
        <w:rPr>
          <w:rFonts w:hint="eastAsia" w:ascii="宋体" w:hAnsi="宋体" w:eastAsia="宋体"/>
          <w:sz w:val="32"/>
        </w:rPr>
        <w:fldChar w:fldCharType="end"/>
      </w:r>
    </w:p>
    <w:p w14:paraId="4C95096F">
      <w:pPr>
        <w:pStyle w:val="11"/>
        <w:spacing w:before="312" w:beforeLines="100" w:after="312" w:afterLines="100" w:line="360" w:lineRule="auto"/>
        <w:rPr>
          <w:rFonts w:ascii="宋体" w:hAnsi="宋体" w:eastAsia="宋体"/>
          <w:sz w:val="32"/>
        </w:rPr>
      </w:pPr>
      <w:r>
        <w:fldChar w:fldCharType="begin"/>
      </w:r>
      <w:r>
        <w:instrText xml:space="preserve"> HYPERLINK \l "_Toc128129116" </w:instrText>
      </w:r>
      <w:r>
        <w:fldChar w:fldCharType="separate"/>
      </w:r>
      <w:r>
        <w:rPr>
          <w:rStyle w:val="27"/>
          <w:rFonts w:hint="eastAsia" w:ascii="宋体" w:hAnsi="宋体" w:eastAsia="宋体"/>
          <w:bCs/>
          <w:color w:val="auto"/>
          <w:sz w:val="32"/>
        </w:rPr>
        <w:t>第三章 服务内容及要求</w:t>
      </w:r>
      <w:r>
        <w:rPr>
          <w:rFonts w:hint="eastAsia" w:ascii="宋体" w:hAnsi="宋体" w:eastAsia="宋体"/>
          <w:sz w:val="32"/>
        </w:rPr>
        <w:tab/>
      </w:r>
      <w:r>
        <w:rPr>
          <w:rFonts w:hint="eastAsia" w:ascii="宋体" w:hAnsi="宋体" w:eastAsia="宋体"/>
          <w:sz w:val="32"/>
        </w:rPr>
        <w:t>26</w:t>
      </w:r>
      <w:r>
        <w:rPr>
          <w:rFonts w:hint="eastAsia" w:ascii="宋体" w:hAnsi="宋体" w:eastAsia="宋体"/>
          <w:sz w:val="32"/>
        </w:rPr>
        <w:fldChar w:fldCharType="end"/>
      </w:r>
    </w:p>
    <w:p w14:paraId="600ACFD3">
      <w:pPr>
        <w:pStyle w:val="11"/>
        <w:spacing w:before="312" w:beforeLines="100" w:after="312" w:afterLines="100" w:line="360" w:lineRule="auto"/>
        <w:rPr>
          <w:rFonts w:ascii="宋体" w:hAnsi="宋体" w:eastAsia="宋体"/>
          <w:sz w:val="32"/>
        </w:rPr>
      </w:pPr>
      <w:r>
        <w:fldChar w:fldCharType="begin"/>
      </w:r>
      <w:r>
        <w:instrText xml:space="preserve"> HYPERLINK \l "_Toc128129117" </w:instrText>
      </w:r>
      <w:r>
        <w:fldChar w:fldCharType="separate"/>
      </w:r>
      <w:r>
        <w:rPr>
          <w:rStyle w:val="27"/>
          <w:rFonts w:hint="eastAsia" w:ascii="宋体" w:hAnsi="宋体" w:eastAsia="宋体"/>
          <w:bCs/>
          <w:color w:val="auto"/>
          <w:sz w:val="32"/>
        </w:rPr>
        <w:t>第四章 评标办法</w:t>
      </w:r>
      <w:r>
        <w:rPr>
          <w:rFonts w:hint="eastAsia" w:ascii="宋体" w:hAnsi="宋体" w:eastAsia="宋体"/>
          <w:sz w:val="32"/>
        </w:rPr>
        <w:tab/>
      </w:r>
      <w:r>
        <w:rPr>
          <w:rFonts w:hint="eastAsia" w:ascii="宋体" w:hAnsi="宋体" w:eastAsia="宋体"/>
          <w:sz w:val="32"/>
        </w:rPr>
        <w:t>3</w:t>
      </w:r>
      <w:r>
        <w:rPr>
          <w:rFonts w:hint="eastAsia" w:ascii="宋体" w:hAnsi="宋体" w:eastAsia="宋体"/>
          <w:sz w:val="32"/>
        </w:rPr>
        <w:fldChar w:fldCharType="end"/>
      </w:r>
      <w:r>
        <w:rPr>
          <w:rStyle w:val="27"/>
          <w:rFonts w:hint="eastAsia" w:ascii="宋体" w:hAnsi="宋体" w:eastAsia="宋体"/>
          <w:color w:val="auto"/>
          <w:sz w:val="32"/>
        </w:rPr>
        <w:t>1</w:t>
      </w:r>
    </w:p>
    <w:p w14:paraId="18C94FB4">
      <w:pPr>
        <w:pStyle w:val="11"/>
        <w:spacing w:before="312" w:beforeLines="100" w:after="312" w:afterLines="100" w:line="360" w:lineRule="auto"/>
        <w:rPr>
          <w:rFonts w:ascii="宋体" w:hAnsi="宋体" w:eastAsia="宋体"/>
          <w:sz w:val="32"/>
        </w:rPr>
      </w:pPr>
      <w:r>
        <w:fldChar w:fldCharType="begin"/>
      </w:r>
      <w:r>
        <w:instrText xml:space="preserve"> HYPERLINK \l "_Toc128129118" </w:instrText>
      </w:r>
      <w:r>
        <w:fldChar w:fldCharType="separate"/>
      </w:r>
      <w:r>
        <w:rPr>
          <w:rStyle w:val="27"/>
          <w:rFonts w:hint="eastAsia" w:ascii="宋体" w:hAnsi="宋体" w:eastAsia="宋体"/>
          <w:color w:val="auto"/>
          <w:sz w:val="32"/>
        </w:rPr>
        <w:t>第五章 合同主要条款及格式</w:t>
      </w:r>
      <w:r>
        <w:rPr>
          <w:rFonts w:hint="eastAsia" w:ascii="宋体" w:hAnsi="宋体" w:eastAsia="宋体"/>
          <w:sz w:val="32"/>
        </w:rPr>
        <w:tab/>
      </w:r>
      <w:r>
        <w:rPr>
          <w:rFonts w:hint="eastAsia" w:ascii="宋体" w:hAnsi="宋体" w:eastAsia="宋体"/>
          <w:sz w:val="32"/>
        </w:rPr>
        <w:t>3</w:t>
      </w:r>
      <w:r>
        <w:rPr>
          <w:rFonts w:hint="eastAsia" w:ascii="宋体" w:hAnsi="宋体" w:eastAsia="宋体"/>
          <w:sz w:val="32"/>
        </w:rPr>
        <w:fldChar w:fldCharType="end"/>
      </w:r>
      <w:r>
        <w:rPr>
          <w:rStyle w:val="27"/>
          <w:rFonts w:hint="eastAsia" w:ascii="宋体" w:hAnsi="宋体" w:eastAsia="宋体"/>
          <w:color w:val="auto"/>
          <w:sz w:val="32"/>
        </w:rPr>
        <w:t>7</w:t>
      </w:r>
    </w:p>
    <w:p w14:paraId="411D6BFC">
      <w:pPr>
        <w:pStyle w:val="11"/>
        <w:spacing w:before="312" w:beforeLines="100" w:after="312" w:afterLines="100" w:line="360" w:lineRule="auto"/>
        <w:rPr>
          <w:rFonts w:ascii="宋体" w:hAnsi="宋体" w:eastAsia="宋体"/>
          <w:sz w:val="32"/>
        </w:rPr>
      </w:pPr>
      <w:r>
        <w:fldChar w:fldCharType="begin"/>
      </w:r>
      <w:r>
        <w:instrText xml:space="preserve"> HYPERLINK \l "_Toc128129119" </w:instrText>
      </w:r>
      <w:r>
        <w:fldChar w:fldCharType="separate"/>
      </w:r>
      <w:r>
        <w:rPr>
          <w:rStyle w:val="27"/>
          <w:rFonts w:hint="eastAsia" w:ascii="宋体" w:hAnsi="宋体" w:eastAsia="宋体"/>
          <w:bCs/>
          <w:color w:val="auto"/>
          <w:sz w:val="32"/>
        </w:rPr>
        <w:t>第六章 电子化投标文件格式</w:t>
      </w:r>
      <w:r>
        <w:rPr>
          <w:rFonts w:hint="eastAsia" w:ascii="宋体" w:hAnsi="宋体" w:eastAsia="宋体"/>
          <w:sz w:val="32"/>
        </w:rPr>
        <w:tab/>
      </w:r>
      <w:r>
        <w:rPr>
          <w:rFonts w:hint="eastAsia" w:ascii="宋体" w:hAnsi="宋体" w:eastAsia="宋体"/>
          <w:sz w:val="32"/>
        </w:rPr>
        <w:t>4</w:t>
      </w:r>
      <w:r>
        <w:rPr>
          <w:rFonts w:hint="eastAsia" w:ascii="宋体" w:hAnsi="宋体" w:eastAsia="宋体"/>
          <w:sz w:val="32"/>
        </w:rPr>
        <w:fldChar w:fldCharType="end"/>
      </w:r>
      <w:r>
        <w:rPr>
          <w:rStyle w:val="27"/>
          <w:rFonts w:hint="eastAsia" w:ascii="宋体" w:hAnsi="宋体" w:eastAsia="宋体"/>
          <w:color w:val="auto"/>
          <w:sz w:val="32"/>
        </w:rPr>
        <w:t>3</w:t>
      </w:r>
    </w:p>
    <w:p w14:paraId="1306F24A">
      <w:pPr>
        <w:autoSpaceDE w:val="0"/>
        <w:autoSpaceDN w:val="0"/>
        <w:adjustRightInd w:val="0"/>
        <w:spacing w:before="312" w:beforeLines="100" w:after="312" w:afterLines="100" w:line="360" w:lineRule="auto"/>
        <w:jc w:val="center"/>
        <w:rPr>
          <w:rFonts w:ascii="宋体" w:hAnsi="宋体" w:eastAsia="宋体"/>
          <w:b/>
          <w:bCs/>
          <w:sz w:val="44"/>
          <w:szCs w:val="44"/>
        </w:rPr>
      </w:pPr>
      <w:r>
        <w:rPr>
          <w:rFonts w:hint="eastAsia" w:ascii="宋体" w:hAnsi="宋体" w:eastAsia="宋体"/>
          <w:bCs/>
          <w:sz w:val="32"/>
          <w:szCs w:val="32"/>
        </w:rPr>
        <w:fldChar w:fldCharType="end"/>
      </w:r>
    </w:p>
    <w:p w14:paraId="00DA58D5">
      <w:pPr>
        <w:autoSpaceDE w:val="0"/>
        <w:autoSpaceDN w:val="0"/>
        <w:adjustRightInd w:val="0"/>
        <w:spacing w:line="360" w:lineRule="auto"/>
        <w:rPr>
          <w:rFonts w:ascii="宋体" w:hAnsi="宋体" w:eastAsia="宋体"/>
          <w:b/>
          <w:bCs/>
          <w:sz w:val="32"/>
          <w:szCs w:val="32"/>
        </w:rPr>
      </w:pPr>
    </w:p>
    <w:p w14:paraId="6612593B">
      <w:pPr>
        <w:autoSpaceDE w:val="0"/>
        <w:autoSpaceDN w:val="0"/>
        <w:adjustRightInd w:val="0"/>
        <w:spacing w:line="360" w:lineRule="auto"/>
        <w:rPr>
          <w:rFonts w:ascii="宋体" w:hAnsi="宋体" w:eastAsia="宋体"/>
          <w:b/>
          <w:bCs/>
          <w:sz w:val="32"/>
          <w:szCs w:val="32"/>
        </w:rPr>
      </w:pPr>
    </w:p>
    <w:p w14:paraId="221BCFFA">
      <w:pPr>
        <w:autoSpaceDE w:val="0"/>
        <w:autoSpaceDN w:val="0"/>
        <w:adjustRightInd w:val="0"/>
        <w:spacing w:line="360" w:lineRule="auto"/>
        <w:rPr>
          <w:rFonts w:ascii="宋体" w:hAnsi="宋体" w:eastAsia="宋体"/>
          <w:b/>
          <w:bCs/>
          <w:sz w:val="32"/>
          <w:szCs w:val="32"/>
        </w:rPr>
      </w:pPr>
    </w:p>
    <w:p w14:paraId="5AC256F7">
      <w:pPr>
        <w:autoSpaceDE w:val="0"/>
        <w:autoSpaceDN w:val="0"/>
        <w:adjustRightInd w:val="0"/>
        <w:spacing w:line="360" w:lineRule="auto"/>
        <w:rPr>
          <w:rFonts w:ascii="宋体" w:hAnsi="宋体" w:eastAsia="宋体"/>
          <w:b/>
          <w:bCs/>
          <w:sz w:val="32"/>
          <w:szCs w:val="32"/>
        </w:rPr>
      </w:pPr>
    </w:p>
    <w:p w14:paraId="11042330">
      <w:pPr>
        <w:autoSpaceDE w:val="0"/>
        <w:autoSpaceDN w:val="0"/>
        <w:adjustRightInd w:val="0"/>
        <w:spacing w:line="360" w:lineRule="auto"/>
        <w:rPr>
          <w:rFonts w:ascii="宋体" w:hAnsi="宋体" w:eastAsia="宋体"/>
          <w:b/>
          <w:bCs/>
          <w:sz w:val="32"/>
          <w:szCs w:val="32"/>
        </w:rPr>
      </w:pPr>
    </w:p>
    <w:p w14:paraId="37A25022">
      <w:pPr>
        <w:autoSpaceDE w:val="0"/>
        <w:autoSpaceDN w:val="0"/>
        <w:adjustRightInd w:val="0"/>
        <w:spacing w:line="360" w:lineRule="auto"/>
        <w:rPr>
          <w:rFonts w:ascii="宋体" w:hAnsi="宋体" w:eastAsia="宋体"/>
          <w:b/>
          <w:bCs/>
          <w:sz w:val="36"/>
          <w:szCs w:val="36"/>
        </w:rPr>
      </w:pPr>
    </w:p>
    <w:p w14:paraId="5CC834F5">
      <w:pPr>
        <w:spacing w:line="360" w:lineRule="auto"/>
        <w:ind w:firstLine="2811" w:firstLineChars="700"/>
        <w:outlineLvl w:val="0"/>
        <w:rPr>
          <w:rFonts w:ascii="宋体" w:hAnsi="宋体" w:eastAsia="宋体"/>
          <w:sz w:val="40"/>
          <w:szCs w:val="40"/>
        </w:rPr>
      </w:pPr>
      <w:r>
        <w:rPr>
          <w:rFonts w:hint="eastAsia" w:ascii="宋体" w:hAnsi="宋体" w:eastAsia="宋体"/>
          <w:b/>
          <w:bCs/>
          <w:sz w:val="40"/>
          <w:szCs w:val="40"/>
        </w:rPr>
        <w:br w:type="page"/>
      </w:r>
      <w:bookmarkStart w:id="0" w:name="_Toc128129114"/>
      <w:r>
        <w:rPr>
          <w:rFonts w:hint="eastAsia" w:ascii="宋体" w:hAnsi="宋体" w:eastAsia="宋体"/>
          <w:bCs/>
          <w:sz w:val="40"/>
          <w:szCs w:val="40"/>
        </w:rPr>
        <w:t>第一章 招标公告</w:t>
      </w:r>
      <w:bookmarkEnd w:id="0"/>
    </w:p>
    <w:p w14:paraId="6E469B7F">
      <w:pPr>
        <w:spacing w:line="360" w:lineRule="auto"/>
        <w:rPr>
          <w:rFonts w:ascii="宋体" w:hAnsi="宋体" w:eastAsia="宋体"/>
        </w:rPr>
      </w:pPr>
      <w:r>
        <w:rPr>
          <w:rFonts w:hint="eastAsia" w:ascii="宋体" w:hAnsi="宋体" w:eastAsia="宋体"/>
        </w:rPr>
        <w:t>项目概况</w:t>
      </w:r>
    </w:p>
    <w:p w14:paraId="079A6E60">
      <w:pPr>
        <w:spacing w:line="360" w:lineRule="auto"/>
        <w:ind w:firstLine="480" w:firstLineChars="200"/>
        <w:rPr>
          <w:rFonts w:ascii="宋体" w:hAnsi="宋体" w:eastAsia="宋体"/>
        </w:rPr>
      </w:pPr>
      <w:r>
        <w:rPr>
          <w:rFonts w:hint="eastAsia" w:ascii="宋体" w:hAnsi="宋体" w:eastAsia="宋体"/>
          <w:lang w:eastAsia="zh-CN"/>
        </w:rPr>
        <w:t>三门峡市自然资源和规划局城乡一体化示范区分局三门峡市高教园区单元控制性详细规划项目</w:t>
      </w:r>
      <w:r>
        <w:rPr>
          <w:rFonts w:hint="eastAsia" w:ascii="宋体" w:hAnsi="宋体" w:eastAsia="宋体"/>
        </w:rPr>
        <w:t>的潜在供应商应在三门峡市公共资源交易中心网上获取招标文件，并于2025年12月</w:t>
      </w:r>
      <w:r>
        <w:rPr>
          <w:rFonts w:hint="eastAsia" w:ascii="宋体" w:hAnsi="宋体" w:eastAsia="宋体"/>
          <w:color w:val="auto"/>
          <w:lang w:val="en-US" w:eastAsia="zh-CN"/>
        </w:rPr>
        <w:t>23</w:t>
      </w:r>
      <w:r>
        <w:rPr>
          <w:rFonts w:hint="eastAsia" w:ascii="宋体" w:hAnsi="宋体" w:eastAsia="宋体"/>
          <w:color w:val="auto"/>
        </w:rPr>
        <w:t>日0</w:t>
      </w:r>
      <w:r>
        <w:rPr>
          <w:rFonts w:hint="eastAsia" w:ascii="宋体" w:hAnsi="宋体" w:eastAsia="宋体"/>
          <w:color w:val="auto"/>
          <w:lang w:val="en-US" w:eastAsia="zh-CN"/>
        </w:rPr>
        <w:t>8</w:t>
      </w:r>
      <w:r>
        <w:rPr>
          <w:rFonts w:hint="eastAsia" w:ascii="宋体" w:hAnsi="宋体" w:eastAsia="宋体"/>
          <w:color w:val="auto"/>
        </w:rPr>
        <w:t>时</w:t>
      </w:r>
      <w:r>
        <w:rPr>
          <w:rFonts w:hint="eastAsia" w:ascii="宋体" w:hAnsi="宋体" w:eastAsia="宋体"/>
          <w:color w:val="auto"/>
          <w:lang w:val="en-US" w:eastAsia="zh-CN"/>
        </w:rPr>
        <w:t>20</w:t>
      </w:r>
      <w:r>
        <w:rPr>
          <w:rFonts w:hint="eastAsia" w:ascii="宋体" w:hAnsi="宋体" w:eastAsia="宋体"/>
          <w:color w:val="auto"/>
        </w:rPr>
        <w:t>分</w:t>
      </w:r>
      <w:r>
        <w:rPr>
          <w:rFonts w:hint="eastAsia" w:ascii="宋体" w:hAnsi="宋体" w:eastAsia="宋体"/>
        </w:rPr>
        <w:t>（北京时间）前递交投标文件。</w:t>
      </w:r>
    </w:p>
    <w:p w14:paraId="21CE4F7E">
      <w:pPr>
        <w:spacing w:line="360" w:lineRule="auto"/>
        <w:rPr>
          <w:rFonts w:ascii="宋体" w:hAnsi="宋体" w:eastAsia="宋体"/>
        </w:rPr>
      </w:pPr>
      <w:r>
        <w:rPr>
          <w:rFonts w:hint="eastAsia" w:ascii="宋体" w:hAnsi="宋体" w:eastAsia="宋体"/>
        </w:rPr>
        <w:t>一、项目基本情况</w:t>
      </w:r>
    </w:p>
    <w:p w14:paraId="6A523FC8">
      <w:pPr>
        <w:spacing w:line="360" w:lineRule="auto"/>
        <w:ind w:firstLine="480" w:firstLineChars="200"/>
        <w:rPr>
          <w:rFonts w:ascii="宋体" w:hAnsi="宋体" w:eastAsia="宋体"/>
        </w:rPr>
      </w:pPr>
      <w:r>
        <w:rPr>
          <w:rFonts w:hint="eastAsia" w:ascii="宋体" w:hAnsi="宋体" w:eastAsia="宋体"/>
        </w:rPr>
        <w:t>1.</w:t>
      </w:r>
      <w:r>
        <w:rPr>
          <w:rFonts w:hint="eastAsia" w:ascii="宋体" w:hAnsi="宋体" w:eastAsia="宋体"/>
          <w:color w:val="auto"/>
        </w:rPr>
        <w:t>采购项目编号：</w:t>
      </w:r>
      <w:r>
        <w:rPr>
          <w:rFonts w:hint="eastAsia" w:ascii="宋体" w:hAnsi="宋体" w:eastAsia="宋体"/>
        </w:rPr>
        <w:t>SGZ[2025]1053-ZC670、示范公开采购-2025-10</w:t>
      </w:r>
    </w:p>
    <w:p w14:paraId="0F0E2451">
      <w:pPr>
        <w:spacing w:line="360" w:lineRule="auto"/>
        <w:ind w:firstLine="480" w:firstLineChars="200"/>
        <w:rPr>
          <w:rFonts w:hint="eastAsia" w:ascii="宋体" w:hAnsi="宋体" w:eastAsia="宋体"/>
          <w:lang w:eastAsia="zh-CN"/>
        </w:rPr>
      </w:pPr>
      <w:r>
        <w:rPr>
          <w:rFonts w:hint="eastAsia" w:ascii="宋体" w:hAnsi="宋体" w:eastAsia="宋体"/>
        </w:rPr>
        <w:t>2.采购项目名称：</w:t>
      </w:r>
      <w:r>
        <w:rPr>
          <w:rFonts w:hint="eastAsia" w:ascii="宋体" w:hAnsi="宋体" w:eastAsia="宋体"/>
          <w:highlight w:val="none"/>
          <w:lang w:eastAsia="zh-CN"/>
        </w:rPr>
        <w:t>三门峡市自然资源和规划局城乡一体化示范区分局三门峡市高教园区单元控制性详细规划项目</w:t>
      </w:r>
    </w:p>
    <w:p w14:paraId="498A754E">
      <w:pPr>
        <w:spacing w:line="360" w:lineRule="auto"/>
        <w:ind w:firstLine="480" w:firstLineChars="200"/>
        <w:rPr>
          <w:rFonts w:ascii="宋体" w:hAnsi="宋体" w:eastAsia="宋体"/>
        </w:rPr>
      </w:pPr>
      <w:r>
        <w:rPr>
          <w:rFonts w:hint="eastAsia" w:ascii="宋体" w:hAnsi="宋体" w:eastAsia="宋体"/>
        </w:rPr>
        <w:t>3.采购方式：公开招标</w:t>
      </w:r>
    </w:p>
    <w:p w14:paraId="0EFE2F6C">
      <w:pPr>
        <w:widowControl/>
        <w:spacing w:line="360" w:lineRule="auto"/>
        <w:ind w:firstLine="480" w:firstLineChars="200"/>
        <w:jc w:val="left"/>
        <w:rPr>
          <w:rFonts w:ascii="宋体" w:hAnsi="宋体" w:eastAsia="宋体"/>
        </w:rPr>
      </w:pPr>
      <w:r>
        <w:rPr>
          <w:rFonts w:hint="eastAsia" w:ascii="宋体" w:hAnsi="宋体" w:eastAsia="宋体"/>
        </w:rPr>
        <w:t>4.预算金额：2280000元</w:t>
      </w:r>
    </w:p>
    <w:p w14:paraId="12856D75">
      <w:pPr>
        <w:widowControl/>
        <w:spacing w:line="360" w:lineRule="auto"/>
        <w:ind w:firstLine="480" w:firstLineChars="200"/>
        <w:jc w:val="left"/>
        <w:rPr>
          <w:rFonts w:ascii="宋体" w:hAnsi="宋体" w:eastAsia="宋体"/>
        </w:rPr>
      </w:pPr>
      <w:r>
        <w:rPr>
          <w:rFonts w:hint="eastAsia" w:ascii="宋体" w:hAnsi="宋体" w:eastAsia="宋体"/>
        </w:rPr>
        <w:t>最高限价：2280000元</w:t>
      </w:r>
    </w:p>
    <w:tbl>
      <w:tblPr>
        <w:tblStyle w:val="17"/>
        <w:tblW w:w="9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1900"/>
        <w:gridCol w:w="3534"/>
        <w:gridCol w:w="1513"/>
        <w:gridCol w:w="1817"/>
      </w:tblGrid>
      <w:tr w14:paraId="60D1A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896" w:type="dxa"/>
            <w:noWrap/>
            <w:vAlign w:val="center"/>
          </w:tcPr>
          <w:p w14:paraId="26C0BD92">
            <w:pPr>
              <w:spacing w:line="360" w:lineRule="auto"/>
              <w:jc w:val="center"/>
              <w:rPr>
                <w:rFonts w:ascii="宋体" w:hAnsi="宋体" w:eastAsia="宋体"/>
              </w:rPr>
            </w:pPr>
            <w:r>
              <w:rPr>
                <w:rFonts w:hint="eastAsia" w:ascii="宋体" w:hAnsi="宋体" w:eastAsia="宋体"/>
              </w:rPr>
              <w:t>序号</w:t>
            </w:r>
          </w:p>
        </w:tc>
        <w:tc>
          <w:tcPr>
            <w:tcW w:w="1900" w:type="dxa"/>
            <w:noWrap/>
            <w:vAlign w:val="center"/>
          </w:tcPr>
          <w:p w14:paraId="41A76120">
            <w:pPr>
              <w:spacing w:line="360" w:lineRule="auto"/>
              <w:jc w:val="center"/>
              <w:rPr>
                <w:rFonts w:ascii="宋体" w:hAnsi="宋体" w:eastAsia="宋体"/>
              </w:rPr>
            </w:pPr>
            <w:r>
              <w:rPr>
                <w:rFonts w:hint="eastAsia" w:ascii="宋体" w:hAnsi="宋体" w:eastAsia="宋体"/>
                <w:color w:val="auto"/>
              </w:rPr>
              <w:t>包号</w:t>
            </w:r>
          </w:p>
        </w:tc>
        <w:tc>
          <w:tcPr>
            <w:tcW w:w="3534" w:type="dxa"/>
            <w:noWrap/>
            <w:vAlign w:val="center"/>
          </w:tcPr>
          <w:p w14:paraId="188DE0BF">
            <w:pPr>
              <w:spacing w:line="360" w:lineRule="auto"/>
              <w:jc w:val="center"/>
              <w:rPr>
                <w:rFonts w:ascii="宋体" w:hAnsi="宋体" w:eastAsia="宋体"/>
              </w:rPr>
            </w:pPr>
            <w:r>
              <w:rPr>
                <w:rFonts w:hint="eastAsia" w:ascii="宋体" w:hAnsi="宋体" w:eastAsia="宋体"/>
              </w:rPr>
              <w:t>包名称</w:t>
            </w:r>
          </w:p>
        </w:tc>
        <w:tc>
          <w:tcPr>
            <w:tcW w:w="1513" w:type="dxa"/>
            <w:noWrap/>
            <w:vAlign w:val="center"/>
          </w:tcPr>
          <w:p w14:paraId="0766F952">
            <w:pPr>
              <w:spacing w:line="360" w:lineRule="auto"/>
              <w:jc w:val="center"/>
              <w:rPr>
                <w:rFonts w:ascii="宋体" w:hAnsi="宋体" w:eastAsia="宋体"/>
              </w:rPr>
            </w:pPr>
            <w:r>
              <w:rPr>
                <w:rFonts w:hint="eastAsia" w:ascii="宋体" w:hAnsi="宋体" w:eastAsia="宋体"/>
              </w:rPr>
              <w:t>包预算（元）</w:t>
            </w:r>
          </w:p>
        </w:tc>
        <w:tc>
          <w:tcPr>
            <w:tcW w:w="1817" w:type="dxa"/>
            <w:noWrap/>
            <w:vAlign w:val="center"/>
          </w:tcPr>
          <w:p w14:paraId="66BBD454">
            <w:pPr>
              <w:jc w:val="center"/>
              <w:rPr>
                <w:rFonts w:ascii="宋体" w:hAnsi="宋体" w:eastAsia="宋体"/>
              </w:rPr>
            </w:pPr>
            <w:r>
              <w:rPr>
                <w:rFonts w:hint="eastAsia" w:ascii="宋体" w:hAnsi="宋体" w:eastAsia="宋体"/>
              </w:rPr>
              <w:t>包最高限价（元）</w:t>
            </w:r>
          </w:p>
        </w:tc>
      </w:tr>
      <w:tr w14:paraId="28B40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896" w:type="dxa"/>
            <w:noWrap/>
            <w:vAlign w:val="center"/>
          </w:tcPr>
          <w:p w14:paraId="369AC352">
            <w:pPr>
              <w:widowControl/>
              <w:spacing w:line="360" w:lineRule="auto"/>
              <w:jc w:val="center"/>
              <w:rPr>
                <w:rFonts w:ascii="宋体" w:hAnsi="宋体" w:eastAsia="宋体"/>
              </w:rPr>
            </w:pPr>
            <w:r>
              <w:rPr>
                <w:rFonts w:hint="eastAsia" w:ascii="宋体" w:hAnsi="宋体" w:eastAsia="宋体"/>
              </w:rPr>
              <w:t>1</w:t>
            </w:r>
          </w:p>
        </w:tc>
        <w:tc>
          <w:tcPr>
            <w:tcW w:w="1900" w:type="dxa"/>
            <w:noWrap/>
            <w:vAlign w:val="center"/>
          </w:tcPr>
          <w:p w14:paraId="0B21D570">
            <w:pPr>
              <w:widowControl/>
              <w:spacing w:line="360" w:lineRule="auto"/>
              <w:jc w:val="center"/>
              <w:rPr>
                <w:rFonts w:hint="default" w:ascii="宋体" w:hAnsi="宋体" w:eastAsia="宋体"/>
                <w:lang w:val="en-US" w:eastAsia="zh-CN"/>
              </w:rPr>
            </w:pPr>
            <w:r>
              <w:rPr>
                <w:rFonts w:hint="eastAsia" w:ascii="宋体" w:hAnsi="宋体" w:eastAsia="宋体"/>
              </w:rPr>
              <w:t>SGZ[2025]1053-ZC670</w:t>
            </w:r>
            <w:r>
              <w:rPr>
                <w:rFonts w:hint="eastAsia" w:ascii="宋体" w:hAnsi="宋体" w:eastAsia="宋体"/>
                <w:lang w:val="en-US" w:eastAsia="zh-CN"/>
              </w:rPr>
              <w:t>-1</w:t>
            </w:r>
          </w:p>
        </w:tc>
        <w:tc>
          <w:tcPr>
            <w:tcW w:w="3534" w:type="dxa"/>
            <w:noWrap/>
            <w:vAlign w:val="center"/>
          </w:tcPr>
          <w:p w14:paraId="7BFA9954">
            <w:pPr>
              <w:spacing w:line="360" w:lineRule="auto"/>
              <w:jc w:val="center"/>
              <w:rPr>
                <w:rFonts w:hint="eastAsia" w:ascii="宋体" w:hAnsi="宋体" w:eastAsia="宋体"/>
                <w:lang w:eastAsia="zh-CN"/>
              </w:rPr>
            </w:pPr>
            <w:r>
              <w:rPr>
                <w:rFonts w:hint="eastAsia" w:ascii="宋体" w:hAnsi="宋体" w:eastAsia="宋体"/>
                <w:lang w:eastAsia="zh-CN"/>
              </w:rPr>
              <w:t>三门峡市自然资源和规划局城乡一体化示范区分局三门峡市高教园区单元控制性详细规划项目</w:t>
            </w:r>
          </w:p>
        </w:tc>
        <w:tc>
          <w:tcPr>
            <w:tcW w:w="1513" w:type="dxa"/>
            <w:noWrap/>
            <w:vAlign w:val="center"/>
          </w:tcPr>
          <w:p w14:paraId="3F57C40F">
            <w:pPr>
              <w:spacing w:line="360" w:lineRule="auto"/>
              <w:jc w:val="center"/>
              <w:rPr>
                <w:rFonts w:ascii="宋体" w:hAnsi="宋体" w:eastAsia="宋体"/>
              </w:rPr>
            </w:pPr>
            <w:r>
              <w:rPr>
                <w:rFonts w:hint="eastAsia" w:ascii="宋体" w:hAnsi="宋体" w:eastAsia="宋体"/>
              </w:rPr>
              <w:t>2280000</w:t>
            </w:r>
          </w:p>
        </w:tc>
        <w:tc>
          <w:tcPr>
            <w:tcW w:w="1817" w:type="dxa"/>
            <w:noWrap/>
            <w:vAlign w:val="center"/>
          </w:tcPr>
          <w:p w14:paraId="588E66FB">
            <w:pPr>
              <w:spacing w:line="360" w:lineRule="auto"/>
              <w:jc w:val="center"/>
              <w:rPr>
                <w:rFonts w:ascii="宋体" w:hAnsi="宋体" w:eastAsia="宋体"/>
              </w:rPr>
            </w:pPr>
            <w:r>
              <w:rPr>
                <w:rFonts w:hint="eastAsia" w:ascii="宋体" w:hAnsi="宋体" w:eastAsia="宋体"/>
              </w:rPr>
              <w:t>2280000</w:t>
            </w:r>
          </w:p>
        </w:tc>
      </w:tr>
    </w:tbl>
    <w:p w14:paraId="61D10DAA">
      <w:pPr>
        <w:spacing w:line="360" w:lineRule="auto"/>
        <w:ind w:firstLine="480" w:firstLineChars="200"/>
        <w:rPr>
          <w:rFonts w:ascii="宋体" w:hAnsi="宋体" w:eastAsia="宋体"/>
        </w:rPr>
      </w:pPr>
      <w:r>
        <w:rPr>
          <w:rFonts w:hint="eastAsia" w:ascii="宋体" w:hAnsi="宋体" w:eastAsia="宋体"/>
        </w:rPr>
        <w:t>5.采购需求(包括目标、标准、数量、规格、服务要求、验收、标准等)：</w:t>
      </w:r>
    </w:p>
    <w:p w14:paraId="3406904B">
      <w:pPr>
        <w:spacing w:line="360" w:lineRule="auto"/>
        <w:ind w:firstLine="480" w:firstLineChars="200"/>
        <w:rPr>
          <w:rFonts w:hint="eastAsia" w:ascii="宋体" w:hAnsi="宋体" w:eastAsia="宋体"/>
        </w:rPr>
      </w:pPr>
      <w:r>
        <w:rPr>
          <w:rFonts w:hint="eastAsia" w:ascii="宋体" w:hAnsi="宋体" w:eastAsia="宋体"/>
        </w:rPr>
        <w:t>5.1项目概况：高教园区单元总面积638公顷，其中建设用地规模572公顷；</w:t>
      </w:r>
    </w:p>
    <w:p w14:paraId="24694630">
      <w:pPr>
        <w:spacing w:line="360" w:lineRule="auto"/>
        <w:ind w:firstLine="480" w:firstLineChars="200"/>
        <w:rPr>
          <w:rFonts w:ascii="宋体" w:hAnsi="宋体" w:eastAsia="宋体"/>
        </w:rPr>
      </w:pPr>
      <w:r>
        <w:rPr>
          <w:rFonts w:hint="eastAsia" w:ascii="宋体" w:hAnsi="宋体" w:eastAsia="宋体"/>
        </w:rPr>
        <w:t>5.2采购范围：按照《河南省城镇控制性详细规划编制审批规程（试行）》中关于单元控制性详细规划深度编制，承接传导上位规划意图，在落实总体规划所确定的单元功能定位、城市控制线、开发规模、开发强度分区等管控传导要求的基础上，对本区域空间开发利用做出统筹安排，明确单元内用地布局、人口规模、建设总量、开发强度分区、道路交通、市政基础设施及公共服务设施配套，提出街坊控制性详细规划管控要求。</w:t>
      </w:r>
    </w:p>
    <w:p w14:paraId="46E420AF">
      <w:pPr>
        <w:spacing w:line="360" w:lineRule="auto"/>
        <w:ind w:firstLine="480" w:firstLineChars="200"/>
        <w:rPr>
          <w:rFonts w:ascii="宋体" w:hAnsi="宋体" w:eastAsia="宋体"/>
        </w:rPr>
      </w:pPr>
      <w:r>
        <w:rPr>
          <w:rFonts w:hint="eastAsia" w:ascii="宋体" w:hAnsi="宋体" w:eastAsia="宋体"/>
        </w:rPr>
        <w:t>5.3质量要求：合格，符合国家相关法律、法规及规范要求，满足采购人要求。</w:t>
      </w:r>
    </w:p>
    <w:p w14:paraId="19D6C70E">
      <w:pPr>
        <w:spacing w:line="360" w:lineRule="auto"/>
        <w:ind w:firstLine="480" w:firstLineChars="200"/>
        <w:rPr>
          <w:rFonts w:ascii="宋体" w:hAnsi="宋体" w:eastAsia="宋体"/>
        </w:rPr>
      </w:pPr>
      <w:r>
        <w:rPr>
          <w:rFonts w:hint="eastAsia" w:ascii="宋体" w:hAnsi="宋体" w:eastAsia="宋体"/>
        </w:rPr>
        <w:t>5.4服务周期：自合同签订之日起，至控制性详细规划工作全部完成（含成果验收通过）之日止。</w:t>
      </w:r>
    </w:p>
    <w:p w14:paraId="3ADD6083">
      <w:pPr>
        <w:spacing w:line="360" w:lineRule="auto"/>
        <w:ind w:firstLine="480" w:firstLineChars="200"/>
        <w:rPr>
          <w:rFonts w:ascii="宋体" w:hAnsi="宋体" w:eastAsia="宋体"/>
        </w:rPr>
      </w:pPr>
      <w:r>
        <w:rPr>
          <w:rFonts w:hint="eastAsia" w:ascii="宋体" w:hAnsi="宋体" w:eastAsia="宋体"/>
        </w:rPr>
        <w:t>5.5项目地点：三门峡市城乡一体化示范区。</w:t>
      </w:r>
    </w:p>
    <w:p w14:paraId="7C724D8F">
      <w:pPr>
        <w:spacing w:line="360" w:lineRule="auto"/>
        <w:ind w:firstLine="480" w:firstLineChars="200"/>
        <w:rPr>
          <w:rFonts w:ascii="宋体" w:hAnsi="宋体" w:eastAsia="宋体"/>
        </w:rPr>
      </w:pPr>
      <w:r>
        <w:rPr>
          <w:rFonts w:hint="eastAsia" w:ascii="宋体" w:hAnsi="宋体" w:eastAsia="宋体"/>
        </w:rPr>
        <w:t>6.合同履行期限：按合同约定执行。</w:t>
      </w:r>
    </w:p>
    <w:p w14:paraId="7D709A43">
      <w:pPr>
        <w:spacing w:line="360" w:lineRule="auto"/>
        <w:ind w:firstLine="480" w:firstLineChars="200"/>
        <w:rPr>
          <w:rFonts w:ascii="宋体" w:hAnsi="宋体" w:eastAsia="宋体"/>
        </w:rPr>
      </w:pPr>
      <w:r>
        <w:rPr>
          <w:rFonts w:hint="eastAsia" w:ascii="宋体" w:hAnsi="宋体" w:eastAsia="宋体"/>
        </w:rPr>
        <w:t>7.本项目是否接受联合体投标：否。</w:t>
      </w:r>
    </w:p>
    <w:p w14:paraId="22AC9C80">
      <w:pPr>
        <w:spacing w:line="360" w:lineRule="auto"/>
        <w:ind w:firstLine="480" w:firstLineChars="200"/>
        <w:rPr>
          <w:rFonts w:ascii="宋体" w:hAnsi="宋体" w:eastAsia="宋体"/>
        </w:rPr>
      </w:pPr>
      <w:r>
        <w:rPr>
          <w:rFonts w:hint="eastAsia" w:ascii="宋体" w:hAnsi="宋体" w:eastAsia="宋体"/>
        </w:rPr>
        <w:t>8.是否接受进口产品：否</w:t>
      </w:r>
    </w:p>
    <w:p w14:paraId="412DC201">
      <w:pPr>
        <w:spacing w:line="360" w:lineRule="auto"/>
        <w:ind w:firstLine="480" w:firstLineChars="200"/>
        <w:rPr>
          <w:rFonts w:ascii="宋体" w:hAnsi="宋体" w:eastAsia="宋体"/>
        </w:rPr>
      </w:pPr>
      <w:r>
        <w:rPr>
          <w:rFonts w:hint="eastAsia" w:ascii="宋体" w:hAnsi="宋体" w:eastAsia="宋体"/>
        </w:rPr>
        <w:t>9.是否专门面向中小企业：否</w:t>
      </w:r>
    </w:p>
    <w:p w14:paraId="5C76381F">
      <w:pPr>
        <w:spacing w:line="360" w:lineRule="auto"/>
        <w:rPr>
          <w:rFonts w:ascii="宋体" w:hAnsi="宋体" w:eastAsia="宋体"/>
        </w:rPr>
      </w:pPr>
      <w:r>
        <w:rPr>
          <w:rFonts w:hint="eastAsia" w:ascii="宋体" w:hAnsi="宋体" w:eastAsia="宋体"/>
        </w:rPr>
        <w:t>二、供应商资格要求</w:t>
      </w:r>
    </w:p>
    <w:p w14:paraId="05F099F9">
      <w:pPr>
        <w:spacing w:line="360" w:lineRule="auto"/>
        <w:ind w:firstLine="480" w:firstLineChars="200"/>
        <w:jc w:val="left"/>
        <w:rPr>
          <w:rFonts w:ascii="宋体" w:hAnsi="宋体" w:eastAsia="宋体"/>
        </w:rPr>
      </w:pPr>
      <w:r>
        <w:rPr>
          <w:rFonts w:hint="eastAsia" w:ascii="宋体" w:hAnsi="宋体" w:eastAsia="宋体"/>
        </w:rPr>
        <w:t xml:space="preserve">1、满足《中华人民共和国政府采购法》第二十二条规定； </w:t>
      </w:r>
    </w:p>
    <w:p w14:paraId="7B7E6F27">
      <w:pPr>
        <w:spacing w:line="360" w:lineRule="auto"/>
        <w:ind w:firstLine="480" w:firstLineChars="200"/>
        <w:jc w:val="left"/>
        <w:rPr>
          <w:rFonts w:ascii="宋体" w:hAnsi="宋体" w:eastAsia="宋体"/>
        </w:rPr>
      </w:pPr>
      <w:r>
        <w:rPr>
          <w:rFonts w:hint="eastAsia" w:ascii="宋体" w:hAnsi="宋体" w:eastAsia="宋体"/>
        </w:rPr>
        <w:t>2、落实政府采购政策需满足的资格要求:项目执行支持中小微企业(含监狱企业、残疾人福利性单位)发展政策，强制优化采购节能产品、环境标志产品等政府采购政策。</w:t>
      </w:r>
    </w:p>
    <w:p w14:paraId="508E0BBE">
      <w:pPr>
        <w:spacing w:line="360" w:lineRule="auto"/>
        <w:ind w:firstLine="480" w:firstLineChars="200"/>
        <w:jc w:val="left"/>
        <w:rPr>
          <w:rFonts w:ascii="宋体" w:hAnsi="宋体" w:eastAsia="宋体"/>
        </w:rPr>
      </w:pPr>
      <w:r>
        <w:rPr>
          <w:rFonts w:hint="eastAsia" w:ascii="宋体" w:hAnsi="宋体" w:eastAsia="宋体"/>
        </w:rPr>
        <w:t>3、本项目的特定资格要求</w:t>
      </w:r>
    </w:p>
    <w:p w14:paraId="29958A49">
      <w:pPr>
        <w:spacing w:line="360" w:lineRule="auto"/>
        <w:ind w:firstLine="480" w:firstLineChars="200"/>
        <w:jc w:val="left"/>
        <w:rPr>
          <w:rFonts w:ascii="宋体" w:hAnsi="宋体" w:eastAsia="宋体"/>
        </w:rPr>
      </w:pPr>
      <w:r>
        <w:rPr>
          <w:rFonts w:hint="eastAsia" w:ascii="宋体" w:hAnsi="宋体" w:eastAsia="宋体"/>
        </w:rPr>
        <w:t>3.</w:t>
      </w:r>
      <w:r>
        <w:rPr>
          <w:rFonts w:hint="eastAsia" w:ascii="宋体" w:hAnsi="宋体"/>
        </w:rPr>
        <w:t>1</w:t>
      </w:r>
      <w:r>
        <w:rPr>
          <w:rFonts w:hint="eastAsia" w:ascii="宋体" w:hAnsi="宋体" w:eastAsia="宋体"/>
        </w:rPr>
        <w:t xml:space="preserve"> 供应商须具有国家行政主管部门核发的城乡规划编制乙级及以上资质；</w:t>
      </w:r>
    </w:p>
    <w:p w14:paraId="120342EA">
      <w:pPr>
        <w:spacing w:line="360" w:lineRule="auto"/>
        <w:ind w:firstLine="480" w:firstLineChars="200"/>
        <w:jc w:val="left"/>
        <w:rPr>
          <w:rFonts w:ascii="宋体" w:hAnsi="宋体" w:eastAsia="宋体"/>
        </w:rPr>
      </w:pPr>
      <w:r>
        <w:rPr>
          <w:rFonts w:hint="eastAsia" w:ascii="宋体" w:hAnsi="宋体" w:eastAsia="宋体"/>
        </w:rPr>
        <w:t>3.</w:t>
      </w:r>
      <w:r>
        <w:rPr>
          <w:rFonts w:hint="eastAsia" w:ascii="宋体" w:hAnsi="宋体"/>
        </w:rPr>
        <w:t>2</w:t>
      </w:r>
      <w:r>
        <w:rPr>
          <w:rFonts w:hint="eastAsia" w:ascii="宋体" w:hAnsi="宋体" w:eastAsia="宋体"/>
        </w:rPr>
        <w:t xml:space="preserve"> 拟派项目负责人须具有国家注册城乡规划师证书和规划相关专业高级及以上技术职称（国家注册城乡规划师证书须注册在本单位并在有效期内），须提供</w:t>
      </w:r>
      <w:r>
        <w:rPr>
          <w:rFonts w:hint="eastAsia"/>
        </w:rPr>
        <w:t>2025年1月1日以来供应商为其交纳的任意1个月的</w:t>
      </w:r>
      <w:r>
        <w:rPr>
          <w:rFonts w:hint="eastAsia" w:ascii="宋体" w:hAnsi="宋体" w:eastAsia="宋体"/>
        </w:rPr>
        <w:t>社会养老保险缴纳记录证明，若存在退休后返聘人员，须提供退休证明；</w:t>
      </w:r>
    </w:p>
    <w:p w14:paraId="1DF173B7">
      <w:pPr>
        <w:spacing w:line="360" w:lineRule="auto"/>
        <w:ind w:firstLine="480" w:firstLineChars="200"/>
        <w:jc w:val="left"/>
        <w:rPr>
          <w:rFonts w:ascii="宋体" w:hAnsi="宋体" w:eastAsia="宋体"/>
        </w:rPr>
      </w:pPr>
      <w:r>
        <w:rPr>
          <w:rFonts w:hint="eastAsia" w:ascii="宋体" w:hAnsi="宋体" w:eastAsia="宋体"/>
        </w:rPr>
        <w:t>3.</w:t>
      </w:r>
      <w:r>
        <w:rPr>
          <w:rFonts w:hint="eastAsia" w:ascii="宋体" w:hAnsi="宋体"/>
        </w:rPr>
        <w:t>3</w:t>
      </w:r>
      <w:r>
        <w:rPr>
          <w:rFonts w:hint="eastAsia" w:ascii="宋体" w:hAnsi="宋体" w:eastAsia="宋体"/>
        </w:rPr>
        <w:t>供应商出具无行贿记录</w:t>
      </w:r>
      <w:r>
        <w:rPr>
          <w:rFonts w:hint="eastAsia" w:ascii="宋体" w:hAnsi="宋体"/>
        </w:rPr>
        <w:t>，</w:t>
      </w:r>
      <w:r>
        <w:rPr>
          <w:rFonts w:hint="eastAsia" w:ascii="宋体" w:hAnsi="宋体" w:eastAsia="宋体"/>
        </w:rPr>
        <w:t>在中国裁判文书网自行查询或自行承诺（查询</w:t>
      </w:r>
      <w:r>
        <w:rPr>
          <w:rFonts w:hint="eastAsia" w:ascii="宋体" w:hAnsi="宋体"/>
        </w:rPr>
        <w:t>/</w:t>
      </w:r>
      <w:r>
        <w:rPr>
          <w:rFonts w:hint="eastAsia" w:ascii="宋体" w:hAnsi="宋体" w:eastAsia="宋体"/>
        </w:rPr>
        <w:t>承诺对象：企业、法定代表人）及企业自行承诺无商业贿赂和不正当竞争行为；</w:t>
      </w:r>
    </w:p>
    <w:p w14:paraId="732A18A7">
      <w:pPr>
        <w:spacing w:line="360" w:lineRule="auto"/>
        <w:ind w:firstLine="480" w:firstLineChars="200"/>
        <w:jc w:val="left"/>
        <w:rPr>
          <w:rFonts w:ascii="宋体" w:hAnsi="宋体" w:eastAsia="宋体"/>
        </w:rPr>
      </w:pPr>
      <w:r>
        <w:rPr>
          <w:rFonts w:hint="eastAsia" w:ascii="宋体" w:hAnsi="宋体" w:eastAsia="宋体"/>
        </w:rPr>
        <w:t>3.</w:t>
      </w:r>
      <w:r>
        <w:rPr>
          <w:rFonts w:hint="eastAsia" w:ascii="宋体" w:hAnsi="宋体"/>
        </w:rPr>
        <w:t>4</w:t>
      </w:r>
      <w:r>
        <w:rPr>
          <w:rFonts w:hint="eastAsia" w:ascii="宋体" w:hAnsi="宋体" w:eastAsia="宋体"/>
        </w:rPr>
        <w:t xml:space="preserve"> 根据《关于在政府采购活动中查询及使用信用记录有关问题的通知》(财库[2016]125号)和豫财购【2016】15号的规定，企业没有被列入“信用中国”网站的“失信被执行人”、“重大税收违法失信主体”及“中国政府采购网站”的“政府采购严重违法失信行为记录名单”的供应商。【查询渠道：“信用中国”网站（www.creditchina.gov.cn）、中国政府采购网（www.ccgp.gov.cn）】（提供“信用中国”和“中国政府采购网”网站的查询信息截图，查询时间自公告发布之日起)；</w:t>
      </w:r>
    </w:p>
    <w:p w14:paraId="36BA8198">
      <w:pPr>
        <w:spacing w:line="360" w:lineRule="auto"/>
        <w:ind w:firstLine="480" w:firstLineChars="200"/>
        <w:jc w:val="left"/>
        <w:rPr>
          <w:rFonts w:ascii="宋体" w:hAnsi="宋体" w:eastAsia="宋体"/>
        </w:rPr>
      </w:pPr>
      <w:r>
        <w:rPr>
          <w:rFonts w:hint="eastAsia" w:ascii="宋体" w:hAnsi="宋体" w:eastAsia="宋体"/>
        </w:rPr>
        <w:t>3.</w:t>
      </w:r>
      <w:r>
        <w:rPr>
          <w:rFonts w:hint="eastAsia" w:ascii="宋体" w:hAnsi="宋体"/>
        </w:rPr>
        <w:t>5</w:t>
      </w:r>
      <w:r>
        <w:rPr>
          <w:rFonts w:hint="eastAsia" w:ascii="宋体" w:hAnsi="宋体" w:eastAsia="宋体"/>
        </w:rPr>
        <w:t xml:space="preserve"> </w:t>
      </w:r>
      <w:r>
        <w:rPr>
          <w:rFonts w:hint="eastAsia" w:ascii="宋体" w:hAnsi="宋体" w:eastAsia="宋体"/>
          <w:lang w:bidi="ar"/>
        </w:rPr>
        <w:t>本项目不接受联合体投标（提供承诺函）。</w:t>
      </w:r>
    </w:p>
    <w:p w14:paraId="3A7534FA">
      <w:pPr>
        <w:spacing w:line="360" w:lineRule="auto"/>
        <w:ind w:firstLine="480" w:firstLineChars="200"/>
        <w:rPr>
          <w:rFonts w:ascii="宋体" w:hAnsi="宋体" w:eastAsia="宋体"/>
        </w:rPr>
      </w:pPr>
      <w:r>
        <w:rPr>
          <w:rFonts w:hint="eastAsia" w:ascii="宋体" w:hAnsi="宋体" w:eastAsia="宋体"/>
        </w:rPr>
        <w:t>三、获取招标文件</w:t>
      </w:r>
    </w:p>
    <w:p w14:paraId="661FB7DD">
      <w:pPr>
        <w:spacing w:line="360" w:lineRule="auto"/>
        <w:ind w:firstLine="480" w:firstLineChars="200"/>
        <w:rPr>
          <w:rFonts w:ascii="宋体" w:hAnsi="宋体" w:eastAsia="宋体"/>
        </w:rPr>
      </w:pPr>
      <w:r>
        <w:rPr>
          <w:rFonts w:hint="eastAsia" w:ascii="宋体" w:hAnsi="宋体" w:eastAsia="宋体"/>
        </w:rPr>
        <w:t>1.</w:t>
      </w:r>
      <w:r>
        <w:rPr>
          <w:rFonts w:hint="eastAsia" w:ascii="宋体" w:hAnsi="宋体" w:eastAsia="宋体"/>
          <w:color w:val="auto"/>
        </w:rPr>
        <w:t>时间</w:t>
      </w:r>
      <w:r>
        <w:rPr>
          <w:rFonts w:hint="eastAsia" w:ascii="宋体" w:hAnsi="宋体" w:eastAsia="宋体"/>
        </w:rPr>
        <w:t>：2025年1</w:t>
      </w:r>
      <w:r>
        <w:rPr>
          <w:rFonts w:hint="eastAsia" w:ascii="宋体" w:hAnsi="宋体" w:eastAsia="宋体"/>
          <w:lang w:val="en-US" w:eastAsia="zh-CN"/>
        </w:rPr>
        <w:t>2</w:t>
      </w:r>
      <w:r>
        <w:rPr>
          <w:rFonts w:hint="eastAsia" w:ascii="宋体" w:hAnsi="宋体" w:eastAsia="宋体"/>
        </w:rPr>
        <w:t>月</w:t>
      </w:r>
      <w:r>
        <w:rPr>
          <w:rFonts w:hint="eastAsia" w:ascii="宋体" w:hAnsi="宋体" w:eastAsia="宋体"/>
          <w:lang w:val="en-US" w:eastAsia="zh-CN"/>
        </w:rPr>
        <w:t>1</w:t>
      </w:r>
      <w:r>
        <w:rPr>
          <w:rFonts w:hint="eastAsia" w:ascii="宋体" w:hAnsi="宋体" w:eastAsia="宋体"/>
        </w:rPr>
        <w:t>日至2025年1</w:t>
      </w:r>
      <w:r>
        <w:rPr>
          <w:rFonts w:hint="eastAsia" w:ascii="宋体" w:hAnsi="宋体" w:eastAsia="宋体"/>
          <w:lang w:val="en-US" w:eastAsia="zh-CN"/>
        </w:rPr>
        <w:t>2</w:t>
      </w:r>
      <w:r>
        <w:rPr>
          <w:rFonts w:hint="eastAsia" w:ascii="宋体" w:hAnsi="宋体" w:eastAsia="宋体"/>
        </w:rPr>
        <w:t>月</w:t>
      </w:r>
      <w:r>
        <w:rPr>
          <w:rFonts w:hint="eastAsia" w:ascii="宋体" w:hAnsi="宋体" w:eastAsia="宋体"/>
          <w:lang w:val="en-US" w:eastAsia="zh-CN"/>
        </w:rPr>
        <w:t>22</w:t>
      </w:r>
      <w:r>
        <w:rPr>
          <w:rFonts w:hint="eastAsia" w:ascii="宋体" w:hAnsi="宋体" w:eastAsia="宋体"/>
        </w:rPr>
        <w:t>日，每天上午00:00至12:00，下午12:00至23:59（北京时间，法定节假日除外。）</w:t>
      </w:r>
    </w:p>
    <w:p w14:paraId="5AAD9E9D">
      <w:pPr>
        <w:spacing w:line="360" w:lineRule="auto"/>
        <w:ind w:firstLine="480" w:firstLineChars="200"/>
        <w:rPr>
          <w:rFonts w:ascii="宋体" w:hAnsi="宋体" w:eastAsia="宋体"/>
        </w:rPr>
      </w:pPr>
      <w:r>
        <w:rPr>
          <w:rFonts w:hint="eastAsia" w:ascii="宋体" w:hAnsi="宋体" w:eastAsia="宋体"/>
        </w:rPr>
        <w:t>2.地点：三门峡市公共资源交易中心网</w:t>
      </w:r>
    </w:p>
    <w:p w14:paraId="7A819E23">
      <w:pPr>
        <w:spacing w:line="360" w:lineRule="auto"/>
        <w:ind w:firstLine="480" w:firstLineChars="200"/>
        <w:rPr>
          <w:rFonts w:ascii="宋体" w:hAnsi="宋体" w:eastAsia="宋体"/>
        </w:rPr>
      </w:pPr>
      <w:r>
        <w:rPr>
          <w:rFonts w:hint="eastAsia" w:ascii="宋体" w:hAnsi="宋体" w:eastAsia="宋体"/>
        </w:rPr>
        <w:t>3.方式：供应商凭CA数字证书通过三门峡市公共资源交易中心网（网址：http://gzjy.smx.gov.cn/），点击交易平台选择“交易主体登录”，登陆系统后，点击采购业务-业务管理-招标文件领取菜单-点击领取按钮-领取.smxzf格式的电子招标文件。办理CA证书：</w:t>
      </w:r>
    </w:p>
    <w:p w14:paraId="284279A6">
      <w:pPr>
        <w:spacing w:line="360" w:lineRule="auto"/>
        <w:ind w:firstLine="480" w:firstLineChars="200"/>
        <w:rPr>
          <w:rFonts w:ascii="宋体" w:hAnsi="宋体" w:eastAsia="宋体"/>
        </w:rPr>
      </w:pPr>
      <w:r>
        <w:rPr>
          <w:rFonts w:hint="eastAsia" w:ascii="宋体" w:hAnsi="宋体" w:eastAsia="宋体"/>
        </w:rPr>
        <w:t>http://gzjy.smx.gov.cn/fwzn/004003/20201019/a8fae6a0-baed-499b-bb50-8ecc8828a2ca.html</w:t>
      </w:r>
    </w:p>
    <w:p w14:paraId="1F820AA4">
      <w:pPr>
        <w:spacing w:line="360" w:lineRule="auto"/>
        <w:ind w:firstLine="480" w:firstLineChars="200"/>
        <w:rPr>
          <w:rFonts w:ascii="宋体" w:hAnsi="宋体" w:eastAsia="宋体"/>
        </w:rPr>
      </w:pPr>
      <w:r>
        <w:rPr>
          <w:rFonts w:hint="eastAsia" w:ascii="宋体" w:hAnsi="宋体" w:eastAsia="宋体"/>
        </w:rPr>
        <w:t>4.售价：0元</w:t>
      </w:r>
    </w:p>
    <w:p w14:paraId="57087D9A">
      <w:pPr>
        <w:spacing w:line="360" w:lineRule="auto"/>
        <w:ind w:firstLine="480" w:firstLineChars="200"/>
        <w:rPr>
          <w:rFonts w:ascii="宋体" w:hAnsi="宋体" w:eastAsia="宋体"/>
        </w:rPr>
      </w:pPr>
      <w:r>
        <w:rPr>
          <w:rFonts w:hint="eastAsia" w:ascii="宋体" w:hAnsi="宋体" w:eastAsia="宋体"/>
        </w:rPr>
        <w:t>四、投标截止时间(投标文件递交截止时间)及地点</w:t>
      </w:r>
    </w:p>
    <w:p w14:paraId="38FC828E">
      <w:pPr>
        <w:spacing w:line="360" w:lineRule="auto"/>
        <w:ind w:firstLine="480" w:firstLineChars="200"/>
        <w:rPr>
          <w:rFonts w:ascii="宋体" w:hAnsi="宋体" w:eastAsia="宋体"/>
          <w:color w:val="auto"/>
        </w:rPr>
      </w:pPr>
      <w:r>
        <w:rPr>
          <w:rFonts w:hint="eastAsia" w:ascii="宋体" w:hAnsi="宋体" w:eastAsia="宋体"/>
          <w:color w:val="auto"/>
        </w:rPr>
        <w:t>1.时间：2025年12月</w:t>
      </w:r>
      <w:r>
        <w:rPr>
          <w:rFonts w:hint="eastAsia" w:ascii="宋体" w:hAnsi="宋体" w:eastAsia="宋体"/>
          <w:color w:val="auto"/>
          <w:lang w:val="en-US" w:eastAsia="zh-CN"/>
        </w:rPr>
        <w:t>23</w:t>
      </w:r>
      <w:r>
        <w:rPr>
          <w:rFonts w:hint="eastAsia" w:ascii="宋体" w:hAnsi="宋体" w:eastAsia="宋体"/>
          <w:color w:val="auto"/>
        </w:rPr>
        <w:t>日0</w:t>
      </w:r>
      <w:r>
        <w:rPr>
          <w:rFonts w:hint="eastAsia" w:ascii="宋体" w:hAnsi="宋体" w:eastAsia="宋体"/>
          <w:color w:val="auto"/>
          <w:lang w:val="en-US" w:eastAsia="zh-CN"/>
        </w:rPr>
        <w:t>8</w:t>
      </w:r>
      <w:r>
        <w:rPr>
          <w:rFonts w:hint="eastAsia" w:ascii="宋体" w:hAnsi="宋体" w:eastAsia="宋体"/>
          <w:color w:val="auto"/>
        </w:rPr>
        <w:t>时</w:t>
      </w:r>
      <w:r>
        <w:rPr>
          <w:rFonts w:hint="eastAsia" w:ascii="宋体" w:hAnsi="宋体" w:eastAsia="宋体"/>
          <w:color w:val="auto"/>
          <w:lang w:val="en-US" w:eastAsia="zh-CN"/>
        </w:rPr>
        <w:t>20</w:t>
      </w:r>
      <w:r>
        <w:rPr>
          <w:rFonts w:hint="eastAsia" w:ascii="宋体" w:hAnsi="宋体" w:eastAsia="宋体"/>
          <w:color w:val="auto"/>
        </w:rPr>
        <w:t>分。</w:t>
      </w:r>
    </w:p>
    <w:p w14:paraId="5647569C">
      <w:pPr>
        <w:spacing w:line="360" w:lineRule="auto"/>
        <w:ind w:firstLine="480" w:firstLineChars="200"/>
        <w:rPr>
          <w:rFonts w:ascii="宋体" w:hAnsi="宋体" w:eastAsia="宋体"/>
          <w:color w:val="auto"/>
        </w:rPr>
      </w:pPr>
      <w:r>
        <w:rPr>
          <w:rFonts w:hint="eastAsia" w:ascii="宋体" w:hAnsi="宋体" w:eastAsia="宋体"/>
          <w:color w:val="auto"/>
        </w:rPr>
        <w:t>2.地点：加密电子投标文件须在投标截止时间前通过三门峡市公共资源交易中心电子交易平台加密上传。</w:t>
      </w:r>
    </w:p>
    <w:p w14:paraId="1805102D">
      <w:pPr>
        <w:spacing w:line="360" w:lineRule="auto"/>
        <w:ind w:firstLine="480" w:firstLineChars="200"/>
        <w:rPr>
          <w:rFonts w:ascii="宋体" w:hAnsi="宋体" w:eastAsia="宋体"/>
          <w:color w:val="auto"/>
        </w:rPr>
      </w:pPr>
      <w:r>
        <w:rPr>
          <w:rFonts w:hint="eastAsia" w:ascii="宋体" w:hAnsi="宋体" w:eastAsia="宋体"/>
          <w:color w:val="auto"/>
        </w:rPr>
        <w:t>五、开标时间及地点</w:t>
      </w:r>
    </w:p>
    <w:p w14:paraId="770ADEBC">
      <w:pPr>
        <w:spacing w:line="360" w:lineRule="auto"/>
        <w:ind w:firstLine="480" w:firstLineChars="200"/>
        <w:rPr>
          <w:rFonts w:ascii="宋体" w:hAnsi="宋体" w:eastAsia="宋体"/>
        </w:rPr>
      </w:pPr>
      <w:r>
        <w:rPr>
          <w:rFonts w:hint="eastAsia" w:ascii="宋体" w:hAnsi="宋体" w:eastAsia="宋体"/>
          <w:color w:val="auto"/>
        </w:rPr>
        <w:t>1.时间：20</w:t>
      </w:r>
      <w:r>
        <w:rPr>
          <w:rFonts w:hint="eastAsia" w:ascii="宋体" w:hAnsi="宋体" w:eastAsia="宋体"/>
        </w:rPr>
        <w:t>25年12月</w:t>
      </w:r>
      <w:r>
        <w:rPr>
          <w:rFonts w:hint="eastAsia" w:ascii="宋体" w:hAnsi="宋体" w:eastAsia="宋体"/>
          <w:color w:val="auto"/>
          <w:lang w:val="en-US" w:eastAsia="zh-CN"/>
        </w:rPr>
        <w:t>23</w:t>
      </w:r>
      <w:r>
        <w:rPr>
          <w:rFonts w:hint="eastAsia" w:ascii="宋体" w:hAnsi="宋体" w:eastAsia="宋体"/>
          <w:color w:val="auto"/>
        </w:rPr>
        <w:t>日0</w:t>
      </w:r>
      <w:r>
        <w:rPr>
          <w:rFonts w:hint="eastAsia" w:ascii="宋体" w:hAnsi="宋体" w:eastAsia="宋体"/>
          <w:color w:val="auto"/>
          <w:lang w:val="en-US" w:eastAsia="zh-CN"/>
        </w:rPr>
        <w:t>8</w:t>
      </w:r>
      <w:r>
        <w:rPr>
          <w:rFonts w:hint="eastAsia" w:ascii="宋体" w:hAnsi="宋体" w:eastAsia="宋体"/>
          <w:color w:val="auto"/>
        </w:rPr>
        <w:t>时</w:t>
      </w:r>
      <w:r>
        <w:rPr>
          <w:rFonts w:hint="eastAsia" w:ascii="宋体" w:hAnsi="宋体" w:eastAsia="宋体"/>
          <w:color w:val="auto"/>
          <w:lang w:val="en-US" w:eastAsia="zh-CN"/>
        </w:rPr>
        <w:t>20</w:t>
      </w:r>
      <w:r>
        <w:rPr>
          <w:rFonts w:hint="eastAsia" w:ascii="宋体" w:hAnsi="宋体" w:eastAsia="宋体"/>
          <w:color w:val="auto"/>
        </w:rPr>
        <w:t>分</w:t>
      </w:r>
      <w:r>
        <w:rPr>
          <w:rFonts w:hint="eastAsia" w:ascii="宋体" w:hAnsi="宋体" w:eastAsia="宋体"/>
        </w:rPr>
        <w:t>。</w:t>
      </w:r>
    </w:p>
    <w:p w14:paraId="68FD148D">
      <w:pPr>
        <w:spacing w:line="360" w:lineRule="auto"/>
        <w:ind w:firstLine="480" w:firstLineChars="200"/>
        <w:rPr>
          <w:rFonts w:ascii="宋体" w:hAnsi="宋体" w:eastAsia="宋体"/>
        </w:rPr>
      </w:pPr>
      <w:r>
        <w:rPr>
          <w:rFonts w:hint="eastAsia" w:ascii="宋体" w:hAnsi="宋体" w:eastAsia="宋体"/>
        </w:rPr>
        <w:t>2.地点：三门峡市公共资源交易中心五楼开标区</w:t>
      </w:r>
    </w:p>
    <w:p w14:paraId="39FB8CEB">
      <w:pPr>
        <w:spacing w:line="360" w:lineRule="auto"/>
        <w:ind w:firstLine="480" w:firstLineChars="200"/>
        <w:rPr>
          <w:rFonts w:ascii="宋体" w:hAnsi="宋体" w:eastAsia="宋体"/>
        </w:rPr>
      </w:pPr>
      <w:r>
        <w:rPr>
          <w:rFonts w:hint="eastAsia" w:ascii="宋体" w:hAnsi="宋体" w:eastAsia="宋体"/>
        </w:rPr>
        <w:t>六、发布公告的媒介</w:t>
      </w:r>
    </w:p>
    <w:p w14:paraId="3B4ADC3E">
      <w:pPr>
        <w:spacing w:line="360" w:lineRule="auto"/>
        <w:ind w:firstLine="480" w:firstLineChars="200"/>
        <w:rPr>
          <w:rFonts w:ascii="宋体" w:hAnsi="宋体" w:eastAsia="宋体"/>
        </w:rPr>
      </w:pPr>
      <w:r>
        <w:rPr>
          <w:rFonts w:hint="eastAsia" w:ascii="宋体" w:hAnsi="宋体" w:eastAsia="宋体"/>
        </w:rPr>
        <w:t>本次公告在《中国招标投标公共服务平台》、《河南省政府采购网》和《三门峡市公共资源交易中心网》上发布。公告期限为五个工作日。</w:t>
      </w:r>
    </w:p>
    <w:p w14:paraId="09BA7B67">
      <w:pPr>
        <w:spacing w:line="360" w:lineRule="auto"/>
        <w:ind w:firstLine="480" w:firstLineChars="200"/>
        <w:rPr>
          <w:rFonts w:ascii="宋体" w:hAnsi="宋体" w:eastAsia="宋体"/>
        </w:rPr>
      </w:pPr>
      <w:r>
        <w:rPr>
          <w:rFonts w:hint="eastAsia" w:ascii="宋体" w:hAnsi="宋体" w:eastAsia="宋体"/>
        </w:rPr>
        <w:t>七、其他补充事宜</w:t>
      </w:r>
    </w:p>
    <w:p w14:paraId="76A93033">
      <w:pPr>
        <w:spacing w:line="360" w:lineRule="auto"/>
        <w:ind w:firstLine="480" w:firstLineChars="200"/>
        <w:rPr>
          <w:rFonts w:ascii="宋体" w:hAnsi="宋体" w:eastAsia="宋体"/>
        </w:rPr>
      </w:pPr>
      <w:r>
        <w:rPr>
          <w:rFonts w:hint="eastAsia" w:ascii="宋体" w:hAnsi="宋体" w:eastAsia="宋体"/>
        </w:rPr>
        <w:t>1.本项目为不见面开标项目，开标当日，供应商无需到开标现场参加开标会议，供应商应当在投标截止时间前，登陆不见面开标大厅选择登陆三门峡市公共资源电子招投标系统进行登陆（网址为http://120.194.249.36:10094/BidOpening/bidopeninghallaction/hall/login）,在线准时参加开标活动并进行投标文件解密等。每位供应商的解密时间为开标时间起30分钟内完成。因供应商原因未能解密、解密失败或解密超时的将被拒绝。</w:t>
      </w:r>
    </w:p>
    <w:p w14:paraId="36FB6756">
      <w:pPr>
        <w:spacing w:line="360" w:lineRule="auto"/>
        <w:ind w:firstLine="480" w:firstLineChars="200"/>
        <w:rPr>
          <w:rFonts w:ascii="宋体" w:hAnsi="宋体" w:eastAsia="宋体"/>
        </w:rPr>
      </w:pPr>
      <w:r>
        <w:rPr>
          <w:rFonts w:hint="eastAsia" w:ascii="宋体" w:hAnsi="宋体" w:eastAsia="宋体"/>
        </w:rPr>
        <w:t>2.本项目为电子化、无纸化交易项目，开标时不再接受任何纸质资料，为保证您能投标成功，请需仔细阅读招标文件和三门峡市公共资源交易中心官网业务办理指南。</w:t>
      </w:r>
    </w:p>
    <w:p w14:paraId="3BB74069">
      <w:pPr>
        <w:spacing w:line="360" w:lineRule="auto"/>
        <w:ind w:firstLine="480" w:firstLineChars="200"/>
        <w:rPr>
          <w:rFonts w:ascii="宋体" w:hAnsi="宋体" w:eastAsia="宋体"/>
        </w:rPr>
      </w:pPr>
      <w:r>
        <w:rPr>
          <w:rFonts w:hint="eastAsia" w:ascii="宋体" w:hAnsi="宋体" w:eastAsia="宋体"/>
        </w:rPr>
        <w:t>3.根据《河南省财政厅关于优化政府采购营商环境有关问题的通知》（豫财购【2019】4号）第6条的规定，投标保证金不再收取。</w:t>
      </w:r>
    </w:p>
    <w:p w14:paraId="18C35879">
      <w:pPr>
        <w:spacing w:line="360" w:lineRule="auto"/>
        <w:ind w:firstLine="480" w:firstLineChars="200"/>
        <w:rPr>
          <w:rFonts w:ascii="宋体" w:hAnsi="宋体" w:eastAsia="宋体"/>
        </w:rPr>
      </w:pPr>
      <w:r>
        <w:rPr>
          <w:rFonts w:hint="eastAsia" w:ascii="宋体" w:hAnsi="宋体" w:eastAsia="宋体"/>
        </w:rPr>
        <w:t>4.本项目实行资格后审，审查内容以投标文件为准，其上传资料真实性由供应商自行承担，同时，供应商请完善主体库。</w:t>
      </w:r>
    </w:p>
    <w:p w14:paraId="41475FEC">
      <w:pPr>
        <w:spacing w:line="360" w:lineRule="auto"/>
        <w:ind w:firstLine="480" w:firstLineChars="200"/>
        <w:rPr>
          <w:rFonts w:ascii="宋体" w:hAnsi="宋体" w:eastAsia="宋体"/>
        </w:rPr>
      </w:pPr>
      <w:r>
        <w:rPr>
          <w:rFonts w:hint="eastAsia" w:ascii="宋体" w:hAnsi="宋体" w:eastAsia="宋体"/>
        </w:rPr>
        <w:t>5.评标打分部分：评标打分部分仍按照100分制原则进行，涉及到资格审查、企业荣誉、企业业绩等计分部分时，以投标单位自行上传到投标文件中的相应内容为准，投标人可使用电子营业执照。</w:t>
      </w:r>
    </w:p>
    <w:p w14:paraId="5090D695">
      <w:pPr>
        <w:spacing w:line="360" w:lineRule="auto"/>
        <w:ind w:firstLine="480" w:firstLineChars="200"/>
        <w:rPr>
          <w:rFonts w:ascii="宋体" w:hAnsi="宋体" w:eastAsia="宋体"/>
        </w:rPr>
      </w:pPr>
      <w:r>
        <w:rPr>
          <w:rFonts w:hint="eastAsia" w:ascii="宋体" w:hAnsi="宋体" w:eastAsia="宋体"/>
        </w:rPr>
        <w:t>6.在招标文件中要求供应商按照投标文件格式进行投标文件编制，在投标文件编制时，应明确将供应商企业基本情况、人员情况、财务情况、业绩情况编入投标文件，便于进行资格审查及评标打分。</w:t>
      </w:r>
    </w:p>
    <w:p w14:paraId="660319A0">
      <w:pPr>
        <w:spacing w:line="360" w:lineRule="auto"/>
        <w:ind w:firstLine="480" w:firstLineChars="200"/>
        <w:rPr>
          <w:rFonts w:ascii="宋体" w:hAnsi="宋体" w:eastAsia="宋体"/>
        </w:rPr>
      </w:pPr>
      <w:r>
        <w:rPr>
          <w:rFonts w:hint="eastAsia" w:ascii="宋体" w:hAnsi="宋体" w:eastAsia="宋体"/>
        </w:rPr>
        <w:t>7.我单位（采购人）严格按三财购【2021】9号文要求的时限发布中标结果公告，发出中标通知书，签订采购合同，上传采购合同。</w:t>
      </w:r>
    </w:p>
    <w:p w14:paraId="130C439F">
      <w:pPr>
        <w:spacing w:line="360" w:lineRule="auto"/>
        <w:ind w:firstLine="480" w:firstLineChars="200"/>
        <w:rPr>
          <w:rFonts w:ascii="宋体" w:hAnsi="宋体" w:eastAsia="宋体"/>
        </w:rPr>
      </w:pPr>
      <w:r>
        <w:rPr>
          <w:rFonts w:hint="eastAsia" w:ascii="宋体" w:hAnsi="宋体" w:eastAsia="宋体"/>
        </w:rPr>
        <w:t>八、凡对本次招标提出询问，请按照以下方式联系</w:t>
      </w:r>
    </w:p>
    <w:p w14:paraId="70025AA0">
      <w:pPr>
        <w:spacing w:line="360" w:lineRule="auto"/>
        <w:ind w:firstLine="480" w:firstLineChars="200"/>
        <w:jc w:val="left"/>
        <w:rPr>
          <w:rFonts w:hint="eastAsia" w:ascii="宋体" w:hAnsi="宋体" w:eastAsia="宋体"/>
        </w:rPr>
      </w:pPr>
    </w:p>
    <w:p w14:paraId="12C8878A">
      <w:pPr>
        <w:spacing w:line="360" w:lineRule="auto"/>
        <w:ind w:firstLine="480" w:firstLineChars="200"/>
        <w:jc w:val="left"/>
        <w:rPr>
          <w:rFonts w:ascii="宋体" w:hAnsi="宋体" w:eastAsia="宋体"/>
        </w:rPr>
      </w:pPr>
      <w:r>
        <w:rPr>
          <w:rFonts w:hint="eastAsia" w:ascii="宋体" w:hAnsi="宋体" w:eastAsia="宋体"/>
        </w:rPr>
        <w:t>监督单位：三门峡市城乡一体化示范区财政局</w:t>
      </w:r>
    </w:p>
    <w:p w14:paraId="3227F1B7">
      <w:pPr>
        <w:spacing w:line="360" w:lineRule="auto"/>
        <w:ind w:firstLine="480" w:firstLineChars="200"/>
        <w:jc w:val="left"/>
        <w:rPr>
          <w:rFonts w:ascii="宋体" w:hAnsi="宋体" w:eastAsia="宋体"/>
        </w:rPr>
      </w:pPr>
      <w:r>
        <w:rPr>
          <w:rFonts w:hint="eastAsia" w:ascii="宋体" w:hAnsi="宋体" w:eastAsia="宋体"/>
        </w:rPr>
        <w:t>联系电话：0398-2751077</w:t>
      </w:r>
    </w:p>
    <w:p w14:paraId="13EE5855">
      <w:pPr>
        <w:spacing w:line="360" w:lineRule="auto"/>
        <w:ind w:firstLine="480" w:firstLineChars="200"/>
        <w:jc w:val="left"/>
        <w:rPr>
          <w:rFonts w:ascii="宋体" w:hAnsi="宋体" w:eastAsia="宋体"/>
        </w:rPr>
      </w:pPr>
    </w:p>
    <w:p w14:paraId="17475815">
      <w:pPr>
        <w:snapToGrid w:val="0"/>
        <w:spacing w:line="360" w:lineRule="auto"/>
        <w:ind w:firstLine="480" w:firstLineChars="200"/>
        <w:rPr>
          <w:rFonts w:ascii="宋体" w:hAnsi="宋体" w:eastAsia="宋体"/>
        </w:rPr>
      </w:pPr>
      <w:r>
        <w:rPr>
          <w:rFonts w:hint="eastAsia" w:ascii="宋体" w:hAnsi="宋体" w:eastAsia="宋体"/>
        </w:rPr>
        <w:t>采购人：</w:t>
      </w:r>
      <w:r>
        <w:rPr>
          <w:rFonts w:hint="eastAsia" w:ascii="宋体" w:hAnsi="宋体" w:eastAsia="宋体"/>
          <w:color w:val="444444"/>
          <w:lang w:bidi="ar"/>
        </w:rPr>
        <w:t>三门峡市自然资源和规划局城乡一体化示范区分局</w:t>
      </w:r>
    </w:p>
    <w:p w14:paraId="5B8CB41B">
      <w:pPr>
        <w:snapToGrid w:val="0"/>
        <w:spacing w:line="360" w:lineRule="auto"/>
        <w:ind w:firstLine="480" w:firstLineChars="200"/>
        <w:rPr>
          <w:rFonts w:ascii="宋体" w:hAnsi="宋体" w:eastAsia="宋体"/>
        </w:rPr>
      </w:pPr>
      <w:r>
        <w:rPr>
          <w:rFonts w:hint="eastAsia" w:ascii="宋体" w:hAnsi="宋体" w:eastAsia="宋体"/>
        </w:rPr>
        <w:t>地址：三门峡市湖滨区上官路与河堤北路自然资源和规划局11楼</w:t>
      </w:r>
    </w:p>
    <w:p w14:paraId="28806FD0">
      <w:pPr>
        <w:snapToGrid w:val="0"/>
        <w:spacing w:line="360" w:lineRule="auto"/>
        <w:ind w:firstLine="480" w:firstLineChars="200"/>
        <w:rPr>
          <w:rFonts w:ascii="宋体" w:hAnsi="宋体" w:eastAsia="宋体"/>
        </w:rPr>
      </w:pPr>
      <w:r>
        <w:rPr>
          <w:rFonts w:hint="eastAsia" w:ascii="宋体" w:hAnsi="宋体" w:eastAsia="宋体"/>
        </w:rPr>
        <w:t>联系人：</w:t>
      </w:r>
      <w:r>
        <w:rPr>
          <w:rFonts w:hint="eastAsia" w:ascii="宋体" w:hAnsi="宋体"/>
        </w:rPr>
        <w:t>李</w:t>
      </w:r>
      <w:r>
        <w:rPr>
          <w:rFonts w:hint="eastAsia" w:ascii="宋体" w:hAnsi="宋体" w:eastAsia="宋体"/>
        </w:rPr>
        <w:t>女士</w:t>
      </w:r>
    </w:p>
    <w:p w14:paraId="3ADBFF59">
      <w:pPr>
        <w:snapToGrid w:val="0"/>
        <w:spacing w:line="360" w:lineRule="auto"/>
        <w:ind w:firstLine="480" w:firstLineChars="200"/>
        <w:rPr>
          <w:rFonts w:ascii="宋体" w:hAnsi="宋体" w:eastAsia="宋体"/>
        </w:rPr>
      </w:pPr>
      <w:r>
        <w:rPr>
          <w:rFonts w:hint="eastAsia" w:ascii="宋体" w:hAnsi="宋体" w:eastAsia="宋体"/>
        </w:rPr>
        <w:t>电话：</w:t>
      </w:r>
      <w:r>
        <w:rPr>
          <w:rFonts w:hint="eastAsia" w:ascii="宋体" w:hAnsi="宋体"/>
        </w:rPr>
        <w:t>13603401029</w:t>
      </w:r>
    </w:p>
    <w:p w14:paraId="6F84B835">
      <w:pPr>
        <w:snapToGrid w:val="0"/>
        <w:spacing w:line="360" w:lineRule="auto"/>
        <w:ind w:firstLine="480" w:firstLineChars="200"/>
        <w:jc w:val="left"/>
        <w:rPr>
          <w:rFonts w:ascii="宋体" w:hAnsi="宋体" w:eastAsia="宋体"/>
        </w:rPr>
      </w:pPr>
    </w:p>
    <w:p w14:paraId="3EE6B1D2">
      <w:pPr>
        <w:snapToGrid w:val="0"/>
        <w:spacing w:line="360" w:lineRule="auto"/>
        <w:ind w:firstLine="480" w:firstLineChars="200"/>
        <w:rPr>
          <w:rFonts w:ascii="宋体" w:hAnsi="宋体" w:eastAsia="宋体"/>
        </w:rPr>
      </w:pPr>
      <w:r>
        <w:rPr>
          <w:rFonts w:hint="eastAsia" w:ascii="宋体" w:hAnsi="宋体" w:eastAsia="宋体"/>
        </w:rPr>
        <w:t xml:space="preserve">代理机构：中基建安工程管理有限公司  </w:t>
      </w:r>
    </w:p>
    <w:p w14:paraId="2B3D9DA1">
      <w:pPr>
        <w:snapToGrid w:val="0"/>
        <w:spacing w:line="360" w:lineRule="auto"/>
        <w:ind w:firstLine="480" w:firstLineChars="200"/>
        <w:rPr>
          <w:rFonts w:ascii="宋体" w:hAnsi="宋体" w:eastAsia="宋体"/>
        </w:rPr>
      </w:pPr>
      <w:r>
        <w:rPr>
          <w:rFonts w:hint="eastAsia" w:ascii="宋体" w:hAnsi="宋体" w:eastAsia="宋体"/>
        </w:rPr>
        <w:t>地址：河南自贸试验区郑州片区（郑东）心怡路319号易元国际B座1624号</w:t>
      </w:r>
    </w:p>
    <w:p w14:paraId="351DB8FE">
      <w:pPr>
        <w:snapToGrid w:val="0"/>
        <w:spacing w:line="360" w:lineRule="auto"/>
        <w:ind w:firstLine="480" w:firstLineChars="200"/>
        <w:rPr>
          <w:rFonts w:ascii="宋体" w:hAnsi="宋体" w:eastAsia="宋体"/>
        </w:rPr>
      </w:pPr>
      <w:r>
        <w:rPr>
          <w:rFonts w:hint="eastAsia" w:ascii="宋体" w:hAnsi="宋体" w:eastAsia="宋体"/>
        </w:rPr>
        <w:t>联系人：</w:t>
      </w:r>
      <w:r>
        <w:rPr>
          <w:rFonts w:hint="eastAsia" w:ascii="宋体" w:hAnsi="宋体"/>
        </w:rPr>
        <w:t>翟女士</w:t>
      </w:r>
    </w:p>
    <w:p w14:paraId="444E1D8C">
      <w:pPr>
        <w:snapToGrid w:val="0"/>
        <w:spacing w:line="360" w:lineRule="auto"/>
        <w:ind w:firstLine="480" w:firstLineChars="200"/>
        <w:rPr>
          <w:rFonts w:ascii="宋体" w:hAnsi="宋体" w:eastAsia="宋体"/>
        </w:rPr>
      </w:pPr>
      <w:r>
        <w:rPr>
          <w:rFonts w:hint="eastAsia" w:ascii="宋体" w:hAnsi="宋体" w:eastAsia="宋体"/>
        </w:rPr>
        <w:t>联系方式：15603988214</w:t>
      </w:r>
    </w:p>
    <w:p w14:paraId="668A39A1">
      <w:pPr>
        <w:snapToGrid w:val="0"/>
        <w:spacing w:line="360" w:lineRule="auto"/>
        <w:ind w:firstLine="480" w:firstLineChars="200"/>
        <w:rPr>
          <w:rFonts w:ascii="宋体" w:hAnsi="宋体" w:eastAsia="宋体"/>
        </w:rPr>
      </w:pPr>
      <w:r>
        <w:rPr>
          <w:rFonts w:hint="eastAsia" w:ascii="宋体" w:hAnsi="宋体" w:eastAsia="宋体"/>
        </w:rPr>
        <w:t xml:space="preserve">                         </w:t>
      </w:r>
    </w:p>
    <w:p w14:paraId="5636EB09">
      <w:pPr>
        <w:snapToGrid w:val="0"/>
        <w:spacing w:line="360" w:lineRule="auto"/>
        <w:ind w:firstLine="480" w:firstLineChars="200"/>
        <w:rPr>
          <w:rFonts w:ascii="宋体" w:hAnsi="宋体" w:eastAsia="宋体"/>
        </w:rPr>
      </w:pPr>
      <w:r>
        <w:rPr>
          <w:rFonts w:hint="eastAsia" w:ascii="宋体" w:hAnsi="宋体" w:eastAsia="宋体"/>
        </w:rPr>
        <w:t>项目联系人：</w:t>
      </w:r>
      <w:r>
        <w:rPr>
          <w:rFonts w:hint="eastAsia" w:ascii="宋体" w:hAnsi="宋体"/>
        </w:rPr>
        <w:t>翟女士</w:t>
      </w:r>
    </w:p>
    <w:p w14:paraId="50CEA6B4">
      <w:pPr>
        <w:snapToGrid w:val="0"/>
        <w:spacing w:line="360" w:lineRule="auto"/>
        <w:ind w:firstLine="480" w:firstLineChars="200"/>
        <w:rPr>
          <w:rFonts w:ascii="宋体" w:hAnsi="宋体" w:eastAsia="宋体"/>
        </w:rPr>
      </w:pPr>
      <w:r>
        <w:rPr>
          <w:rFonts w:hint="eastAsia" w:ascii="宋体" w:hAnsi="宋体" w:eastAsia="宋体"/>
        </w:rPr>
        <w:t>联系方式：15603988214</w:t>
      </w:r>
    </w:p>
    <w:p w14:paraId="2F52160B">
      <w:pPr>
        <w:spacing w:line="360" w:lineRule="auto"/>
        <w:jc w:val="center"/>
        <w:rPr>
          <w:rFonts w:ascii="宋体" w:hAnsi="宋体" w:eastAsia="宋体"/>
          <w:b/>
          <w:bCs/>
          <w:sz w:val="28"/>
          <w:szCs w:val="28"/>
        </w:rPr>
      </w:pPr>
    </w:p>
    <w:p w14:paraId="08DE3993">
      <w:pPr>
        <w:spacing w:line="360" w:lineRule="auto"/>
        <w:jc w:val="center"/>
        <w:rPr>
          <w:rFonts w:ascii="宋体" w:hAnsi="宋体" w:eastAsia="宋体"/>
          <w:b/>
          <w:bCs/>
          <w:sz w:val="40"/>
          <w:szCs w:val="40"/>
        </w:rPr>
      </w:pPr>
    </w:p>
    <w:p w14:paraId="424C88E5">
      <w:pPr>
        <w:spacing w:line="360" w:lineRule="auto"/>
        <w:jc w:val="center"/>
        <w:outlineLvl w:val="0"/>
        <w:rPr>
          <w:rFonts w:ascii="宋体" w:hAnsi="宋体" w:eastAsia="宋体"/>
          <w:b/>
          <w:bCs/>
          <w:sz w:val="44"/>
          <w:szCs w:val="44"/>
        </w:rPr>
      </w:pPr>
      <w:r>
        <w:rPr>
          <w:rFonts w:hint="eastAsia" w:ascii="宋体" w:hAnsi="宋体" w:eastAsia="宋体"/>
          <w:b/>
          <w:bCs/>
          <w:sz w:val="40"/>
          <w:szCs w:val="40"/>
        </w:rPr>
        <w:br w:type="page"/>
      </w:r>
      <w:bookmarkStart w:id="1" w:name="_Toc128129115"/>
      <w:r>
        <w:rPr>
          <w:rFonts w:hint="eastAsia" w:ascii="宋体" w:hAnsi="宋体" w:eastAsia="宋体"/>
          <w:b/>
          <w:bCs/>
          <w:sz w:val="40"/>
          <w:szCs w:val="40"/>
        </w:rPr>
        <w:t>第二章 投标供应商须知</w:t>
      </w:r>
      <w:bookmarkEnd w:id="1"/>
    </w:p>
    <w:p w14:paraId="28C69A8A">
      <w:pPr>
        <w:spacing w:line="360" w:lineRule="auto"/>
        <w:rPr>
          <w:rFonts w:ascii="宋体" w:hAnsi="宋体" w:eastAsia="宋体"/>
          <w:b/>
          <w:bCs/>
        </w:rPr>
      </w:pPr>
      <w:r>
        <w:rPr>
          <w:rFonts w:hint="eastAsia" w:ascii="宋体" w:hAnsi="宋体" w:eastAsia="宋体"/>
          <w:b/>
          <w:bCs/>
        </w:rPr>
        <w:t>供应商须知前附表</w:t>
      </w:r>
    </w:p>
    <w:tbl>
      <w:tblPr>
        <w:tblStyle w:val="17"/>
        <w:tblW w:w="9618" w:type="dxa"/>
        <w:tblInd w:w="135" w:type="dxa"/>
        <w:tblLayout w:type="fixed"/>
        <w:tblCellMar>
          <w:top w:w="0" w:type="dxa"/>
          <w:left w:w="108" w:type="dxa"/>
          <w:bottom w:w="0" w:type="dxa"/>
          <w:right w:w="108" w:type="dxa"/>
        </w:tblCellMar>
      </w:tblPr>
      <w:tblGrid>
        <w:gridCol w:w="1010"/>
        <w:gridCol w:w="1890"/>
        <w:gridCol w:w="6718"/>
      </w:tblGrid>
      <w:tr w14:paraId="5D1C70AD">
        <w:tc>
          <w:tcPr>
            <w:tcW w:w="1010" w:type="dxa"/>
            <w:tcBorders>
              <w:top w:val="single" w:color="auto" w:sz="4" w:space="0"/>
              <w:left w:val="single" w:color="auto" w:sz="4" w:space="0"/>
              <w:bottom w:val="single" w:color="auto" w:sz="4" w:space="0"/>
              <w:right w:val="single" w:color="auto" w:sz="4" w:space="0"/>
            </w:tcBorders>
            <w:vAlign w:val="center"/>
          </w:tcPr>
          <w:p w14:paraId="21AB4388">
            <w:pPr>
              <w:keepLines/>
              <w:spacing w:line="360" w:lineRule="auto"/>
              <w:jc w:val="center"/>
              <w:rPr>
                <w:rFonts w:ascii="宋体" w:hAnsi="宋体" w:eastAsia="宋体"/>
                <w:b/>
                <w:bCs/>
              </w:rPr>
            </w:pPr>
            <w:r>
              <w:rPr>
                <w:rFonts w:hint="eastAsia" w:ascii="宋体" w:hAnsi="宋体" w:eastAsia="宋体"/>
                <w:b/>
                <w:bCs/>
              </w:rPr>
              <w:t>条款号</w:t>
            </w:r>
          </w:p>
        </w:tc>
        <w:tc>
          <w:tcPr>
            <w:tcW w:w="1890" w:type="dxa"/>
            <w:tcBorders>
              <w:top w:val="single" w:color="auto" w:sz="4" w:space="0"/>
              <w:left w:val="nil"/>
              <w:bottom w:val="single" w:color="auto" w:sz="4" w:space="0"/>
              <w:right w:val="single" w:color="auto" w:sz="4" w:space="0"/>
            </w:tcBorders>
            <w:vAlign w:val="center"/>
          </w:tcPr>
          <w:p w14:paraId="75B1BF56">
            <w:pPr>
              <w:keepLines/>
              <w:spacing w:line="360" w:lineRule="auto"/>
              <w:jc w:val="center"/>
              <w:rPr>
                <w:rFonts w:ascii="宋体" w:hAnsi="宋体" w:eastAsia="宋体"/>
                <w:b/>
                <w:bCs/>
              </w:rPr>
            </w:pPr>
            <w:r>
              <w:rPr>
                <w:rFonts w:hint="eastAsia" w:ascii="宋体" w:hAnsi="宋体" w:eastAsia="宋体"/>
                <w:b/>
                <w:bCs/>
              </w:rPr>
              <w:t>条款名称</w:t>
            </w:r>
          </w:p>
        </w:tc>
        <w:tc>
          <w:tcPr>
            <w:tcW w:w="6718" w:type="dxa"/>
            <w:tcBorders>
              <w:top w:val="single" w:color="auto" w:sz="4" w:space="0"/>
              <w:left w:val="nil"/>
              <w:bottom w:val="single" w:color="auto" w:sz="4" w:space="0"/>
              <w:right w:val="single" w:color="auto" w:sz="4" w:space="0"/>
            </w:tcBorders>
            <w:vAlign w:val="center"/>
          </w:tcPr>
          <w:p w14:paraId="31AC85FF">
            <w:pPr>
              <w:keepLines/>
              <w:spacing w:line="360" w:lineRule="auto"/>
              <w:jc w:val="center"/>
              <w:rPr>
                <w:rFonts w:ascii="宋体" w:hAnsi="宋体" w:eastAsia="宋体"/>
                <w:b/>
                <w:bCs/>
              </w:rPr>
            </w:pPr>
            <w:r>
              <w:rPr>
                <w:rFonts w:hint="eastAsia" w:ascii="宋体" w:hAnsi="宋体" w:eastAsia="宋体"/>
                <w:b/>
                <w:bCs/>
              </w:rPr>
              <w:t>编列内容</w:t>
            </w:r>
          </w:p>
        </w:tc>
      </w:tr>
      <w:tr w14:paraId="28F37C46">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vAlign w:val="center"/>
          </w:tcPr>
          <w:p w14:paraId="58127201">
            <w:pPr>
              <w:keepLines/>
              <w:spacing w:line="360" w:lineRule="auto"/>
              <w:jc w:val="center"/>
              <w:rPr>
                <w:rFonts w:ascii="宋体" w:hAnsi="宋体" w:eastAsia="宋体"/>
                <w:bCs/>
              </w:rPr>
            </w:pPr>
            <w:r>
              <w:rPr>
                <w:rFonts w:hint="eastAsia" w:ascii="宋体" w:hAnsi="宋体" w:eastAsia="宋体"/>
                <w:bCs/>
              </w:rPr>
              <w:t>1.1.1</w:t>
            </w:r>
          </w:p>
        </w:tc>
        <w:tc>
          <w:tcPr>
            <w:tcW w:w="1890" w:type="dxa"/>
            <w:tcBorders>
              <w:top w:val="single" w:color="auto" w:sz="4" w:space="0"/>
              <w:left w:val="nil"/>
              <w:bottom w:val="single" w:color="auto" w:sz="4" w:space="0"/>
              <w:right w:val="single" w:color="auto" w:sz="4" w:space="0"/>
            </w:tcBorders>
            <w:vAlign w:val="center"/>
          </w:tcPr>
          <w:p w14:paraId="06FA4EF9">
            <w:pPr>
              <w:keepLines/>
              <w:spacing w:line="360" w:lineRule="auto"/>
              <w:jc w:val="center"/>
              <w:rPr>
                <w:rFonts w:ascii="宋体" w:hAnsi="宋体" w:eastAsia="宋体"/>
              </w:rPr>
            </w:pPr>
            <w:r>
              <w:rPr>
                <w:rFonts w:hint="eastAsia" w:ascii="宋体" w:hAnsi="宋体" w:eastAsia="宋体"/>
              </w:rPr>
              <w:t>适用法律法规</w:t>
            </w:r>
          </w:p>
        </w:tc>
        <w:tc>
          <w:tcPr>
            <w:tcW w:w="6718" w:type="dxa"/>
            <w:tcBorders>
              <w:top w:val="single" w:color="auto" w:sz="4" w:space="0"/>
              <w:left w:val="nil"/>
              <w:bottom w:val="single" w:color="auto" w:sz="4" w:space="0"/>
              <w:right w:val="single" w:color="auto" w:sz="4" w:space="0"/>
            </w:tcBorders>
            <w:vAlign w:val="center"/>
          </w:tcPr>
          <w:p w14:paraId="3CDB1452">
            <w:pPr>
              <w:widowControl/>
              <w:tabs>
                <w:tab w:val="left" w:pos="220"/>
              </w:tabs>
              <w:kinsoku w:val="0"/>
              <w:autoSpaceDE w:val="0"/>
              <w:autoSpaceDN w:val="0"/>
              <w:adjustRightInd w:val="0"/>
              <w:snapToGrid w:val="0"/>
              <w:spacing w:line="360" w:lineRule="auto"/>
              <w:ind w:right="105"/>
              <w:jc w:val="left"/>
              <w:textAlignment w:val="baseline"/>
              <w:rPr>
                <w:rFonts w:ascii="宋体" w:hAnsi="宋体" w:eastAsia="宋体"/>
                <w:snapToGrid w:val="0"/>
              </w:rPr>
            </w:pPr>
            <w:r>
              <w:rPr>
                <w:rFonts w:hint="eastAsia" w:ascii="宋体" w:hAnsi="宋体" w:eastAsia="宋体"/>
                <w:snapToGrid w:val="0"/>
                <w:spacing w:val="-4"/>
              </w:rPr>
              <w:t>《中华人民共和国政府采购法》《中华人民共和国</w:t>
            </w:r>
            <w:r>
              <w:rPr>
                <w:rFonts w:hint="eastAsia" w:ascii="宋体" w:hAnsi="宋体" w:eastAsia="宋体"/>
                <w:snapToGrid w:val="0"/>
                <w:spacing w:val="-3"/>
              </w:rPr>
              <w:t>政</w:t>
            </w:r>
            <w:r>
              <w:rPr>
                <w:rFonts w:hint="eastAsia" w:ascii="宋体" w:hAnsi="宋体" w:eastAsia="宋体"/>
                <w:snapToGrid w:val="0"/>
                <w:spacing w:val="1"/>
              </w:rPr>
              <w:t>府采购法实施条例》等有关法律、法规和规章的规定</w:t>
            </w:r>
            <w:r>
              <w:rPr>
                <w:rFonts w:hint="eastAsia" w:ascii="宋体" w:hAnsi="宋体" w:eastAsia="宋体"/>
                <w:snapToGrid w:val="0"/>
                <w:spacing w:val="-7"/>
              </w:rPr>
              <w:t>，其权利受到上述法律法规的保护。</w:t>
            </w:r>
          </w:p>
        </w:tc>
      </w:tr>
      <w:tr w14:paraId="0D7CA98F">
        <w:tblPrEx>
          <w:tblCellMar>
            <w:top w:w="0" w:type="dxa"/>
            <w:left w:w="108" w:type="dxa"/>
            <w:bottom w:w="0" w:type="dxa"/>
            <w:right w:w="108" w:type="dxa"/>
          </w:tblCellMar>
        </w:tblPrEx>
        <w:trPr>
          <w:trHeight w:val="2217" w:hRule="atLeast"/>
        </w:trPr>
        <w:tc>
          <w:tcPr>
            <w:tcW w:w="1010" w:type="dxa"/>
            <w:tcBorders>
              <w:top w:val="nil"/>
              <w:left w:val="single" w:color="auto" w:sz="4" w:space="0"/>
              <w:bottom w:val="single" w:color="auto" w:sz="4" w:space="0"/>
              <w:right w:val="single" w:color="auto" w:sz="4" w:space="0"/>
            </w:tcBorders>
            <w:vAlign w:val="center"/>
          </w:tcPr>
          <w:p w14:paraId="0E7D31AB">
            <w:pPr>
              <w:keepLines/>
              <w:spacing w:line="360" w:lineRule="auto"/>
              <w:jc w:val="center"/>
              <w:rPr>
                <w:rFonts w:ascii="宋体" w:hAnsi="宋体" w:eastAsia="宋体"/>
              </w:rPr>
            </w:pPr>
            <w:r>
              <w:rPr>
                <w:rFonts w:hint="eastAsia" w:ascii="宋体" w:hAnsi="宋体" w:eastAsia="宋体"/>
              </w:rPr>
              <w:t>1.1.2</w:t>
            </w:r>
          </w:p>
        </w:tc>
        <w:tc>
          <w:tcPr>
            <w:tcW w:w="1890" w:type="dxa"/>
            <w:tcBorders>
              <w:top w:val="nil"/>
              <w:left w:val="nil"/>
              <w:bottom w:val="single" w:color="auto" w:sz="4" w:space="0"/>
              <w:right w:val="single" w:color="auto" w:sz="4" w:space="0"/>
            </w:tcBorders>
            <w:vAlign w:val="center"/>
          </w:tcPr>
          <w:p w14:paraId="10F6BFDE">
            <w:pPr>
              <w:keepLines/>
              <w:spacing w:line="360" w:lineRule="auto"/>
              <w:jc w:val="center"/>
              <w:rPr>
                <w:rFonts w:ascii="宋体" w:hAnsi="宋体" w:eastAsia="宋体"/>
              </w:rPr>
            </w:pPr>
            <w:r>
              <w:rPr>
                <w:rFonts w:hint="eastAsia" w:ascii="宋体" w:hAnsi="宋体" w:eastAsia="宋体"/>
              </w:rPr>
              <w:t>采购人</w:t>
            </w:r>
          </w:p>
        </w:tc>
        <w:tc>
          <w:tcPr>
            <w:tcW w:w="6718" w:type="dxa"/>
            <w:tcBorders>
              <w:top w:val="single" w:color="auto" w:sz="4" w:space="0"/>
              <w:left w:val="nil"/>
              <w:bottom w:val="single" w:color="auto" w:sz="4" w:space="0"/>
              <w:right w:val="single" w:color="auto" w:sz="4" w:space="0"/>
            </w:tcBorders>
            <w:vAlign w:val="center"/>
          </w:tcPr>
          <w:p w14:paraId="563F126C">
            <w:pPr>
              <w:snapToGrid w:val="0"/>
              <w:spacing w:line="360" w:lineRule="auto"/>
              <w:jc w:val="left"/>
              <w:rPr>
                <w:rFonts w:ascii="宋体" w:hAnsi="宋体" w:eastAsia="宋体"/>
              </w:rPr>
            </w:pPr>
            <w:r>
              <w:rPr>
                <w:rFonts w:hint="eastAsia" w:ascii="宋体" w:hAnsi="宋体" w:eastAsia="宋体"/>
              </w:rPr>
              <w:t>采购人：</w:t>
            </w:r>
            <w:r>
              <w:rPr>
                <w:rFonts w:hint="eastAsia" w:ascii="宋体" w:hAnsi="宋体" w:eastAsia="宋体"/>
                <w:color w:val="444444"/>
                <w:lang w:bidi="ar"/>
              </w:rPr>
              <w:t>三门峡市自然资源和规划局城乡一体化示范区分局</w:t>
            </w:r>
          </w:p>
          <w:p w14:paraId="3F677BA2">
            <w:pPr>
              <w:snapToGrid w:val="0"/>
              <w:spacing w:line="360" w:lineRule="auto"/>
              <w:jc w:val="left"/>
              <w:rPr>
                <w:rFonts w:ascii="宋体" w:hAnsi="宋体" w:eastAsia="宋体"/>
              </w:rPr>
            </w:pPr>
            <w:r>
              <w:rPr>
                <w:rFonts w:hint="eastAsia" w:ascii="宋体" w:hAnsi="宋体" w:eastAsia="宋体"/>
              </w:rPr>
              <w:t>地址：三门峡市湖滨区上官路与河堤北路自然资源和规划局11楼</w:t>
            </w:r>
          </w:p>
          <w:p w14:paraId="354FFB67">
            <w:pPr>
              <w:snapToGrid w:val="0"/>
              <w:spacing w:line="360" w:lineRule="auto"/>
              <w:jc w:val="left"/>
              <w:rPr>
                <w:rFonts w:ascii="宋体" w:hAnsi="宋体" w:eastAsia="宋体"/>
              </w:rPr>
            </w:pPr>
            <w:r>
              <w:rPr>
                <w:rFonts w:hint="eastAsia" w:ascii="宋体" w:hAnsi="宋体" w:eastAsia="宋体"/>
              </w:rPr>
              <w:t>联系人：</w:t>
            </w:r>
            <w:r>
              <w:rPr>
                <w:rFonts w:hint="eastAsia" w:ascii="宋体" w:hAnsi="宋体"/>
              </w:rPr>
              <w:t>李</w:t>
            </w:r>
            <w:r>
              <w:rPr>
                <w:rFonts w:hint="eastAsia" w:ascii="宋体" w:hAnsi="宋体" w:eastAsia="宋体"/>
              </w:rPr>
              <w:t>女士</w:t>
            </w:r>
          </w:p>
          <w:p w14:paraId="70BC095C">
            <w:pPr>
              <w:snapToGrid w:val="0"/>
              <w:spacing w:line="360" w:lineRule="auto"/>
              <w:jc w:val="left"/>
              <w:rPr>
                <w:rFonts w:ascii="宋体" w:hAnsi="宋体" w:eastAsia="宋体"/>
              </w:rPr>
            </w:pPr>
            <w:r>
              <w:rPr>
                <w:rFonts w:hint="eastAsia" w:ascii="宋体" w:hAnsi="宋体" w:eastAsia="宋体"/>
              </w:rPr>
              <w:t>电话：</w:t>
            </w:r>
            <w:r>
              <w:rPr>
                <w:rFonts w:hint="eastAsia" w:ascii="宋体" w:hAnsi="宋体"/>
              </w:rPr>
              <w:t>13603401029</w:t>
            </w:r>
            <w:r>
              <w:rPr>
                <w:rFonts w:hint="eastAsia" w:ascii="宋体" w:hAnsi="宋体" w:eastAsia="宋体"/>
              </w:rPr>
              <w:t xml:space="preserve"> </w:t>
            </w:r>
          </w:p>
        </w:tc>
      </w:tr>
      <w:tr w14:paraId="422CE40E">
        <w:tblPrEx>
          <w:tblCellMar>
            <w:top w:w="0" w:type="dxa"/>
            <w:left w:w="108" w:type="dxa"/>
            <w:bottom w:w="0" w:type="dxa"/>
            <w:right w:w="108" w:type="dxa"/>
          </w:tblCellMar>
        </w:tblPrEx>
        <w:trPr>
          <w:trHeight w:val="1784" w:hRule="atLeast"/>
        </w:trPr>
        <w:tc>
          <w:tcPr>
            <w:tcW w:w="1010" w:type="dxa"/>
            <w:tcBorders>
              <w:top w:val="nil"/>
              <w:left w:val="single" w:color="auto" w:sz="4" w:space="0"/>
              <w:bottom w:val="single" w:color="auto" w:sz="4" w:space="0"/>
              <w:right w:val="single" w:color="auto" w:sz="4" w:space="0"/>
            </w:tcBorders>
            <w:vAlign w:val="center"/>
          </w:tcPr>
          <w:p w14:paraId="2CD02BB4">
            <w:pPr>
              <w:keepLines/>
              <w:spacing w:line="360" w:lineRule="auto"/>
              <w:jc w:val="center"/>
              <w:rPr>
                <w:rFonts w:ascii="宋体" w:hAnsi="宋体" w:eastAsia="宋体"/>
              </w:rPr>
            </w:pPr>
            <w:r>
              <w:rPr>
                <w:rFonts w:hint="eastAsia" w:ascii="宋体" w:hAnsi="宋体" w:eastAsia="宋体"/>
              </w:rPr>
              <w:t>1.1.3</w:t>
            </w:r>
          </w:p>
        </w:tc>
        <w:tc>
          <w:tcPr>
            <w:tcW w:w="1890" w:type="dxa"/>
            <w:tcBorders>
              <w:top w:val="nil"/>
              <w:left w:val="nil"/>
              <w:bottom w:val="single" w:color="auto" w:sz="4" w:space="0"/>
              <w:right w:val="single" w:color="auto" w:sz="4" w:space="0"/>
            </w:tcBorders>
            <w:vAlign w:val="center"/>
          </w:tcPr>
          <w:p w14:paraId="18D4D4E4">
            <w:pPr>
              <w:keepLines/>
              <w:spacing w:line="360" w:lineRule="auto"/>
              <w:jc w:val="center"/>
              <w:rPr>
                <w:rFonts w:ascii="宋体" w:hAnsi="宋体" w:eastAsia="宋体"/>
              </w:rPr>
            </w:pPr>
            <w:r>
              <w:rPr>
                <w:rFonts w:hint="eastAsia" w:ascii="宋体" w:hAnsi="宋体" w:eastAsia="宋体"/>
              </w:rPr>
              <w:t>采购代理机构</w:t>
            </w:r>
          </w:p>
        </w:tc>
        <w:tc>
          <w:tcPr>
            <w:tcW w:w="6718" w:type="dxa"/>
            <w:tcBorders>
              <w:top w:val="single" w:color="auto" w:sz="4" w:space="0"/>
              <w:left w:val="nil"/>
              <w:bottom w:val="single" w:color="auto" w:sz="4" w:space="0"/>
              <w:right w:val="single" w:color="auto" w:sz="4" w:space="0"/>
            </w:tcBorders>
            <w:vAlign w:val="center"/>
          </w:tcPr>
          <w:p w14:paraId="22966C48">
            <w:pPr>
              <w:snapToGrid w:val="0"/>
              <w:spacing w:line="360" w:lineRule="auto"/>
              <w:jc w:val="left"/>
              <w:rPr>
                <w:rFonts w:ascii="宋体" w:hAnsi="宋体" w:eastAsia="宋体"/>
              </w:rPr>
            </w:pPr>
            <w:r>
              <w:rPr>
                <w:rFonts w:hint="eastAsia" w:ascii="宋体" w:hAnsi="宋体" w:eastAsia="宋体"/>
              </w:rPr>
              <w:t xml:space="preserve">代理机构：中基建安工程管理有限公司  </w:t>
            </w:r>
          </w:p>
          <w:p w14:paraId="14197CE5">
            <w:pPr>
              <w:snapToGrid w:val="0"/>
              <w:spacing w:line="360" w:lineRule="auto"/>
              <w:jc w:val="left"/>
              <w:rPr>
                <w:rFonts w:ascii="宋体" w:hAnsi="宋体" w:eastAsia="宋体"/>
              </w:rPr>
            </w:pPr>
            <w:r>
              <w:rPr>
                <w:rFonts w:hint="eastAsia" w:ascii="宋体" w:hAnsi="宋体" w:eastAsia="宋体"/>
              </w:rPr>
              <w:t>地址：河南自贸试验区郑州片区（郑东）心怡路319号易元国际B座1624号</w:t>
            </w:r>
          </w:p>
          <w:p w14:paraId="55F7C432">
            <w:pPr>
              <w:snapToGrid w:val="0"/>
              <w:spacing w:line="360" w:lineRule="auto"/>
              <w:jc w:val="left"/>
              <w:rPr>
                <w:rFonts w:ascii="宋体" w:hAnsi="宋体" w:eastAsia="宋体"/>
              </w:rPr>
            </w:pPr>
            <w:r>
              <w:rPr>
                <w:rFonts w:hint="eastAsia" w:ascii="宋体" w:hAnsi="宋体" w:eastAsia="宋体"/>
              </w:rPr>
              <w:t>联系人：</w:t>
            </w:r>
            <w:r>
              <w:rPr>
                <w:rFonts w:hint="eastAsia" w:ascii="宋体" w:hAnsi="宋体"/>
              </w:rPr>
              <w:t>翟女士</w:t>
            </w:r>
          </w:p>
          <w:p w14:paraId="77F0736B">
            <w:pPr>
              <w:snapToGrid w:val="0"/>
              <w:spacing w:line="360" w:lineRule="auto"/>
              <w:jc w:val="left"/>
              <w:rPr>
                <w:rFonts w:ascii="宋体" w:hAnsi="宋体" w:eastAsia="宋体"/>
              </w:rPr>
            </w:pPr>
            <w:r>
              <w:rPr>
                <w:rFonts w:hint="eastAsia" w:ascii="宋体" w:hAnsi="宋体" w:eastAsia="宋体"/>
              </w:rPr>
              <w:t>联系方式：15603988214</w:t>
            </w:r>
          </w:p>
        </w:tc>
      </w:tr>
      <w:tr w14:paraId="4A600052">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vAlign w:val="center"/>
          </w:tcPr>
          <w:p w14:paraId="11A3FF10">
            <w:pPr>
              <w:keepLines/>
              <w:spacing w:line="360" w:lineRule="auto"/>
              <w:jc w:val="center"/>
              <w:rPr>
                <w:rFonts w:ascii="宋体" w:hAnsi="宋体" w:eastAsia="宋体"/>
              </w:rPr>
            </w:pPr>
            <w:r>
              <w:rPr>
                <w:rFonts w:hint="eastAsia" w:ascii="宋体" w:hAnsi="宋体" w:eastAsia="宋体"/>
              </w:rPr>
              <w:t>1.1.4</w:t>
            </w:r>
          </w:p>
        </w:tc>
        <w:tc>
          <w:tcPr>
            <w:tcW w:w="1890" w:type="dxa"/>
            <w:tcBorders>
              <w:top w:val="single" w:color="auto" w:sz="4" w:space="0"/>
              <w:left w:val="nil"/>
              <w:bottom w:val="single" w:color="auto" w:sz="4" w:space="0"/>
              <w:right w:val="single" w:color="auto" w:sz="4" w:space="0"/>
            </w:tcBorders>
            <w:vAlign w:val="center"/>
          </w:tcPr>
          <w:p w14:paraId="26381418">
            <w:pPr>
              <w:keepLines/>
              <w:spacing w:line="360" w:lineRule="auto"/>
              <w:jc w:val="center"/>
              <w:rPr>
                <w:rFonts w:ascii="宋体" w:hAnsi="宋体" w:eastAsia="宋体"/>
              </w:rPr>
            </w:pPr>
            <w:r>
              <w:rPr>
                <w:rFonts w:hint="eastAsia" w:ascii="宋体" w:hAnsi="宋体" w:eastAsia="宋体"/>
              </w:rPr>
              <w:t>采购项目名称</w:t>
            </w:r>
          </w:p>
        </w:tc>
        <w:tc>
          <w:tcPr>
            <w:tcW w:w="6718" w:type="dxa"/>
            <w:tcBorders>
              <w:top w:val="single" w:color="auto" w:sz="4" w:space="0"/>
              <w:left w:val="nil"/>
              <w:bottom w:val="single" w:color="auto" w:sz="4" w:space="0"/>
              <w:right w:val="single" w:color="auto" w:sz="4" w:space="0"/>
            </w:tcBorders>
            <w:vAlign w:val="center"/>
          </w:tcPr>
          <w:p w14:paraId="0623A18C">
            <w:pPr>
              <w:spacing w:line="360" w:lineRule="auto"/>
              <w:rPr>
                <w:rFonts w:hint="eastAsia" w:ascii="宋体" w:hAnsi="宋体" w:eastAsia="宋体"/>
                <w:lang w:eastAsia="zh-CN"/>
              </w:rPr>
            </w:pPr>
            <w:r>
              <w:rPr>
                <w:rFonts w:hint="eastAsia" w:ascii="宋体" w:hAnsi="宋体" w:eastAsia="宋体"/>
                <w:lang w:eastAsia="zh-CN"/>
              </w:rPr>
              <w:t>三门峡市自然资源和规划局城乡一体化示范区分局三门峡市高教园区单元控制性详细规划项目</w:t>
            </w:r>
          </w:p>
        </w:tc>
      </w:tr>
      <w:tr w14:paraId="30E31895">
        <w:tblPrEx>
          <w:tblCellMar>
            <w:top w:w="0" w:type="dxa"/>
            <w:left w:w="108" w:type="dxa"/>
            <w:bottom w:w="0" w:type="dxa"/>
            <w:right w:w="108" w:type="dxa"/>
          </w:tblCellMar>
        </w:tblPrEx>
        <w:trPr>
          <w:trHeight w:val="793" w:hRule="atLeast"/>
        </w:trPr>
        <w:tc>
          <w:tcPr>
            <w:tcW w:w="1010" w:type="dxa"/>
            <w:tcBorders>
              <w:top w:val="single" w:color="auto" w:sz="4" w:space="0"/>
              <w:left w:val="single" w:color="auto" w:sz="4" w:space="0"/>
              <w:bottom w:val="single" w:color="auto" w:sz="4" w:space="0"/>
              <w:right w:val="single" w:color="auto" w:sz="4" w:space="0"/>
            </w:tcBorders>
            <w:vAlign w:val="center"/>
          </w:tcPr>
          <w:p w14:paraId="2AE774B6">
            <w:pPr>
              <w:keepLines/>
              <w:spacing w:line="360" w:lineRule="auto"/>
              <w:jc w:val="center"/>
              <w:rPr>
                <w:rFonts w:ascii="宋体" w:hAnsi="宋体" w:eastAsia="宋体"/>
              </w:rPr>
            </w:pPr>
            <w:r>
              <w:rPr>
                <w:rFonts w:hint="eastAsia" w:ascii="宋体" w:hAnsi="宋体" w:eastAsia="宋体"/>
              </w:rPr>
              <w:t>1.2.1</w:t>
            </w:r>
          </w:p>
        </w:tc>
        <w:tc>
          <w:tcPr>
            <w:tcW w:w="1890" w:type="dxa"/>
            <w:tcBorders>
              <w:top w:val="single" w:color="auto" w:sz="4" w:space="0"/>
              <w:left w:val="nil"/>
              <w:bottom w:val="single" w:color="auto" w:sz="4" w:space="0"/>
              <w:right w:val="single" w:color="auto" w:sz="4" w:space="0"/>
            </w:tcBorders>
            <w:vAlign w:val="center"/>
          </w:tcPr>
          <w:p w14:paraId="1F5E74EA">
            <w:pPr>
              <w:keepLines/>
              <w:spacing w:line="360" w:lineRule="auto"/>
              <w:jc w:val="center"/>
              <w:rPr>
                <w:rFonts w:ascii="宋体" w:hAnsi="宋体" w:eastAsia="宋体"/>
              </w:rPr>
            </w:pPr>
            <w:r>
              <w:rPr>
                <w:rFonts w:hint="eastAsia" w:ascii="宋体" w:hAnsi="宋体" w:eastAsia="宋体"/>
              </w:rPr>
              <w:t>预算金额及最高限价</w:t>
            </w:r>
          </w:p>
        </w:tc>
        <w:tc>
          <w:tcPr>
            <w:tcW w:w="6718" w:type="dxa"/>
            <w:tcBorders>
              <w:top w:val="single" w:color="auto" w:sz="4" w:space="0"/>
              <w:left w:val="nil"/>
              <w:bottom w:val="single" w:color="auto" w:sz="4" w:space="0"/>
              <w:right w:val="single" w:color="auto" w:sz="4" w:space="0"/>
            </w:tcBorders>
            <w:vAlign w:val="center"/>
          </w:tcPr>
          <w:p w14:paraId="63F5C56F">
            <w:pPr>
              <w:spacing w:line="360" w:lineRule="auto"/>
              <w:rPr>
                <w:rFonts w:ascii="宋体" w:hAnsi="宋体" w:eastAsia="宋体"/>
              </w:rPr>
            </w:pPr>
            <w:r>
              <w:rPr>
                <w:rFonts w:hint="eastAsia" w:ascii="宋体" w:hAnsi="宋体" w:eastAsia="宋体"/>
              </w:rPr>
              <w:t>2280000元</w:t>
            </w:r>
          </w:p>
        </w:tc>
      </w:tr>
      <w:tr w14:paraId="3C4192C3">
        <w:tblPrEx>
          <w:tblCellMar>
            <w:top w:w="0" w:type="dxa"/>
            <w:left w:w="108" w:type="dxa"/>
            <w:bottom w:w="0" w:type="dxa"/>
            <w:right w:w="108" w:type="dxa"/>
          </w:tblCellMar>
        </w:tblPrEx>
        <w:trPr>
          <w:trHeight w:val="993" w:hRule="atLeast"/>
        </w:trPr>
        <w:tc>
          <w:tcPr>
            <w:tcW w:w="1010" w:type="dxa"/>
            <w:tcBorders>
              <w:top w:val="single" w:color="auto" w:sz="4" w:space="0"/>
              <w:left w:val="single" w:color="auto" w:sz="4" w:space="0"/>
              <w:bottom w:val="single" w:color="auto" w:sz="4" w:space="0"/>
              <w:right w:val="single" w:color="auto" w:sz="4" w:space="0"/>
            </w:tcBorders>
            <w:vAlign w:val="center"/>
          </w:tcPr>
          <w:p w14:paraId="77B958C7">
            <w:pPr>
              <w:keepLines/>
              <w:spacing w:line="360" w:lineRule="auto"/>
              <w:jc w:val="center"/>
              <w:rPr>
                <w:rFonts w:ascii="宋体" w:hAnsi="宋体" w:eastAsia="宋体"/>
              </w:rPr>
            </w:pPr>
            <w:r>
              <w:rPr>
                <w:rFonts w:hint="eastAsia" w:ascii="宋体" w:hAnsi="宋体" w:eastAsia="宋体"/>
              </w:rPr>
              <w:t>1.3.1</w:t>
            </w:r>
          </w:p>
        </w:tc>
        <w:tc>
          <w:tcPr>
            <w:tcW w:w="1890" w:type="dxa"/>
            <w:tcBorders>
              <w:top w:val="single" w:color="auto" w:sz="4" w:space="0"/>
              <w:left w:val="nil"/>
              <w:bottom w:val="single" w:color="auto" w:sz="4" w:space="0"/>
              <w:right w:val="single" w:color="auto" w:sz="4" w:space="0"/>
            </w:tcBorders>
            <w:vAlign w:val="center"/>
          </w:tcPr>
          <w:p w14:paraId="55BDFBFF">
            <w:pPr>
              <w:keepLines/>
              <w:spacing w:line="360" w:lineRule="auto"/>
              <w:jc w:val="center"/>
              <w:rPr>
                <w:rFonts w:ascii="宋体" w:hAnsi="宋体" w:eastAsia="宋体"/>
              </w:rPr>
            </w:pPr>
            <w:r>
              <w:rPr>
                <w:rFonts w:hint="eastAsia" w:ascii="宋体" w:hAnsi="宋体" w:eastAsia="宋体"/>
              </w:rPr>
              <w:t>项目概况</w:t>
            </w:r>
          </w:p>
        </w:tc>
        <w:tc>
          <w:tcPr>
            <w:tcW w:w="6718" w:type="dxa"/>
            <w:tcBorders>
              <w:top w:val="single" w:color="auto" w:sz="4" w:space="0"/>
              <w:left w:val="nil"/>
              <w:bottom w:val="single" w:color="auto" w:sz="4" w:space="0"/>
              <w:right w:val="single" w:color="auto" w:sz="4" w:space="0"/>
            </w:tcBorders>
            <w:vAlign w:val="center"/>
          </w:tcPr>
          <w:p w14:paraId="43CD824E">
            <w:pPr>
              <w:spacing w:line="460" w:lineRule="exact"/>
              <w:rPr>
                <w:rFonts w:ascii="宋体" w:hAnsi="宋体" w:eastAsia="宋体"/>
              </w:rPr>
            </w:pPr>
            <w:r>
              <w:rPr>
                <w:rFonts w:hint="eastAsia" w:ascii="宋体" w:hAnsi="宋体" w:eastAsia="宋体"/>
              </w:rPr>
              <w:t>高教园区单元总面积638公顷，其中建设用地规模572公顷</w:t>
            </w:r>
          </w:p>
        </w:tc>
      </w:tr>
      <w:tr w14:paraId="2806D36D">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vAlign w:val="center"/>
          </w:tcPr>
          <w:p w14:paraId="741F2678">
            <w:pPr>
              <w:keepLines/>
              <w:spacing w:line="360" w:lineRule="auto"/>
              <w:jc w:val="center"/>
              <w:rPr>
                <w:rFonts w:ascii="宋体" w:hAnsi="宋体" w:eastAsia="宋体"/>
              </w:rPr>
            </w:pPr>
            <w:r>
              <w:rPr>
                <w:rFonts w:hint="eastAsia" w:ascii="宋体" w:hAnsi="宋体" w:eastAsia="宋体"/>
              </w:rPr>
              <w:t>1.3.2</w:t>
            </w:r>
          </w:p>
        </w:tc>
        <w:tc>
          <w:tcPr>
            <w:tcW w:w="1890" w:type="dxa"/>
            <w:tcBorders>
              <w:top w:val="single" w:color="auto" w:sz="4" w:space="0"/>
              <w:left w:val="nil"/>
              <w:bottom w:val="single" w:color="auto" w:sz="4" w:space="0"/>
              <w:right w:val="single" w:color="auto" w:sz="4" w:space="0"/>
            </w:tcBorders>
            <w:vAlign w:val="center"/>
          </w:tcPr>
          <w:p w14:paraId="116DC98B">
            <w:pPr>
              <w:keepLines/>
              <w:spacing w:line="360" w:lineRule="auto"/>
              <w:jc w:val="center"/>
              <w:rPr>
                <w:rFonts w:ascii="宋体" w:hAnsi="宋体" w:eastAsia="宋体"/>
                <w:kern w:val="2"/>
              </w:rPr>
            </w:pPr>
            <w:r>
              <w:rPr>
                <w:rFonts w:hint="eastAsia" w:ascii="宋体" w:hAnsi="宋体" w:eastAsia="宋体"/>
              </w:rPr>
              <w:t>采购范围</w:t>
            </w:r>
          </w:p>
        </w:tc>
        <w:tc>
          <w:tcPr>
            <w:tcW w:w="6718" w:type="dxa"/>
            <w:tcBorders>
              <w:top w:val="single" w:color="auto" w:sz="4" w:space="0"/>
              <w:left w:val="nil"/>
              <w:bottom w:val="single" w:color="auto" w:sz="4" w:space="0"/>
              <w:right w:val="single" w:color="auto" w:sz="4" w:space="0"/>
            </w:tcBorders>
            <w:vAlign w:val="center"/>
          </w:tcPr>
          <w:p w14:paraId="77A3FAC9">
            <w:pPr>
              <w:spacing w:line="360" w:lineRule="auto"/>
              <w:rPr>
                <w:rFonts w:ascii="宋体" w:hAnsi="宋体" w:eastAsia="宋体"/>
                <w:kern w:val="2"/>
              </w:rPr>
            </w:pPr>
            <w:r>
              <w:rPr>
                <w:rFonts w:hint="eastAsia" w:ascii="宋体" w:hAnsi="宋体" w:eastAsia="宋体"/>
                <w:lang w:eastAsia="zh-CN"/>
              </w:rPr>
              <w:t>按照《河南省城镇控制性详细规划编制审批规程（试行）》中关于单元控制性详细规划深度编制，承接传导上位规划意图，在落实总体规划所确定的单元功能定位、城市控制线、开发规模、开发强度分区等管控传导要求的基础上，对本区域空间开发利用做出统筹安排，明确单元内用地布局、人口规模、建设总量、开发强度分区、道路交通、市政基础设施及公共服务设施配套，提出街坊控制性详细规划管控要求。</w:t>
            </w:r>
          </w:p>
        </w:tc>
      </w:tr>
      <w:tr w14:paraId="3757EDFE">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vAlign w:val="center"/>
          </w:tcPr>
          <w:p w14:paraId="7421037F">
            <w:pPr>
              <w:keepLines/>
              <w:spacing w:line="360" w:lineRule="auto"/>
              <w:jc w:val="center"/>
              <w:rPr>
                <w:rFonts w:ascii="宋体" w:hAnsi="宋体" w:eastAsia="宋体"/>
              </w:rPr>
            </w:pPr>
            <w:r>
              <w:rPr>
                <w:rFonts w:hint="eastAsia" w:ascii="宋体" w:hAnsi="宋体" w:eastAsia="宋体"/>
              </w:rPr>
              <w:t>1.3.3</w:t>
            </w:r>
          </w:p>
        </w:tc>
        <w:tc>
          <w:tcPr>
            <w:tcW w:w="1890" w:type="dxa"/>
            <w:tcBorders>
              <w:top w:val="single" w:color="auto" w:sz="4" w:space="0"/>
              <w:left w:val="nil"/>
              <w:bottom w:val="single" w:color="auto" w:sz="4" w:space="0"/>
              <w:right w:val="single" w:color="auto" w:sz="4" w:space="0"/>
            </w:tcBorders>
            <w:vAlign w:val="center"/>
          </w:tcPr>
          <w:p w14:paraId="6FB8557C">
            <w:pPr>
              <w:keepLines/>
              <w:spacing w:line="360" w:lineRule="auto"/>
              <w:jc w:val="center"/>
              <w:rPr>
                <w:rFonts w:ascii="宋体" w:hAnsi="宋体" w:eastAsia="宋体"/>
              </w:rPr>
            </w:pPr>
            <w:r>
              <w:rPr>
                <w:rFonts w:hint="eastAsia" w:ascii="宋体" w:hAnsi="宋体" w:eastAsia="宋体"/>
              </w:rPr>
              <w:t>服务周期</w:t>
            </w:r>
          </w:p>
        </w:tc>
        <w:tc>
          <w:tcPr>
            <w:tcW w:w="6718" w:type="dxa"/>
            <w:tcBorders>
              <w:top w:val="single" w:color="auto" w:sz="4" w:space="0"/>
              <w:left w:val="nil"/>
              <w:bottom w:val="single" w:color="auto" w:sz="4" w:space="0"/>
              <w:right w:val="single" w:color="auto" w:sz="4" w:space="0"/>
            </w:tcBorders>
            <w:vAlign w:val="center"/>
          </w:tcPr>
          <w:p w14:paraId="39757879">
            <w:pPr>
              <w:spacing w:line="360" w:lineRule="auto"/>
              <w:rPr>
                <w:rFonts w:ascii="宋体" w:hAnsi="宋体" w:eastAsia="宋体"/>
              </w:rPr>
            </w:pPr>
            <w:r>
              <w:rPr>
                <w:rFonts w:hint="eastAsia" w:ascii="宋体" w:hAnsi="宋体" w:eastAsia="宋体"/>
              </w:rPr>
              <w:t>自合同签订之日起，至控制性详细规划工作全部完成（含成果验收通过）之日止。</w:t>
            </w:r>
          </w:p>
        </w:tc>
      </w:tr>
      <w:tr w14:paraId="55F7E596">
        <w:tblPrEx>
          <w:tblCellMar>
            <w:top w:w="0" w:type="dxa"/>
            <w:left w:w="108" w:type="dxa"/>
            <w:bottom w:w="0" w:type="dxa"/>
            <w:right w:w="108" w:type="dxa"/>
          </w:tblCellMar>
        </w:tblPrEx>
        <w:trPr>
          <w:trHeight w:val="593" w:hRule="atLeast"/>
        </w:trPr>
        <w:tc>
          <w:tcPr>
            <w:tcW w:w="1010" w:type="dxa"/>
            <w:tcBorders>
              <w:top w:val="nil"/>
              <w:left w:val="single" w:color="auto" w:sz="4" w:space="0"/>
              <w:bottom w:val="single" w:color="auto" w:sz="4" w:space="0"/>
              <w:right w:val="single" w:color="auto" w:sz="4" w:space="0"/>
            </w:tcBorders>
            <w:vAlign w:val="center"/>
          </w:tcPr>
          <w:p w14:paraId="77E2E165">
            <w:pPr>
              <w:keepLines/>
              <w:spacing w:line="360" w:lineRule="auto"/>
              <w:jc w:val="center"/>
              <w:rPr>
                <w:rFonts w:ascii="宋体" w:hAnsi="宋体" w:eastAsia="宋体"/>
              </w:rPr>
            </w:pPr>
            <w:r>
              <w:rPr>
                <w:rFonts w:hint="eastAsia" w:ascii="宋体" w:hAnsi="宋体" w:eastAsia="宋体"/>
              </w:rPr>
              <w:t>1.3.4</w:t>
            </w:r>
          </w:p>
        </w:tc>
        <w:tc>
          <w:tcPr>
            <w:tcW w:w="1890" w:type="dxa"/>
            <w:tcBorders>
              <w:top w:val="single" w:color="auto" w:sz="4" w:space="0"/>
              <w:left w:val="nil"/>
              <w:bottom w:val="single" w:color="auto" w:sz="4" w:space="0"/>
              <w:right w:val="single" w:color="auto" w:sz="4" w:space="0"/>
            </w:tcBorders>
            <w:vAlign w:val="center"/>
          </w:tcPr>
          <w:p w14:paraId="2B65FB1B">
            <w:pPr>
              <w:keepLines/>
              <w:spacing w:line="360" w:lineRule="auto"/>
              <w:jc w:val="center"/>
              <w:rPr>
                <w:rFonts w:ascii="宋体" w:hAnsi="宋体" w:eastAsia="宋体"/>
              </w:rPr>
            </w:pPr>
            <w:r>
              <w:rPr>
                <w:rFonts w:hint="eastAsia" w:ascii="宋体" w:hAnsi="宋体" w:eastAsia="宋体"/>
              </w:rPr>
              <w:t>质量要求</w:t>
            </w:r>
          </w:p>
        </w:tc>
        <w:tc>
          <w:tcPr>
            <w:tcW w:w="6718" w:type="dxa"/>
            <w:tcBorders>
              <w:top w:val="single" w:color="auto" w:sz="4" w:space="0"/>
              <w:left w:val="nil"/>
              <w:bottom w:val="single" w:color="auto" w:sz="4" w:space="0"/>
              <w:right w:val="single" w:color="auto" w:sz="4" w:space="0"/>
            </w:tcBorders>
            <w:vAlign w:val="center"/>
          </w:tcPr>
          <w:p w14:paraId="0550EFF4">
            <w:pPr>
              <w:spacing w:line="360" w:lineRule="auto"/>
              <w:rPr>
                <w:rFonts w:ascii="宋体" w:hAnsi="宋体" w:eastAsia="宋体"/>
              </w:rPr>
            </w:pPr>
            <w:r>
              <w:rPr>
                <w:rFonts w:hint="eastAsia" w:ascii="宋体" w:hAnsi="宋体" w:eastAsia="宋体"/>
              </w:rPr>
              <w:t>合格，符合国家相关法律、法规及规范要求，满足采购人要求。</w:t>
            </w:r>
          </w:p>
        </w:tc>
      </w:tr>
      <w:tr w14:paraId="380B65CC">
        <w:tblPrEx>
          <w:tblCellMar>
            <w:top w:w="0" w:type="dxa"/>
            <w:left w:w="108" w:type="dxa"/>
            <w:bottom w:w="0" w:type="dxa"/>
            <w:right w:w="108" w:type="dxa"/>
          </w:tblCellMar>
        </w:tblPrEx>
        <w:trPr>
          <w:trHeight w:val="593" w:hRule="atLeast"/>
        </w:trPr>
        <w:tc>
          <w:tcPr>
            <w:tcW w:w="1010" w:type="dxa"/>
            <w:tcBorders>
              <w:top w:val="nil"/>
              <w:left w:val="single" w:color="auto" w:sz="4" w:space="0"/>
              <w:bottom w:val="single" w:color="auto" w:sz="4" w:space="0"/>
              <w:right w:val="single" w:color="auto" w:sz="4" w:space="0"/>
            </w:tcBorders>
            <w:vAlign w:val="center"/>
          </w:tcPr>
          <w:p w14:paraId="58ABEE29">
            <w:pPr>
              <w:keepLines/>
              <w:spacing w:line="360" w:lineRule="auto"/>
              <w:jc w:val="center"/>
              <w:rPr>
                <w:rFonts w:ascii="宋体" w:hAnsi="宋体" w:eastAsia="宋体"/>
              </w:rPr>
            </w:pPr>
            <w:r>
              <w:rPr>
                <w:rFonts w:hint="eastAsia" w:ascii="宋体" w:hAnsi="宋体" w:eastAsia="宋体"/>
              </w:rPr>
              <w:t>1.3.5</w:t>
            </w:r>
          </w:p>
        </w:tc>
        <w:tc>
          <w:tcPr>
            <w:tcW w:w="1890" w:type="dxa"/>
            <w:tcBorders>
              <w:top w:val="single" w:color="auto" w:sz="4" w:space="0"/>
              <w:left w:val="nil"/>
              <w:bottom w:val="single" w:color="auto" w:sz="4" w:space="0"/>
              <w:right w:val="single" w:color="auto" w:sz="4" w:space="0"/>
            </w:tcBorders>
            <w:vAlign w:val="center"/>
          </w:tcPr>
          <w:p w14:paraId="5E217708">
            <w:pPr>
              <w:keepLines/>
              <w:spacing w:line="360" w:lineRule="auto"/>
              <w:jc w:val="center"/>
              <w:rPr>
                <w:rFonts w:ascii="宋体" w:hAnsi="宋体" w:eastAsia="宋体"/>
              </w:rPr>
            </w:pPr>
            <w:r>
              <w:rPr>
                <w:rFonts w:hint="eastAsia" w:ascii="宋体" w:hAnsi="宋体" w:eastAsia="宋体"/>
              </w:rPr>
              <w:t>项目地点</w:t>
            </w:r>
          </w:p>
        </w:tc>
        <w:tc>
          <w:tcPr>
            <w:tcW w:w="6718" w:type="dxa"/>
            <w:tcBorders>
              <w:top w:val="single" w:color="auto" w:sz="4" w:space="0"/>
              <w:left w:val="nil"/>
              <w:bottom w:val="single" w:color="auto" w:sz="4" w:space="0"/>
              <w:right w:val="single" w:color="auto" w:sz="4" w:space="0"/>
            </w:tcBorders>
            <w:vAlign w:val="center"/>
          </w:tcPr>
          <w:p w14:paraId="7DE6B904">
            <w:pPr>
              <w:spacing w:line="360" w:lineRule="auto"/>
              <w:rPr>
                <w:rFonts w:ascii="宋体" w:hAnsi="宋体" w:eastAsia="宋体"/>
              </w:rPr>
            </w:pPr>
            <w:r>
              <w:rPr>
                <w:rFonts w:hint="eastAsia" w:ascii="宋体" w:hAnsi="宋体" w:eastAsia="宋体"/>
              </w:rPr>
              <w:t>三门峡市城乡一体化示范区</w:t>
            </w:r>
          </w:p>
        </w:tc>
      </w:tr>
      <w:tr w14:paraId="512E9210">
        <w:tblPrEx>
          <w:tblCellMar>
            <w:top w:w="0" w:type="dxa"/>
            <w:left w:w="108" w:type="dxa"/>
            <w:bottom w:w="0" w:type="dxa"/>
            <w:right w:w="108" w:type="dxa"/>
          </w:tblCellMar>
        </w:tblPrEx>
        <w:trPr>
          <w:trHeight w:val="90" w:hRule="atLeast"/>
        </w:trPr>
        <w:tc>
          <w:tcPr>
            <w:tcW w:w="1010" w:type="dxa"/>
            <w:tcBorders>
              <w:top w:val="single" w:color="auto" w:sz="4" w:space="0"/>
              <w:left w:val="single" w:color="auto" w:sz="4" w:space="0"/>
              <w:bottom w:val="single" w:color="auto" w:sz="4" w:space="0"/>
              <w:right w:val="single" w:color="auto" w:sz="4" w:space="0"/>
            </w:tcBorders>
            <w:vAlign w:val="center"/>
          </w:tcPr>
          <w:p w14:paraId="5B2E2151">
            <w:pPr>
              <w:keepLines/>
              <w:spacing w:line="360" w:lineRule="auto"/>
              <w:jc w:val="center"/>
              <w:rPr>
                <w:rFonts w:ascii="宋体" w:hAnsi="宋体" w:eastAsia="宋体"/>
              </w:rPr>
            </w:pPr>
            <w:r>
              <w:rPr>
                <w:rFonts w:hint="eastAsia" w:ascii="宋体" w:hAnsi="宋体" w:eastAsia="宋体"/>
              </w:rPr>
              <w:t>1.4.1</w:t>
            </w:r>
          </w:p>
        </w:tc>
        <w:tc>
          <w:tcPr>
            <w:tcW w:w="1890" w:type="dxa"/>
            <w:tcBorders>
              <w:top w:val="single" w:color="auto" w:sz="4" w:space="0"/>
              <w:left w:val="nil"/>
              <w:bottom w:val="single" w:color="auto" w:sz="4" w:space="0"/>
              <w:right w:val="single" w:color="auto" w:sz="4" w:space="0"/>
            </w:tcBorders>
            <w:vAlign w:val="center"/>
          </w:tcPr>
          <w:p w14:paraId="5D9205B8">
            <w:pPr>
              <w:keepLines/>
              <w:jc w:val="center"/>
              <w:rPr>
                <w:rFonts w:ascii="宋体" w:hAnsi="宋体" w:eastAsia="宋体"/>
              </w:rPr>
            </w:pPr>
            <w:r>
              <w:rPr>
                <w:rFonts w:hint="eastAsia" w:ascii="宋体" w:hAnsi="宋体" w:eastAsia="宋体"/>
              </w:rPr>
              <w:t>投标供应商的资质、能力和应具备条件</w:t>
            </w:r>
          </w:p>
        </w:tc>
        <w:tc>
          <w:tcPr>
            <w:tcW w:w="6718" w:type="dxa"/>
            <w:tcBorders>
              <w:top w:val="single" w:color="auto" w:sz="4" w:space="0"/>
              <w:left w:val="nil"/>
              <w:bottom w:val="single" w:color="auto" w:sz="4" w:space="0"/>
              <w:right w:val="single" w:color="auto" w:sz="4" w:space="0"/>
            </w:tcBorders>
            <w:vAlign w:val="center"/>
          </w:tcPr>
          <w:p w14:paraId="168803B0">
            <w:pPr>
              <w:spacing w:line="360" w:lineRule="auto"/>
              <w:rPr>
                <w:rFonts w:ascii="宋体" w:hAnsi="宋体" w:eastAsia="宋体"/>
              </w:rPr>
            </w:pPr>
            <w:r>
              <w:rPr>
                <w:rFonts w:hint="eastAsia" w:ascii="宋体" w:hAnsi="宋体" w:eastAsia="宋体"/>
              </w:rPr>
              <w:t>见</w:t>
            </w:r>
            <w:r>
              <w:rPr>
                <w:rFonts w:hint="eastAsia" w:ascii="宋体" w:hAnsi="宋体" w:eastAsia="宋体"/>
                <w:lang w:val="en-US" w:eastAsia="zh-CN"/>
              </w:rPr>
              <w:t>招标</w:t>
            </w:r>
            <w:r>
              <w:rPr>
                <w:rFonts w:hint="eastAsia" w:ascii="宋体" w:hAnsi="宋体" w:eastAsia="宋体"/>
              </w:rPr>
              <w:t>公告二、申请人资格要求。</w:t>
            </w:r>
          </w:p>
        </w:tc>
      </w:tr>
      <w:tr w14:paraId="1C30A759">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vAlign w:val="center"/>
          </w:tcPr>
          <w:p w14:paraId="1F6A4510">
            <w:pPr>
              <w:keepLines/>
              <w:spacing w:line="360" w:lineRule="auto"/>
              <w:jc w:val="center"/>
              <w:rPr>
                <w:rFonts w:ascii="宋体" w:hAnsi="宋体" w:eastAsia="宋体"/>
              </w:rPr>
            </w:pPr>
            <w:r>
              <w:rPr>
                <w:rFonts w:hint="eastAsia" w:ascii="宋体" w:hAnsi="宋体" w:eastAsia="宋体"/>
              </w:rPr>
              <w:t>1.4.2</w:t>
            </w:r>
          </w:p>
        </w:tc>
        <w:tc>
          <w:tcPr>
            <w:tcW w:w="1890" w:type="dxa"/>
            <w:tcBorders>
              <w:top w:val="single" w:color="auto" w:sz="4" w:space="0"/>
              <w:left w:val="nil"/>
              <w:bottom w:val="single" w:color="auto" w:sz="4" w:space="0"/>
              <w:right w:val="single" w:color="auto" w:sz="4" w:space="0"/>
            </w:tcBorders>
            <w:vAlign w:val="center"/>
          </w:tcPr>
          <w:p w14:paraId="7D41E69E">
            <w:pPr>
              <w:keepLines/>
              <w:spacing w:line="360" w:lineRule="auto"/>
              <w:jc w:val="center"/>
              <w:rPr>
                <w:rFonts w:ascii="宋体" w:hAnsi="宋体" w:eastAsia="宋体"/>
              </w:rPr>
            </w:pPr>
            <w:r>
              <w:rPr>
                <w:rFonts w:hint="eastAsia" w:ascii="宋体" w:hAnsi="宋体" w:eastAsia="宋体"/>
              </w:rPr>
              <w:t>是否接受联合体</w:t>
            </w:r>
          </w:p>
          <w:p w14:paraId="4B75D66D">
            <w:pPr>
              <w:keepLines/>
              <w:spacing w:line="360" w:lineRule="auto"/>
              <w:jc w:val="center"/>
              <w:rPr>
                <w:rFonts w:ascii="宋体" w:hAnsi="宋体" w:eastAsia="宋体"/>
              </w:rPr>
            </w:pPr>
            <w:r>
              <w:rPr>
                <w:rFonts w:hint="eastAsia" w:ascii="宋体" w:hAnsi="宋体" w:eastAsia="宋体"/>
              </w:rPr>
              <w:t>投标</w:t>
            </w:r>
          </w:p>
        </w:tc>
        <w:tc>
          <w:tcPr>
            <w:tcW w:w="6718" w:type="dxa"/>
            <w:tcBorders>
              <w:top w:val="single" w:color="auto" w:sz="4" w:space="0"/>
              <w:left w:val="nil"/>
              <w:bottom w:val="single" w:color="auto" w:sz="4" w:space="0"/>
              <w:right w:val="single" w:color="auto" w:sz="4" w:space="0"/>
            </w:tcBorders>
            <w:vAlign w:val="center"/>
          </w:tcPr>
          <w:p w14:paraId="202A6D0B">
            <w:pPr>
              <w:spacing w:line="360" w:lineRule="auto"/>
              <w:jc w:val="left"/>
              <w:rPr>
                <w:rFonts w:ascii="宋体" w:hAnsi="宋体" w:eastAsia="宋体"/>
              </w:rPr>
            </w:pPr>
            <w:r>
              <w:rPr>
                <w:rFonts w:hint="eastAsia" w:ascii="宋体" w:hAnsi="宋体" w:eastAsia="宋体"/>
              </w:rPr>
              <w:t>不接受</w:t>
            </w:r>
          </w:p>
        </w:tc>
      </w:tr>
      <w:tr w14:paraId="1D641FE7">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vAlign w:val="center"/>
          </w:tcPr>
          <w:p w14:paraId="6DB7D672">
            <w:pPr>
              <w:adjustRightInd w:val="0"/>
              <w:spacing w:line="360" w:lineRule="auto"/>
              <w:jc w:val="center"/>
              <w:textAlignment w:val="baseline"/>
              <w:rPr>
                <w:rFonts w:ascii="宋体" w:hAnsi="宋体" w:eastAsia="宋体"/>
              </w:rPr>
            </w:pPr>
            <w:r>
              <w:rPr>
                <w:rFonts w:hint="eastAsia" w:ascii="宋体" w:hAnsi="宋体" w:eastAsia="宋体"/>
              </w:rPr>
              <w:t>1.5.1</w:t>
            </w:r>
          </w:p>
        </w:tc>
        <w:tc>
          <w:tcPr>
            <w:tcW w:w="1890" w:type="dxa"/>
            <w:tcBorders>
              <w:top w:val="single" w:color="auto" w:sz="4" w:space="0"/>
              <w:left w:val="nil"/>
              <w:bottom w:val="single" w:color="auto" w:sz="4" w:space="0"/>
              <w:right w:val="single" w:color="auto" w:sz="4" w:space="0"/>
            </w:tcBorders>
            <w:vAlign w:val="center"/>
          </w:tcPr>
          <w:p w14:paraId="1FF6DA61">
            <w:pPr>
              <w:adjustRightInd w:val="0"/>
              <w:spacing w:line="360" w:lineRule="auto"/>
              <w:jc w:val="center"/>
              <w:textAlignment w:val="baseline"/>
              <w:rPr>
                <w:rFonts w:ascii="宋体" w:hAnsi="宋体" w:eastAsia="宋体"/>
              </w:rPr>
            </w:pPr>
            <w:r>
              <w:rPr>
                <w:rFonts w:hint="eastAsia" w:ascii="宋体" w:hAnsi="宋体" w:eastAsia="宋体"/>
              </w:rPr>
              <w:t>踏勘现场</w:t>
            </w:r>
          </w:p>
        </w:tc>
        <w:tc>
          <w:tcPr>
            <w:tcW w:w="6718" w:type="dxa"/>
            <w:tcBorders>
              <w:top w:val="single" w:color="auto" w:sz="4" w:space="0"/>
              <w:left w:val="nil"/>
              <w:bottom w:val="single" w:color="auto" w:sz="4" w:space="0"/>
              <w:right w:val="single" w:color="auto" w:sz="4" w:space="0"/>
            </w:tcBorders>
            <w:vAlign w:val="center"/>
          </w:tcPr>
          <w:p w14:paraId="1D96B3D3">
            <w:pPr>
              <w:topLinePunct/>
              <w:adjustRightInd w:val="0"/>
              <w:spacing w:line="360" w:lineRule="auto"/>
              <w:jc w:val="left"/>
              <w:textAlignment w:val="baseline"/>
              <w:rPr>
                <w:rFonts w:ascii="宋体" w:hAnsi="宋体" w:eastAsia="宋体"/>
              </w:rPr>
            </w:pPr>
            <w:r>
              <w:rPr>
                <w:rFonts w:hint="eastAsia" w:ascii="宋体" w:hAnsi="宋体" w:eastAsia="宋体"/>
              </w:rPr>
              <w:t>不组织，投标供应商自行踏勘</w:t>
            </w:r>
          </w:p>
        </w:tc>
      </w:tr>
      <w:tr w14:paraId="209E84CB">
        <w:tblPrEx>
          <w:tblCellMar>
            <w:top w:w="0" w:type="dxa"/>
            <w:left w:w="108" w:type="dxa"/>
            <w:bottom w:w="0" w:type="dxa"/>
            <w:right w:w="108" w:type="dxa"/>
          </w:tblCellMar>
        </w:tblPrEx>
        <w:trPr>
          <w:trHeight w:val="90" w:hRule="atLeast"/>
        </w:trPr>
        <w:tc>
          <w:tcPr>
            <w:tcW w:w="1010" w:type="dxa"/>
            <w:tcBorders>
              <w:top w:val="single" w:color="auto" w:sz="4" w:space="0"/>
              <w:left w:val="single" w:color="auto" w:sz="4" w:space="0"/>
              <w:bottom w:val="single" w:color="auto" w:sz="4" w:space="0"/>
              <w:right w:val="single" w:color="auto" w:sz="4" w:space="0"/>
            </w:tcBorders>
            <w:vAlign w:val="center"/>
          </w:tcPr>
          <w:p w14:paraId="7488C15D">
            <w:pPr>
              <w:autoSpaceDE w:val="0"/>
              <w:autoSpaceDN w:val="0"/>
              <w:adjustRightInd w:val="0"/>
              <w:spacing w:line="360" w:lineRule="auto"/>
              <w:ind w:right="-20"/>
              <w:jc w:val="center"/>
              <w:rPr>
                <w:rFonts w:ascii="宋体" w:hAnsi="宋体" w:eastAsia="宋体"/>
              </w:rPr>
            </w:pPr>
            <w:r>
              <w:rPr>
                <w:rFonts w:hint="eastAsia" w:ascii="宋体" w:hAnsi="宋体" w:eastAsia="宋体"/>
              </w:rPr>
              <w:t>1.6.1</w:t>
            </w:r>
          </w:p>
        </w:tc>
        <w:tc>
          <w:tcPr>
            <w:tcW w:w="1890" w:type="dxa"/>
            <w:tcBorders>
              <w:top w:val="single" w:color="auto" w:sz="4" w:space="0"/>
              <w:left w:val="nil"/>
              <w:bottom w:val="single" w:color="auto" w:sz="4" w:space="0"/>
              <w:right w:val="single" w:color="auto" w:sz="4" w:space="0"/>
            </w:tcBorders>
            <w:vAlign w:val="center"/>
          </w:tcPr>
          <w:p w14:paraId="6B3BA418">
            <w:pPr>
              <w:autoSpaceDE w:val="0"/>
              <w:autoSpaceDN w:val="0"/>
              <w:adjustRightInd w:val="0"/>
              <w:spacing w:line="360" w:lineRule="auto"/>
              <w:ind w:right="-20"/>
              <w:jc w:val="center"/>
              <w:rPr>
                <w:rFonts w:ascii="宋体" w:hAnsi="宋体" w:eastAsia="宋体"/>
              </w:rPr>
            </w:pPr>
            <w:r>
              <w:rPr>
                <w:rFonts w:hint="eastAsia" w:ascii="宋体" w:hAnsi="宋体" w:eastAsia="宋体"/>
              </w:rPr>
              <w:t>投标预备会</w:t>
            </w:r>
          </w:p>
        </w:tc>
        <w:tc>
          <w:tcPr>
            <w:tcW w:w="6718" w:type="dxa"/>
            <w:tcBorders>
              <w:top w:val="single" w:color="auto" w:sz="4" w:space="0"/>
              <w:left w:val="nil"/>
              <w:bottom w:val="single" w:color="auto" w:sz="4" w:space="0"/>
              <w:right w:val="single" w:color="auto" w:sz="4" w:space="0"/>
            </w:tcBorders>
            <w:vAlign w:val="center"/>
          </w:tcPr>
          <w:p w14:paraId="46117E8D">
            <w:pPr>
              <w:spacing w:line="360" w:lineRule="auto"/>
              <w:jc w:val="left"/>
              <w:rPr>
                <w:rFonts w:ascii="宋体" w:hAnsi="宋体" w:eastAsia="宋体"/>
              </w:rPr>
            </w:pPr>
            <w:r>
              <w:rPr>
                <w:rFonts w:hint="eastAsia" w:ascii="宋体" w:hAnsi="宋体" w:eastAsia="宋体"/>
              </w:rPr>
              <w:t>不召开</w:t>
            </w:r>
          </w:p>
        </w:tc>
      </w:tr>
      <w:tr w14:paraId="23E0E8C1">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vAlign w:val="center"/>
          </w:tcPr>
          <w:p w14:paraId="380999C0">
            <w:pPr>
              <w:spacing w:line="360" w:lineRule="auto"/>
              <w:jc w:val="center"/>
              <w:rPr>
                <w:rFonts w:ascii="宋体" w:hAnsi="宋体" w:eastAsia="宋体"/>
              </w:rPr>
            </w:pPr>
            <w:r>
              <w:rPr>
                <w:rFonts w:hint="eastAsia" w:ascii="宋体" w:hAnsi="宋体" w:eastAsia="宋体"/>
              </w:rPr>
              <w:t>2.2.1</w:t>
            </w:r>
          </w:p>
        </w:tc>
        <w:tc>
          <w:tcPr>
            <w:tcW w:w="1890" w:type="dxa"/>
            <w:tcBorders>
              <w:top w:val="single" w:color="auto" w:sz="4" w:space="0"/>
              <w:left w:val="nil"/>
              <w:bottom w:val="single" w:color="auto" w:sz="4" w:space="0"/>
              <w:right w:val="single" w:color="auto" w:sz="4" w:space="0"/>
            </w:tcBorders>
            <w:vAlign w:val="center"/>
          </w:tcPr>
          <w:p w14:paraId="1B1AC8F2">
            <w:pPr>
              <w:keepLines/>
              <w:spacing w:line="360" w:lineRule="auto"/>
              <w:jc w:val="center"/>
              <w:rPr>
                <w:rFonts w:ascii="宋体" w:hAnsi="宋体" w:eastAsia="宋体"/>
              </w:rPr>
            </w:pPr>
            <w:r>
              <w:rPr>
                <w:rFonts w:hint="eastAsia" w:ascii="宋体" w:hAnsi="宋体" w:eastAsia="宋体"/>
              </w:rPr>
              <w:t>投标供应商提出问题的截止时间及方式</w:t>
            </w:r>
          </w:p>
        </w:tc>
        <w:tc>
          <w:tcPr>
            <w:tcW w:w="6718" w:type="dxa"/>
            <w:tcBorders>
              <w:top w:val="single" w:color="auto" w:sz="4" w:space="0"/>
              <w:left w:val="nil"/>
              <w:bottom w:val="single" w:color="auto" w:sz="4" w:space="0"/>
              <w:right w:val="single" w:color="auto" w:sz="4" w:space="0"/>
            </w:tcBorders>
            <w:vAlign w:val="center"/>
          </w:tcPr>
          <w:p w14:paraId="36A2B708">
            <w:pPr>
              <w:spacing w:line="360" w:lineRule="auto"/>
              <w:rPr>
                <w:rFonts w:ascii="宋体" w:hAnsi="宋体" w:eastAsia="宋体"/>
              </w:rPr>
            </w:pPr>
            <w:r>
              <w:rPr>
                <w:rFonts w:hint="eastAsia" w:ascii="宋体" w:hAnsi="宋体" w:eastAsia="宋体"/>
              </w:rPr>
              <w:t>投标供应商如对招标文件有异议的，应在获取招标文件之日起或者招标公告期限届满之日起七个工作日内在三门峡市公共资源交易平台上一次性提出，否则，将被视为完全理解并接受招标文件的全部内容。</w:t>
            </w:r>
          </w:p>
        </w:tc>
      </w:tr>
      <w:tr w14:paraId="403792A6">
        <w:tblPrEx>
          <w:tblCellMar>
            <w:top w:w="0" w:type="dxa"/>
            <w:left w:w="108" w:type="dxa"/>
            <w:bottom w:w="0" w:type="dxa"/>
            <w:right w:w="108" w:type="dxa"/>
          </w:tblCellMar>
        </w:tblPrEx>
        <w:trPr>
          <w:trHeight w:val="1140" w:hRule="atLeast"/>
        </w:trPr>
        <w:tc>
          <w:tcPr>
            <w:tcW w:w="1010" w:type="dxa"/>
            <w:tcBorders>
              <w:top w:val="single" w:color="auto" w:sz="4" w:space="0"/>
              <w:left w:val="single" w:color="auto" w:sz="4" w:space="0"/>
              <w:bottom w:val="single" w:color="auto" w:sz="4" w:space="0"/>
              <w:right w:val="single" w:color="auto" w:sz="4" w:space="0"/>
            </w:tcBorders>
            <w:vAlign w:val="center"/>
          </w:tcPr>
          <w:p w14:paraId="3EAFB291">
            <w:pPr>
              <w:keepLines/>
              <w:spacing w:line="360" w:lineRule="auto"/>
              <w:jc w:val="center"/>
              <w:rPr>
                <w:rFonts w:ascii="宋体" w:hAnsi="宋体" w:eastAsia="宋体"/>
              </w:rPr>
            </w:pPr>
            <w:r>
              <w:rPr>
                <w:rFonts w:hint="eastAsia" w:ascii="宋体" w:hAnsi="宋体" w:eastAsia="宋体"/>
              </w:rPr>
              <w:t>2.2.2</w:t>
            </w:r>
          </w:p>
        </w:tc>
        <w:tc>
          <w:tcPr>
            <w:tcW w:w="1890" w:type="dxa"/>
            <w:tcBorders>
              <w:top w:val="single" w:color="auto" w:sz="4" w:space="0"/>
              <w:left w:val="nil"/>
              <w:bottom w:val="single" w:color="auto" w:sz="4" w:space="0"/>
              <w:right w:val="single" w:color="auto" w:sz="4" w:space="0"/>
            </w:tcBorders>
            <w:vAlign w:val="center"/>
          </w:tcPr>
          <w:p w14:paraId="43DDA69A">
            <w:pPr>
              <w:widowControl/>
              <w:kinsoku w:val="0"/>
              <w:autoSpaceDE w:val="0"/>
              <w:autoSpaceDN w:val="0"/>
              <w:adjustRightInd w:val="0"/>
              <w:snapToGrid w:val="0"/>
              <w:spacing w:line="360" w:lineRule="auto"/>
              <w:ind w:left="143"/>
              <w:jc w:val="center"/>
              <w:textAlignment w:val="baseline"/>
              <w:rPr>
                <w:rFonts w:ascii="宋体" w:hAnsi="宋体" w:eastAsia="宋体"/>
              </w:rPr>
            </w:pPr>
            <w:r>
              <w:rPr>
                <w:rFonts w:hint="eastAsia" w:ascii="宋体" w:hAnsi="宋体" w:eastAsia="宋体"/>
              </w:rPr>
              <w:t>招标文件的澄清或修改的截止时间</w:t>
            </w:r>
          </w:p>
        </w:tc>
        <w:tc>
          <w:tcPr>
            <w:tcW w:w="6718" w:type="dxa"/>
            <w:tcBorders>
              <w:top w:val="single" w:color="auto" w:sz="4" w:space="0"/>
              <w:left w:val="nil"/>
              <w:bottom w:val="single" w:color="auto" w:sz="4" w:space="0"/>
              <w:right w:val="single" w:color="auto" w:sz="4" w:space="0"/>
            </w:tcBorders>
            <w:vAlign w:val="center"/>
          </w:tcPr>
          <w:p w14:paraId="73B1A6BE">
            <w:pPr>
              <w:spacing w:line="360" w:lineRule="auto"/>
              <w:ind w:right="104"/>
              <w:rPr>
                <w:rFonts w:ascii="宋体" w:hAnsi="宋体" w:eastAsia="宋体"/>
              </w:rPr>
            </w:pPr>
            <w:r>
              <w:rPr>
                <w:rFonts w:hint="eastAsia" w:ascii="宋体" w:hAnsi="宋体" w:eastAsia="宋体"/>
              </w:rPr>
              <w:t>投标截止15日前，通知所有获取招标文件的潜在供应商；不足15日的，顺延提交投标文件的截止时间。</w:t>
            </w:r>
          </w:p>
        </w:tc>
      </w:tr>
      <w:tr w14:paraId="257F0E11">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vAlign w:val="center"/>
          </w:tcPr>
          <w:p w14:paraId="07D186CB">
            <w:pPr>
              <w:keepLines/>
              <w:spacing w:line="360" w:lineRule="auto"/>
              <w:jc w:val="center"/>
              <w:rPr>
                <w:rFonts w:ascii="宋体" w:hAnsi="宋体" w:eastAsia="宋体"/>
              </w:rPr>
            </w:pPr>
            <w:r>
              <w:rPr>
                <w:rFonts w:hint="eastAsia" w:ascii="宋体" w:hAnsi="宋体" w:eastAsia="宋体"/>
              </w:rPr>
              <w:t>2.2.3</w:t>
            </w:r>
          </w:p>
        </w:tc>
        <w:tc>
          <w:tcPr>
            <w:tcW w:w="1890" w:type="dxa"/>
            <w:tcBorders>
              <w:top w:val="single" w:color="auto" w:sz="4" w:space="0"/>
              <w:left w:val="nil"/>
              <w:bottom w:val="single" w:color="auto" w:sz="4" w:space="0"/>
              <w:right w:val="single" w:color="auto" w:sz="4" w:space="0"/>
            </w:tcBorders>
            <w:vAlign w:val="center"/>
          </w:tcPr>
          <w:p w14:paraId="61AB15A5">
            <w:pPr>
              <w:widowControl/>
              <w:kinsoku w:val="0"/>
              <w:autoSpaceDE w:val="0"/>
              <w:autoSpaceDN w:val="0"/>
              <w:adjustRightInd w:val="0"/>
              <w:snapToGrid w:val="0"/>
              <w:spacing w:line="360" w:lineRule="auto"/>
              <w:ind w:left="143"/>
              <w:jc w:val="center"/>
              <w:textAlignment w:val="baseline"/>
              <w:rPr>
                <w:rFonts w:ascii="宋体" w:hAnsi="宋体" w:eastAsia="宋体"/>
              </w:rPr>
            </w:pPr>
            <w:r>
              <w:rPr>
                <w:rFonts w:hint="eastAsia" w:ascii="宋体" w:hAnsi="宋体" w:eastAsia="宋体"/>
              </w:rPr>
              <w:t>招标文件的澄清或修改的方式</w:t>
            </w:r>
          </w:p>
        </w:tc>
        <w:tc>
          <w:tcPr>
            <w:tcW w:w="6718" w:type="dxa"/>
            <w:tcBorders>
              <w:top w:val="single" w:color="auto" w:sz="4" w:space="0"/>
              <w:left w:val="nil"/>
              <w:bottom w:val="single" w:color="auto" w:sz="4" w:space="0"/>
              <w:right w:val="single" w:color="auto" w:sz="4" w:space="0"/>
            </w:tcBorders>
            <w:vAlign w:val="center"/>
          </w:tcPr>
          <w:p w14:paraId="226A09E9">
            <w:pPr>
              <w:widowControl/>
              <w:kinsoku w:val="0"/>
              <w:autoSpaceDE w:val="0"/>
              <w:autoSpaceDN w:val="0"/>
              <w:adjustRightInd w:val="0"/>
              <w:snapToGrid w:val="0"/>
              <w:spacing w:line="360" w:lineRule="auto"/>
              <w:ind w:right="44" w:firstLine="240" w:firstLineChars="100"/>
              <w:jc w:val="left"/>
              <w:textAlignment w:val="baseline"/>
              <w:rPr>
                <w:rFonts w:ascii="宋体" w:hAnsi="宋体" w:eastAsia="宋体"/>
              </w:rPr>
            </w:pPr>
            <w:r>
              <w:rPr>
                <w:rFonts w:hint="eastAsia" w:ascii="宋体" w:hAnsi="宋体" w:eastAsia="宋体"/>
              </w:rPr>
              <w:t>1.招标文件的澄清或者修改将通过交易平台系统内部“答疑文件”告知供应商，发布给所有成功下载招标文件的供应商，并在原招标公告发布媒体上发布澄清公告，但不指明澄清问题的来源。对于项目中已经成功下载招标文件的供应商，系统将通过第三方短信群发方式提醒供应商进行查询。各供应商须重新下载最新的答疑文件，以此编制投标文件。</w:t>
            </w:r>
          </w:p>
          <w:p w14:paraId="5543CD91">
            <w:pPr>
              <w:spacing w:line="360" w:lineRule="auto"/>
              <w:ind w:right="104" w:firstLine="240" w:firstLineChars="100"/>
              <w:rPr>
                <w:rFonts w:ascii="宋体" w:hAnsi="宋体" w:eastAsia="宋体"/>
              </w:rPr>
            </w:pPr>
            <w:r>
              <w:rPr>
                <w:rFonts w:hint="eastAsia" w:ascii="宋体" w:hAnsi="宋体" w:eastAsia="宋体"/>
              </w:rPr>
              <w:t>2.供应商市场主体信息登记时所留手机联系方式要保持畅通，因联系方式变更而未及时更新系统内联系方式的，将会造成收不到短信。此短信仅系友情提示，并不具有任何约束性和必要性，采购人和采购代理机构不承担供应商未收到短信而引起的一切后果和法律责任。</w:t>
            </w:r>
          </w:p>
        </w:tc>
      </w:tr>
      <w:tr w14:paraId="00E79CFF">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vAlign w:val="center"/>
          </w:tcPr>
          <w:p w14:paraId="525764AF">
            <w:pPr>
              <w:keepLines/>
              <w:spacing w:line="360" w:lineRule="auto"/>
              <w:jc w:val="center"/>
              <w:rPr>
                <w:rFonts w:ascii="宋体" w:hAnsi="宋体" w:eastAsia="宋体"/>
              </w:rPr>
            </w:pPr>
            <w:r>
              <w:rPr>
                <w:rFonts w:hint="eastAsia" w:ascii="宋体" w:hAnsi="宋体" w:eastAsia="宋体"/>
              </w:rPr>
              <w:t>3.3.1</w:t>
            </w:r>
          </w:p>
        </w:tc>
        <w:tc>
          <w:tcPr>
            <w:tcW w:w="1890" w:type="dxa"/>
            <w:tcBorders>
              <w:top w:val="single" w:color="auto" w:sz="4" w:space="0"/>
              <w:left w:val="nil"/>
              <w:bottom w:val="single" w:color="auto" w:sz="4" w:space="0"/>
              <w:right w:val="single" w:color="auto" w:sz="4" w:space="0"/>
            </w:tcBorders>
            <w:vAlign w:val="center"/>
          </w:tcPr>
          <w:p w14:paraId="251B3F85">
            <w:pPr>
              <w:widowControl/>
              <w:kinsoku w:val="0"/>
              <w:autoSpaceDE w:val="0"/>
              <w:autoSpaceDN w:val="0"/>
              <w:adjustRightInd w:val="0"/>
              <w:snapToGrid w:val="0"/>
              <w:spacing w:line="360" w:lineRule="auto"/>
              <w:ind w:left="143"/>
              <w:jc w:val="center"/>
              <w:textAlignment w:val="baseline"/>
              <w:rPr>
                <w:rFonts w:ascii="宋体" w:hAnsi="宋体" w:eastAsia="宋体"/>
              </w:rPr>
            </w:pPr>
            <w:r>
              <w:rPr>
                <w:rFonts w:hint="eastAsia" w:ascii="宋体" w:hAnsi="宋体" w:eastAsia="宋体"/>
              </w:rPr>
              <w:t>投标有效期</w:t>
            </w:r>
          </w:p>
        </w:tc>
        <w:tc>
          <w:tcPr>
            <w:tcW w:w="6718" w:type="dxa"/>
            <w:tcBorders>
              <w:top w:val="single" w:color="auto" w:sz="4" w:space="0"/>
              <w:left w:val="nil"/>
              <w:bottom w:val="single" w:color="auto" w:sz="4" w:space="0"/>
              <w:right w:val="single" w:color="auto" w:sz="4" w:space="0"/>
            </w:tcBorders>
            <w:vAlign w:val="center"/>
          </w:tcPr>
          <w:p w14:paraId="3A89DD32">
            <w:pPr>
              <w:spacing w:line="360" w:lineRule="auto"/>
              <w:ind w:left="111" w:right="104" w:firstLine="120" w:firstLineChars="50"/>
              <w:rPr>
                <w:rFonts w:ascii="宋体" w:hAnsi="宋体" w:eastAsia="宋体"/>
              </w:rPr>
            </w:pPr>
            <w:r>
              <w:rPr>
                <w:rFonts w:hint="eastAsia" w:ascii="宋体" w:hAnsi="宋体" w:eastAsia="宋体"/>
              </w:rPr>
              <w:t>自投标截止之日起60日历天</w:t>
            </w:r>
          </w:p>
        </w:tc>
      </w:tr>
      <w:tr w14:paraId="4D193962">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vAlign w:val="center"/>
          </w:tcPr>
          <w:p w14:paraId="17A3E401">
            <w:pPr>
              <w:keepLines/>
              <w:spacing w:line="360" w:lineRule="auto"/>
              <w:jc w:val="center"/>
              <w:rPr>
                <w:rFonts w:ascii="宋体" w:hAnsi="宋体" w:eastAsia="宋体"/>
              </w:rPr>
            </w:pPr>
            <w:r>
              <w:rPr>
                <w:rFonts w:hint="eastAsia" w:ascii="宋体" w:hAnsi="宋体" w:eastAsia="宋体"/>
              </w:rPr>
              <w:t>3.4.1</w:t>
            </w:r>
          </w:p>
        </w:tc>
        <w:tc>
          <w:tcPr>
            <w:tcW w:w="1890" w:type="dxa"/>
            <w:tcBorders>
              <w:top w:val="single" w:color="auto" w:sz="4" w:space="0"/>
              <w:left w:val="nil"/>
              <w:bottom w:val="single" w:color="auto" w:sz="4" w:space="0"/>
              <w:right w:val="single" w:color="auto" w:sz="4" w:space="0"/>
            </w:tcBorders>
            <w:vAlign w:val="center"/>
          </w:tcPr>
          <w:p w14:paraId="4AC82755">
            <w:pPr>
              <w:widowControl/>
              <w:kinsoku w:val="0"/>
              <w:autoSpaceDE w:val="0"/>
              <w:autoSpaceDN w:val="0"/>
              <w:adjustRightInd w:val="0"/>
              <w:snapToGrid w:val="0"/>
              <w:spacing w:line="360" w:lineRule="auto"/>
              <w:ind w:left="143"/>
              <w:jc w:val="center"/>
              <w:textAlignment w:val="baseline"/>
              <w:rPr>
                <w:rFonts w:ascii="宋体" w:hAnsi="宋体" w:eastAsia="宋体"/>
              </w:rPr>
            </w:pPr>
            <w:r>
              <w:rPr>
                <w:rFonts w:hint="eastAsia" w:ascii="宋体" w:hAnsi="宋体" w:eastAsia="宋体"/>
              </w:rPr>
              <w:t>投标保证金</w:t>
            </w:r>
          </w:p>
        </w:tc>
        <w:tc>
          <w:tcPr>
            <w:tcW w:w="6718" w:type="dxa"/>
            <w:tcBorders>
              <w:top w:val="single" w:color="auto" w:sz="4" w:space="0"/>
              <w:left w:val="nil"/>
              <w:bottom w:val="single" w:color="auto" w:sz="4" w:space="0"/>
              <w:right w:val="single" w:color="auto" w:sz="4" w:space="0"/>
            </w:tcBorders>
            <w:vAlign w:val="center"/>
          </w:tcPr>
          <w:p w14:paraId="295B4726">
            <w:pPr>
              <w:spacing w:line="360" w:lineRule="auto"/>
              <w:ind w:right="104" w:firstLine="240" w:firstLineChars="100"/>
              <w:rPr>
                <w:rFonts w:ascii="宋体" w:hAnsi="宋体" w:eastAsia="宋体"/>
              </w:rPr>
            </w:pPr>
            <w:r>
              <w:rPr>
                <w:rFonts w:hint="eastAsia" w:ascii="宋体" w:hAnsi="宋体" w:eastAsia="宋体"/>
              </w:rPr>
              <w:t>根据《河南省财政厅关于优化政府采购营商环境有关问题的通知》豫财购（2019）4号要求，本项目不再收取投标保证金，需提供投标承诺函（详见电子化投标文件格式）。</w:t>
            </w:r>
          </w:p>
        </w:tc>
      </w:tr>
      <w:tr w14:paraId="00E402A3">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vAlign w:val="center"/>
          </w:tcPr>
          <w:p w14:paraId="6F177F39">
            <w:pPr>
              <w:keepLines/>
              <w:spacing w:line="360" w:lineRule="auto"/>
              <w:jc w:val="center"/>
              <w:rPr>
                <w:rFonts w:ascii="宋体" w:hAnsi="宋体" w:eastAsia="宋体"/>
              </w:rPr>
            </w:pPr>
            <w:r>
              <w:rPr>
                <w:rFonts w:hint="eastAsia" w:ascii="宋体" w:hAnsi="宋体" w:eastAsia="宋体"/>
              </w:rPr>
              <w:t>3.5.1</w:t>
            </w:r>
          </w:p>
        </w:tc>
        <w:tc>
          <w:tcPr>
            <w:tcW w:w="1890" w:type="dxa"/>
            <w:tcBorders>
              <w:top w:val="single" w:color="auto" w:sz="4" w:space="0"/>
              <w:left w:val="nil"/>
              <w:bottom w:val="single" w:color="auto" w:sz="4" w:space="0"/>
              <w:right w:val="single" w:color="auto" w:sz="4" w:space="0"/>
            </w:tcBorders>
            <w:vAlign w:val="center"/>
          </w:tcPr>
          <w:p w14:paraId="3FEC20C7">
            <w:pPr>
              <w:keepLines/>
              <w:spacing w:line="360" w:lineRule="auto"/>
              <w:jc w:val="center"/>
              <w:rPr>
                <w:rFonts w:ascii="宋体" w:hAnsi="宋体" w:eastAsia="宋体"/>
              </w:rPr>
            </w:pPr>
            <w:r>
              <w:rPr>
                <w:rFonts w:hint="eastAsia" w:ascii="宋体" w:hAnsi="宋体" w:eastAsia="宋体"/>
              </w:rPr>
              <w:t>签字或盖章</w:t>
            </w:r>
          </w:p>
          <w:p w14:paraId="77A81440">
            <w:pPr>
              <w:keepLines/>
              <w:spacing w:line="360" w:lineRule="auto"/>
              <w:jc w:val="center"/>
              <w:rPr>
                <w:rFonts w:ascii="宋体" w:hAnsi="宋体" w:eastAsia="宋体"/>
              </w:rPr>
            </w:pPr>
            <w:r>
              <w:rPr>
                <w:rFonts w:hint="eastAsia" w:ascii="宋体" w:hAnsi="宋体" w:eastAsia="宋体"/>
              </w:rPr>
              <w:t>要求</w:t>
            </w:r>
          </w:p>
        </w:tc>
        <w:tc>
          <w:tcPr>
            <w:tcW w:w="6718" w:type="dxa"/>
            <w:tcBorders>
              <w:top w:val="single" w:color="auto" w:sz="4" w:space="0"/>
              <w:left w:val="nil"/>
              <w:bottom w:val="single" w:color="auto" w:sz="4" w:space="0"/>
              <w:right w:val="single" w:color="auto" w:sz="4" w:space="0"/>
            </w:tcBorders>
            <w:vAlign w:val="center"/>
          </w:tcPr>
          <w:p w14:paraId="1A0E52D1">
            <w:pPr>
              <w:keepLines/>
              <w:spacing w:line="360" w:lineRule="auto"/>
              <w:ind w:firstLine="240" w:firstLineChars="100"/>
              <w:jc w:val="left"/>
              <w:rPr>
                <w:rFonts w:ascii="宋体" w:hAnsi="宋体" w:eastAsia="宋体"/>
              </w:rPr>
            </w:pPr>
            <w:r>
              <w:rPr>
                <w:rFonts w:hint="eastAsia" w:ascii="宋体" w:hAnsi="宋体" w:eastAsia="宋体"/>
              </w:rPr>
              <w:t>招标文件中要求投标供应商盖章的，以签盖单位章为准；要求法定代表人签章的，以签盖法定代表人签章为准。</w:t>
            </w:r>
          </w:p>
        </w:tc>
      </w:tr>
      <w:tr w14:paraId="2D2EBF55">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vAlign w:val="center"/>
          </w:tcPr>
          <w:p w14:paraId="110C5BFE">
            <w:pPr>
              <w:keepLines/>
              <w:spacing w:line="360" w:lineRule="auto"/>
              <w:jc w:val="center"/>
              <w:rPr>
                <w:rFonts w:ascii="宋体" w:hAnsi="宋体" w:eastAsia="宋体"/>
              </w:rPr>
            </w:pPr>
            <w:r>
              <w:rPr>
                <w:rFonts w:hint="eastAsia" w:ascii="宋体" w:hAnsi="宋体" w:eastAsia="宋体"/>
              </w:rPr>
              <w:t>4.2</w:t>
            </w:r>
          </w:p>
        </w:tc>
        <w:tc>
          <w:tcPr>
            <w:tcW w:w="1890" w:type="dxa"/>
            <w:tcBorders>
              <w:top w:val="single" w:color="auto" w:sz="4" w:space="0"/>
              <w:left w:val="nil"/>
              <w:bottom w:val="single" w:color="auto" w:sz="4" w:space="0"/>
              <w:right w:val="single" w:color="auto" w:sz="4" w:space="0"/>
            </w:tcBorders>
            <w:vAlign w:val="center"/>
          </w:tcPr>
          <w:p w14:paraId="2E2181EC">
            <w:pPr>
              <w:keepLines/>
              <w:spacing w:line="360" w:lineRule="auto"/>
              <w:jc w:val="center"/>
              <w:rPr>
                <w:rFonts w:ascii="宋体" w:hAnsi="宋体" w:eastAsia="宋体"/>
              </w:rPr>
            </w:pPr>
            <w:r>
              <w:rPr>
                <w:rFonts w:hint="eastAsia" w:ascii="宋体" w:hAnsi="宋体" w:eastAsia="宋体"/>
              </w:rPr>
              <w:t>电子化投标文件</w:t>
            </w:r>
          </w:p>
          <w:p w14:paraId="2C2B03AF">
            <w:pPr>
              <w:keepLines/>
              <w:spacing w:line="360" w:lineRule="auto"/>
              <w:jc w:val="center"/>
              <w:rPr>
                <w:rFonts w:ascii="宋体" w:hAnsi="宋体" w:eastAsia="宋体"/>
              </w:rPr>
            </w:pPr>
            <w:r>
              <w:rPr>
                <w:rFonts w:hint="eastAsia" w:ascii="宋体" w:hAnsi="宋体" w:eastAsia="宋体"/>
              </w:rPr>
              <w:t>上传</w:t>
            </w:r>
          </w:p>
        </w:tc>
        <w:tc>
          <w:tcPr>
            <w:tcW w:w="6718" w:type="dxa"/>
            <w:tcBorders>
              <w:top w:val="single" w:color="auto" w:sz="4" w:space="0"/>
              <w:left w:val="nil"/>
              <w:bottom w:val="single" w:color="auto" w:sz="4" w:space="0"/>
              <w:right w:val="single" w:color="auto" w:sz="4" w:space="0"/>
            </w:tcBorders>
            <w:vAlign w:val="center"/>
          </w:tcPr>
          <w:p w14:paraId="1E31155B">
            <w:pPr>
              <w:snapToGrid w:val="0"/>
              <w:spacing w:line="360" w:lineRule="auto"/>
              <w:ind w:firstLine="240" w:firstLineChars="100"/>
              <w:rPr>
                <w:rFonts w:ascii="宋体" w:hAnsi="宋体" w:eastAsia="宋体"/>
              </w:rPr>
            </w:pPr>
            <w:r>
              <w:rPr>
                <w:rFonts w:hint="eastAsia" w:ascii="宋体" w:hAnsi="宋体" w:eastAsia="宋体"/>
              </w:rPr>
              <w:t>1.投标供应商所上传的电子化投标文件，应是通过中心投标文件制作系统制作的（投标文件制作工具下载地址：</w:t>
            </w:r>
            <w:r>
              <w:rPr>
                <w:rFonts w:hint="eastAsia" w:ascii="宋体" w:hAnsi="宋体" w:eastAsia="宋体"/>
              </w:rPr>
              <w:fldChar w:fldCharType="begin"/>
            </w:r>
            <w:r>
              <w:rPr>
                <w:rFonts w:hint="eastAsia" w:ascii="宋体" w:hAnsi="宋体" w:eastAsia="宋体"/>
              </w:rPr>
              <w:instrText xml:space="preserve"> HYPERLINK "https://download.bqpoint.com/download/downloaddetail.html?SourceFrom=Ztb&amp;ZtbSoftXiaQuCode=1506&amp;ZtbSoftType=tballinclusive" </w:instrText>
            </w:r>
            <w:r>
              <w:rPr>
                <w:rFonts w:hint="eastAsia" w:ascii="宋体" w:hAnsi="宋体" w:eastAsia="宋体"/>
              </w:rPr>
              <w:fldChar w:fldCharType="separate"/>
            </w:r>
            <w:r>
              <w:rPr>
                <w:rFonts w:hint="eastAsia" w:ascii="宋体" w:hAnsi="宋体" w:eastAsia="宋体"/>
              </w:rPr>
              <w:t>https://download.bqpoint.com/download/downloaddetail.html?SourceFrom=Ztb&amp;ZtbSoftXiaQuCode=1506&amp;ZtbSoftType=tballinclusive</w:t>
            </w:r>
            <w:r>
              <w:rPr>
                <w:rFonts w:hint="eastAsia" w:ascii="宋体" w:hAnsi="宋体" w:eastAsia="宋体"/>
              </w:rPr>
              <w:fldChar w:fldCharType="end"/>
            </w:r>
            <w:r>
              <w:rPr>
                <w:rFonts w:hint="eastAsia" w:ascii="宋体" w:hAnsi="宋体" w:eastAsia="宋体"/>
              </w:rPr>
              <w:t>），经过签章和加密后生成的电子版投标文件。其中包含用于投标文件上传的主文件（后缀为.smxtf）和用于应急补救的投标文件备份文件（后缀为.nsmxtf）。</w:t>
            </w:r>
          </w:p>
          <w:p w14:paraId="24DB7000">
            <w:pPr>
              <w:snapToGrid w:val="0"/>
              <w:spacing w:line="360" w:lineRule="auto"/>
              <w:ind w:firstLine="240" w:firstLineChars="100"/>
              <w:rPr>
                <w:rFonts w:ascii="宋体" w:hAnsi="宋体" w:eastAsia="宋体"/>
              </w:rPr>
            </w:pPr>
            <w:r>
              <w:rPr>
                <w:rFonts w:hint="eastAsia" w:ascii="宋体" w:hAnsi="宋体" w:eastAsia="宋体"/>
              </w:rPr>
              <w:t>2.电子化投标文件应在投标截止时间前成功上传至三门峡市公共资源电子化交易系统。至投标截止时间止，仍未上传成功的电子化投标文件将不予接收。</w:t>
            </w:r>
          </w:p>
          <w:p w14:paraId="31788303">
            <w:pPr>
              <w:keepLines/>
              <w:spacing w:line="360" w:lineRule="auto"/>
              <w:ind w:firstLine="240" w:firstLineChars="100"/>
              <w:jc w:val="left"/>
              <w:rPr>
                <w:rFonts w:ascii="宋体" w:hAnsi="宋体" w:eastAsia="宋体"/>
              </w:rPr>
            </w:pPr>
            <w:r>
              <w:rPr>
                <w:rFonts w:hint="eastAsia" w:ascii="宋体" w:hAnsi="宋体" w:eastAsia="宋体"/>
              </w:rPr>
              <w:t>注：如按照电子化投标操作教材制作完成的电子化投标文件无法上传的，投标供应商应在投标截止时间前尽早的联系中心技术人员，以便有充分的时间进行处理。投标供应商应充分考虑到处理技术问题和上传数据等工作所需的时间问题，投标文件未在投标截止时间前成功上传的，其投标文件不予接收。</w:t>
            </w:r>
          </w:p>
        </w:tc>
      </w:tr>
      <w:tr w14:paraId="68ABE712">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vAlign w:val="center"/>
          </w:tcPr>
          <w:p w14:paraId="10DA29F7">
            <w:pPr>
              <w:keepLines/>
              <w:spacing w:line="360" w:lineRule="auto"/>
              <w:jc w:val="center"/>
              <w:rPr>
                <w:rFonts w:ascii="宋体" w:hAnsi="宋体" w:eastAsia="宋体"/>
              </w:rPr>
            </w:pPr>
            <w:r>
              <w:rPr>
                <w:rFonts w:hint="eastAsia" w:ascii="宋体" w:hAnsi="宋体" w:eastAsia="宋体"/>
                <w:bCs/>
              </w:rPr>
              <w:t>4.3.1</w:t>
            </w:r>
          </w:p>
        </w:tc>
        <w:tc>
          <w:tcPr>
            <w:tcW w:w="1890" w:type="dxa"/>
            <w:tcBorders>
              <w:top w:val="single" w:color="auto" w:sz="4" w:space="0"/>
              <w:left w:val="nil"/>
              <w:bottom w:val="single" w:color="auto" w:sz="4" w:space="0"/>
              <w:right w:val="single" w:color="auto" w:sz="4" w:space="0"/>
            </w:tcBorders>
            <w:vAlign w:val="center"/>
          </w:tcPr>
          <w:p w14:paraId="4DB43341">
            <w:pPr>
              <w:keepLines/>
              <w:spacing w:line="360" w:lineRule="auto"/>
              <w:jc w:val="center"/>
              <w:rPr>
                <w:rFonts w:ascii="宋体" w:hAnsi="宋体" w:eastAsia="宋体"/>
              </w:rPr>
            </w:pPr>
            <w:r>
              <w:rPr>
                <w:rFonts w:hint="eastAsia" w:ascii="宋体" w:hAnsi="宋体" w:eastAsia="宋体"/>
                <w:color w:val="0000FF"/>
              </w:rPr>
              <w:t>投标截止时间</w:t>
            </w:r>
          </w:p>
        </w:tc>
        <w:tc>
          <w:tcPr>
            <w:tcW w:w="6718" w:type="dxa"/>
            <w:tcBorders>
              <w:top w:val="single" w:color="auto" w:sz="4" w:space="0"/>
              <w:left w:val="nil"/>
              <w:bottom w:val="single" w:color="auto" w:sz="4" w:space="0"/>
              <w:right w:val="single" w:color="auto" w:sz="4" w:space="0"/>
            </w:tcBorders>
            <w:vAlign w:val="center"/>
          </w:tcPr>
          <w:p w14:paraId="7DCF5D94">
            <w:pPr>
              <w:spacing w:line="360" w:lineRule="auto"/>
              <w:ind w:firstLine="240" w:firstLineChars="100"/>
              <w:rPr>
                <w:rFonts w:ascii="宋体" w:hAnsi="宋体" w:eastAsia="宋体"/>
              </w:rPr>
            </w:pPr>
            <w:r>
              <w:rPr>
                <w:rFonts w:hint="eastAsia" w:ascii="宋体" w:hAnsi="宋体" w:eastAsia="宋体"/>
              </w:rPr>
              <w:t>2025年12月</w:t>
            </w:r>
            <w:r>
              <w:rPr>
                <w:rFonts w:hint="eastAsia" w:ascii="宋体" w:hAnsi="宋体" w:eastAsia="宋体"/>
                <w:color w:val="auto"/>
                <w:lang w:val="en-US" w:eastAsia="zh-CN"/>
              </w:rPr>
              <w:t>23</w:t>
            </w:r>
            <w:r>
              <w:rPr>
                <w:rFonts w:hint="eastAsia" w:ascii="宋体" w:hAnsi="宋体" w:eastAsia="宋体"/>
                <w:color w:val="auto"/>
              </w:rPr>
              <w:t>日0</w:t>
            </w:r>
            <w:r>
              <w:rPr>
                <w:rFonts w:hint="eastAsia" w:ascii="宋体" w:hAnsi="宋体" w:eastAsia="宋体"/>
                <w:color w:val="auto"/>
                <w:lang w:val="en-US" w:eastAsia="zh-CN"/>
              </w:rPr>
              <w:t>8</w:t>
            </w:r>
            <w:r>
              <w:rPr>
                <w:rFonts w:hint="eastAsia" w:ascii="宋体" w:hAnsi="宋体" w:eastAsia="宋体"/>
                <w:color w:val="auto"/>
              </w:rPr>
              <w:t>时</w:t>
            </w:r>
            <w:r>
              <w:rPr>
                <w:rFonts w:hint="eastAsia" w:ascii="宋体" w:hAnsi="宋体" w:eastAsia="宋体"/>
                <w:color w:val="auto"/>
                <w:lang w:val="en-US" w:eastAsia="zh-CN"/>
              </w:rPr>
              <w:t>20</w:t>
            </w:r>
            <w:r>
              <w:rPr>
                <w:rFonts w:hint="eastAsia" w:ascii="宋体" w:hAnsi="宋体" w:eastAsia="宋体"/>
                <w:color w:val="auto"/>
              </w:rPr>
              <w:t>分</w:t>
            </w:r>
          </w:p>
        </w:tc>
      </w:tr>
      <w:tr w14:paraId="0E702E24">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vAlign w:val="center"/>
          </w:tcPr>
          <w:p w14:paraId="52EFF6C9">
            <w:pPr>
              <w:keepLines/>
              <w:spacing w:line="360" w:lineRule="auto"/>
              <w:jc w:val="center"/>
              <w:rPr>
                <w:rFonts w:ascii="宋体" w:hAnsi="宋体" w:eastAsia="宋体"/>
              </w:rPr>
            </w:pPr>
            <w:r>
              <w:rPr>
                <w:rFonts w:hint="eastAsia" w:ascii="宋体" w:hAnsi="宋体" w:eastAsia="宋体"/>
              </w:rPr>
              <w:t>5.1</w:t>
            </w:r>
          </w:p>
        </w:tc>
        <w:tc>
          <w:tcPr>
            <w:tcW w:w="1890" w:type="dxa"/>
            <w:tcBorders>
              <w:top w:val="single" w:color="auto" w:sz="4" w:space="0"/>
              <w:left w:val="nil"/>
              <w:bottom w:val="single" w:color="auto" w:sz="4" w:space="0"/>
              <w:right w:val="single" w:color="auto" w:sz="4" w:space="0"/>
            </w:tcBorders>
            <w:vAlign w:val="center"/>
          </w:tcPr>
          <w:p w14:paraId="29615251">
            <w:pPr>
              <w:keepLines/>
              <w:spacing w:line="360" w:lineRule="auto"/>
              <w:jc w:val="center"/>
              <w:rPr>
                <w:rFonts w:ascii="宋体" w:hAnsi="宋体" w:eastAsia="宋体"/>
              </w:rPr>
            </w:pPr>
            <w:r>
              <w:rPr>
                <w:rFonts w:hint="eastAsia" w:ascii="宋体" w:hAnsi="宋体" w:eastAsia="宋体"/>
              </w:rPr>
              <w:t>开标时间和</w:t>
            </w:r>
          </w:p>
          <w:p w14:paraId="40BAC942">
            <w:pPr>
              <w:keepLines/>
              <w:spacing w:line="360" w:lineRule="auto"/>
              <w:jc w:val="center"/>
              <w:rPr>
                <w:rFonts w:ascii="宋体" w:hAnsi="宋体" w:eastAsia="宋体"/>
              </w:rPr>
            </w:pPr>
            <w:r>
              <w:rPr>
                <w:rFonts w:hint="eastAsia" w:ascii="宋体" w:hAnsi="宋体" w:eastAsia="宋体"/>
              </w:rPr>
              <w:t>地点</w:t>
            </w:r>
          </w:p>
        </w:tc>
        <w:tc>
          <w:tcPr>
            <w:tcW w:w="6718" w:type="dxa"/>
            <w:tcBorders>
              <w:top w:val="single" w:color="auto" w:sz="4" w:space="0"/>
              <w:left w:val="nil"/>
              <w:bottom w:val="single" w:color="auto" w:sz="4" w:space="0"/>
              <w:right w:val="single" w:color="auto" w:sz="4" w:space="0"/>
            </w:tcBorders>
            <w:vAlign w:val="center"/>
          </w:tcPr>
          <w:p w14:paraId="76014FF7">
            <w:pPr>
              <w:spacing w:line="360" w:lineRule="auto"/>
              <w:ind w:firstLine="240" w:firstLineChars="100"/>
              <w:rPr>
                <w:rFonts w:ascii="宋体" w:hAnsi="宋体" w:eastAsia="宋体"/>
              </w:rPr>
            </w:pPr>
            <w:r>
              <w:rPr>
                <w:rFonts w:hint="eastAsia" w:ascii="宋体" w:hAnsi="宋体" w:eastAsia="宋体"/>
              </w:rPr>
              <w:t>时间：同投标截止时间。</w:t>
            </w:r>
          </w:p>
          <w:p w14:paraId="66EEE9D7">
            <w:pPr>
              <w:keepLines/>
              <w:spacing w:line="360" w:lineRule="auto"/>
              <w:ind w:firstLine="240" w:firstLineChars="100"/>
              <w:jc w:val="left"/>
              <w:rPr>
                <w:rFonts w:ascii="宋体" w:hAnsi="宋体" w:eastAsia="宋体"/>
              </w:rPr>
            </w:pPr>
            <w:r>
              <w:rPr>
                <w:rFonts w:hint="eastAsia" w:ascii="宋体" w:hAnsi="宋体" w:eastAsia="宋体"/>
              </w:rPr>
              <w:t>地点：三门峡市公共资源交易中心五楼开标区</w:t>
            </w:r>
          </w:p>
          <w:p w14:paraId="752EC606">
            <w:pPr>
              <w:keepLines/>
              <w:spacing w:line="360" w:lineRule="auto"/>
              <w:ind w:firstLine="240" w:firstLineChars="100"/>
              <w:jc w:val="left"/>
              <w:rPr>
                <w:rFonts w:ascii="宋体" w:hAnsi="宋体" w:eastAsia="宋体"/>
              </w:rPr>
            </w:pPr>
            <w:r>
              <w:rPr>
                <w:rFonts w:hint="eastAsia" w:ascii="宋体" w:hAnsi="宋体" w:eastAsia="宋体"/>
              </w:rPr>
              <w:t>本项目采用“远程不见面”开标方式，投标供应商无需到三门峡市公共资源交易中心现场参加开标会议，只需在投标截止时间前，登录远程开标大厅，在线准时参加开标活动并进行文件解密等。</w:t>
            </w:r>
          </w:p>
        </w:tc>
      </w:tr>
      <w:tr w14:paraId="50395757">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vAlign w:val="center"/>
          </w:tcPr>
          <w:p w14:paraId="2DE4E6DD">
            <w:pPr>
              <w:keepLines/>
              <w:spacing w:line="360" w:lineRule="auto"/>
              <w:jc w:val="center"/>
              <w:rPr>
                <w:rFonts w:ascii="宋体" w:hAnsi="宋体" w:eastAsia="宋体"/>
              </w:rPr>
            </w:pPr>
            <w:r>
              <w:rPr>
                <w:rFonts w:hint="eastAsia" w:ascii="宋体" w:hAnsi="宋体" w:eastAsia="宋体"/>
              </w:rPr>
              <w:t>5.5.1</w:t>
            </w:r>
          </w:p>
        </w:tc>
        <w:tc>
          <w:tcPr>
            <w:tcW w:w="1890" w:type="dxa"/>
            <w:tcBorders>
              <w:top w:val="single" w:color="auto" w:sz="4" w:space="0"/>
              <w:left w:val="nil"/>
              <w:bottom w:val="single" w:color="auto" w:sz="4" w:space="0"/>
              <w:right w:val="single" w:color="auto" w:sz="4" w:space="0"/>
            </w:tcBorders>
            <w:vAlign w:val="center"/>
          </w:tcPr>
          <w:p w14:paraId="4FCE046E">
            <w:pPr>
              <w:keepLines/>
              <w:spacing w:line="360" w:lineRule="auto"/>
              <w:jc w:val="center"/>
              <w:rPr>
                <w:rFonts w:ascii="宋体" w:hAnsi="宋体" w:eastAsia="宋体"/>
              </w:rPr>
            </w:pPr>
            <w:r>
              <w:rPr>
                <w:rFonts w:hint="eastAsia" w:ascii="宋体" w:hAnsi="宋体" w:eastAsia="宋体"/>
              </w:rPr>
              <w:t>评标委员会</w:t>
            </w:r>
          </w:p>
          <w:p w14:paraId="1DAD1332">
            <w:pPr>
              <w:keepLines/>
              <w:spacing w:line="360" w:lineRule="auto"/>
              <w:jc w:val="center"/>
              <w:rPr>
                <w:rFonts w:ascii="宋体" w:hAnsi="宋体" w:eastAsia="宋体"/>
              </w:rPr>
            </w:pPr>
            <w:r>
              <w:rPr>
                <w:rFonts w:hint="eastAsia" w:ascii="宋体" w:hAnsi="宋体" w:eastAsia="宋体"/>
              </w:rPr>
              <w:t>的组建</w:t>
            </w:r>
          </w:p>
        </w:tc>
        <w:tc>
          <w:tcPr>
            <w:tcW w:w="6718" w:type="dxa"/>
            <w:tcBorders>
              <w:top w:val="single" w:color="auto" w:sz="4" w:space="0"/>
              <w:left w:val="nil"/>
              <w:bottom w:val="single" w:color="auto" w:sz="4" w:space="0"/>
              <w:right w:val="single" w:color="auto" w:sz="4" w:space="0"/>
            </w:tcBorders>
            <w:vAlign w:val="center"/>
          </w:tcPr>
          <w:p w14:paraId="3ECD57B1">
            <w:pPr>
              <w:keepLines/>
              <w:spacing w:line="360" w:lineRule="auto"/>
              <w:ind w:firstLine="240" w:firstLineChars="100"/>
              <w:jc w:val="left"/>
              <w:rPr>
                <w:rFonts w:ascii="宋体" w:hAnsi="宋体" w:eastAsia="宋体"/>
              </w:rPr>
            </w:pPr>
            <w:r>
              <w:rPr>
                <w:rFonts w:hint="eastAsia" w:ascii="宋体" w:hAnsi="宋体" w:eastAsia="宋体"/>
              </w:rPr>
              <w:t>评标委员会成员为5人，采购人代表1人，其余4名专家从河南省电子化政府采购系统评标专家库中随机抽取。</w:t>
            </w:r>
          </w:p>
        </w:tc>
      </w:tr>
      <w:tr w14:paraId="57B999C4">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vAlign w:val="center"/>
          </w:tcPr>
          <w:p w14:paraId="5E6E8947">
            <w:pPr>
              <w:keepLines/>
              <w:spacing w:line="360" w:lineRule="auto"/>
              <w:jc w:val="center"/>
              <w:rPr>
                <w:rFonts w:ascii="宋体" w:hAnsi="宋体" w:eastAsia="宋体"/>
              </w:rPr>
            </w:pPr>
            <w:r>
              <w:rPr>
                <w:rFonts w:hint="eastAsia" w:ascii="宋体" w:hAnsi="宋体" w:eastAsia="宋体"/>
              </w:rPr>
              <w:t>6.1.1</w:t>
            </w:r>
          </w:p>
        </w:tc>
        <w:tc>
          <w:tcPr>
            <w:tcW w:w="1890" w:type="dxa"/>
            <w:tcBorders>
              <w:top w:val="single" w:color="auto" w:sz="4" w:space="0"/>
              <w:left w:val="nil"/>
              <w:bottom w:val="single" w:color="auto" w:sz="4" w:space="0"/>
              <w:right w:val="single" w:color="auto" w:sz="4" w:space="0"/>
            </w:tcBorders>
            <w:vAlign w:val="center"/>
          </w:tcPr>
          <w:p w14:paraId="68220C38">
            <w:pPr>
              <w:autoSpaceDE w:val="0"/>
              <w:autoSpaceDN w:val="0"/>
              <w:adjustRightInd w:val="0"/>
              <w:spacing w:line="360" w:lineRule="auto"/>
              <w:jc w:val="center"/>
              <w:rPr>
                <w:rFonts w:ascii="宋体" w:hAnsi="宋体" w:eastAsia="宋体"/>
              </w:rPr>
            </w:pPr>
            <w:r>
              <w:rPr>
                <w:rFonts w:hint="eastAsia" w:ascii="宋体" w:hAnsi="宋体" w:eastAsia="宋体"/>
                <w:bCs/>
              </w:rPr>
              <w:t>投标无效的情形</w:t>
            </w:r>
          </w:p>
        </w:tc>
        <w:tc>
          <w:tcPr>
            <w:tcW w:w="6718" w:type="dxa"/>
            <w:tcBorders>
              <w:top w:val="single" w:color="auto" w:sz="4" w:space="0"/>
              <w:left w:val="nil"/>
              <w:bottom w:val="single" w:color="auto" w:sz="4" w:space="0"/>
              <w:right w:val="single" w:color="auto" w:sz="4" w:space="0"/>
            </w:tcBorders>
            <w:vAlign w:val="center"/>
          </w:tcPr>
          <w:p w14:paraId="41880475">
            <w:pPr>
              <w:spacing w:line="360" w:lineRule="auto"/>
              <w:ind w:firstLine="168" w:firstLineChars="70"/>
              <w:rPr>
                <w:rFonts w:ascii="宋体" w:hAnsi="宋体" w:eastAsia="宋体"/>
              </w:rPr>
            </w:pPr>
            <w:r>
              <w:rPr>
                <w:rFonts w:hint="eastAsia" w:ascii="宋体" w:hAnsi="宋体" w:eastAsia="宋体"/>
              </w:rPr>
              <w:t>1.投标文件未按照招标文件规定要求签署、盖章的；</w:t>
            </w:r>
          </w:p>
          <w:p w14:paraId="19384364">
            <w:pPr>
              <w:spacing w:line="360" w:lineRule="auto"/>
              <w:ind w:firstLine="168" w:firstLineChars="70"/>
              <w:rPr>
                <w:rFonts w:ascii="宋体" w:hAnsi="宋体" w:eastAsia="宋体"/>
              </w:rPr>
            </w:pPr>
            <w:r>
              <w:rPr>
                <w:rFonts w:hint="eastAsia" w:ascii="宋体" w:hAnsi="宋体" w:eastAsia="宋体"/>
              </w:rPr>
              <w:t>2.电子化投标文件附有采购人不能接受的条件的；</w:t>
            </w:r>
          </w:p>
          <w:p w14:paraId="243E121C">
            <w:pPr>
              <w:spacing w:line="360" w:lineRule="auto"/>
              <w:ind w:firstLine="168" w:firstLineChars="70"/>
              <w:rPr>
                <w:rFonts w:ascii="宋体" w:hAnsi="宋体" w:eastAsia="宋体"/>
              </w:rPr>
            </w:pPr>
            <w:r>
              <w:rPr>
                <w:rFonts w:hint="eastAsia" w:ascii="宋体" w:hAnsi="宋体" w:eastAsia="宋体"/>
              </w:rPr>
              <w:t>3.以他人的名义投标、串通投标、以行贿手段谋取中标或者以其他弄虚作假方式投标的；</w:t>
            </w:r>
          </w:p>
          <w:p w14:paraId="7F606E67">
            <w:pPr>
              <w:spacing w:line="360" w:lineRule="auto"/>
              <w:ind w:firstLine="168" w:firstLineChars="70"/>
              <w:rPr>
                <w:rFonts w:ascii="宋体" w:hAnsi="宋体" w:eastAsia="宋体"/>
                <w:highlight w:val="yellow"/>
              </w:rPr>
            </w:pPr>
            <w:r>
              <w:rPr>
                <w:rFonts w:hint="eastAsia" w:ascii="宋体" w:hAnsi="宋体" w:eastAsia="宋体"/>
              </w:rPr>
              <w:t>4.采取不正当手段谋取中标的。</w:t>
            </w:r>
          </w:p>
        </w:tc>
      </w:tr>
      <w:tr w14:paraId="0C09F0BF">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vAlign w:val="center"/>
          </w:tcPr>
          <w:p w14:paraId="2367A106">
            <w:pPr>
              <w:keepLines/>
              <w:spacing w:line="360" w:lineRule="auto"/>
              <w:jc w:val="center"/>
              <w:rPr>
                <w:rFonts w:ascii="宋体" w:hAnsi="宋体" w:eastAsia="宋体"/>
              </w:rPr>
            </w:pPr>
            <w:r>
              <w:rPr>
                <w:rFonts w:hint="eastAsia" w:ascii="宋体" w:hAnsi="宋体" w:eastAsia="宋体"/>
                <w:bCs/>
              </w:rPr>
              <w:t>6.3.7</w:t>
            </w:r>
          </w:p>
        </w:tc>
        <w:tc>
          <w:tcPr>
            <w:tcW w:w="1890" w:type="dxa"/>
            <w:tcBorders>
              <w:top w:val="single" w:color="auto" w:sz="4" w:space="0"/>
              <w:left w:val="nil"/>
              <w:bottom w:val="single" w:color="auto" w:sz="4" w:space="0"/>
              <w:right w:val="single" w:color="auto" w:sz="4" w:space="0"/>
            </w:tcBorders>
            <w:vAlign w:val="center"/>
          </w:tcPr>
          <w:p w14:paraId="13C8113B">
            <w:pPr>
              <w:keepLines/>
              <w:spacing w:line="360" w:lineRule="auto"/>
              <w:jc w:val="center"/>
              <w:rPr>
                <w:rFonts w:ascii="宋体" w:hAnsi="宋体" w:eastAsia="宋体"/>
                <w:bCs/>
              </w:rPr>
            </w:pPr>
            <w:r>
              <w:rPr>
                <w:rFonts w:hint="eastAsia" w:ascii="宋体" w:hAnsi="宋体" w:eastAsia="宋体"/>
              </w:rPr>
              <w:t>是否授权评标委员会确定中标供应商</w:t>
            </w:r>
          </w:p>
        </w:tc>
        <w:tc>
          <w:tcPr>
            <w:tcW w:w="6718" w:type="dxa"/>
            <w:tcBorders>
              <w:top w:val="single" w:color="auto" w:sz="4" w:space="0"/>
              <w:left w:val="nil"/>
              <w:bottom w:val="single" w:color="auto" w:sz="4" w:space="0"/>
              <w:right w:val="single" w:color="auto" w:sz="4" w:space="0"/>
            </w:tcBorders>
            <w:vAlign w:val="center"/>
          </w:tcPr>
          <w:p w14:paraId="6770CBC6">
            <w:pPr>
              <w:keepLines/>
              <w:spacing w:line="360" w:lineRule="auto"/>
              <w:ind w:firstLine="120" w:firstLineChars="50"/>
              <w:jc w:val="left"/>
              <w:rPr>
                <w:rFonts w:ascii="宋体" w:hAnsi="宋体" w:eastAsia="宋体"/>
              </w:rPr>
            </w:pPr>
            <w:r>
              <w:rPr>
                <w:rFonts w:hint="eastAsia" w:ascii="宋体" w:hAnsi="宋体" w:eastAsia="宋体"/>
              </w:rPr>
              <w:t>否，推荐三名并排序。</w:t>
            </w:r>
          </w:p>
        </w:tc>
      </w:tr>
      <w:tr w14:paraId="306382EA">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vAlign w:val="center"/>
          </w:tcPr>
          <w:p w14:paraId="3AD5C4CC">
            <w:pPr>
              <w:keepLines/>
              <w:spacing w:line="360" w:lineRule="auto"/>
              <w:jc w:val="center"/>
              <w:rPr>
                <w:rFonts w:ascii="宋体" w:hAnsi="宋体" w:eastAsia="宋体"/>
              </w:rPr>
            </w:pPr>
            <w:r>
              <w:rPr>
                <w:rFonts w:hint="eastAsia" w:ascii="宋体" w:hAnsi="宋体" w:eastAsia="宋体"/>
              </w:rPr>
              <w:t>6.3.10</w:t>
            </w:r>
          </w:p>
        </w:tc>
        <w:tc>
          <w:tcPr>
            <w:tcW w:w="1890" w:type="dxa"/>
            <w:tcBorders>
              <w:top w:val="single" w:color="auto" w:sz="4" w:space="0"/>
              <w:left w:val="nil"/>
              <w:bottom w:val="single" w:color="auto" w:sz="4" w:space="0"/>
              <w:right w:val="single" w:color="auto" w:sz="4" w:space="0"/>
            </w:tcBorders>
            <w:vAlign w:val="center"/>
          </w:tcPr>
          <w:p w14:paraId="6D0D8DB9">
            <w:pPr>
              <w:keepLines/>
              <w:spacing w:line="360" w:lineRule="auto"/>
              <w:jc w:val="center"/>
              <w:rPr>
                <w:rFonts w:ascii="宋体" w:hAnsi="宋体" w:eastAsia="宋体"/>
              </w:rPr>
            </w:pPr>
            <w:r>
              <w:rPr>
                <w:rFonts w:hint="eastAsia" w:ascii="宋体" w:hAnsi="宋体" w:eastAsia="宋体"/>
              </w:rPr>
              <w:t>中标公告媒介及</w:t>
            </w:r>
          </w:p>
          <w:p w14:paraId="18A0DD22">
            <w:pPr>
              <w:keepLines/>
              <w:spacing w:line="360" w:lineRule="auto"/>
              <w:jc w:val="center"/>
              <w:rPr>
                <w:rFonts w:ascii="宋体" w:hAnsi="宋体" w:eastAsia="宋体"/>
              </w:rPr>
            </w:pPr>
            <w:r>
              <w:rPr>
                <w:rFonts w:hint="eastAsia" w:ascii="宋体" w:hAnsi="宋体" w:eastAsia="宋体"/>
              </w:rPr>
              <w:t>期限</w:t>
            </w:r>
          </w:p>
        </w:tc>
        <w:tc>
          <w:tcPr>
            <w:tcW w:w="6718" w:type="dxa"/>
            <w:tcBorders>
              <w:top w:val="single" w:color="auto" w:sz="4" w:space="0"/>
              <w:left w:val="nil"/>
              <w:bottom w:val="single" w:color="auto" w:sz="4" w:space="0"/>
              <w:right w:val="single" w:color="auto" w:sz="4" w:space="0"/>
            </w:tcBorders>
            <w:vAlign w:val="center"/>
          </w:tcPr>
          <w:p w14:paraId="26620BCA">
            <w:pPr>
              <w:keepLines/>
              <w:spacing w:line="360" w:lineRule="auto"/>
              <w:ind w:firstLine="120" w:firstLineChars="50"/>
              <w:jc w:val="left"/>
              <w:rPr>
                <w:rFonts w:ascii="宋体" w:hAnsi="宋体" w:eastAsia="宋体"/>
              </w:rPr>
            </w:pPr>
            <w:r>
              <w:rPr>
                <w:rFonts w:hint="eastAsia" w:ascii="宋体" w:hAnsi="宋体" w:eastAsia="宋体"/>
              </w:rPr>
              <w:t>1.发布媒介：《中国招标投标公共服务平台》、《河南省政府采购网》和《三门峡市公共资源交易中心网》</w:t>
            </w:r>
          </w:p>
          <w:p w14:paraId="30DF5566">
            <w:pPr>
              <w:spacing w:line="360" w:lineRule="auto"/>
              <w:ind w:firstLine="120" w:firstLineChars="50"/>
              <w:rPr>
                <w:rFonts w:ascii="宋体" w:hAnsi="宋体" w:eastAsia="宋体"/>
              </w:rPr>
            </w:pPr>
            <w:r>
              <w:rPr>
                <w:rFonts w:hint="eastAsia" w:ascii="宋体" w:hAnsi="宋体" w:eastAsia="宋体"/>
              </w:rPr>
              <w:t>2.公告期限：1个工作日</w:t>
            </w:r>
          </w:p>
        </w:tc>
      </w:tr>
      <w:tr w14:paraId="5036AAEB">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vAlign w:val="center"/>
          </w:tcPr>
          <w:p w14:paraId="077EFA8E">
            <w:pPr>
              <w:keepLines/>
              <w:spacing w:line="360" w:lineRule="auto"/>
              <w:jc w:val="center"/>
              <w:rPr>
                <w:rFonts w:ascii="宋体" w:hAnsi="宋体" w:eastAsia="宋体"/>
              </w:rPr>
            </w:pPr>
            <w:r>
              <w:rPr>
                <w:rFonts w:hint="eastAsia" w:ascii="宋体" w:hAnsi="宋体" w:eastAsia="宋体"/>
              </w:rPr>
              <w:t>7.1.2</w:t>
            </w:r>
          </w:p>
        </w:tc>
        <w:tc>
          <w:tcPr>
            <w:tcW w:w="1890" w:type="dxa"/>
            <w:tcBorders>
              <w:top w:val="single" w:color="auto" w:sz="4" w:space="0"/>
              <w:left w:val="nil"/>
              <w:bottom w:val="single" w:color="auto" w:sz="4" w:space="0"/>
              <w:right w:val="single" w:color="auto" w:sz="4" w:space="0"/>
            </w:tcBorders>
            <w:vAlign w:val="center"/>
          </w:tcPr>
          <w:p w14:paraId="10D60D11">
            <w:pPr>
              <w:keepLines/>
              <w:spacing w:line="360" w:lineRule="auto"/>
              <w:jc w:val="center"/>
              <w:rPr>
                <w:rFonts w:ascii="宋体" w:hAnsi="宋体" w:eastAsia="宋体"/>
              </w:rPr>
            </w:pPr>
            <w:r>
              <w:rPr>
                <w:rFonts w:hint="eastAsia" w:ascii="宋体" w:hAnsi="宋体" w:eastAsia="宋体"/>
              </w:rPr>
              <w:t>履约保证金</w:t>
            </w:r>
          </w:p>
        </w:tc>
        <w:tc>
          <w:tcPr>
            <w:tcW w:w="6718" w:type="dxa"/>
            <w:tcBorders>
              <w:top w:val="single" w:color="auto" w:sz="4" w:space="0"/>
              <w:left w:val="nil"/>
              <w:bottom w:val="single" w:color="auto" w:sz="4" w:space="0"/>
              <w:right w:val="single" w:color="auto" w:sz="4" w:space="0"/>
            </w:tcBorders>
            <w:vAlign w:val="center"/>
          </w:tcPr>
          <w:p w14:paraId="246E0ED5">
            <w:pPr>
              <w:keepLines/>
              <w:spacing w:line="360" w:lineRule="auto"/>
              <w:ind w:firstLine="480" w:firstLineChars="200"/>
              <w:rPr>
                <w:rFonts w:ascii="宋体" w:hAnsi="宋体" w:eastAsia="宋体"/>
              </w:rPr>
            </w:pPr>
            <w:r>
              <w:rPr>
                <w:rFonts w:hint="eastAsia" w:ascii="宋体" w:hAnsi="宋体" w:eastAsia="宋体"/>
              </w:rPr>
              <w:t>无</w:t>
            </w:r>
          </w:p>
        </w:tc>
      </w:tr>
      <w:tr w14:paraId="5C9F8EF0">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vAlign w:val="center"/>
          </w:tcPr>
          <w:p w14:paraId="36ECBBD7">
            <w:pPr>
              <w:keepLines/>
              <w:spacing w:line="360" w:lineRule="auto"/>
              <w:jc w:val="center"/>
              <w:rPr>
                <w:rFonts w:ascii="宋体" w:hAnsi="宋体" w:eastAsia="宋体"/>
              </w:rPr>
            </w:pPr>
            <w:r>
              <w:rPr>
                <w:rFonts w:hint="eastAsia" w:ascii="宋体" w:hAnsi="宋体" w:eastAsia="宋体"/>
              </w:rPr>
              <w:t>8</w:t>
            </w:r>
          </w:p>
        </w:tc>
        <w:tc>
          <w:tcPr>
            <w:tcW w:w="1890" w:type="dxa"/>
            <w:tcBorders>
              <w:top w:val="single" w:color="auto" w:sz="4" w:space="0"/>
              <w:left w:val="nil"/>
              <w:bottom w:val="single" w:color="auto" w:sz="4" w:space="0"/>
              <w:right w:val="single" w:color="auto" w:sz="4" w:space="0"/>
            </w:tcBorders>
            <w:vAlign w:val="center"/>
          </w:tcPr>
          <w:p w14:paraId="70BF22F0">
            <w:pPr>
              <w:keepLines/>
              <w:spacing w:line="360" w:lineRule="auto"/>
              <w:jc w:val="center"/>
              <w:rPr>
                <w:rFonts w:ascii="宋体" w:hAnsi="宋体" w:eastAsia="宋体"/>
              </w:rPr>
            </w:pPr>
            <w:r>
              <w:rPr>
                <w:rFonts w:hint="eastAsia" w:ascii="宋体" w:hAnsi="宋体" w:eastAsia="宋体"/>
              </w:rPr>
              <w:t>签订合同</w:t>
            </w:r>
          </w:p>
        </w:tc>
        <w:tc>
          <w:tcPr>
            <w:tcW w:w="6718" w:type="dxa"/>
            <w:tcBorders>
              <w:top w:val="single" w:color="auto" w:sz="4" w:space="0"/>
              <w:left w:val="nil"/>
              <w:bottom w:val="single" w:color="auto" w:sz="4" w:space="0"/>
              <w:right w:val="single" w:color="auto" w:sz="4" w:space="0"/>
            </w:tcBorders>
            <w:vAlign w:val="center"/>
          </w:tcPr>
          <w:p w14:paraId="3EB837A2">
            <w:pPr>
              <w:keepLines/>
              <w:spacing w:line="360" w:lineRule="auto"/>
              <w:ind w:firstLine="240" w:firstLineChars="100"/>
              <w:rPr>
                <w:rFonts w:ascii="宋体" w:hAnsi="宋体" w:eastAsia="宋体"/>
              </w:rPr>
            </w:pPr>
            <w:r>
              <w:rPr>
                <w:rFonts w:hint="eastAsia" w:ascii="宋体" w:hAnsi="宋体" w:eastAsia="宋体"/>
              </w:rPr>
              <w:t>采购人和中标供应商应当在中标通知书发出之日起2日内，根据招标文件和中标供应商的投标文件订立书面合同。所签订的合同不得对招标文件确定的事项和中标供应商投标文件作实质性修改。</w:t>
            </w:r>
          </w:p>
        </w:tc>
      </w:tr>
      <w:tr w14:paraId="56A89523">
        <w:tblPrEx>
          <w:tblCellMar>
            <w:top w:w="0" w:type="dxa"/>
            <w:left w:w="108" w:type="dxa"/>
            <w:bottom w:w="0" w:type="dxa"/>
            <w:right w:w="108" w:type="dxa"/>
          </w:tblCellMar>
        </w:tblPrEx>
        <w:tc>
          <w:tcPr>
            <w:tcW w:w="9618" w:type="dxa"/>
            <w:gridSpan w:val="3"/>
            <w:tcBorders>
              <w:top w:val="single" w:color="auto" w:sz="4" w:space="0"/>
              <w:left w:val="single" w:color="auto" w:sz="4" w:space="0"/>
              <w:bottom w:val="single" w:color="auto" w:sz="4" w:space="0"/>
              <w:right w:val="single" w:color="auto" w:sz="4" w:space="0"/>
            </w:tcBorders>
            <w:vAlign w:val="center"/>
          </w:tcPr>
          <w:p w14:paraId="04CE1F70">
            <w:pPr>
              <w:keepLines/>
              <w:spacing w:line="360" w:lineRule="auto"/>
              <w:rPr>
                <w:rFonts w:ascii="宋体" w:hAnsi="宋体" w:eastAsia="宋体"/>
              </w:rPr>
            </w:pPr>
            <w:r>
              <w:rPr>
                <w:rFonts w:hint="eastAsia" w:ascii="宋体" w:hAnsi="宋体" w:eastAsia="宋体"/>
              </w:rPr>
              <w:t>9.需要补充的其他内容付款方式</w:t>
            </w:r>
          </w:p>
        </w:tc>
      </w:tr>
      <w:tr w14:paraId="58A9F6EE">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vAlign w:val="center"/>
          </w:tcPr>
          <w:p w14:paraId="261C4889">
            <w:pPr>
              <w:keepLines/>
              <w:spacing w:line="360" w:lineRule="auto"/>
              <w:jc w:val="center"/>
              <w:rPr>
                <w:rFonts w:ascii="宋体" w:hAnsi="宋体" w:eastAsia="宋体"/>
              </w:rPr>
            </w:pPr>
            <w:r>
              <w:rPr>
                <w:rFonts w:hint="eastAsia" w:ascii="宋体" w:hAnsi="宋体" w:eastAsia="宋体"/>
              </w:rPr>
              <w:t>9.1</w:t>
            </w:r>
          </w:p>
        </w:tc>
        <w:tc>
          <w:tcPr>
            <w:tcW w:w="1890" w:type="dxa"/>
            <w:tcBorders>
              <w:top w:val="single" w:color="auto" w:sz="4" w:space="0"/>
              <w:left w:val="nil"/>
              <w:bottom w:val="single" w:color="auto" w:sz="4" w:space="0"/>
              <w:right w:val="single" w:color="auto" w:sz="4" w:space="0"/>
            </w:tcBorders>
            <w:vAlign w:val="center"/>
          </w:tcPr>
          <w:p w14:paraId="6155A766">
            <w:pPr>
              <w:keepLines/>
              <w:spacing w:line="360" w:lineRule="auto"/>
              <w:jc w:val="center"/>
              <w:rPr>
                <w:rFonts w:ascii="宋体" w:hAnsi="宋体" w:eastAsia="宋体"/>
              </w:rPr>
            </w:pPr>
            <w:r>
              <w:rPr>
                <w:rFonts w:hint="eastAsia" w:ascii="宋体" w:hAnsi="宋体" w:eastAsia="宋体"/>
              </w:rPr>
              <w:t>电子化交易</w:t>
            </w:r>
          </w:p>
          <w:p w14:paraId="5D3396CA">
            <w:pPr>
              <w:keepLines/>
              <w:spacing w:line="360" w:lineRule="auto"/>
              <w:jc w:val="center"/>
              <w:rPr>
                <w:rFonts w:ascii="宋体" w:hAnsi="宋体" w:eastAsia="宋体"/>
              </w:rPr>
            </w:pPr>
            <w:r>
              <w:rPr>
                <w:rFonts w:hint="eastAsia" w:ascii="宋体" w:hAnsi="宋体" w:eastAsia="宋体"/>
              </w:rPr>
              <w:t>注意事项</w:t>
            </w:r>
          </w:p>
        </w:tc>
        <w:tc>
          <w:tcPr>
            <w:tcW w:w="6718" w:type="dxa"/>
            <w:tcBorders>
              <w:top w:val="single" w:color="auto" w:sz="4" w:space="0"/>
              <w:left w:val="nil"/>
              <w:bottom w:val="single" w:color="auto" w:sz="4" w:space="0"/>
              <w:right w:val="single" w:color="auto" w:sz="4" w:space="0"/>
            </w:tcBorders>
            <w:vAlign w:val="center"/>
          </w:tcPr>
          <w:p w14:paraId="38ABA3C0">
            <w:pPr>
              <w:spacing w:line="360" w:lineRule="auto"/>
              <w:ind w:firstLine="240" w:firstLineChars="100"/>
              <w:rPr>
                <w:rFonts w:ascii="宋体" w:hAnsi="宋体" w:eastAsia="宋体"/>
              </w:rPr>
            </w:pPr>
            <w:r>
              <w:rPr>
                <w:rFonts w:hint="eastAsia" w:ascii="宋体" w:hAnsi="宋体" w:eastAsia="宋体"/>
              </w:rPr>
              <w:t>具体要求：本项目为电子化、无纸化交易项目，投标文件是投标供应商、供应商（以下简称“投标供应商”）通过中心投标文件制作系统制作，并经过签章和加密后生成的电子版投标文件。</w:t>
            </w:r>
          </w:p>
          <w:p w14:paraId="51D1E866">
            <w:pPr>
              <w:spacing w:line="360" w:lineRule="auto"/>
              <w:rPr>
                <w:rFonts w:ascii="宋体" w:hAnsi="宋体" w:eastAsia="宋体"/>
              </w:rPr>
            </w:pPr>
            <w:r>
              <w:rPr>
                <w:rFonts w:hint="eastAsia" w:ascii="宋体" w:hAnsi="宋体" w:eastAsia="宋体"/>
                <w:b/>
              </w:rPr>
              <w:t>温馨提示：本项目为电子化、无纸化交易项目，为保证您能投标成功，请需仔细阅读以下条款。</w:t>
            </w:r>
          </w:p>
          <w:p w14:paraId="1A565898">
            <w:pPr>
              <w:spacing w:line="360" w:lineRule="auto"/>
              <w:rPr>
                <w:rFonts w:ascii="宋体" w:hAnsi="宋体" w:eastAsia="宋体"/>
                <w:b/>
              </w:rPr>
            </w:pPr>
            <w:r>
              <w:rPr>
                <w:rFonts w:hint="eastAsia" w:ascii="宋体" w:hAnsi="宋体" w:eastAsia="宋体"/>
                <w:b/>
              </w:rPr>
              <w:t>一、电子化投标</w:t>
            </w:r>
          </w:p>
          <w:p w14:paraId="49BFA907">
            <w:pPr>
              <w:spacing w:line="360" w:lineRule="auto"/>
              <w:rPr>
                <w:rFonts w:ascii="宋体" w:hAnsi="宋体" w:eastAsia="宋体"/>
              </w:rPr>
            </w:pPr>
            <w:r>
              <w:rPr>
                <w:rFonts w:hint="eastAsia" w:ascii="宋体" w:hAnsi="宋体" w:eastAsia="宋体"/>
              </w:rPr>
              <w:t>（一）网上投标保证金的缴纳</w:t>
            </w:r>
          </w:p>
          <w:p w14:paraId="62DEC59F">
            <w:pPr>
              <w:spacing w:line="360" w:lineRule="auto"/>
              <w:ind w:firstLine="240" w:firstLineChars="100"/>
              <w:rPr>
                <w:rFonts w:ascii="宋体" w:hAnsi="宋体" w:eastAsia="宋体"/>
              </w:rPr>
            </w:pPr>
            <w:r>
              <w:rPr>
                <w:rFonts w:hint="eastAsia" w:ascii="宋体" w:hAnsi="宋体" w:eastAsia="宋体"/>
              </w:rPr>
              <w:t>根据《河南省财政厅关于优化政府采购营商环境有关问题的通知》（豫财购【2019】4号）第6条的规定，投标保证金不再收取。</w:t>
            </w:r>
          </w:p>
          <w:p w14:paraId="3224B20C">
            <w:pPr>
              <w:spacing w:line="360" w:lineRule="auto"/>
              <w:rPr>
                <w:rFonts w:ascii="宋体" w:hAnsi="宋体" w:eastAsia="宋体"/>
              </w:rPr>
            </w:pPr>
            <w:r>
              <w:rPr>
                <w:rFonts w:hint="eastAsia" w:ascii="宋体" w:hAnsi="宋体" w:eastAsia="宋体"/>
              </w:rPr>
              <w:t>（二）电子化投标文件的签章</w:t>
            </w:r>
          </w:p>
          <w:p w14:paraId="740E1FA5">
            <w:pPr>
              <w:spacing w:line="360" w:lineRule="auto"/>
              <w:ind w:firstLine="240" w:firstLineChars="100"/>
              <w:rPr>
                <w:rFonts w:ascii="宋体" w:hAnsi="宋体" w:eastAsia="宋体"/>
              </w:rPr>
            </w:pPr>
            <w:r>
              <w:rPr>
                <w:rFonts w:hint="eastAsia" w:ascii="宋体" w:hAnsi="宋体" w:eastAsia="宋体"/>
              </w:rPr>
              <w:t>1.投标供应商在生成电子化投标文件后，应对电子化投标文件进行签章，未进行签章的视为无效投标。</w:t>
            </w:r>
          </w:p>
          <w:p w14:paraId="4F2A47AB">
            <w:pPr>
              <w:spacing w:line="360" w:lineRule="auto"/>
              <w:ind w:firstLine="240" w:firstLineChars="100"/>
              <w:rPr>
                <w:rFonts w:ascii="宋体" w:hAnsi="宋体" w:eastAsia="宋体"/>
              </w:rPr>
            </w:pPr>
            <w:r>
              <w:rPr>
                <w:rFonts w:hint="eastAsia" w:ascii="宋体" w:hAnsi="宋体" w:eastAsia="宋体"/>
              </w:rPr>
              <w:t>2.</w:t>
            </w:r>
            <w:r>
              <w:rPr>
                <w:rFonts w:hint="eastAsia" w:ascii="宋体" w:hAnsi="宋体" w:eastAsia="宋体"/>
                <w:b/>
              </w:rPr>
              <w:t>招标文件中要求投标供应商盖章的，以签盖单位章为准；要求法定代表人签章的，以签盖法定代表人签章为准。</w:t>
            </w:r>
          </w:p>
          <w:p w14:paraId="51A5E1D9">
            <w:pPr>
              <w:spacing w:line="360" w:lineRule="auto"/>
              <w:rPr>
                <w:rFonts w:ascii="宋体" w:hAnsi="宋体" w:eastAsia="宋体"/>
                <w:b/>
              </w:rPr>
            </w:pPr>
            <w:r>
              <w:rPr>
                <w:rFonts w:hint="eastAsia" w:ascii="宋体" w:hAnsi="宋体" w:eastAsia="宋体"/>
              </w:rPr>
              <w:t>（三）电子化投标文件的格式及上传投标</w:t>
            </w:r>
          </w:p>
          <w:p w14:paraId="2F3FF876">
            <w:pPr>
              <w:spacing w:line="360" w:lineRule="auto"/>
              <w:ind w:firstLine="240" w:firstLineChars="100"/>
              <w:jc w:val="left"/>
              <w:rPr>
                <w:rFonts w:ascii="宋体" w:hAnsi="宋体" w:eastAsia="宋体"/>
              </w:rPr>
            </w:pPr>
            <w:r>
              <w:rPr>
                <w:rFonts w:hint="eastAsia" w:ascii="宋体" w:hAnsi="宋体" w:eastAsia="宋体"/>
              </w:rPr>
              <w:t>1.投标供应商所上传的电子化投标文件，应是通过中心投标文件制作系统制作的（投标文件制作工具下载地址：https://download.bqpoint.com/download/downloaddetail.html?SourceFrom=Ztb&amp;ZtbSoftXiaQuCode=1506&amp;ZtbSoftType=tballinclusive），经过签章和加密后生成的电子版投标文件。其中包含用于投标文件上传的主文件（后缀为.smxtf）和用于应急补救的投标文件备份文件（后缀为.nsmxtf）。</w:t>
            </w:r>
          </w:p>
          <w:p w14:paraId="17F47B3C">
            <w:pPr>
              <w:spacing w:line="360" w:lineRule="auto"/>
              <w:ind w:firstLine="240" w:firstLineChars="100"/>
              <w:rPr>
                <w:rFonts w:ascii="宋体" w:hAnsi="宋体" w:eastAsia="宋体"/>
              </w:rPr>
            </w:pPr>
            <w:r>
              <w:rPr>
                <w:rFonts w:hint="eastAsia" w:ascii="宋体" w:hAnsi="宋体" w:eastAsia="宋体"/>
              </w:rPr>
              <w:t>2.电子化投标文件应在投标截止时间前成功上传至三门峡市公共资源电子化交易系统。至投标截止时间止，仍未上传成功的电子化投标文件将不予接收。</w:t>
            </w:r>
          </w:p>
          <w:p w14:paraId="27D4BE79">
            <w:pPr>
              <w:spacing w:line="360" w:lineRule="auto"/>
              <w:ind w:firstLine="482" w:firstLineChars="200"/>
              <w:rPr>
                <w:rFonts w:ascii="宋体" w:hAnsi="宋体" w:eastAsia="宋体"/>
                <w:b/>
              </w:rPr>
            </w:pPr>
            <w:r>
              <w:rPr>
                <w:rFonts w:hint="eastAsia" w:ascii="宋体" w:hAnsi="宋体" w:eastAsia="宋体"/>
                <w:b/>
              </w:rPr>
              <w:t>注：</w:t>
            </w:r>
            <w:r>
              <w:rPr>
                <w:rFonts w:hint="eastAsia" w:ascii="宋体" w:hAnsi="宋体" w:eastAsia="宋体"/>
              </w:rPr>
              <w:t>如按照电子化投标操作教材制作完成的电子化投标文件无法上传的，投标供应商应在</w:t>
            </w:r>
            <w:r>
              <w:rPr>
                <w:rFonts w:hint="eastAsia" w:ascii="宋体" w:hAnsi="宋体" w:eastAsia="宋体"/>
                <w:b/>
              </w:rPr>
              <w:t>投标截止时间前尽早的</w:t>
            </w:r>
            <w:r>
              <w:rPr>
                <w:rFonts w:hint="eastAsia" w:ascii="宋体" w:hAnsi="宋体" w:eastAsia="宋体"/>
              </w:rPr>
              <w:t>联系中心技术人员，以便有充分的时间进行处理。</w:t>
            </w:r>
            <w:r>
              <w:rPr>
                <w:rFonts w:hint="eastAsia" w:ascii="宋体" w:hAnsi="宋体" w:eastAsia="宋体"/>
                <w:b/>
              </w:rPr>
              <w:t>投标供应商应充分考虑到处理技术问题和上传数据等工作所需的时间问题，投标文件未在投标截止时间前成功上传的，其投标文件不予接收。</w:t>
            </w:r>
          </w:p>
          <w:p w14:paraId="3EDE93B2">
            <w:pPr>
              <w:spacing w:line="360" w:lineRule="auto"/>
              <w:rPr>
                <w:rFonts w:ascii="宋体" w:hAnsi="宋体" w:eastAsia="宋体"/>
              </w:rPr>
            </w:pPr>
            <w:r>
              <w:rPr>
                <w:rFonts w:hint="eastAsia" w:ascii="宋体" w:hAnsi="宋体" w:eastAsia="宋体"/>
              </w:rPr>
              <w:t>新点客服电话:4009980000</w:t>
            </w:r>
          </w:p>
          <w:p w14:paraId="6FB250FA">
            <w:pPr>
              <w:spacing w:line="360" w:lineRule="auto"/>
              <w:rPr>
                <w:rFonts w:ascii="宋体" w:hAnsi="宋体" w:eastAsia="宋体"/>
              </w:rPr>
            </w:pPr>
            <w:r>
              <w:rPr>
                <w:rFonts w:hint="eastAsia" w:ascii="宋体" w:hAnsi="宋体" w:eastAsia="宋体"/>
              </w:rPr>
              <w:t>（四）电子化项目开标、解密、唱标、评标</w:t>
            </w:r>
          </w:p>
          <w:p w14:paraId="6346CB37">
            <w:pPr>
              <w:spacing w:line="360" w:lineRule="auto"/>
              <w:ind w:firstLine="240" w:firstLineChars="100"/>
              <w:rPr>
                <w:rFonts w:ascii="宋体" w:hAnsi="宋体" w:eastAsia="宋体"/>
              </w:rPr>
            </w:pPr>
            <w:r>
              <w:rPr>
                <w:rFonts w:hint="eastAsia" w:ascii="宋体" w:hAnsi="宋体" w:eastAsia="宋体"/>
              </w:rPr>
              <w:t>1.本项目采用</w:t>
            </w:r>
            <w:r>
              <w:rPr>
                <w:rFonts w:hint="eastAsia" w:ascii="宋体" w:hAnsi="宋体" w:eastAsia="宋体"/>
                <w:b/>
              </w:rPr>
              <w:t>电子化、无纸化</w:t>
            </w:r>
            <w:r>
              <w:rPr>
                <w:rFonts w:hint="eastAsia" w:ascii="宋体" w:hAnsi="宋体" w:eastAsia="宋体"/>
              </w:rPr>
              <w:t>进行招标，开标当日，投标供应商无需到开标现场参加开标会议，投标供应商应当在投标截止时间前，登陆不见面开标大厅选择登陆三门峡市公共资源电子招投标系统进行登陆（网址为http://120.194.249.36:10094/BidOpening/bidopeninghallaction/hall/login）,在线准时参加开标活动并进行投标文件解密等</w:t>
            </w:r>
          </w:p>
          <w:p w14:paraId="65F5065F">
            <w:pPr>
              <w:spacing w:line="360" w:lineRule="auto"/>
              <w:ind w:firstLine="240" w:firstLineChars="100"/>
              <w:rPr>
                <w:rFonts w:ascii="宋体" w:hAnsi="宋体" w:eastAsia="宋体"/>
              </w:rPr>
            </w:pPr>
            <w:r>
              <w:rPr>
                <w:rFonts w:hint="eastAsia" w:ascii="宋体" w:hAnsi="宋体" w:eastAsia="宋体"/>
              </w:rPr>
              <w:t>2.电子化投标文件采用一次加密方式。开标时，由投标供应商使用CA证书，在规定时间内对其电子化投标文件进行解密。每位投标供应商的解密时间为开标时间起30分钟内，如在规定时间内未完成解密的，其投标文件不予开标、唱标。</w:t>
            </w:r>
          </w:p>
          <w:p w14:paraId="168FADBF">
            <w:pPr>
              <w:spacing w:line="360" w:lineRule="auto"/>
              <w:ind w:firstLine="240" w:firstLineChars="100"/>
              <w:rPr>
                <w:rFonts w:ascii="宋体" w:hAnsi="宋体" w:eastAsia="宋体"/>
                <w:b/>
              </w:rPr>
            </w:pPr>
            <w:r>
              <w:rPr>
                <w:rFonts w:hint="eastAsia" w:ascii="宋体" w:hAnsi="宋体" w:eastAsia="宋体"/>
              </w:rPr>
              <w:t>3.电子化投标文件解密异常的处理</w:t>
            </w:r>
          </w:p>
          <w:p w14:paraId="785F39C1">
            <w:pPr>
              <w:spacing w:line="360" w:lineRule="auto"/>
              <w:ind w:firstLine="240" w:firstLineChars="100"/>
              <w:rPr>
                <w:rFonts w:ascii="宋体" w:hAnsi="宋体" w:eastAsia="宋体"/>
              </w:rPr>
            </w:pPr>
            <w:r>
              <w:rPr>
                <w:rFonts w:hint="eastAsia" w:ascii="宋体" w:hAnsi="宋体" w:eastAsia="宋体"/>
              </w:rPr>
              <w:t>如出现投标供应商的电子投标文件无法解密等异常情况，投标供应商应及时致电中介服务机构说明。投标文件异常，按以下步骤进行处理：</w:t>
            </w:r>
          </w:p>
          <w:p w14:paraId="0E8019F5">
            <w:pPr>
              <w:spacing w:line="360" w:lineRule="auto"/>
              <w:ind w:firstLine="240" w:firstLineChars="100"/>
              <w:rPr>
                <w:rFonts w:ascii="宋体" w:hAnsi="宋体" w:eastAsia="宋体"/>
              </w:rPr>
            </w:pPr>
            <w:r>
              <w:rPr>
                <w:rFonts w:hint="eastAsia" w:ascii="宋体" w:hAnsi="宋体" w:eastAsia="宋体"/>
              </w:rPr>
              <w:t>（1）首先由技术人员进行问题排查。</w:t>
            </w:r>
          </w:p>
          <w:p w14:paraId="7CC8674D">
            <w:pPr>
              <w:spacing w:line="360" w:lineRule="auto"/>
              <w:ind w:firstLine="240" w:firstLineChars="100"/>
              <w:rPr>
                <w:rFonts w:ascii="宋体" w:hAnsi="宋体" w:eastAsia="宋体"/>
              </w:rPr>
            </w:pPr>
            <w:r>
              <w:rPr>
                <w:rFonts w:hint="eastAsia" w:ascii="宋体" w:hAnsi="宋体" w:eastAsia="宋体"/>
              </w:rPr>
              <w:t>（2）经技术人员排查后，是投标供应商文件自身问题导致投标文件无法解密的，该投标文件将不予接收、解密和唱标。开标会议继续进行。</w:t>
            </w:r>
          </w:p>
          <w:p w14:paraId="428CA690">
            <w:pPr>
              <w:spacing w:line="360" w:lineRule="auto"/>
              <w:ind w:firstLine="240" w:firstLineChars="100"/>
              <w:rPr>
                <w:rFonts w:ascii="宋体" w:hAnsi="宋体" w:eastAsia="宋体"/>
              </w:rPr>
            </w:pPr>
            <w:r>
              <w:rPr>
                <w:rFonts w:hint="eastAsia" w:ascii="宋体" w:hAnsi="宋体" w:eastAsia="宋体"/>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4E8AB2AA">
            <w:pPr>
              <w:spacing w:line="360" w:lineRule="auto"/>
              <w:ind w:firstLine="240" w:firstLineChars="100"/>
              <w:rPr>
                <w:rFonts w:ascii="宋体" w:hAnsi="宋体" w:eastAsia="宋体"/>
              </w:rPr>
            </w:pPr>
            <w:r>
              <w:rPr>
                <w:rFonts w:hint="eastAsia" w:ascii="宋体" w:hAnsi="宋体" w:eastAsia="宋体"/>
              </w:rPr>
              <w:t>4.待所有投标供应商投标文件解密完成后，由中介服务机构操作，对所有已解密投标文件进行唱标。</w:t>
            </w:r>
          </w:p>
          <w:p w14:paraId="0D90BF9E">
            <w:pPr>
              <w:spacing w:line="360" w:lineRule="auto"/>
              <w:ind w:firstLine="241" w:firstLineChars="100"/>
              <w:rPr>
                <w:rFonts w:ascii="宋体" w:hAnsi="宋体" w:eastAsia="宋体"/>
              </w:rPr>
            </w:pPr>
            <w:r>
              <w:rPr>
                <w:rFonts w:hint="eastAsia" w:ascii="宋体" w:hAnsi="宋体" w:eastAsia="宋体"/>
                <w:b/>
              </w:rPr>
              <w:t>投标供应商应保证在开标期间电话、电脑、网络能够正常工作，投标供应商因停电、电脑病毒、网络堵塞等原因，未在规定的解密时间内对投标文件进行解密的，其投标文件不予接收、唱标。</w:t>
            </w:r>
          </w:p>
          <w:p w14:paraId="24EE2724">
            <w:pPr>
              <w:spacing w:line="360" w:lineRule="auto"/>
              <w:ind w:firstLine="240" w:firstLineChars="100"/>
              <w:rPr>
                <w:rFonts w:ascii="宋体" w:hAnsi="宋体" w:eastAsia="宋体"/>
              </w:rPr>
            </w:pPr>
            <w:r>
              <w:rPr>
                <w:rFonts w:hint="eastAsia" w:ascii="宋体" w:hAnsi="宋体" w:eastAsia="宋体"/>
              </w:rPr>
              <w:t>5.开标时投标供应商可登录到交易系统中在开标解密栏中点击开标一览表查看自己的投标内容。如对自己的唱标内容有异议的，应在投标供应商解密成功后10分钟内向中介服务机构电话质疑。中介服务机构应在监督人员的监督下进行免提通话接受投标供应商的质疑并做好书面记录。投标供应商未在规定时间内提出质疑的，视为认可唱标内容。</w:t>
            </w:r>
          </w:p>
          <w:p w14:paraId="0B14308C">
            <w:pPr>
              <w:spacing w:line="360" w:lineRule="auto"/>
              <w:ind w:firstLine="240" w:firstLineChars="100"/>
              <w:rPr>
                <w:rFonts w:ascii="宋体" w:hAnsi="宋体" w:eastAsia="宋体"/>
              </w:rPr>
            </w:pPr>
            <w:r>
              <w:rPr>
                <w:rFonts w:hint="eastAsia" w:ascii="宋体" w:hAnsi="宋体" w:eastAsia="宋体"/>
              </w:rPr>
              <w:t>6.评标时，评标委员会对电子化投标文件有质疑的，将通过电子化交易系统对投标供应商发起质疑，并在监督人员的监督下，用免提模式致电需要答复的投标供应商对质疑进行回复。投标供应商的回复文件必须以经过投标供应商和其法定代表人签章的PDF格式文件为准，并通过电子化交易系统提交至评标委员会。</w:t>
            </w:r>
          </w:p>
          <w:p w14:paraId="1E55A5FC">
            <w:pPr>
              <w:spacing w:line="360" w:lineRule="auto"/>
              <w:ind w:firstLine="240" w:firstLineChars="100"/>
              <w:rPr>
                <w:rFonts w:ascii="宋体" w:hAnsi="宋体" w:eastAsia="宋体"/>
              </w:rPr>
            </w:pPr>
            <w:r>
              <w:rPr>
                <w:rFonts w:hint="eastAsia" w:ascii="宋体" w:hAnsi="宋体" w:eastAsia="宋体"/>
              </w:rPr>
              <w:t>7.如评标委员会对需要回复的投标供应商连续三次致电未接通的，视为投标供应商放弃回复，评标委员会将自行对需要回复的内容进行认定。</w:t>
            </w:r>
          </w:p>
          <w:p w14:paraId="21C22D41">
            <w:pPr>
              <w:spacing w:line="360" w:lineRule="auto"/>
              <w:ind w:firstLine="240" w:firstLineChars="100"/>
              <w:rPr>
                <w:rFonts w:ascii="宋体" w:hAnsi="宋体" w:eastAsia="宋体"/>
              </w:rPr>
            </w:pPr>
            <w:r>
              <w:rPr>
                <w:rFonts w:hint="eastAsia" w:ascii="宋体" w:hAnsi="宋体" w:eastAsia="宋体"/>
              </w:rPr>
              <w:t>评标委员会对原件的核验工作按以下条款进行：</w:t>
            </w:r>
          </w:p>
          <w:p w14:paraId="6D188604">
            <w:pPr>
              <w:spacing w:line="360" w:lineRule="auto"/>
              <w:ind w:firstLine="241" w:firstLineChars="100"/>
              <w:rPr>
                <w:rFonts w:ascii="宋体" w:hAnsi="宋体" w:eastAsia="宋体"/>
              </w:rPr>
            </w:pPr>
            <w:r>
              <w:rPr>
                <w:rFonts w:hint="eastAsia" w:ascii="宋体" w:hAnsi="宋体" w:eastAsia="宋体"/>
                <w:b/>
                <w:bCs/>
              </w:rPr>
              <w:t>评标时，评委先查阅投标文件中是否具有该资料的原件扫描件，其上传资料真实性由供应商自行承担，同时，供应商请完善主体库。</w:t>
            </w:r>
          </w:p>
          <w:p w14:paraId="7B0D3753">
            <w:pPr>
              <w:spacing w:line="360" w:lineRule="auto"/>
              <w:ind w:firstLine="240" w:firstLineChars="100"/>
              <w:rPr>
                <w:rFonts w:ascii="宋体" w:hAnsi="宋体" w:eastAsia="宋体"/>
              </w:rPr>
            </w:pPr>
            <w:r>
              <w:rPr>
                <w:rFonts w:hint="eastAsia" w:ascii="宋体" w:hAnsi="宋体" w:eastAsia="宋体"/>
              </w:rPr>
              <w:t>具体操作详见《三门峡市公共资源交易服务平台市场主体信息库操作手册》。链接地址：</w:t>
            </w:r>
          </w:p>
          <w:p w14:paraId="66DBA336">
            <w:pPr>
              <w:spacing w:line="360" w:lineRule="auto"/>
              <w:ind w:firstLine="240" w:firstLineChars="100"/>
              <w:rPr>
                <w:rFonts w:ascii="宋体" w:hAnsi="宋体" w:eastAsia="宋体"/>
              </w:rPr>
            </w:pPr>
            <w:r>
              <w:rPr>
                <w:rFonts w:hint="eastAsia" w:ascii="宋体" w:hAnsi="宋体" w:eastAsia="宋体"/>
              </w:rPr>
              <w:t>http://gzjy.smx.gov.cn/fwzn/004003/20200325/b13aa3fa-a543-403f-b537-82cb417132bd.html</w:t>
            </w:r>
          </w:p>
          <w:p w14:paraId="69243C4F">
            <w:pPr>
              <w:spacing w:line="360" w:lineRule="auto"/>
              <w:ind w:firstLine="240" w:firstLineChars="100"/>
              <w:rPr>
                <w:rFonts w:ascii="宋体" w:hAnsi="宋体" w:eastAsia="宋体"/>
              </w:rPr>
            </w:pPr>
            <w:r>
              <w:rPr>
                <w:rFonts w:hint="eastAsia" w:ascii="宋体" w:hAnsi="宋体" w:eastAsia="宋体"/>
              </w:rPr>
              <w:t>投标供应商需应仔细阅读操作手册，保证上传内容齐全，真实有效，原件扫描件清晰可辨。因投标供应商上传原因导致应得分项而未得分或资格审查不合格等情况的，由投标供应商自行承担责任。</w:t>
            </w:r>
          </w:p>
          <w:p w14:paraId="4AE1F281">
            <w:pPr>
              <w:keepLines/>
              <w:snapToGrid w:val="0"/>
              <w:spacing w:line="360" w:lineRule="auto"/>
              <w:ind w:firstLine="241" w:firstLineChars="100"/>
              <w:rPr>
                <w:rFonts w:ascii="宋体" w:hAnsi="宋体" w:eastAsia="宋体"/>
              </w:rPr>
            </w:pPr>
            <w:r>
              <w:rPr>
                <w:rFonts w:hint="eastAsia" w:ascii="宋体" w:hAnsi="宋体" w:eastAsia="宋体"/>
                <w:b/>
              </w:rPr>
              <w:t>提示：本项目为电子化、无纸化交易项目，为保证您能投标成功，请需仔细阅读以上条款。</w:t>
            </w:r>
          </w:p>
        </w:tc>
      </w:tr>
      <w:tr w14:paraId="2A737420">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vAlign w:val="center"/>
          </w:tcPr>
          <w:p w14:paraId="3984DCFF">
            <w:pPr>
              <w:keepLines/>
              <w:spacing w:line="360" w:lineRule="auto"/>
              <w:jc w:val="center"/>
              <w:rPr>
                <w:rFonts w:ascii="宋体" w:hAnsi="宋体" w:eastAsia="宋体"/>
              </w:rPr>
            </w:pPr>
            <w:r>
              <w:rPr>
                <w:rFonts w:hint="eastAsia" w:ascii="宋体" w:hAnsi="宋体" w:eastAsia="宋体"/>
              </w:rPr>
              <w:t>9.2</w:t>
            </w:r>
          </w:p>
        </w:tc>
        <w:tc>
          <w:tcPr>
            <w:tcW w:w="1890" w:type="dxa"/>
            <w:tcBorders>
              <w:top w:val="single" w:color="auto" w:sz="4" w:space="0"/>
              <w:left w:val="nil"/>
              <w:bottom w:val="single" w:color="auto" w:sz="4" w:space="0"/>
              <w:right w:val="single" w:color="auto" w:sz="4" w:space="0"/>
            </w:tcBorders>
            <w:vAlign w:val="center"/>
          </w:tcPr>
          <w:p w14:paraId="00F5722C">
            <w:pPr>
              <w:keepLines/>
              <w:spacing w:line="360" w:lineRule="auto"/>
              <w:jc w:val="center"/>
              <w:rPr>
                <w:rFonts w:ascii="宋体" w:hAnsi="宋体" w:eastAsia="宋体"/>
              </w:rPr>
            </w:pPr>
            <w:r>
              <w:rPr>
                <w:rFonts w:hint="eastAsia" w:ascii="宋体" w:hAnsi="宋体" w:eastAsia="宋体"/>
              </w:rPr>
              <w:t>招标代理费</w:t>
            </w:r>
          </w:p>
        </w:tc>
        <w:tc>
          <w:tcPr>
            <w:tcW w:w="6718" w:type="dxa"/>
            <w:tcBorders>
              <w:top w:val="single" w:color="auto" w:sz="4" w:space="0"/>
              <w:left w:val="nil"/>
              <w:bottom w:val="single" w:color="auto" w:sz="4" w:space="0"/>
              <w:right w:val="single" w:color="auto" w:sz="4" w:space="0"/>
            </w:tcBorders>
            <w:vAlign w:val="center"/>
          </w:tcPr>
          <w:p w14:paraId="1D2459D2">
            <w:pPr>
              <w:spacing w:line="360" w:lineRule="auto"/>
              <w:ind w:firstLine="240" w:firstLineChars="100"/>
              <w:rPr>
                <w:rFonts w:ascii="宋体" w:hAnsi="宋体" w:eastAsia="宋体"/>
              </w:rPr>
            </w:pPr>
            <w:r>
              <w:rPr>
                <w:rFonts w:hint="eastAsia" w:ascii="宋体" w:hAnsi="宋体" w:eastAsia="宋体"/>
              </w:rPr>
              <w:t>1.收取标准：参考河南省招标代理服务收费指导意见（豫招协[2023]002号）规定的收费标准计算，由</w:t>
            </w:r>
            <w:r>
              <w:rPr>
                <w:rFonts w:hint="eastAsia"/>
              </w:rPr>
              <w:t>中标</w:t>
            </w:r>
            <w:r>
              <w:rPr>
                <w:rFonts w:hint="eastAsia" w:ascii="宋体" w:hAnsi="宋体" w:eastAsia="宋体"/>
              </w:rPr>
              <w:t>人支付。</w:t>
            </w:r>
          </w:p>
          <w:p w14:paraId="613171E8">
            <w:pPr>
              <w:spacing w:line="360" w:lineRule="auto"/>
              <w:ind w:firstLine="240" w:firstLineChars="100"/>
              <w:rPr>
                <w:rFonts w:ascii="宋体" w:hAnsi="宋体" w:eastAsia="宋体"/>
              </w:rPr>
            </w:pPr>
            <w:r>
              <w:rPr>
                <w:rFonts w:hint="eastAsia" w:ascii="宋体" w:hAnsi="宋体" w:eastAsia="宋体"/>
              </w:rPr>
              <w:t>2.收取方式：</w:t>
            </w:r>
            <w:r>
              <w:rPr>
                <w:rFonts w:hint="eastAsia"/>
              </w:rPr>
              <w:t>中标</w:t>
            </w:r>
            <w:r>
              <w:rPr>
                <w:rFonts w:hint="eastAsia" w:ascii="宋体" w:hAnsi="宋体" w:eastAsia="宋体"/>
              </w:rPr>
              <w:t>单位在领取成交通知书时，以现金或转账的方式一次性向代理机构缴纳代理服务费。</w:t>
            </w:r>
          </w:p>
          <w:p w14:paraId="2E465B96">
            <w:pPr>
              <w:spacing w:line="360" w:lineRule="auto"/>
              <w:ind w:firstLine="240" w:firstLineChars="100"/>
              <w:rPr>
                <w:rFonts w:ascii="宋体" w:hAnsi="宋体" w:eastAsia="宋体"/>
              </w:rPr>
            </w:pPr>
            <w:r>
              <w:rPr>
                <w:rFonts w:hint="eastAsia" w:ascii="宋体" w:hAnsi="宋体" w:eastAsia="宋体"/>
              </w:rPr>
              <w:t>3.业主评委无评标劳务费用。</w:t>
            </w:r>
          </w:p>
        </w:tc>
      </w:tr>
      <w:tr w14:paraId="3EEAABF3">
        <w:tblPrEx>
          <w:tblCellMar>
            <w:top w:w="0" w:type="dxa"/>
            <w:left w:w="108" w:type="dxa"/>
            <w:bottom w:w="0" w:type="dxa"/>
            <w:right w:w="108" w:type="dxa"/>
          </w:tblCellMar>
        </w:tblPrEx>
        <w:trPr>
          <w:trHeight w:val="2260" w:hRule="atLeast"/>
        </w:trPr>
        <w:tc>
          <w:tcPr>
            <w:tcW w:w="1010" w:type="dxa"/>
            <w:tcBorders>
              <w:top w:val="single" w:color="auto" w:sz="4" w:space="0"/>
              <w:left w:val="single" w:color="auto" w:sz="4" w:space="0"/>
              <w:bottom w:val="single" w:color="auto" w:sz="4" w:space="0"/>
              <w:right w:val="single" w:color="auto" w:sz="4" w:space="0"/>
            </w:tcBorders>
            <w:vAlign w:val="center"/>
          </w:tcPr>
          <w:p w14:paraId="5542723F">
            <w:pPr>
              <w:keepLines/>
              <w:spacing w:line="360" w:lineRule="auto"/>
              <w:ind w:firstLine="120" w:firstLineChars="50"/>
              <w:jc w:val="left"/>
              <w:rPr>
                <w:rFonts w:ascii="宋体" w:hAnsi="宋体" w:eastAsia="宋体"/>
              </w:rPr>
            </w:pPr>
            <w:r>
              <w:rPr>
                <w:rFonts w:hint="eastAsia" w:ascii="宋体" w:hAnsi="宋体" w:eastAsia="宋体"/>
              </w:rPr>
              <w:t>9.3</w:t>
            </w:r>
          </w:p>
        </w:tc>
        <w:tc>
          <w:tcPr>
            <w:tcW w:w="1890" w:type="dxa"/>
            <w:tcBorders>
              <w:top w:val="single" w:color="auto" w:sz="4" w:space="0"/>
              <w:left w:val="nil"/>
              <w:bottom w:val="single" w:color="auto" w:sz="4" w:space="0"/>
              <w:right w:val="single" w:color="auto" w:sz="4" w:space="0"/>
            </w:tcBorders>
            <w:vAlign w:val="center"/>
          </w:tcPr>
          <w:p w14:paraId="36A5EC0C">
            <w:pPr>
              <w:keepLines/>
              <w:spacing w:line="360" w:lineRule="auto"/>
              <w:jc w:val="center"/>
              <w:rPr>
                <w:rFonts w:ascii="宋体" w:hAnsi="宋体" w:eastAsia="宋体"/>
              </w:rPr>
            </w:pPr>
            <w:r>
              <w:rPr>
                <w:rFonts w:hint="eastAsia" w:ascii="宋体" w:hAnsi="宋体" w:eastAsia="宋体"/>
              </w:rPr>
              <w:t>其他</w:t>
            </w:r>
          </w:p>
        </w:tc>
        <w:tc>
          <w:tcPr>
            <w:tcW w:w="6718" w:type="dxa"/>
            <w:tcBorders>
              <w:top w:val="single" w:color="auto" w:sz="4" w:space="0"/>
              <w:left w:val="nil"/>
              <w:bottom w:val="single" w:color="auto" w:sz="4" w:space="0"/>
              <w:right w:val="single" w:color="auto" w:sz="4" w:space="0"/>
            </w:tcBorders>
            <w:vAlign w:val="center"/>
          </w:tcPr>
          <w:p w14:paraId="72066B65">
            <w:pPr>
              <w:keepLines/>
              <w:spacing w:line="360" w:lineRule="auto"/>
              <w:ind w:firstLine="240" w:firstLineChars="100"/>
              <w:rPr>
                <w:rFonts w:ascii="宋体" w:hAnsi="宋体" w:eastAsia="宋体"/>
              </w:rPr>
            </w:pPr>
            <w:r>
              <w:rPr>
                <w:rFonts w:hint="eastAsia" w:ascii="宋体" w:hAnsi="宋体" w:eastAsia="宋体"/>
              </w:rPr>
              <w:t>1.本项目实行资格后审，审查内容以投标文件为准，其上传资料真实性由供应商自行承担，同时，供应商请完善主体库。</w:t>
            </w:r>
          </w:p>
          <w:p w14:paraId="16376CED">
            <w:pPr>
              <w:keepLines/>
              <w:spacing w:line="360" w:lineRule="auto"/>
              <w:ind w:firstLine="240" w:firstLineChars="100"/>
              <w:rPr>
                <w:rFonts w:ascii="宋体" w:hAnsi="宋体" w:eastAsia="宋体"/>
              </w:rPr>
            </w:pPr>
            <w:r>
              <w:rPr>
                <w:rFonts w:hint="eastAsia" w:ascii="宋体" w:hAnsi="宋体" w:eastAsia="宋体"/>
              </w:rPr>
              <w:t>2.评标打分部分：评标打分部分仍按照100分制原则进行，涉及到资格审查、企业荣誉、企业业绩等计分部分时，以投标单位自行上传到投标文件中的相应内容为准。</w:t>
            </w:r>
          </w:p>
          <w:p w14:paraId="40355028">
            <w:pPr>
              <w:keepLines/>
              <w:spacing w:line="360" w:lineRule="auto"/>
              <w:ind w:firstLine="240" w:firstLineChars="100"/>
              <w:rPr>
                <w:rFonts w:ascii="宋体" w:hAnsi="宋体" w:eastAsia="宋体"/>
              </w:rPr>
            </w:pPr>
            <w:r>
              <w:rPr>
                <w:rFonts w:hint="eastAsia" w:ascii="宋体" w:hAnsi="宋体" w:eastAsia="宋体"/>
              </w:rPr>
              <w:t>3.在招标文件中要求供应商按照投标文件格式进行投标文件编制，在投标文件编制时，应明确将供应商企业基本情况、人员情况、财务情况、业绩情况编入投标文件，便于进行资格审查及评标打分。</w:t>
            </w:r>
          </w:p>
          <w:p w14:paraId="2079A5A4">
            <w:pPr>
              <w:keepLines/>
              <w:spacing w:line="360" w:lineRule="auto"/>
              <w:ind w:firstLine="240" w:firstLineChars="100"/>
              <w:rPr>
                <w:rFonts w:ascii="宋体" w:hAnsi="宋体" w:eastAsia="宋体"/>
              </w:rPr>
            </w:pPr>
            <w:r>
              <w:rPr>
                <w:rFonts w:hint="eastAsia" w:ascii="宋体" w:hAnsi="宋体" w:eastAsia="宋体"/>
              </w:rPr>
              <w:t>4.我单位（采购人）严格按三财购【2021】9号文要求的时限发布中标结果公告，发出中标通知书，签订采购合同，上传采购合同。</w:t>
            </w:r>
          </w:p>
          <w:p w14:paraId="038D2A58">
            <w:pPr>
              <w:keepLines/>
              <w:spacing w:line="360" w:lineRule="auto"/>
              <w:ind w:firstLine="240" w:firstLineChars="100"/>
              <w:rPr>
                <w:rFonts w:ascii="宋体" w:hAnsi="宋体" w:eastAsia="宋体"/>
              </w:rPr>
            </w:pPr>
            <w:r>
              <w:rPr>
                <w:rFonts w:hint="eastAsia"/>
              </w:rPr>
              <w:t>5.本采购项目所属行业：其他未列明行业。</w:t>
            </w:r>
          </w:p>
        </w:tc>
      </w:tr>
    </w:tbl>
    <w:p w14:paraId="77EE982D">
      <w:pPr>
        <w:rPr>
          <w:rFonts w:ascii="宋体" w:hAnsi="宋体" w:eastAsia="宋体"/>
          <w:b/>
          <w:bCs/>
          <w:sz w:val="28"/>
        </w:rPr>
      </w:pPr>
      <w:r>
        <w:rPr>
          <w:rFonts w:hint="eastAsia" w:ascii="宋体" w:hAnsi="宋体" w:eastAsia="宋体"/>
          <w:b/>
          <w:bCs/>
          <w:sz w:val="28"/>
        </w:rPr>
        <w:br w:type="page"/>
      </w:r>
    </w:p>
    <w:p w14:paraId="7BE23BE2">
      <w:pPr>
        <w:spacing w:line="360" w:lineRule="auto"/>
        <w:jc w:val="center"/>
        <w:rPr>
          <w:rFonts w:ascii="宋体" w:hAnsi="宋体" w:eastAsia="宋体"/>
          <w:b/>
          <w:bCs/>
          <w:sz w:val="28"/>
        </w:rPr>
      </w:pPr>
      <w:r>
        <w:rPr>
          <w:rFonts w:hint="eastAsia" w:ascii="宋体" w:hAnsi="宋体" w:eastAsia="宋体"/>
          <w:b/>
          <w:bCs/>
          <w:sz w:val="28"/>
        </w:rPr>
        <w:t>投标供应商须知</w:t>
      </w:r>
    </w:p>
    <w:p w14:paraId="561D8EF9">
      <w:pPr>
        <w:spacing w:line="360" w:lineRule="auto"/>
        <w:ind w:firstLine="482" w:firstLineChars="200"/>
        <w:rPr>
          <w:rFonts w:ascii="宋体" w:hAnsi="宋体" w:eastAsia="宋体"/>
          <w:b/>
          <w:bCs/>
        </w:rPr>
      </w:pPr>
      <w:r>
        <w:rPr>
          <w:rFonts w:hint="eastAsia" w:ascii="宋体" w:hAnsi="宋体" w:eastAsia="宋体"/>
          <w:b/>
          <w:bCs/>
        </w:rPr>
        <w:t>1.总则</w:t>
      </w:r>
    </w:p>
    <w:p w14:paraId="1179F3B1">
      <w:pPr>
        <w:widowControl/>
        <w:kinsoku w:val="0"/>
        <w:autoSpaceDE w:val="0"/>
        <w:autoSpaceDN w:val="0"/>
        <w:adjustRightInd w:val="0"/>
        <w:snapToGrid w:val="0"/>
        <w:spacing w:line="360" w:lineRule="auto"/>
        <w:ind w:firstLine="486" w:firstLineChars="200"/>
        <w:jc w:val="left"/>
        <w:textAlignment w:val="baseline"/>
        <w:rPr>
          <w:rFonts w:ascii="宋体" w:hAnsi="宋体" w:eastAsia="宋体"/>
          <w:b/>
          <w:snapToGrid w:val="0"/>
        </w:rPr>
      </w:pPr>
      <w:r>
        <w:rPr>
          <w:rFonts w:hint="eastAsia" w:ascii="宋体" w:hAnsi="宋体" w:eastAsia="宋体"/>
          <w:b/>
          <w:bCs/>
          <w:snapToGrid w:val="0"/>
          <w:spacing w:val="1"/>
        </w:rPr>
        <w:t>1.</w:t>
      </w:r>
      <w:r>
        <w:rPr>
          <w:rFonts w:hint="eastAsia" w:ascii="宋体" w:hAnsi="宋体" w:eastAsia="宋体"/>
          <w:b/>
          <w:bCs/>
          <w:snapToGrid w:val="0"/>
        </w:rPr>
        <w:t>1</w:t>
      </w:r>
      <w:r>
        <w:rPr>
          <w:rFonts w:hint="eastAsia" w:ascii="宋体" w:hAnsi="宋体" w:eastAsia="宋体"/>
          <w:b/>
          <w:snapToGrid w:val="0"/>
        </w:rPr>
        <w:t>项目概况</w:t>
      </w:r>
    </w:p>
    <w:p w14:paraId="6F1B4297">
      <w:pPr>
        <w:widowControl/>
        <w:kinsoku w:val="0"/>
        <w:autoSpaceDE w:val="0"/>
        <w:autoSpaceDN w:val="0"/>
        <w:adjustRightInd w:val="0"/>
        <w:snapToGrid w:val="0"/>
        <w:spacing w:line="360" w:lineRule="auto"/>
        <w:ind w:left="37" w:right="24" w:firstLine="496" w:firstLineChars="200"/>
        <w:jc w:val="left"/>
        <w:textAlignment w:val="baseline"/>
        <w:rPr>
          <w:rFonts w:ascii="宋体" w:hAnsi="宋体" w:eastAsia="宋体"/>
          <w:snapToGrid w:val="0"/>
          <w:spacing w:val="1"/>
        </w:rPr>
      </w:pPr>
      <w:r>
        <w:rPr>
          <w:rFonts w:hint="eastAsia" w:ascii="宋体" w:hAnsi="宋体" w:eastAsia="宋体"/>
          <w:snapToGrid w:val="0"/>
          <w:spacing w:val="4"/>
        </w:rPr>
        <w:t>1.1.1</w:t>
      </w:r>
      <w:r>
        <w:rPr>
          <w:rFonts w:hint="eastAsia" w:ascii="宋体" w:hAnsi="宋体" w:eastAsia="宋体"/>
          <w:snapToGrid w:val="0"/>
          <w:spacing w:val="2"/>
        </w:rPr>
        <w:t>本项目依据</w:t>
      </w:r>
      <w:r>
        <w:rPr>
          <w:rFonts w:hint="eastAsia" w:ascii="宋体" w:hAnsi="宋体" w:eastAsia="宋体"/>
          <w:snapToGrid w:val="0"/>
          <w:spacing w:val="-4"/>
        </w:rPr>
        <w:t>《中华人民共和国政府采购法》《中华人民共和国</w:t>
      </w:r>
      <w:r>
        <w:rPr>
          <w:rFonts w:hint="eastAsia" w:ascii="宋体" w:hAnsi="宋体" w:eastAsia="宋体"/>
          <w:snapToGrid w:val="0"/>
          <w:spacing w:val="-3"/>
        </w:rPr>
        <w:t>政</w:t>
      </w:r>
      <w:r>
        <w:rPr>
          <w:rFonts w:hint="eastAsia" w:ascii="宋体" w:hAnsi="宋体" w:eastAsia="宋体"/>
          <w:snapToGrid w:val="0"/>
          <w:spacing w:val="1"/>
        </w:rPr>
        <w:t>府采购法实施条例》等有关法律、法规和规章的规定</w:t>
      </w:r>
      <w:r>
        <w:rPr>
          <w:rFonts w:hint="eastAsia" w:ascii="宋体" w:hAnsi="宋体" w:eastAsia="宋体"/>
          <w:snapToGrid w:val="0"/>
          <w:spacing w:val="-7"/>
        </w:rPr>
        <w:t>，</w:t>
      </w:r>
      <w:r>
        <w:rPr>
          <w:rFonts w:hint="eastAsia" w:ascii="宋体" w:hAnsi="宋体" w:eastAsia="宋体"/>
          <w:snapToGrid w:val="0"/>
          <w:spacing w:val="2"/>
        </w:rPr>
        <w:t>本招</w:t>
      </w:r>
      <w:r>
        <w:rPr>
          <w:rFonts w:hint="eastAsia" w:ascii="宋体" w:hAnsi="宋体" w:eastAsia="宋体"/>
          <w:snapToGrid w:val="0"/>
          <w:spacing w:val="-5"/>
        </w:rPr>
        <w:t>标项目已具备招标条件，现对本项目进行公开招标</w:t>
      </w:r>
      <w:r>
        <w:rPr>
          <w:rFonts w:hint="eastAsia" w:ascii="宋体" w:hAnsi="宋体" w:eastAsia="宋体"/>
          <w:snapToGrid w:val="0"/>
          <w:spacing w:val="-4"/>
        </w:rPr>
        <w:t>。</w:t>
      </w:r>
    </w:p>
    <w:p w14:paraId="0E76B531">
      <w:pPr>
        <w:autoSpaceDE w:val="0"/>
        <w:autoSpaceDN w:val="0"/>
        <w:adjustRightInd w:val="0"/>
        <w:spacing w:line="360" w:lineRule="auto"/>
        <w:ind w:right="-20" w:firstLine="480" w:firstLineChars="200"/>
        <w:jc w:val="left"/>
        <w:rPr>
          <w:rFonts w:ascii="宋体" w:hAnsi="宋体" w:eastAsia="宋体"/>
        </w:rPr>
      </w:pPr>
      <w:r>
        <w:rPr>
          <w:rFonts w:hint="eastAsia" w:ascii="宋体" w:hAnsi="宋体" w:eastAsia="宋体"/>
        </w:rPr>
        <w:t>1.1.2采购人</w:t>
      </w:r>
      <w:r>
        <w:rPr>
          <w:rFonts w:hint="eastAsia" w:ascii="宋体" w:hAnsi="宋体" w:eastAsia="宋体"/>
          <w:spacing w:val="-2"/>
        </w:rPr>
        <w:t>：</w:t>
      </w:r>
      <w:r>
        <w:rPr>
          <w:rFonts w:hint="eastAsia" w:ascii="宋体" w:hAnsi="宋体" w:eastAsia="宋体"/>
        </w:rPr>
        <w:t>见</w:t>
      </w:r>
      <w:r>
        <w:rPr>
          <w:rFonts w:hint="eastAsia" w:ascii="宋体" w:hAnsi="宋体" w:eastAsia="宋体"/>
          <w:spacing w:val="-2"/>
        </w:rPr>
        <w:t>投标供应商须</w:t>
      </w:r>
      <w:r>
        <w:rPr>
          <w:rFonts w:hint="eastAsia" w:ascii="宋体" w:hAnsi="宋体" w:eastAsia="宋体"/>
        </w:rPr>
        <w:t>知前</w:t>
      </w:r>
      <w:r>
        <w:rPr>
          <w:rFonts w:hint="eastAsia" w:ascii="宋体" w:hAnsi="宋体" w:eastAsia="宋体"/>
          <w:spacing w:val="-2"/>
        </w:rPr>
        <w:t>附</w:t>
      </w:r>
      <w:r>
        <w:rPr>
          <w:rFonts w:hint="eastAsia" w:ascii="宋体" w:hAnsi="宋体" w:eastAsia="宋体"/>
        </w:rPr>
        <w:t>表。</w:t>
      </w:r>
    </w:p>
    <w:p w14:paraId="0DF55B4C">
      <w:pPr>
        <w:autoSpaceDE w:val="0"/>
        <w:autoSpaceDN w:val="0"/>
        <w:adjustRightInd w:val="0"/>
        <w:spacing w:line="360" w:lineRule="auto"/>
        <w:ind w:right="-20" w:firstLine="480" w:firstLineChars="200"/>
        <w:jc w:val="left"/>
        <w:rPr>
          <w:rFonts w:ascii="宋体" w:hAnsi="宋体" w:eastAsia="宋体"/>
        </w:rPr>
      </w:pPr>
      <w:r>
        <w:rPr>
          <w:rFonts w:hint="eastAsia" w:ascii="宋体" w:hAnsi="宋体" w:eastAsia="宋体"/>
        </w:rPr>
        <w:t>1.1.3采购代</w:t>
      </w:r>
      <w:r>
        <w:rPr>
          <w:rFonts w:hint="eastAsia" w:ascii="宋体" w:hAnsi="宋体" w:eastAsia="宋体"/>
          <w:spacing w:val="-2"/>
        </w:rPr>
        <w:t>理</w:t>
      </w:r>
      <w:r>
        <w:rPr>
          <w:rFonts w:hint="eastAsia" w:ascii="宋体" w:hAnsi="宋体" w:eastAsia="宋体"/>
        </w:rPr>
        <w:t>机</w:t>
      </w:r>
      <w:r>
        <w:rPr>
          <w:rFonts w:hint="eastAsia" w:ascii="宋体" w:hAnsi="宋体" w:eastAsia="宋体"/>
          <w:spacing w:val="-2"/>
        </w:rPr>
        <w:t>构</w:t>
      </w:r>
      <w:r>
        <w:rPr>
          <w:rFonts w:hint="eastAsia" w:ascii="宋体" w:hAnsi="宋体" w:eastAsia="宋体"/>
        </w:rPr>
        <w:t>：</w:t>
      </w:r>
      <w:r>
        <w:rPr>
          <w:rFonts w:hint="eastAsia" w:ascii="宋体" w:hAnsi="宋体" w:eastAsia="宋体"/>
          <w:spacing w:val="-2"/>
        </w:rPr>
        <w:t>见投标供应商须</w:t>
      </w:r>
      <w:r>
        <w:rPr>
          <w:rFonts w:hint="eastAsia" w:ascii="宋体" w:hAnsi="宋体" w:eastAsia="宋体"/>
        </w:rPr>
        <w:t>知</w:t>
      </w:r>
      <w:r>
        <w:rPr>
          <w:rFonts w:hint="eastAsia" w:ascii="宋体" w:hAnsi="宋体" w:eastAsia="宋体"/>
          <w:spacing w:val="-2"/>
        </w:rPr>
        <w:t>前</w:t>
      </w:r>
      <w:r>
        <w:rPr>
          <w:rFonts w:hint="eastAsia" w:ascii="宋体" w:hAnsi="宋体" w:eastAsia="宋体"/>
        </w:rPr>
        <w:t>附</w:t>
      </w:r>
      <w:r>
        <w:rPr>
          <w:rFonts w:hint="eastAsia" w:ascii="宋体" w:hAnsi="宋体" w:eastAsia="宋体"/>
          <w:spacing w:val="-2"/>
        </w:rPr>
        <w:t>表</w:t>
      </w:r>
      <w:r>
        <w:rPr>
          <w:rFonts w:hint="eastAsia" w:ascii="宋体" w:hAnsi="宋体" w:eastAsia="宋体"/>
        </w:rPr>
        <w:t>。</w:t>
      </w:r>
    </w:p>
    <w:p w14:paraId="7ED1DA88">
      <w:pPr>
        <w:autoSpaceDE w:val="0"/>
        <w:autoSpaceDN w:val="0"/>
        <w:adjustRightInd w:val="0"/>
        <w:spacing w:line="360" w:lineRule="auto"/>
        <w:ind w:right="-20" w:firstLine="480" w:firstLineChars="200"/>
        <w:jc w:val="left"/>
        <w:rPr>
          <w:rFonts w:ascii="宋体" w:hAnsi="宋体" w:eastAsia="宋体"/>
        </w:rPr>
      </w:pPr>
      <w:r>
        <w:rPr>
          <w:rFonts w:hint="eastAsia" w:ascii="宋体" w:hAnsi="宋体" w:eastAsia="宋体"/>
        </w:rPr>
        <w:t>1.1.4采购项</w:t>
      </w:r>
      <w:r>
        <w:rPr>
          <w:rFonts w:hint="eastAsia" w:ascii="宋体" w:hAnsi="宋体" w:eastAsia="宋体"/>
          <w:spacing w:val="-2"/>
        </w:rPr>
        <w:t>目</w:t>
      </w:r>
      <w:r>
        <w:rPr>
          <w:rFonts w:hint="eastAsia" w:ascii="宋体" w:hAnsi="宋体" w:eastAsia="宋体"/>
        </w:rPr>
        <w:t>名</w:t>
      </w:r>
      <w:r>
        <w:rPr>
          <w:rFonts w:hint="eastAsia" w:ascii="宋体" w:hAnsi="宋体" w:eastAsia="宋体"/>
          <w:spacing w:val="-2"/>
        </w:rPr>
        <w:t>称</w:t>
      </w:r>
      <w:r>
        <w:rPr>
          <w:rFonts w:hint="eastAsia" w:ascii="宋体" w:hAnsi="宋体" w:eastAsia="宋体"/>
        </w:rPr>
        <w:t>：</w:t>
      </w:r>
      <w:r>
        <w:rPr>
          <w:rFonts w:hint="eastAsia" w:ascii="宋体" w:hAnsi="宋体" w:eastAsia="宋体"/>
          <w:spacing w:val="-2"/>
        </w:rPr>
        <w:t>见投标供应商须</w:t>
      </w:r>
      <w:r>
        <w:rPr>
          <w:rFonts w:hint="eastAsia" w:ascii="宋体" w:hAnsi="宋体" w:eastAsia="宋体"/>
        </w:rPr>
        <w:t>知</w:t>
      </w:r>
      <w:r>
        <w:rPr>
          <w:rFonts w:hint="eastAsia" w:ascii="宋体" w:hAnsi="宋体" w:eastAsia="宋体"/>
          <w:spacing w:val="-2"/>
        </w:rPr>
        <w:t>前</w:t>
      </w:r>
      <w:r>
        <w:rPr>
          <w:rFonts w:hint="eastAsia" w:ascii="宋体" w:hAnsi="宋体" w:eastAsia="宋体"/>
        </w:rPr>
        <w:t>附</w:t>
      </w:r>
      <w:r>
        <w:rPr>
          <w:rFonts w:hint="eastAsia" w:ascii="宋体" w:hAnsi="宋体" w:eastAsia="宋体"/>
          <w:spacing w:val="-2"/>
        </w:rPr>
        <w:t>表</w:t>
      </w:r>
      <w:r>
        <w:rPr>
          <w:rFonts w:hint="eastAsia" w:ascii="宋体" w:hAnsi="宋体" w:eastAsia="宋体"/>
        </w:rPr>
        <w:t>。</w:t>
      </w:r>
    </w:p>
    <w:p w14:paraId="1BCC37A0">
      <w:pPr>
        <w:spacing w:line="360" w:lineRule="auto"/>
        <w:ind w:firstLine="478" w:firstLineChars="200"/>
        <w:rPr>
          <w:rFonts w:ascii="宋体" w:hAnsi="宋体" w:eastAsia="宋体"/>
          <w:b/>
          <w:bCs/>
        </w:rPr>
      </w:pPr>
      <w:r>
        <w:rPr>
          <w:rFonts w:hint="eastAsia" w:ascii="宋体" w:hAnsi="宋体" w:eastAsia="宋体"/>
          <w:b/>
          <w:bCs/>
          <w:spacing w:val="-1"/>
        </w:rPr>
        <w:t>1.2预算金额</w:t>
      </w:r>
    </w:p>
    <w:p w14:paraId="13E3B6B5">
      <w:pPr>
        <w:autoSpaceDE w:val="0"/>
        <w:autoSpaceDN w:val="0"/>
        <w:adjustRightInd w:val="0"/>
        <w:spacing w:line="360" w:lineRule="auto"/>
        <w:ind w:right="-20" w:firstLine="484" w:firstLineChars="200"/>
        <w:jc w:val="left"/>
        <w:rPr>
          <w:rFonts w:ascii="宋体" w:hAnsi="宋体" w:eastAsia="宋体"/>
          <w:spacing w:val="1"/>
        </w:rPr>
      </w:pPr>
      <w:r>
        <w:rPr>
          <w:rFonts w:hint="eastAsia" w:ascii="宋体" w:hAnsi="宋体" w:eastAsia="宋体"/>
          <w:spacing w:val="1"/>
        </w:rPr>
        <w:t>1.2.1预算金额</w:t>
      </w:r>
      <w:r>
        <w:rPr>
          <w:rFonts w:hint="eastAsia" w:ascii="宋体" w:hAnsi="宋体" w:eastAsia="宋体"/>
        </w:rPr>
        <w:t>：</w:t>
      </w:r>
      <w:r>
        <w:rPr>
          <w:rFonts w:hint="eastAsia" w:ascii="宋体" w:hAnsi="宋体" w:eastAsia="宋体"/>
          <w:spacing w:val="-2"/>
        </w:rPr>
        <w:t>见投标供应商须</w:t>
      </w:r>
      <w:r>
        <w:rPr>
          <w:rFonts w:hint="eastAsia" w:ascii="宋体" w:hAnsi="宋体" w:eastAsia="宋体"/>
        </w:rPr>
        <w:t>知</w:t>
      </w:r>
      <w:r>
        <w:rPr>
          <w:rFonts w:hint="eastAsia" w:ascii="宋体" w:hAnsi="宋体" w:eastAsia="宋体"/>
          <w:spacing w:val="-2"/>
        </w:rPr>
        <w:t>前</w:t>
      </w:r>
      <w:r>
        <w:rPr>
          <w:rFonts w:hint="eastAsia" w:ascii="宋体" w:hAnsi="宋体" w:eastAsia="宋体"/>
        </w:rPr>
        <w:t>附</w:t>
      </w:r>
      <w:r>
        <w:rPr>
          <w:rFonts w:hint="eastAsia" w:ascii="宋体" w:hAnsi="宋体" w:eastAsia="宋体"/>
          <w:spacing w:val="-2"/>
        </w:rPr>
        <w:t>表</w:t>
      </w:r>
      <w:r>
        <w:rPr>
          <w:rFonts w:hint="eastAsia" w:ascii="宋体" w:hAnsi="宋体" w:eastAsia="宋体"/>
        </w:rPr>
        <w:t>。</w:t>
      </w:r>
    </w:p>
    <w:p w14:paraId="72A3EBF1">
      <w:pPr>
        <w:autoSpaceDE w:val="0"/>
        <w:autoSpaceDN w:val="0"/>
        <w:adjustRightInd w:val="0"/>
        <w:spacing w:line="360" w:lineRule="auto"/>
        <w:ind w:right="-20" w:firstLine="486" w:firstLineChars="200"/>
        <w:jc w:val="left"/>
        <w:rPr>
          <w:rFonts w:ascii="宋体" w:hAnsi="宋体" w:eastAsia="宋体"/>
          <w:b/>
        </w:rPr>
      </w:pPr>
      <w:r>
        <w:rPr>
          <w:rFonts w:hint="eastAsia" w:ascii="宋体" w:hAnsi="宋体" w:eastAsia="宋体"/>
          <w:b/>
          <w:spacing w:val="1"/>
        </w:rPr>
        <w:t>1</w:t>
      </w:r>
      <w:r>
        <w:rPr>
          <w:rFonts w:hint="eastAsia" w:ascii="宋体" w:hAnsi="宋体" w:eastAsia="宋体"/>
          <w:b/>
        </w:rPr>
        <w:t>.3项目概况、采购范围、服务周期、</w:t>
      </w:r>
      <w:r>
        <w:rPr>
          <w:rFonts w:hint="eastAsia" w:ascii="宋体" w:hAnsi="宋体" w:eastAsia="宋体"/>
          <w:b/>
          <w:spacing w:val="-3"/>
        </w:rPr>
        <w:t>质量要求</w:t>
      </w:r>
    </w:p>
    <w:p w14:paraId="437C165D">
      <w:pPr>
        <w:autoSpaceDE w:val="0"/>
        <w:autoSpaceDN w:val="0"/>
        <w:adjustRightInd w:val="0"/>
        <w:spacing w:line="360" w:lineRule="auto"/>
        <w:ind w:right="-20" w:firstLine="480" w:firstLineChars="200"/>
        <w:jc w:val="left"/>
        <w:rPr>
          <w:rFonts w:ascii="宋体" w:hAnsi="宋体" w:eastAsia="宋体"/>
        </w:rPr>
      </w:pPr>
      <w:r>
        <w:rPr>
          <w:rFonts w:hint="eastAsia" w:ascii="宋体" w:hAnsi="宋体" w:eastAsia="宋体"/>
        </w:rPr>
        <w:t>1.3.1项目概况：</w:t>
      </w:r>
      <w:r>
        <w:rPr>
          <w:rFonts w:hint="eastAsia" w:ascii="宋体" w:hAnsi="宋体" w:eastAsia="宋体"/>
          <w:spacing w:val="-2"/>
        </w:rPr>
        <w:t>见</w:t>
      </w:r>
      <w:r>
        <w:rPr>
          <w:rFonts w:hint="eastAsia" w:ascii="宋体" w:hAnsi="宋体" w:eastAsia="宋体"/>
        </w:rPr>
        <w:t>投标供应商须知</w:t>
      </w:r>
      <w:r>
        <w:rPr>
          <w:rFonts w:hint="eastAsia" w:ascii="宋体" w:hAnsi="宋体" w:eastAsia="宋体"/>
          <w:spacing w:val="-2"/>
        </w:rPr>
        <w:t>前</w:t>
      </w:r>
      <w:r>
        <w:rPr>
          <w:rFonts w:hint="eastAsia" w:ascii="宋体" w:hAnsi="宋体" w:eastAsia="宋体"/>
        </w:rPr>
        <w:t>附</w:t>
      </w:r>
      <w:r>
        <w:rPr>
          <w:rFonts w:hint="eastAsia" w:ascii="宋体" w:hAnsi="宋体" w:eastAsia="宋体"/>
          <w:spacing w:val="-2"/>
        </w:rPr>
        <w:t>表</w:t>
      </w:r>
      <w:r>
        <w:rPr>
          <w:rFonts w:hint="eastAsia" w:ascii="宋体" w:hAnsi="宋体" w:eastAsia="宋体"/>
        </w:rPr>
        <w:t>。</w:t>
      </w:r>
    </w:p>
    <w:p w14:paraId="7D456C14">
      <w:pPr>
        <w:autoSpaceDE w:val="0"/>
        <w:autoSpaceDN w:val="0"/>
        <w:adjustRightInd w:val="0"/>
        <w:spacing w:line="360" w:lineRule="auto"/>
        <w:ind w:right="-20" w:firstLine="480" w:firstLineChars="200"/>
        <w:jc w:val="left"/>
        <w:rPr>
          <w:rFonts w:ascii="宋体" w:hAnsi="宋体" w:eastAsia="宋体"/>
        </w:rPr>
      </w:pPr>
      <w:r>
        <w:rPr>
          <w:rFonts w:hint="eastAsia" w:ascii="宋体" w:hAnsi="宋体" w:eastAsia="宋体"/>
        </w:rPr>
        <w:t>1.3.2采购范围：</w:t>
      </w:r>
      <w:r>
        <w:rPr>
          <w:rFonts w:hint="eastAsia" w:ascii="宋体" w:hAnsi="宋体" w:eastAsia="宋体"/>
          <w:spacing w:val="-2"/>
        </w:rPr>
        <w:t>见</w:t>
      </w:r>
      <w:r>
        <w:rPr>
          <w:rFonts w:hint="eastAsia" w:ascii="宋体" w:hAnsi="宋体" w:eastAsia="宋体"/>
        </w:rPr>
        <w:t>投标供应商须知</w:t>
      </w:r>
      <w:r>
        <w:rPr>
          <w:rFonts w:hint="eastAsia" w:ascii="宋体" w:hAnsi="宋体" w:eastAsia="宋体"/>
          <w:spacing w:val="-2"/>
        </w:rPr>
        <w:t>前</w:t>
      </w:r>
      <w:r>
        <w:rPr>
          <w:rFonts w:hint="eastAsia" w:ascii="宋体" w:hAnsi="宋体" w:eastAsia="宋体"/>
        </w:rPr>
        <w:t>附</w:t>
      </w:r>
      <w:r>
        <w:rPr>
          <w:rFonts w:hint="eastAsia" w:ascii="宋体" w:hAnsi="宋体" w:eastAsia="宋体"/>
          <w:spacing w:val="-2"/>
        </w:rPr>
        <w:t>表</w:t>
      </w:r>
      <w:r>
        <w:rPr>
          <w:rFonts w:hint="eastAsia" w:ascii="宋体" w:hAnsi="宋体" w:eastAsia="宋体"/>
        </w:rPr>
        <w:t>。</w:t>
      </w:r>
    </w:p>
    <w:p w14:paraId="03DC76D2">
      <w:pPr>
        <w:autoSpaceDE w:val="0"/>
        <w:autoSpaceDN w:val="0"/>
        <w:adjustRightInd w:val="0"/>
        <w:spacing w:line="360" w:lineRule="auto"/>
        <w:ind w:right="-20" w:firstLine="480" w:firstLineChars="200"/>
        <w:jc w:val="left"/>
        <w:rPr>
          <w:rFonts w:ascii="宋体" w:hAnsi="宋体" w:eastAsia="宋体"/>
          <w:b/>
          <w:bCs/>
        </w:rPr>
      </w:pPr>
      <w:r>
        <w:rPr>
          <w:rFonts w:hint="eastAsia" w:ascii="宋体" w:hAnsi="宋体" w:eastAsia="宋体"/>
        </w:rPr>
        <w:t>1.3.3服务周期</w:t>
      </w:r>
      <w:r>
        <w:rPr>
          <w:rFonts w:hint="eastAsia" w:ascii="宋体" w:hAnsi="宋体" w:eastAsia="宋体"/>
          <w:spacing w:val="-2"/>
        </w:rPr>
        <w:t>：</w:t>
      </w:r>
      <w:r>
        <w:rPr>
          <w:rFonts w:hint="eastAsia" w:ascii="宋体" w:hAnsi="宋体" w:eastAsia="宋体"/>
        </w:rPr>
        <w:t>见</w:t>
      </w:r>
      <w:r>
        <w:rPr>
          <w:rFonts w:hint="eastAsia" w:ascii="宋体" w:hAnsi="宋体" w:eastAsia="宋体"/>
          <w:spacing w:val="-2"/>
        </w:rPr>
        <w:t>投标供应商须</w:t>
      </w:r>
      <w:r>
        <w:rPr>
          <w:rFonts w:hint="eastAsia" w:ascii="宋体" w:hAnsi="宋体" w:eastAsia="宋体"/>
        </w:rPr>
        <w:t>知前</w:t>
      </w:r>
      <w:r>
        <w:rPr>
          <w:rFonts w:hint="eastAsia" w:ascii="宋体" w:hAnsi="宋体" w:eastAsia="宋体"/>
          <w:spacing w:val="-2"/>
        </w:rPr>
        <w:t>附</w:t>
      </w:r>
      <w:r>
        <w:rPr>
          <w:rFonts w:hint="eastAsia" w:ascii="宋体" w:hAnsi="宋体" w:eastAsia="宋体"/>
        </w:rPr>
        <w:t>表。</w:t>
      </w:r>
    </w:p>
    <w:p w14:paraId="59B6D5A5">
      <w:pPr>
        <w:spacing w:line="360" w:lineRule="auto"/>
        <w:ind w:firstLine="484" w:firstLineChars="200"/>
        <w:rPr>
          <w:rFonts w:ascii="宋体" w:hAnsi="宋体" w:eastAsia="宋体"/>
        </w:rPr>
      </w:pPr>
      <w:r>
        <w:rPr>
          <w:rFonts w:hint="eastAsia" w:ascii="宋体" w:hAnsi="宋体" w:eastAsia="宋体"/>
          <w:spacing w:val="1"/>
        </w:rPr>
        <w:t>1.3.4</w:t>
      </w:r>
      <w:r>
        <w:rPr>
          <w:rFonts w:hint="eastAsia" w:ascii="宋体" w:hAnsi="宋体" w:eastAsia="宋体"/>
        </w:rPr>
        <w:t>质量要求：见</w:t>
      </w:r>
      <w:r>
        <w:rPr>
          <w:rFonts w:hint="eastAsia" w:ascii="宋体" w:hAnsi="宋体" w:eastAsia="宋体"/>
          <w:spacing w:val="-2"/>
        </w:rPr>
        <w:t>投标供应商须</w:t>
      </w:r>
      <w:r>
        <w:rPr>
          <w:rFonts w:hint="eastAsia" w:ascii="宋体" w:hAnsi="宋体" w:eastAsia="宋体"/>
        </w:rPr>
        <w:t>知前</w:t>
      </w:r>
      <w:r>
        <w:rPr>
          <w:rFonts w:hint="eastAsia" w:ascii="宋体" w:hAnsi="宋体" w:eastAsia="宋体"/>
          <w:spacing w:val="-2"/>
        </w:rPr>
        <w:t>附</w:t>
      </w:r>
      <w:r>
        <w:rPr>
          <w:rFonts w:hint="eastAsia" w:ascii="宋体" w:hAnsi="宋体" w:eastAsia="宋体"/>
        </w:rPr>
        <w:t>表。</w:t>
      </w:r>
    </w:p>
    <w:p w14:paraId="406C8BB2">
      <w:pPr>
        <w:spacing w:line="360" w:lineRule="auto"/>
        <w:ind w:firstLine="486" w:firstLineChars="200"/>
        <w:rPr>
          <w:rFonts w:ascii="宋体" w:hAnsi="宋体" w:eastAsia="宋体"/>
          <w:b/>
        </w:rPr>
      </w:pPr>
      <w:r>
        <w:rPr>
          <w:rFonts w:hint="eastAsia" w:ascii="宋体" w:hAnsi="宋体" w:eastAsia="宋体"/>
          <w:b/>
          <w:spacing w:val="1"/>
        </w:rPr>
        <w:t>1</w:t>
      </w:r>
      <w:r>
        <w:rPr>
          <w:rFonts w:hint="eastAsia" w:ascii="宋体" w:hAnsi="宋体" w:eastAsia="宋体"/>
          <w:b/>
        </w:rPr>
        <w:t>.4投标供应商</w:t>
      </w:r>
      <w:r>
        <w:rPr>
          <w:rFonts w:hint="eastAsia" w:ascii="宋体" w:hAnsi="宋体" w:eastAsia="宋体"/>
          <w:b/>
          <w:spacing w:val="-3"/>
        </w:rPr>
        <w:t>资</w:t>
      </w:r>
      <w:r>
        <w:rPr>
          <w:rFonts w:hint="eastAsia" w:ascii="宋体" w:hAnsi="宋体" w:eastAsia="宋体"/>
          <w:b/>
        </w:rPr>
        <w:t>格要求</w:t>
      </w:r>
    </w:p>
    <w:p w14:paraId="78D04224">
      <w:pPr>
        <w:autoSpaceDE w:val="0"/>
        <w:autoSpaceDN w:val="0"/>
        <w:adjustRightInd w:val="0"/>
        <w:spacing w:line="360" w:lineRule="auto"/>
        <w:ind w:right="-20" w:firstLine="480" w:firstLineChars="200"/>
        <w:jc w:val="left"/>
        <w:rPr>
          <w:rFonts w:ascii="宋体" w:hAnsi="宋体" w:eastAsia="宋体"/>
        </w:rPr>
      </w:pPr>
      <w:r>
        <w:rPr>
          <w:rFonts w:hint="eastAsia" w:ascii="宋体" w:hAnsi="宋体" w:eastAsia="宋体"/>
        </w:rPr>
        <w:t>1.4.1投标供应商</w:t>
      </w:r>
      <w:r>
        <w:rPr>
          <w:rFonts w:hint="eastAsia" w:ascii="宋体" w:hAnsi="宋体" w:eastAsia="宋体"/>
          <w:spacing w:val="-2"/>
        </w:rPr>
        <w:t>应</w:t>
      </w:r>
      <w:r>
        <w:rPr>
          <w:rFonts w:hint="eastAsia" w:ascii="宋体" w:hAnsi="宋体" w:eastAsia="宋体"/>
        </w:rPr>
        <w:t>具</w:t>
      </w:r>
      <w:r>
        <w:rPr>
          <w:rFonts w:hint="eastAsia" w:ascii="宋体" w:hAnsi="宋体" w:eastAsia="宋体"/>
          <w:spacing w:val="-2"/>
        </w:rPr>
        <w:t>备</w:t>
      </w:r>
      <w:r>
        <w:rPr>
          <w:rFonts w:hint="eastAsia" w:ascii="宋体" w:hAnsi="宋体" w:eastAsia="宋体"/>
        </w:rPr>
        <w:t>承</w:t>
      </w:r>
      <w:r>
        <w:rPr>
          <w:rFonts w:hint="eastAsia" w:ascii="宋体" w:hAnsi="宋体" w:eastAsia="宋体"/>
          <w:spacing w:val="-2"/>
        </w:rPr>
        <w:t>担本</w:t>
      </w:r>
      <w:r>
        <w:rPr>
          <w:rFonts w:hint="eastAsia" w:ascii="宋体" w:hAnsi="宋体" w:eastAsia="宋体"/>
        </w:rPr>
        <w:t>招标</w:t>
      </w:r>
      <w:r>
        <w:rPr>
          <w:rFonts w:hint="eastAsia" w:ascii="宋体" w:hAnsi="宋体" w:eastAsia="宋体"/>
          <w:spacing w:val="-2"/>
        </w:rPr>
        <w:t>项</w:t>
      </w:r>
      <w:r>
        <w:rPr>
          <w:rFonts w:hint="eastAsia" w:ascii="宋体" w:hAnsi="宋体" w:eastAsia="宋体"/>
        </w:rPr>
        <w:t>目</w:t>
      </w:r>
      <w:r>
        <w:rPr>
          <w:rFonts w:hint="eastAsia" w:ascii="宋体" w:hAnsi="宋体" w:eastAsia="宋体"/>
          <w:spacing w:val="-2"/>
        </w:rPr>
        <w:t>资</w:t>
      </w:r>
      <w:r>
        <w:rPr>
          <w:rFonts w:hint="eastAsia" w:ascii="宋体" w:hAnsi="宋体" w:eastAsia="宋体"/>
        </w:rPr>
        <w:t>质</w:t>
      </w:r>
      <w:r>
        <w:rPr>
          <w:rFonts w:hint="eastAsia" w:ascii="宋体" w:hAnsi="宋体" w:eastAsia="宋体"/>
          <w:spacing w:val="-2"/>
        </w:rPr>
        <w:t>条</w:t>
      </w:r>
      <w:r>
        <w:rPr>
          <w:rFonts w:hint="eastAsia" w:ascii="宋体" w:hAnsi="宋体" w:eastAsia="宋体"/>
        </w:rPr>
        <w:t>件</w:t>
      </w:r>
      <w:r>
        <w:rPr>
          <w:rFonts w:hint="eastAsia" w:ascii="宋体" w:hAnsi="宋体" w:eastAsia="宋体"/>
          <w:spacing w:val="-2"/>
        </w:rPr>
        <w:t>、</w:t>
      </w:r>
      <w:r>
        <w:rPr>
          <w:rFonts w:hint="eastAsia" w:ascii="宋体" w:hAnsi="宋体" w:eastAsia="宋体"/>
        </w:rPr>
        <w:t>能</w:t>
      </w:r>
      <w:r>
        <w:rPr>
          <w:rFonts w:hint="eastAsia" w:ascii="宋体" w:hAnsi="宋体" w:eastAsia="宋体"/>
          <w:spacing w:val="-2"/>
        </w:rPr>
        <w:t>力</w:t>
      </w:r>
      <w:r>
        <w:rPr>
          <w:rFonts w:hint="eastAsia" w:ascii="宋体" w:hAnsi="宋体" w:eastAsia="宋体"/>
        </w:rPr>
        <w:t>和信</w:t>
      </w:r>
      <w:r>
        <w:rPr>
          <w:rFonts w:hint="eastAsia" w:ascii="宋体" w:hAnsi="宋体" w:eastAsia="宋体"/>
          <w:spacing w:val="-2"/>
        </w:rPr>
        <w:t>誉</w:t>
      </w:r>
      <w:r>
        <w:rPr>
          <w:rFonts w:hint="eastAsia" w:ascii="宋体" w:hAnsi="宋体" w:eastAsia="宋体"/>
        </w:rPr>
        <w:t>：</w:t>
      </w:r>
      <w:r>
        <w:rPr>
          <w:rFonts w:hint="eastAsia" w:ascii="宋体" w:hAnsi="宋体" w:eastAsia="宋体"/>
          <w:spacing w:val="1"/>
        </w:rPr>
        <w:t>见投标供应商须知前附表。</w:t>
      </w:r>
    </w:p>
    <w:p w14:paraId="49191492">
      <w:pPr>
        <w:spacing w:line="360" w:lineRule="auto"/>
        <w:ind w:firstLine="480" w:firstLineChars="200"/>
        <w:rPr>
          <w:rFonts w:ascii="宋体" w:hAnsi="宋体" w:eastAsia="宋体"/>
          <w:position w:val="-1"/>
        </w:rPr>
      </w:pPr>
      <w:r>
        <w:rPr>
          <w:rFonts w:hint="eastAsia" w:ascii="宋体" w:hAnsi="宋体" w:eastAsia="宋体"/>
          <w:position w:val="-1"/>
        </w:rPr>
        <w:t>1.4.2</w:t>
      </w:r>
      <w:r>
        <w:rPr>
          <w:rFonts w:hint="eastAsia" w:ascii="宋体" w:hAnsi="宋体" w:eastAsia="宋体"/>
          <w:spacing w:val="-2"/>
          <w:position w:val="-1"/>
        </w:rPr>
        <w:t>本项目不</w:t>
      </w:r>
      <w:r>
        <w:rPr>
          <w:rFonts w:hint="eastAsia" w:ascii="宋体" w:hAnsi="宋体" w:eastAsia="宋体"/>
          <w:position w:val="-1"/>
        </w:rPr>
        <w:t>接</w:t>
      </w:r>
      <w:r>
        <w:rPr>
          <w:rFonts w:hint="eastAsia" w:ascii="宋体" w:hAnsi="宋体" w:eastAsia="宋体"/>
          <w:spacing w:val="-2"/>
          <w:position w:val="-1"/>
        </w:rPr>
        <w:t>受</w:t>
      </w:r>
      <w:r>
        <w:rPr>
          <w:rFonts w:hint="eastAsia" w:ascii="宋体" w:hAnsi="宋体" w:eastAsia="宋体"/>
          <w:position w:val="-1"/>
        </w:rPr>
        <w:t>联</w:t>
      </w:r>
      <w:r>
        <w:rPr>
          <w:rFonts w:hint="eastAsia" w:ascii="宋体" w:hAnsi="宋体" w:eastAsia="宋体"/>
          <w:spacing w:val="-2"/>
          <w:position w:val="-1"/>
        </w:rPr>
        <w:t>合</w:t>
      </w:r>
      <w:r>
        <w:rPr>
          <w:rFonts w:hint="eastAsia" w:ascii="宋体" w:hAnsi="宋体" w:eastAsia="宋体"/>
          <w:position w:val="-1"/>
        </w:rPr>
        <w:t>体</w:t>
      </w:r>
      <w:r>
        <w:rPr>
          <w:rFonts w:hint="eastAsia" w:ascii="宋体" w:hAnsi="宋体" w:eastAsia="宋体"/>
          <w:spacing w:val="-2"/>
          <w:position w:val="-1"/>
        </w:rPr>
        <w:t>投</w:t>
      </w:r>
      <w:r>
        <w:rPr>
          <w:rFonts w:hint="eastAsia" w:ascii="宋体" w:hAnsi="宋体" w:eastAsia="宋体"/>
          <w:position w:val="-1"/>
        </w:rPr>
        <w:t>标。</w:t>
      </w:r>
    </w:p>
    <w:p w14:paraId="7C1A476A">
      <w:pPr>
        <w:autoSpaceDE w:val="0"/>
        <w:autoSpaceDN w:val="0"/>
        <w:adjustRightInd w:val="0"/>
        <w:spacing w:line="360" w:lineRule="auto"/>
        <w:ind w:left="-2" w:leftChars="-1" w:right="-20" w:firstLine="480" w:firstLineChars="200"/>
        <w:jc w:val="left"/>
        <w:rPr>
          <w:rFonts w:ascii="宋体" w:hAnsi="宋体" w:eastAsia="宋体"/>
        </w:rPr>
      </w:pPr>
      <w:r>
        <w:rPr>
          <w:rFonts w:hint="eastAsia" w:ascii="宋体" w:hAnsi="宋体" w:eastAsia="宋体"/>
        </w:rPr>
        <w:t>1.4.3投标供应商</w:t>
      </w:r>
      <w:r>
        <w:rPr>
          <w:rFonts w:hint="eastAsia" w:ascii="宋体" w:hAnsi="宋体" w:eastAsia="宋体"/>
          <w:spacing w:val="-2"/>
        </w:rPr>
        <w:t>不</w:t>
      </w:r>
      <w:r>
        <w:rPr>
          <w:rFonts w:hint="eastAsia" w:ascii="宋体" w:hAnsi="宋体" w:eastAsia="宋体"/>
        </w:rPr>
        <w:t>得</w:t>
      </w:r>
      <w:r>
        <w:rPr>
          <w:rFonts w:hint="eastAsia" w:ascii="宋体" w:hAnsi="宋体" w:eastAsia="宋体"/>
          <w:spacing w:val="-2"/>
        </w:rPr>
        <w:t>存</w:t>
      </w:r>
      <w:r>
        <w:rPr>
          <w:rFonts w:hint="eastAsia" w:ascii="宋体" w:hAnsi="宋体" w:eastAsia="宋体"/>
        </w:rPr>
        <w:t>在</w:t>
      </w:r>
      <w:r>
        <w:rPr>
          <w:rFonts w:hint="eastAsia" w:ascii="宋体" w:hAnsi="宋体" w:eastAsia="宋体"/>
          <w:spacing w:val="-2"/>
        </w:rPr>
        <w:t>下列</w:t>
      </w:r>
      <w:r>
        <w:rPr>
          <w:rFonts w:hint="eastAsia" w:ascii="宋体" w:hAnsi="宋体" w:eastAsia="宋体"/>
        </w:rPr>
        <w:t>情形</w:t>
      </w:r>
      <w:r>
        <w:rPr>
          <w:rFonts w:hint="eastAsia" w:ascii="宋体" w:hAnsi="宋体" w:eastAsia="宋体"/>
          <w:spacing w:val="-2"/>
        </w:rPr>
        <w:t>之</w:t>
      </w:r>
      <w:r>
        <w:rPr>
          <w:rFonts w:hint="eastAsia" w:ascii="宋体" w:hAnsi="宋体" w:eastAsia="宋体"/>
        </w:rPr>
        <w:t>一：</w:t>
      </w:r>
    </w:p>
    <w:p w14:paraId="53EB2752">
      <w:pPr>
        <w:autoSpaceDE w:val="0"/>
        <w:autoSpaceDN w:val="0"/>
        <w:adjustRightInd w:val="0"/>
        <w:spacing w:line="360" w:lineRule="auto"/>
        <w:ind w:left="-2" w:leftChars="-1" w:right="-20" w:firstLine="480" w:firstLineChars="200"/>
        <w:jc w:val="left"/>
        <w:rPr>
          <w:rFonts w:ascii="宋体" w:hAnsi="宋体" w:eastAsia="宋体"/>
        </w:rPr>
      </w:pPr>
      <w:r>
        <w:rPr>
          <w:rFonts w:hint="eastAsia" w:ascii="宋体" w:hAnsi="宋体" w:eastAsia="宋体"/>
        </w:rPr>
        <w:t>（1</w:t>
      </w:r>
      <w:r>
        <w:rPr>
          <w:rFonts w:hint="eastAsia" w:ascii="宋体" w:hAnsi="宋体" w:eastAsia="宋体"/>
          <w:spacing w:val="-2"/>
        </w:rPr>
        <w:t>）</w:t>
      </w:r>
      <w:r>
        <w:rPr>
          <w:rFonts w:hint="eastAsia" w:ascii="宋体" w:hAnsi="宋体" w:eastAsia="宋体"/>
        </w:rPr>
        <w:t>与</w:t>
      </w:r>
      <w:r>
        <w:rPr>
          <w:rFonts w:hint="eastAsia" w:ascii="宋体" w:hAnsi="宋体" w:eastAsia="宋体"/>
          <w:spacing w:val="-2"/>
        </w:rPr>
        <w:t>采购人</w:t>
      </w:r>
      <w:r>
        <w:rPr>
          <w:rFonts w:hint="eastAsia" w:ascii="宋体" w:hAnsi="宋体" w:eastAsia="宋体"/>
        </w:rPr>
        <w:t>存</w:t>
      </w:r>
      <w:r>
        <w:rPr>
          <w:rFonts w:hint="eastAsia" w:ascii="宋体" w:hAnsi="宋体" w:eastAsia="宋体"/>
          <w:spacing w:val="-2"/>
        </w:rPr>
        <w:t>在</w:t>
      </w:r>
      <w:r>
        <w:rPr>
          <w:rFonts w:hint="eastAsia" w:ascii="宋体" w:hAnsi="宋体" w:eastAsia="宋体"/>
        </w:rPr>
        <w:t>利</w:t>
      </w:r>
      <w:r>
        <w:rPr>
          <w:rFonts w:hint="eastAsia" w:ascii="宋体" w:hAnsi="宋体" w:eastAsia="宋体"/>
          <w:spacing w:val="-2"/>
        </w:rPr>
        <w:t>害关</w:t>
      </w:r>
      <w:r>
        <w:rPr>
          <w:rFonts w:hint="eastAsia" w:ascii="宋体" w:hAnsi="宋体" w:eastAsia="宋体"/>
        </w:rPr>
        <w:t>系且</w:t>
      </w:r>
      <w:r>
        <w:rPr>
          <w:rFonts w:hint="eastAsia" w:ascii="宋体" w:hAnsi="宋体" w:eastAsia="宋体"/>
          <w:spacing w:val="-2"/>
        </w:rPr>
        <w:t>可</w:t>
      </w:r>
      <w:r>
        <w:rPr>
          <w:rFonts w:hint="eastAsia" w:ascii="宋体" w:hAnsi="宋体" w:eastAsia="宋体"/>
        </w:rPr>
        <w:t>能</w:t>
      </w:r>
      <w:r>
        <w:rPr>
          <w:rFonts w:hint="eastAsia" w:ascii="宋体" w:hAnsi="宋体" w:eastAsia="宋体"/>
          <w:spacing w:val="-2"/>
        </w:rPr>
        <w:t>影</w:t>
      </w:r>
      <w:r>
        <w:rPr>
          <w:rFonts w:hint="eastAsia" w:ascii="宋体" w:hAnsi="宋体" w:eastAsia="宋体"/>
        </w:rPr>
        <w:t>响</w:t>
      </w:r>
      <w:r>
        <w:rPr>
          <w:rFonts w:hint="eastAsia" w:ascii="宋体" w:hAnsi="宋体" w:eastAsia="宋体"/>
          <w:spacing w:val="-2"/>
        </w:rPr>
        <w:t>招</w:t>
      </w:r>
      <w:r>
        <w:rPr>
          <w:rFonts w:hint="eastAsia" w:ascii="宋体" w:hAnsi="宋体" w:eastAsia="宋体"/>
        </w:rPr>
        <w:t>标</w:t>
      </w:r>
      <w:r>
        <w:rPr>
          <w:rFonts w:hint="eastAsia" w:ascii="宋体" w:hAnsi="宋体" w:eastAsia="宋体"/>
          <w:spacing w:val="-2"/>
        </w:rPr>
        <w:t>公</w:t>
      </w:r>
      <w:r>
        <w:rPr>
          <w:rFonts w:hint="eastAsia" w:ascii="宋体" w:hAnsi="宋体" w:eastAsia="宋体"/>
        </w:rPr>
        <w:t>正</w:t>
      </w:r>
      <w:r>
        <w:rPr>
          <w:rFonts w:hint="eastAsia" w:ascii="宋体" w:hAnsi="宋体" w:eastAsia="宋体"/>
          <w:spacing w:val="-2"/>
        </w:rPr>
        <w:t>性</w:t>
      </w:r>
      <w:r>
        <w:rPr>
          <w:rFonts w:hint="eastAsia" w:ascii="宋体" w:hAnsi="宋体" w:eastAsia="宋体"/>
        </w:rPr>
        <w:t>；</w:t>
      </w:r>
    </w:p>
    <w:p w14:paraId="5D507414">
      <w:pPr>
        <w:autoSpaceDE w:val="0"/>
        <w:autoSpaceDN w:val="0"/>
        <w:adjustRightInd w:val="0"/>
        <w:spacing w:line="360" w:lineRule="auto"/>
        <w:ind w:left="-2" w:leftChars="-1" w:right="-20" w:firstLine="480" w:firstLineChars="200"/>
        <w:jc w:val="left"/>
        <w:rPr>
          <w:rFonts w:ascii="宋体" w:hAnsi="宋体" w:eastAsia="宋体"/>
        </w:rPr>
      </w:pPr>
      <w:r>
        <w:rPr>
          <w:rFonts w:hint="eastAsia" w:ascii="宋体" w:hAnsi="宋体" w:eastAsia="宋体"/>
        </w:rPr>
        <w:t>（2</w:t>
      </w:r>
      <w:r>
        <w:rPr>
          <w:rFonts w:hint="eastAsia" w:ascii="宋体" w:hAnsi="宋体" w:eastAsia="宋体"/>
          <w:spacing w:val="-2"/>
        </w:rPr>
        <w:t>）</w:t>
      </w:r>
      <w:r>
        <w:rPr>
          <w:rFonts w:hint="eastAsia" w:ascii="宋体" w:hAnsi="宋体" w:eastAsia="宋体"/>
        </w:rPr>
        <w:t>与本招标项目的其他投标供应商的单位负责人为同一人；</w:t>
      </w:r>
    </w:p>
    <w:p w14:paraId="65580079">
      <w:pPr>
        <w:autoSpaceDE w:val="0"/>
        <w:autoSpaceDN w:val="0"/>
        <w:adjustRightInd w:val="0"/>
        <w:spacing w:line="360" w:lineRule="auto"/>
        <w:ind w:left="-2" w:leftChars="-1" w:right="-20" w:firstLine="480" w:firstLineChars="200"/>
        <w:jc w:val="left"/>
        <w:rPr>
          <w:rFonts w:ascii="宋体" w:hAnsi="宋体" w:eastAsia="宋体"/>
        </w:rPr>
      </w:pPr>
      <w:r>
        <w:rPr>
          <w:rFonts w:hint="eastAsia" w:ascii="宋体" w:hAnsi="宋体" w:eastAsia="宋体"/>
        </w:rPr>
        <w:t>（3</w:t>
      </w:r>
      <w:r>
        <w:rPr>
          <w:rFonts w:hint="eastAsia" w:ascii="宋体" w:hAnsi="宋体" w:eastAsia="宋体"/>
          <w:spacing w:val="-2"/>
        </w:rPr>
        <w:t>）</w:t>
      </w:r>
      <w:r>
        <w:rPr>
          <w:rFonts w:hint="eastAsia" w:ascii="宋体" w:hAnsi="宋体" w:eastAsia="宋体"/>
        </w:rPr>
        <w:t>与本招标项目的其他投标供应商存在直接控股、管理关系；</w:t>
      </w:r>
    </w:p>
    <w:p w14:paraId="3A1A8171">
      <w:pPr>
        <w:autoSpaceDE w:val="0"/>
        <w:autoSpaceDN w:val="0"/>
        <w:adjustRightInd w:val="0"/>
        <w:spacing w:line="360" w:lineRule="auto"/>
        <w:ind w:left="-2" w:leftChars="-1" w:right="-20" w:firstLine="480" w:firstLineChars="200"/>
        <w:jc w:val="left"/>
        <w:rPr>
          <w:rFonts w:ascii="宋体" w:hAnsi="宋体" w:eastAsia="宋体"/>
        </w:rPr>
      </w:pPr>
      <w:r>
        <w:rPr>
          <w:rFonts w:hint="eastAsia" w:ascii="宋体" w:hAnsi="宋体" w:eastAsia="宋体"/>
        </w:rPr>
        <w:t>（</w:t>
      </w:r>
      <w:r>
        <w:rPr>
          <w:rFonts w:hint="eastAsia" w:ascii="宋体" w:hAnsi="宋体" w:eastAsia="宋体"/>
          <w:spacing w:val="-7"/>
        </w:rPr>
        <w:t>4</w:t>
      </w:r>
      <w:r>
        <w:rPr>
          <w:rFonts w:hint="eastAsia" w:ascii="宋体" w:hAnsi="宋体" w:eastAsia="宋体"/>
        </w:rPr>
        <w:t>）</w:t>
      </w:r>
      <w:r>
        <w:rPr>
          <w:rFonts w:hint="eastAsia" w:ascii="宋体" w:hAnsi="宋体" w:eastAsia="宋体"/>
          <w:spacing w:val="-2"/>
        </w:rPr>
        <w:t>被</w:t>
      </w:r>
      <w:r>
        <w:rPr>
          <w:rFonts w:hint="eastAsia" w:ascii="宋体" w:hAnsi="宋体" w:eastAsia="宋体"/>
        </w:rPr>
        <w:t>依</w:t>
      </w:r>
      <w:r>
        <w:rPr>
          <w:rFonts w:hint="eastAsia" w:ascii="宋体" w:hAnsi="宋体" w:eastAsia="宋体"/>
          <w:spacing w:val="-2"/>
        </w:rPr>
        <w:t>法</w:t>
      </w:r>
      <w:r>
        <w:rPr>
          <w:rFonts w:hint="eastAsia" w:ascii="宋体" w:hAnsi="宋体" w:eastAsia="宋体"/>
        </w:rPr>
        <w:t>暂</w:t>
      </w:r>
      <w:r>
        <w:rPr>
          <w:rFonts w:hint="eastAsia" w:ascii="宋体" w:hAnsi="宋体" w:eastAsia="宋体"/>
          <w:spacing w:val="-2"/>
        </w:rPr>
        <w:t>停</w:t>
      </w:r>
      <w:r>
        <w:rPr>
          <w:rFonts w:hint="eastAsia" w:ascii="宋体" w:hAnsi="宋体" w:eastAsia="宋体"/>
        </w:rPr>
        <w:t>或</w:t>
      </w:r>
      <w:r>
        <w:rPr>
          <w:rFonts w:hint="eastAsia" w:ascii="宋体" w:hAnsi="宋体" w:eastAsia="宋体"/>
          <w:spacing w:val="-2"/>
        </w:rPr>
        <w:t>者取</w:t>
      </w:r>
      <w:r>
        <w:rPr>
          <w:rFonts w:hint="eastAsia" w:ascii="宋体" w:hAnsi="宋体" w:eastAsia="宋体"/>
        </w:rPr>
        <w:t>消投</w:t>
      </w:r>
      <w:r>
        <w:rPr>
          <w:rFonts w:hint="eastAsia" w:ascii="宋体" w:hAnsi="宋体" w:eastAsia="宋体"/>
          <w:spacing w:val="-2"/>
        </w:rPr>
        <w:t>标</w:t>
      </w:r>
      <w:r>
        <w:rPr>
          <w:rFonts w:hint="eastAsia" w:ascii="宋体" w:hAnsi="宋体" w:eastAsia="宋体"/>
        </w:rPr>
        <w:t>资</w:t>
      </w:r>
      <w:r>
        <w:rPr>
          <w:rFonts w:hint="eastAsia" w:ascii="宋体" w:hAnsi="宋体" w:eastAsia="宋体"/>
          <w:spacing w:val="-2"/>
        </w:rPr>
        <w:t>格</w:t>
      </w:r>
      <w:r>
        <w:rPr>
          <w:rFonts w:hint="eastAsia" w:ascii="宋体" w:hAnsi="宋体" w:eastAsia="宋体"/>
        </w:rPr>
        <w:t>；</w:t>
      </w:r>
    </w:p>
    <w:p w14:paraId="51121DDC">
      <w:pPr>
        <w:autoSpaceDE w:val="0"/>
        <w:autoSpaceDN w:val="0"/>
        <w:adjustRightInd w:val="0"/>
        <w:spacing w:line="360" w:lineRule="auto"/>
        <w:ind w:left="-2" w:leftChars="-1" w:right="-20" w:firstLine="480" w:firstLineChars="200"/>
        <w:jc w:val="left"/>
        <w:rPr>
          <w:rFonts w:ascii="宋体" w:hAnsi="宋体" w:eastAsia="宋体"/>
        </w:rPr>
      </w:pPr>
      <w:r>
        <w:rPr>
          <w:rFonts w:hint="eastAsia" w:ascii="宋体" w:hAnsi="宋体" w:eastAsia="宋体"/>
        </w:rPr>
        <w:t>（5</w:t>
      </w:r>
      <w:r>
        <w:rPr>
          <w:rFonts w:hint="eastAsia" w:ascii="宋体" w:hAnsi="宋体" w:eastAsia="宋体"/>
          <w:spacing w:val="-2"/>
        </w:rPr>
        <w:t>）</w:t>
      </w:r>
      <w:r>
        <w:rPr>
          <w:rFonts w:hint="eastAsia" w:ascii="宋体" w:hAnsi="宋体" w:eastAsia="宋体"/>
        </w:rPr>
        <w:t>被</w:t>
      </w:r>
      <w:r>
        <w:rPr>
          <w:rFonts w:hint="eastAsia" w:ascii="宋体" w:hAnsi="宋体" w:eastAsia="宋体"/>
          <w:spacing w:val="-2"/>
        </w:rPr>
        <w:t>责</w:t>
      </w:r>
      <w:r>
        <w:rPr>
          <w:rFonts w:hint="eastAsia" w:ascii="宋体" w:hAnsi="宋体" w:eastAsia="宋体"/>
        </w:rPr>
        <w:t>令</w:t>
      </w:r>
      <w:r>
        <w:rPr>
          <w:rFonts w:hint="eastAsia" w:ascii="宋体" w:hAnsi="宋体" w:eastAsia="宋体"/>
          <w:spacing w:val="-2"/>
        </w:rPr>
        <w:t>停</w:t>
      </w:r>
      <w:r>
        <w:rPr>
          <w:rFonts w:hint="eastAsia" w:ascii="宋体" w:hAnsi="宋体" w:eastAsia="宋体"/>
        </w:rPr>
        <w:t>产</w:t>
      </w:r>
      <w:r>
        <w:rPr>
          <w:rFonts w:hint="eastAsia" w:ascii="宋体" w:hAnsi="宋体" w:eastAsia="宋体"/>
          <w:spacing w:val="-2"/>
        </w:rPr>
        <w:t>停</w:t>
      </w:r>
      <w:r>
        <w:rPr>
          <w:rFonts w:hint="eastAsia" w:ascii="宋体" w:hAnsi="宋体" w:eastAsia="宋体"/>
        </w:rPr>
        <w:t>业</w:t>
      </w:r>
      <w:r>
        <w:rPr>
          <w:rFonts w:hint="eastAsia" w:ascii="宋体" w:hAnsi="宋体" w:eastAsia="宋体"/>
          <w:spacing w:val="-2"/>
        </w:rPr>
        <w:t>、</w:t>
      </w:r>
      <w:r>
        <w:rPr>
          <w:rFonts w:hint="eastAsia" w:ascii="宋体" w:hAnsi="宋体" w:eastAsia="宋体"/>
        </w:rPr>
        <w:t>暂扣</w:t>
      </w:r>
      <w:r>
        <w:rPr>
          <w:rFonts w:hint="eastAsia" w:ascii="宋体" w:hAnsi="宋体" w:eastAsia="宋体"/>
          <w:spacing w:val="-2"/>
        </w:rPr>
        <w:t>或</w:t>
      </w:r>
      <w:r>
        <w:rPr>
          <w:rFonts w:hint="eastAsia" w:ascii="宋体" w:hAnsi="宋体" w:eastAsia="宋体"/>
        </w:rPr>
        <w:t>者</w:t>
      </w:r>
      <w:r>
        <w:rPr>
          <w:rFonts w:hint="eastAsia" w:ascii="宋体" w:hAnsi="宋体" w:eastAsia="宋体"/>
          <w:spacing w:val="-2"/>
        </w:rPr>
        <w:t>吊</w:t>
      </w:r>
      <w:r>
        <w:rPr>
          <w:rFonts w:hint="eastAsia" w:ascii="宋体" w:hAnsi="宋体" w:eastAsia="宋体"/>
        </w:rPr>
        <w:t>销</w:t>
      </w:r>
      <w:r>
        <w:rPr>
          <w:rFonts w:hint="eastAsia" w:ascii="宋体" w:hAnsi="宋体" w:eastAsia="宋体"/>
          <w:spacing w:val="-2"/>
        </w:rPr>
        <w:t>许</w:t>
      </w:r>
      <w:r>
        <w:rPr>
          <w:rFonts w:hint="eastAsia" w:ascii="宋体" w:hAnsi="宋体" w:eastAsia="宋体"/>
        </w:rPr>
        <w:t>可</w:t>
      </w:r>
      <w:r>
        <w:rPr>
          <w:rFonts w:hint="eastAsia" w:ascii="宋体" w:hAnsi="宋体" w:eastAsia="宋体"/>
          <w:spacing w:val="-2"/>
        </w:rPr>
        <w:t>证</w:t>
      </w:r>
      <w:r>
        <w:rPr>
          <w:rFonts w:hint="eastAsia" w:ascii="宋体" w:hAnsi="宋体" w:eastAsia="宋体"/>
        </w:rPr>
        <w:t>、</w:t>
      </w:r>
      <w:r>
        <w:rPr>
          <w:rFonts w:hint="eastAsia" w:ascii="宋体" w:hAnsi="宋体" w:eastAsia="宋体"/>
          <w:spacing w:val="-2"/>
        </w:rPr>
        <w:t>暂</w:t>
      </w:r>
      <w:r>
        <w:rPr>
          <w:rFonts w:hint="eastAsia" w:ascii="宋体" w:hAnsi="宋体" w:eastAsia="宋体"/>
        </w:rPr>
        <w:t>扣或</w:t>
      </w:r>
      <w:r>
        <w:rPr>
          <w:rFonts w:hint="eastAsia" w:ascii="宋体" w:hAnsi="宋体" w:eastAsia="宋体"/>
          <w:spacing w:val="-2"/>
        </w:rPr>
        <w:t>者</w:t>
      </w:r>
      <w:r>
        <w:rPr>
          <w:rFonts w:hint="eastAsia" w:ascii="宋体" w:hAnsi="宋体" w:eastAsia="宋体"/>
        </w:rPr>
        <w:t>吊</w:t>
      </w:r>
      <w:r>
        <w:rPr>
          <w:rFonts w:hint="eastAsia" w:ascii="宋体" w:hAnsi="宋体" w:eastAsia="宋体"/>
          <w:spacing w:val="-2"/>
        </w:rPr>
        <w:t>销</w:t>
      </w:r>
      <w:r>
        <w:rPr>
          <w:rFonts w:hint="eastAsia" w:ascii="宋体" w:hAnsi="宋体" w:eastAsia="宋体"/>
        </w:rPr>
        <w:t>执</w:t>
      </w:r>
      <w:r>
        <w:rPr>
          <w:rFonts w:hint="eastAsia" w:ascii="宋体" w:hAnsi="宋体" w:eastAsia="宋体"/>
          <w:spacing w:val="-2"/>
        </w:rPr>
        <w:t>照</w:t>
      </w:r>
      <w:r>
        <w:rPr>
          <w:rFonts w:hint="eastAsia" w:ascii="宋体" w:hAnsi="宋体" w:eastAsia="宋体"/>
        </w:rPr>
        <w:t>；</w:t>
      </w:r>
    </w:p>
    <w:p w14:paraId="2F80C0A1">
      <w:pPr>
        <w:autoSpaceDE w:val="0"/>
        <w:autoSpaceDN w:val="0"/>
        <w:adjustRightInd w:val="0"/>
        <w:spacing w:line="360" w:lineRule="auto"/>
        <w:ind w:left="-2" w:leftChars="-1" w:right="-20" w:firstLine="480" w:firstLineChars="200"/>
        <w:jc w:val="left"/>
        <w:rPr>
          <w:rFonts w:ascii="宋体" w:hAnsi="宋体" w:eastAsia="宋体"/>
        </w:rPr>
      </w:pPr>
      <w:r>
        <w:rPr>
          <w:rFonts w:hint="eastAsia" w:ascii="宋体" w:hAnsi="宋体" w:eastAsia="宋体"/>
        </w:rPr>
        <w:t>（6</w:t>
      </w:r>
      <w:r>
        <w:rPr>
          <w:rFonts w:hint="eastAsia" w:ascii="宋体" w:hAnsi="宋体" w:eastAsia="宋体"/>
          <w:spacing w:val="-2"/>
        </w:rPr>
        <w:t>）</w:t>
      </w:r>
      <w:r>
        <w:rPr>
          <w:rFonts w:hint="eastAsia" w:ascii="宋体" w:hAnsi="宋体" w:eastAsia="宋体"/>
        </w:rPr>
        <w:t>进</w:t>
      </w:r>
      <w:r>
        <w:rPr>
          <w:rFonts w:hint="eastAsia" w:ascii="宋体" w:hAnsi="宋体" w:eastAsia="宋体"/>
          <w:spacing w:val="-2"/>
        </w:rPr>
        <w:t>入</w:t>
      </w:r>
      <w:r>
        <w:rPr>
          <w:rFonts w:hint="eastAsia" w:ascii="宋体" w:hAnsi="宋体" w:eastAsia="宋体"/>
        </w:rPr>
        <w:t>清</w:t>
      </w:r>
      <w:r>
        <w:rPr>
          <w:rFonts w:hint="eastAsia" w:ascii="宋体" w:hAnsi="宋体" w:eastAsia="宋体"/>
          <w:spacing w:val="-2"/>
        </w:rPr>
        <w:t>算</w:t>
      </w:r>
      <w:r>
        <w:rPr>
          <w:rFonts w:hint="eastAsia" w:ascii="宋体" w:hAnsi="宋体" w:eastAsia="宋体"/>
        </w:rPr>
        <w:t>程</w:t>
      </w:r>
      <w:r>
        <w:rPr>
          <w:rFonts w:hint="eastAsia" w:ascii="宋体" w:hAnsi="宋体" w:eastAsia="宋体"/>
          <w:spacing w:val="-2"/>
        </w:rPr>
        <w:t>序</w:t>
      </w:r>
      <w:r>
        <w:rPr>
          <w:rFonts w:hint="eastAsia" w:ascii="宋体" w:hAnsi="宋体" w:eastAsia="宋体"/>
        </w:rPr>
        <w:t>，</w:t>
      </w:r>
      <w:r>
        <w:rPr>
          <w:rFonts w:hint="eastAsia" w:ascii="宋体" w:hAnsi="宋体" w:eastAsia="宋体"/>
          <w:spacing w:val="-2"/>
        </w:rPr>
        <w:t>或</w:t>
      </w:r>
      <w:r>
        <w:rPr>
          <w:rFonts w:hint="eastAsia" w:ascii="宋体" w:hAnsi="宋体" w:eastAsia="宋体"/>
        </w:rPr>
        <w:t>被宣</w:t>
      </w:r>
      <w:r>
        <w:rPr>
          <w:rFonts w:hint="eastAsia" w:ascii="宋体" w:hAnsi="宋体" w:eastAsia="宋体"/>
          <w:spacing w:val="-2"/>
        </w:rPr>
        <w:t>告</w:t>
      </w:r>
      <w:r>
        <w:rPr>
          <w:rFonts w:hint="eastAsia" w:ascii="宋体" w:hAnsi="宋体" w:eastAsia="宋体"/>
        </w:rPr>
        <w:t>破</w:t>
      </w:r>
      <w:r>
        <w:rPr>
          <w:rFonts w:hint="eastAsia" w:ascii="宋体" w:hAnsi="宋体" w:eastAsia="宋体"/>
          <w:spacing w:val="-2"/>
        </w:rPr>
        <w:t>产</w:t>
      </w:r>
      <w:r>
        <w:rPr>
          <w:rFonts w:hint="eastAsia" w:ascii="宋体" w:hAnsi="宋体" w:eastAsia="宋体"/>
        </w:rPr>
        <w:t>，</w:t>
      </w:r>
      <w:r>
        <w:rPr>
          <w:rFonts w:hint="eastAsia" w:ascii="宋体" w:hAnsi="宋体" w:eastAsia="宋体"/>
          <w:spacing w:val="-2"/>
        </w:rPr>
        <w:t>或</w:t>
      </w:r>
      <w:r>
        <w:rPr>
          <w:rFonts w:hint="eastAsia" w:ascii="宋体" w:hAnsi="宋体" w:eastAsia="宋体"/>
        </w:rPr>
        <w:t>其</w:t>
      </w:r>
      <w:r>
        <w:rPr>
          <w:rFonts w:hint="eastAsia" w:ascii="宋体" w:hAnsi="宋体" w:eastAsia="宋体"/>
          <w:spacing w:val="-2"/>
        </w:rPr>
        <w:t>他</w:t>
      </w:r>
      <w:r>
        <w:rPr>
          <w:rFonts w:hint="eastAsia" w:ascii="宋体" w:hAnsi="宋体" w:eastAsia="宋体"/>
        </w:rPr>
        <w:t>丧</w:t>
      </w:r>
      <w:r>
        <w:rPr>
          <w:rFonts w:hint="eastAsia" w:ascii="宋体" w:hAnsi="宋体" w:eastAsia="宋体"/>
          <w:spacing w:val="-2"/>
        </w:rPr>
        <w:t>失</w:t>
      </w:r>
      <w:r>
        <w:rPr>
          <w:rFonts w:hint="eastAsia" w:ascii="宋体" w:hAnsi="宋体" w:eastAsia="宋体"/>
        </w:rPr>
        <w:t>履约</w:t>
      </w:r>
      <w:r>
        <w:rPr>
          <w:rFonts w:hint="eastAsia" w:ascii="宋体" w:hAnsi="宋体" w:eastAsia="宋体"/>
          <w:spacing w:val="-2"/>
        </w:rPr>
        <w:t>能</w:t>
      </w:r>
      <w:r>
        <w:rPr>
          <w:rFonts w:hint="eastAsia" w:ascii="宋体" w:hAnsi="宋体" w:eastAsia="宋体"/>
        </w:rPr>
        <w:t>力</w:t>
      </w:r>
      <w:r>
        <w:rPr>
          <w:rFonts w:hint="eastAsia" w:ascii="宋体" w:hAnsi="宋体" w:eastAsia="宋体"/>
          <w:spacing w:val="-2"/>
        </w:rPr>
        <w:t>的</w:t>
      </w:r>
      <w:r>
        <w:rPr>
          <w:rFonts w:hint="eastAsia" w:ascii="宋体" w:hAnsi="宋体" w:eastAsia="宋体"/>
        </w:rPr>
        <w:t>情</w:t>
      </w:r>
      <w:r>
        <w:rPr>
          <w:rFonts w:hint="eastAsia" w:ascii="宋体" w:hAnsi="宋体" w:eastAsia="宋体"/>
          <w:spacing w:val="-2"/>
        </w:rPr>
        <w:t>形</w:t>
      </w:r>
      <w:r>
        <w:rPr>
          <w:rFonts w:hint="eastAsia" w:ascii="宋体" w:hAnsi="宋体" w:eastAsia="宋体"/>
        </w:rPr>
        <w:t>；</w:t>
      </w:r>
    </w:p>
    <w:p w14:paraId="20526B48">
      <w:pPr>
        <w:autoSpaceDE w:val="0"/>
        <w:autoSpaceDN w:val="0"/>
        <w:adjustRightInd w:val="0"/>
        <w:spacing w:line="360" w:lineRule="auto"/>
        <w:ind w:left="-2" w:leftChars="-1" w:right="-20" w:firstLine="480" w:firstLineChars="200"/>
        <w:jc w:val="left"/>
        <w:rPr>
          <w:rFonts w:ascii="宋体" w:hAnsi="宋体" w:eastAsia="宋体"/>
        </w:rPr>
      </w:pPr>
      <w:r>
        <w:rPr>
          <w:rFonts w:hint="eastAsia" w:ascii="宋体" w:hAnsi="宋体" w:eastAsia="宋体"/>
        </w:rPr>
        <w:t>（7）在最近三年</w:t>
      </w:r>
      <w:r>
        <w:rPr>
          <w:rFonts w:hint="eastAsia" w:ascii="宋体" w:hAnsi="宋体" w:eastAsia="宋体"/>
          <w:spacing w:val="-2"/>
        </w:rPr>
        <w:t>内严重违约、</w:t>
      </w:r>
      <w:r>
        <w:rPr>
          <w:rFonts w:hint="eastAsia" w:ascii="宋体" w:hAnsi="宋体" w:eastAsia="宋体"/>
        </w:rPr>
        <w:t>发</w:t>
      </w:r>
      <w:r>
        <w:rPr>
          <w:rFonts w:hint="eastAsia" w:ascii="宋体" w:hAnsi="宋体" w:eastAsia="宋体"/>
          <w:spacing w:val="-2"/>
        </w:rPr>
        <w:t>生</w:t>
      </w:r>
      <w:r>
        <w:rPr>
          <w:rFonts w:hint="eastAsia" w:ascii="宋体" w:hAnsi="宋体" w:eastAsia="宋体"/>
        </w:rPr>
        <w:t>重大产品质量问题</w:t>
      </w:r>
      <w:r>
        <w:rPr>
          <w:rFonts w:hint="eastAsia" w:ascii="宋体" w:hAnsi="宋体" w:eastAsia="宋体"/>
          <w:spacing w:val="-2"/>
        </w:rPr>
        <w:t>的。</w:t>
      </w:r>
    </w:p>
    <w:p w14:paraId="153F8572">
      <w:pPr>
        <w:autoSpaceDE w:val="0"/>
        <w:autoSpaceDN w:val="0"/>
        <w:adjustRightInd w:val="0"/>
        <w:spacing w:line="360" w:lineRule="auto"/>
        <w:ind w:right="-20" w:firstLine="486" w:firstLineChars="200"/>
        <w:jc w:val="left"/>
        <w:rPr>
          <w:rFonts w:ascii="宋体" w:hAnsi="宋体" w:eastAsia="宋体"/>
          <w:b/>
        </w:rPr>
      </w:pPr>
      <w:r>
        <w:rPr>
          <w:rFonts w:hint="eastAsia" w:ascii="宋体" w:hAnsi="宋体" w:eastAsia="宋体"/>
          <w:b/>
          <w:spacing w:val="1"/>
          <w:position w:val="-1"/>
        </w:rPr>
        <w:t>1</w:t>
      </w:r>
      <w:r>
        <w:rPr>
          <w:rFonts w:hint="eastAsia" w:ascii="宋体" w:hAnsi="宋体" w:eastAsia="宋体"/>
          <w:b/>
          <w:position w:val="-1"/>
        </w:rPr>
        <w:t>.5费用承担</w:t>
      </w:r>
    </w:p>
    <w:p w14:paraId="41F002E7">
      <w:pPr>
        <w:autoSpaceDE w:val="0"/>
        <w:autoSpaceDN w:val="0"/>
        <w:adjustRightInd w:val="0"/>
        <w:spacing w:line="360" w:lineRule="auto"/>
        <w:ind w:right="-20" w:firstLine="480" w:firstLineChars="200"/>
        <w:jc w:val="left"/>
        <w:rPr>
          <w:rFonts w:ascii="宋体" w:hAnsi="宋体" w:eastAsia="宋体"/>
        </w:rPr>
      </w:pPr>
      <w:r>
        <w:rPr>
          <w:rFonts w:hint="eastAsia" w:ascii="宋体" w:hAnsi="宋体" w:eastAsia="宋体"/>
        </w:rPr>
        <w:t>投标供应商准</w:t>
      </w:r>
      <w:r>
        <w:rPr>
          <w:rFonts w:hint="eastAsia" w:ascii="宋体" w:hAnsi="宋体" w:eastAsia="宋体"/>
          <w:spacing w:val="-2"/>
        </w:rPr>
        <w:t>备</w:t>
      </w:r>
      <w:r>
        <w:rPr>
          <w:rFonts w:hint="eastAsia" w:ascii="宋体" w:hAnsi="宋体" w:eastAsia="宋体"/>
        </w:rPr>
        <w:t>和</w:t>
      </w:r>
      <w:r>
        <w:rPr>
          <w:rFonts w:hint="eastAsia" w:ascii="宋体" w:hAnsi="宋体" w:eastAsia="宋体"/>
          <w:spacing w:val="-2"/>
        </w:rPr>
        <w:t>参</w:t>
      </w:r>
      <w:r>
        <w:rPr>
          <w:rFonts w:hint="eastAsia" w:ascii="宋体" w:hAnsi="宋体" w:eastAsia="宋体"/>
        </w:rPr>
        <w:t>加</w:t>
      </w:r>
      <w:r>
        <w:rPr>
          <w:rFonts w:hint="eastAsia" w:ascii="宋体" w:hAnsi="宋体" w:eastAsia="宋体"/>
          <w:spacing w:val="-2"/>
        </w:rPr>
        <w:t>投</w:t>
      </w:r>
      <w:r>
        <w:rPr>
          <w:rFonts w:hint="eastAsia" w:ascii="宋体" w:hAnsi="宋体" w:eastAsia="宋体"/>
        </w:rPr>
        <w:t>标</w:t>
      </w:r>
      <w:r>
        <w:rPr>
          <w:rFonts w:hint="eastAsia" w:ascii="宋体" w:hAnsi="宋体" w:eastAsia="宋体"/>
          <w:spacing w:val="-2"/>
        </w:rPr>
        <w:t>活</w:t>
      </w:r>
      <w:r>
        <w:rPr>
          <w:rFonts w:hint="eastAsia" w:ascii="宋体" w:hAnsi="宋体" w:eastAsia="宋体"/>
        </w:rPr>
        <w:t>动发</w:t>
      </w:r>
      <w:r>
        <w:rPr>
          <w:rFonts w:hint="eastAsia" w:ascii="宋体" w:hAnsi="宋体" w:eastAsia="宋体"/>
          <w:spacing w:val="-2"/>
        </w:rPr>
        <w:t>生</w:t>
      </w:r>
      <w:r>
        <w:rPr>
          <w:rFonts w:hint="eastAsia" w:ascii="宋体" w:hAnsi="宋体" w:eastAsia="宋体"/>
        </w:rPr>
        <w:t>的</w:t>
      </w:r>
      <w:r>
        <w:rPr>
          <w:rFonts w:hint="eastAsia" w:ascii="宋体" w:hAnsi="宋体" w:eastAsia="宋体"/>
          <w:spacing w:val="-2"/>
        </w:rPr>
        <w:t>费</w:t>
      </w:r>
      <w:r>
        <w:rPr>
          <w:rFonts w:hint="eastAsia" w:ascii="宋体" w:hAnsi="宋体" w:eastAsia="宋体"/>
        </w:rPr>
        <w:t>用</w:t>
      </w:r>
      <w:r>
        <w:rPr>
          <w:rFonts w:hint="eastAsia" w:ascii="宋体" w:hAnsi="宋体" w:eastAsia="宋体"/>
          <w:spacing w:val="-2"/>
        </w:rPr>
        <w:t>自</w:t>
      </w:r>
      <w:r>
        <w:rPr>
          <w:rFonts w:hint="eastAsia" w:ascii="宋体" w:hAnsi="宋体" w:eastAsia="宋体"/>
        </w:rPr>
        <w:t>理。</w:t>
      </w:r>
    </w:p>
    <w:p w14:paraId="65BFF57E">
      <w:pPr>
        <w:autoSpaceDE w:val="0"/>
        <w:autoSpaceDN w:val="0"/>
        <w:adjustRightInd w:val="0"/>
        <w:spacing w:line="360" w:lineRule="auto"/>
        <w:ind w:right="-20" w:firstLine="486" w:firstLineChars="200"/>
        <w:jc w:val="left"/>
        <w:rPr>
          <w:rFonts w:ascii="宋体" w:hAnsi="宋体" w:eastAsia="宋体"/>
          <w:b/>
        </w:rPr>
      </w:pPr>
      <w:r>
        <w:rPr>
          <w:rFonts w:hint="eastAsia" w:ascii="宋体" w:hAnsi="宋体" w:eastAsia="宋体"/>
          <w:b/>
          <w:spacing w:val="1"/>
        </w:rPr>
        <w:t>1</w:t>
      </w:r>
      <w:r>
        <w:rPr>
          <w:rFonts w:hint="eastAsia" w:ascii="宋体" w:hAnsi="宋体" w:eastAsia="宋体"/>
          <w:b/>
        </w:rPr>
        <w:t>.6保密</w:t>
      </w:r>
    </w:p>
    <w:p w14:paraId="6F52E5DD">
      <w:pPr>
        <w:autoSpaceDE w:val="0"/>
        <w:autoSpaceDN w:val="0"/>
        <w:adjustRightInd w:val="0"/>
        <w:spacing w:line="360" w:lineRule="auto"/>
        <w:ind w:right="143" w:firstLine="480" w:firstLineChars="200"/>
        <w:rPr>
          <w:rFonts w:ascii="宋体" w:hAnsi="宋体" w:eastAsia="宋体"/>
        </w:rPr>
      </w:pPr>
      <w:r>
        <w:rPr>
          <w:rFonts w:hint="eastAsia" w:ascii="宋体" w:hAnsi="宋体" w:eastAsia="宋体"/>
        </w:rPr>
        <w:t>参与招标投标活动</w:t>
      </w:r>
      <w:r>
        <w:rPr>
          <w:rFonts w:hint="eastAsia" w:ascii="宋体" w:hAnsi="宋体" w:eastAsia="宋体"/>
          <w:spacing w:val="-2"/>
        </w:rPr>
        <w:t>的</w:t>
      </w:r>
      <w:r>
        <w:rPr>
          <w:rFonts w:hint="eastAsia" w:ascii="宋体" w:hAnsi="宋体" w:eastAsia="宋体"/>
        </w:rPr>
        <w:t>各</w:t>
      </w:r>
      <w:r>
        <w:rPr>
          <w:rFonts w:hint="eastAsia" w:ascii="宋体" w:hAnsi="宋体" w:eastAsia="宋体"/>
          <w:spacing w:val="-2"/>
        </w:rPr>
        <w:t>方</w:t>
      </w:r>
      <w:r>
        <w:rPr>
          <w:rFonts w:hint="eastAsia" w:ascii="宋体" w:hAnsi="宋体" w:eastAsia="宋体"/>
        </w:rPr>
        <w:t>应对招标文件和投</w:t>
      </w:r>
      <w:r>
        <w:rPr>
          <w:rFonts w:hint="eastAsia" w:ascii="宋体" w:hAnsi="宋体" w:eastAsia="宋体"/>
          <w:spacing w:val="-2"/>
        </w:rPr>
        <w:t>标</w:t>
      </w:r>
      <w:r>
        <w:rPr>
          <w:rFonts w:hint="eastAsia" w:ascii="宋体" w:hAnsi="宋体" w:eastAsia="宋体"/>
        </w:rPr>
        <w:t>文</w:t>
      </w:r>
      <w:r>
        <w:rPr>
          <w:rFonts w:hint="eastAsia" w:ascii="宋体" w:hAnsi="宋体" w:eastAsia="宋体"/>
          <w:spacing w:val="-2"/>
        </w:rPr>
        <w:t>件</w:t>
      </w:r>
      <w:r>
        <w:rPr>
          <w:rFonts w:hint="eastAsia" w:ascii="宋体" w:hAnsi="宋体" w:eastAsia="宋体"/>
        </w:rPr>
        <w:t>中的商业和技术等</w:t>
      </w:r>
      <w:r>
        <w:rPr>
          <w:rFonts w:hint="eastAsia" w:ascii="宋体" w:hAnsi="宋体" w:eastAsia="宋体"/>
          <w:spacing w:val="-2"/>
        </w:rPr>
        <w:t>秘</w:t>
      </w:r>
      <w:r>
        <w:rPr>
          <w:rFonts w:hint="eastAsia" w:ascii="宋体" w:hAnsi="宋体" w:eastAsia="宋体"/>
        </w:rPr>
        <w:t>密</w:t>
      </w:r>
      <w:r>
        <w:rPr>
          <w:rFonts w:hint="eastAsia" w:ascii="宋体" w:hAnsi="宋体" w:eastAsia="宋体"/>
          <w:spacing w:val="-2"/>
        </w:rPr>
        <w:t>保</w:t>
      </w:r>
      <w:r>
        <w:rPr>
          <w:rFonts w:hint="eastAsia" w:ascii="宋体" w:hAnsi="宋体" w:eastAsia="宋体"/>
        </w:rPr>
        <w:t>密，否则应承担相</w:t>
      </w:r>
      <w:r>
        <w:rPr>
          <w:rFonts w:hint="eastAsia" w:ascii="宋体" w:hAnsi="宋体" w:eastAsia="宋体"/>
          <w:spacing w:val="-2"/>
        </w:rPr>
        <w:t>应</w:t>
      </w:r>
      <w:r>
        <w:rPr>
          <w:rFonts w:hint="eastAsia" w:ascii="宋体" w:hAnsi="宋体" w:eastAsia="宋体"/>
        </w:rPr>
        <w:t>的</w:t>
      </w:r>
      <w:r>
        <w:rPr>
          <w:rFonts w:hint="eastAsia" w:ascii="宋体" w:hAnsi="宋体" w:eastAsia="宋体"/>
          <w:spacing w:val="-2"/>
        </w:rPr>
        <w:t>法</w:t>
      </w:r>
      <w:r>
        <w:rPr>
          <w:rFonts w:hint="eastAsia" w:ascii="宋体" w:hAnsi="宋体" w:eastAsia="宋体"/>
        </w:rPr>
        <w:t>律</w:t>
      </w:r>
      <w:r>
        <w:rPr>
          <w:rFonts w:hint="eastAsia" w:ascii="宋体" w:hAnsi="宋体" w:eastAsia="宋体"/>
          <w:spacing w:val="-2"/>
        </w:rPr>
        <w:t>责</w:t>
      </w:r>
      <w:r>
        <w:rPr>
          <w:rFonts w:hint="eastAsia" w:ascii="宋体" w:hAnsi="宋体" w:eastAsia="宋体"/>
        </w:rPr>
        <w:t>任。</w:t>
      </w:r>
    </w:p>
    <w:p w14:paraId="3070B3F7">
      <w:pPr>
        <w:autoSpaceDE w:val="0"/>
        <w:autoSpaceDN w:val="0"/>
        <w:adjustRightInd w:val="0"/>
        <w:spacing w:line="360" w:lineRule="auto"/>
        <w:ind w:right="-20" w:firstLine="486" w:firstLineChars="200"/>
        <w:jc w:val="left"/>
        <w:rPr>
          <w:rFonts w:ascii="宋体" w:hAnsi="宋体" w:eastAsia="宋体"/>
          <w:b/>
        </w:rPr>
      </w:pPr>
      <w:r>
        <w:rPr>
          <w:rFonts w:hint="eastAsia" w:ascii="宋体" w:hAnsi="宋体" w:eastAsia="宋体"/>
          <w:b/>
          <w:spacing w:val="1"/>
        </w:rPr>
        <w:t>1</w:t>
      </w:r>
      <w:r>
        <w:rPr>
          <w:rFonts w:hint="eastAsia" w:ascii="宋体" w:hAnsi="宋体" w:eastAsia="宋体"/>
          <w:b/>
          <w:spacing w:val="-1"/>
        </w:rPr>
        <w:t>.</w:t>
      </w:r>
      <w:r>
        <w:rPr>
          <w:rFonts w:hint="eastAsia" w:ascii="宋体" w:hAnsi="宋体" w:eastAsia="宋体"/>
          <w:b/>
        </w:rPr>
        <w:t>7语言文字</w:t>
      </w:r>
    </w:p>
    <w:p w14:paraId="24610F5C">
      <w:pPr>
        <w:autoSpaceDE w:val="0"/>
        <w:autoSpaceDN w:val="0"/>
        <w:adjustRightInd w:val="0"/>
        <w:spacing w:line="360" w:lineRule="auto"/>
        <w:ind w:right="-20" w:firstLine="480" w:firstLineChars="200"/>
        <w:jc w:val="left"/>
        <w:rPr>
          <w:rFonts w:ascii="宋体" w:hAnsi="宋体" w:eastAsia="宋体"/>
        </w:rPr>
      </w:pPr>
      <w:r>
        <w:rPr>
          <w:rFonts w:hint="eastAsia" w:ascii="宋体" w:hAnsi="宋体" w:eastAsia="宋体"/>
        </w:rPr>
        <w:t>招标</w:t>
      </w:r>
      <w:r>
        <w:rPr>
          <w:rFonts w:hint="eastAsia" w:ascii="宋体" w:hAnsi="宋体" w:eastAsia="宋体"/>
          <w:spacing w:val="-2"/>
        </w:rPr>
        <w:t>投</w:t>
      </w:r>
      <w:r>
        <w:rPr>
          <w:rFonts w:hint="eastAsia" w:ascii="宋体" w:hAnsi="宋体" w:eastAsia="宋体"/>
        </w:rPr>
        <w:t>标</w:t>
      </w:r>
      <w:r>
        <w:rPr>
          <w:rFonts w:hint="eastAsia" w:ascii="宋体" w:hAnsi="宋体" w:eastAsia="宋体"/>
          <w:spacing w:val="-2"/>
        </w:rPr>
        <w:t>文</w:t>
      </w:r>
      <w:r>
        <w:rPr>
          <w:rFonts w:hint="eastAsia" w:ascii="宋体" w:hAnsi="宋体" w:eastAsia="宋体"/>
        </w:rPr>
        <w:t>件</w:t>
      </w:r>
      <w:r>
        <w:rPr>
          <w:rFonts w:hint="eastAsia" w:ascii="宋体" w:hAnsi="宋体" w:eastAsia="宋体"/>
          <w:spacing w:val="-2"/>
        </w:rPr>
        <w:t>使</w:t>
      </w:r>
      <w:r>
        <w:rPr>
          <w:rFonts w:hint="eastAsia" w:ascii="宋体" w:hAnsi="宋体" w:eastAsia="宋体"/>
        </w:rPr>
        <w:t>用</w:t>
      </w:r>
      <w:r>
        <w:rPr>
          <w:rFonts w:hint="eastAsia" w:ascii="宋体" w:hAnsi="宋体" w:eastAsia="宋体"/>
          <w:spacing w:val="-2"/>
        </w:rPr>
        <w:t>的</w:t>
      </w:r>
      <w:r>
        <w:rPr>
          <w:rFonts w:hint="eastAsia" w:ascii="宋体" w:hAnsi="宋体" w:eastAsia="宋体"/>
        </w:rPr>
        <w:t>语</w:t>
      </w:r>
      <w:r>
        <w:rPr>
          <w:rFonts w:hint="eastAsia" w:ascii="宋体" w:hAnsi="宋体" w:eastAsia="宋体"/>
          <w:spacing w:val="-2"/>
        </w:rPr>
        <w:t>言</w:t>
      </w:r>
      <w:r>
        <w:rPr>
          <w:rFonts w:hint="eastAsia" w:ascii="宋体" w:hAnsi="宋体" w:eastAsia="宋体"/>
        </w:rPr>
        <w:t>文字</w:t>
      </w:r>
      <w:r>
        <w:rPr>
          <w:rFonts w:hint="eastAsia" w:ascii="宋体" w:hAnsi="宋体" w:eastAsia="宋体"/>
          <w:spacing w:val="-2"/>
        </w:rPr>
        <w:t>为</w:t>
      </w:r>
      <w:r>
        <w:rPr>
          <w:rFonts w:hint="eastAsia" w:ascii="宋体" w:hAnsi="宋体" w:eastAsia="宋体"/>
        </w:rPr>
        <w:t>中</w:t>
      </w:r>
      <w:r>
        <w:rPr>
          <w:rFonts w:hint="eastAsia" w:ascii="宋体" w:hAnsi="宋体" w:eastAsia="宋体"/>
          <w:spacing w:val="-2"/>
        </w:rPr>
        <w:t>文</w:t>
      </w:r>
      <w:r>
        <w:rPr>
          <w:rFonts w:hint="eastAsia" w:ascii="宋体" w:hAnsi="宋体" w:eastAsia="宋体"/>
        </w:rPr>
        <w:t>。</w:t>
      </w:r>
      <w:r>
        <w:rPr>
          <w:rFonts w:hint="eastAsia" w:ascii="宋体" w:hAnsi="宋体" w:eastAsia="宋体"/>
          <w:spacing w:val="-2"/>
        </w:rPr>
        <w:t>专</w:t>
      </w:r>
      <w:r>
        <w:rPr>
          <w:rFonts w:hint="eastAsia" w:ascii="宋体" w:hAnsi="宋体" w:eastAsia="宋体"/>
        </w:rPr>
        <w:t>用</w:t>
      </w:r>
      <w:r>
        <w:rPr>
          <w:rFonts w:hint="eastAsia" w:ascii="宋体" w:hAnsi="宋体" w:eastAsia="宋体"/>
          <w:spacing w:val="-2"/>
        </w:rPr>
        <w:t>术</w:t>
      </w:r>
      <w:r>
        <w:rPr>
          <w:rFonts w:hint="eastAsia" w:ascii="宋体" w:hAnsi="宋体" w:eastAsia="宋体"/>
        </w:rPr>
        <w:t>语</w:t>
      </w:r>
      <w:r>
        <w:rPr>
          <w:rFonts w:hint="eastAsia" w:ascii="宋体" w:hAnsi="宋体" w:eastAsia="宋体"/>
          <w:spacing w:val="-2"/>
        </w:rPr>
        <w:t>使</w:t>
      </w:r>
      <w:r>
        <w:rPr>
          <w:rFonts w:hint="eastAsia" w:ascii="宋体" w:hAnsi="宋体" w:eastAsia="宋体"/>
        </w:rPr>
        <w:t>用外</w:t>
      </w:r>
      <w:r>
        <w:rPr>
          <w:rFonts w:hint="eastAsia" w:ascii="宋体" w:hAnsi="宋体" w:eastAsia="宋体"/>
          <w:spacing w:val="-2"/>
        </w:rPr>
        <w:t>文</w:t>
      </w:r>
      <w:r>
        <w:rPr>
          <w:rFonts w:hint="eastAsia" w:ascii="宋体" w:hAnsi="宋体" w:eastAsia="宋体"/>
        </w:rPr>
        <w:t>的</w:t>
      </w:r>
      <w:r>
        <w:rPr>
          <w:rFonts w:hint="eastAsia" w:ascii="宋体" w:hAnsi="宋体" w:eastAsia="宋体"/>
          <w:spacing w:val="-2"/>
        </w:rPr>
        <w:t>，</w:t>
      </w:r>
      <w:r>
        <w:rPr>
          <w:rFonts w:hint="eastAsia" w:ascii="宋体" w:hAnsi="宋体" w:eastAsia="宋体"/>
        </w:rPr>
        <w:t>应</w:t>
      </w:r>
      <w:r>
        <w:rPr>
          <w:rFonts w:hint="eastAsia" w:ascii="宋体" w:hAnsi="宋体" w:eastAsia="宋体"/>
          <w:spacing w:val="-2"/>
        </w:rPr>
        <w:t>附</w:t>
      </w:r>
      <w:r>
        <w:rPr>
          <w:rFonts w:hint="eastAsia" w:ascii="宋体" w:hAnsi="宋体" w:eastAsia="宋体"/>
        </w:rPr>
        <w:t>有</w:t>
      </w:r>
      <w:r>
        <w:rPr>
          <w:rFonts w:hint="eastAsia" w:ascii="宋体" w:hAnsi="宋体" w:eastAsia="宋体"/>
          <w:spacing w:val="-2"/>
        </w:rPr>
        <w:t>中</w:t>
      </w:r>
      <w:r>
        <w:rPr>
          <w:rFonts w:hint="eastAsia" w:ascii="宋体" w:hAnsi="宋体" w:eastAsia="宋体"/>
        </w:rPr>
        <w:t>文</w:t>
      </w:r>
      <w:r>
        <w:rPr>
          <w:rFonts w:hint="eastAsia" w:ascii="宋体" w:hAnsi="宋体" w:eastAsia="宋体"/>
          <w:spacing w:val="-2"/>
        </w:rPr>
        <w:t>注</w:t>
      </w:r>
      <w:r>
        <w:rPr>
          <w:rFonts w:hint="eastAsia" w:ascii="宋体" w:hAnsi="宋体" w:eastAsia="宋体"/>
        </w:rPr>
        <w:t>释。</w:t>
      </w:r>
    </w:p>
    <w:p w14:paraId="40B2B44E">
      <w:pPr>
        <w:autoSpaceDE w:val="0"/>
        <w:autoSpaceDN w:val="0"/>
        <w:adjustRightInd w:val="0"/>
        <w:spacing w:line="360" w:lineRule="auto"/>
        <w:ind w:right="-20" w:firstLine="486" w:firstLineChars="200"/>
        <w:jc w:val="left"/>
        <w:rPr>
          <w:rFonts w:ascii="宋体" w:hAnsi="宋体" w:eastAsia="宋体"/>
          <w:b/>
        </w:rPr>
      </w:pPr>
      <w:r>
        <w:rPr>
          <w:rFonts w:hint="eastAsia" w:ascii="宋体" w:hAnsi="宋体" w:eastAsia="宋体"/>
          <w:b/>
          <w:spacing w:val="1"/>
        </w:rPr>
        <w:t>1</w:t>
      </w:r>
      <w:r>
        <w:rPr>
          <w:rFonts w:hint="eastAsia" w:ascii="宋体" w:hAnsi="宋体" w:eastAsia="宋体"/>
          <w:b/>
          <w:spacing w:val="-1"/>
        </w:rPr>
        <w:t>.</w:t>
      </w:r>
      <w:r>
        <w:rPr>
          <w:rFonts w:hint="eastAsia" w:ascii="宋体" w:hAnsi="宋体" w:eastAsia="宋体"/>
          <w:b/>
        </w:rPr>
        <w:t>8计量单位</w:t>
      </w:r>
    </w:p>
    <w:p w14:paraId="768DBC4C">
      <w:pPr>
        <w:autoSpaceDE w:val="0"/>
        <w:autoSpaceDN w:val="0"/>
        <w:adjustRightInd w:val="0"/>
        <w:spacing w:line="360" w:lineRule="auto"/>
        <w:ind w:right="-20" w:firstLine="480" w:firstLineChars="200"/>
        <w:jc w:val="left"/>
        <w:rPr>
          <w:rFonts w:ascii="宋体" w:hAnsi="宋体" w:eastAsia="宋体"/>
        </w:rPr>
      </w:pPr>
      <w:r>
        <w:rPr>
          <w:rFonts w:hint="eastAsia" w:ascii="宋体" w:hAnsi="宋体" w:eastAsia="宋体"/>
        </w:rPr>
        <w:t>所有</w:t>
      </w:r>
      <w:r>
        <w:rPr>
          <w:rFonts w:hint="eastAsia" w:ascii="宋体" w:hAnsi="宋体" w:eastAsia="宋体"/>
          <w:spacing w:val="-2"/>
        </w:rPr>
        <w:t>计</w:t>
      </w:r>
      <w:r>
        <w:rPr>
          <w:rFonts w:hint="eastAsia" w:ascii="宋体" w:hAnsi="宋体" w:eastAsia="宋体"/>
        </w:rPr>
        <w:t>量</w:t>
      </w:r>
      <w:r>
        <w:rPr>
          <w:rFonts w:hint="eastAsia" w:ascii="宋体" w:hAnsi="宋体" w:eastAsia="宋体"/>
          <w:spacing w:val="-2"/>
        </w:rPr>
        <w:t>均</w:t>
      </w:r>
      <w:r>
        <w:rPr>
          <w:rFonts w:hint="eastAsia" w:ascii="宋体" w:hAnsi="宋体" w:eastAsia="宋体"/>
        </w:rPr>
        <w:t>采</w:t>
      </w:r>
      <w:r>
        <w:rPr>
          <w:rFonts w:hint="eastAsia" w:ascii="宋体" w:hAnsi="宋体" w:eastAsia="宋体"/>
          <w:spacing w:val="-2"/>
        </w:rPr>
        <w:t>用</w:t>
      </w:r>
      <w:r>
        <w:rPr>
          <w:rFonts w:hint="eastAsia" w:ascii="宋体" w:hAnsi="宋体" w:eastAsia="宋体"/>
        </w:rPr>
        <w:t>中</w:t>
      </w:r>
      <w:r>
        <w:rPr>
          <w:rFonts w:hint="eastAsia" w:ascii="宋体" w:hAnsi="宋体" w:eastAsia="宋体"/>
          <w:spacing w:val="-2"/>
        </w:rPr>
        <w:t>华</w:t>
      </w:r>
      <w:r>
        <w:rPr>
          <w:rFonts w:hint="eastAsia" w:ascii="宋体" w:hAnsi="宋体" w:eastAsia="宋体"/>
        </w:rPr>
        <w:t>人</w:t>
      </w:r>
      <w:r>
        <w:rPr>
          <w:rFonts w:hint="eastAsia" w:ascii="宋体" w:hAnsi="宋体" w:eastAsia="宋体"/>
          <w:spacing w:val="-2"/>
        </w:rPr>
        <w:t>民</w:t>
      </w:r>
      <w:r>
        <w:rPr>
          <w:rFonts w:hint="eastAsia" w:ascii="宋体" w:hAnsi="宋体" w:eastAsia="宋体"/>
        </w:rPr>
        <w:t>共和</w:t>
      </w:r>
      <w:r>
        <w:rPr>
          <w:rFonts w:hint="eastAsia" w:ascii="宋体" w:hAnsi="宋体" w:eastAsia="宋体"/>
          <w:spacing w:val="-2"/>
        </w:rPr>
        <w:t>国</w:t>
      </w:r>
      <w:r>
        <w:rPr>
          <w:rFonts w:hint="eastAsia" w:ascii="宋体" w:hAnsi="宋体" w:eastAsia="宋体"/>
        </w:rPr>
        <w:t>法</w:t>
      </w:r>
      <w:r>
        <w:rPr>
          <w:rFonts w:hint="eastAsia" w:ascii="宋体" w:hAnsi="宋体" w:eastAsia="宋体"/>
          <w:spacing w:val="-2"/>
        </w:rPr>
        <w:t>定</w:t>
      </w:r>
      <w:r>
        <w:rPr>
          <w:rFonts w:hint="eastAsia" w:ascii="宋体" w:hAnsi="宋体" w:eastAsia="宋体"/>
        </w:rPr>
        <w:t>计</w:t>
      </w:r>
      <w:r>
        <w:rPr>
          <w:rFonts w:hint="eastAsia" w:ascii="宋体" w:hAnsi="宋体" w:eastAsia="宋体"/>
          <w:spacing w:val="-2"/>
        </w:rPr>
        <w:t>量</w:t>
      </w:r>
      <w:r>
        <w:rPr>
          <w:rFonts w:hint="eastAsia" w:ascii="宋体" w:hAnsi="宋体" w:eastAsia="宋体"/>
        </w:rPr>
        <w:t>单</w:t>
      </w:r>
      <w:r>
        <w:rPr>
          <w:rFonts w:hint="eastAsia" w:ascii="宋体" w:hAnsi="宋体" w:eastAsia="宋体"/>
          <w:spacing w:val="-2"/>
        </w:rPr>
        <w:t>位</w:t>
      </w:r>
      <w:r>
        <w:rPr>
          <w:rFonts w:hint="eastAsia" w:ascii="宋体" w:hAnsi="宋体" w:eastAsia="宋体"/>
        </w:rPr>
        <w:t>。</w:t>
      </w:r>
    </w:p>
    <w:p w14:paraId="73C332A1">
      <w:pPr>
        <w:autoSpaceDE w:val="0"/>
        <w:autoSpaceDN w:val="0"/>
        <w:adjustRightInd w:val="0"/>
        <w:spacing w:line="360" w:lineRule="auto"/>
        <w:ind w:right="-20" w:firstLine="486" w:firstLineChars="200"/>
        <w:jc w:val="left"/>
        <w:rPr>
          <w:rFonts w:ascii="宋体" w:hAnsi="宋体" w:eastAsia="宋体"/>
          <w:b/>
          <w:spacing w:val="-2"/>
        </w:rPr>
      </w:pPr>
      <w:r>
        <w:rPr>
          <w:rFonts w:hint="eastAsia" w:ascii="宋体" w:hAnsi="宋体" w:eastAsia="宋体"/>
          <w:b/>
          <w:spacing w:val="1"/>
        </w:rPr>
        <w:t>1</w:t>
      </w:r>
      <w:r>
        <w:rPr>
          <w:rFonts w:hint="eastAsia" w:ascii="宋体" w:hAnsi="宋体" w:eastAsia="宋体"/>
          <w:b/>
          <w:spacing w:val="-1"/>
        </w:rPr>
        <w:t>.</w:t>
      </w:r>
      <w:r>
        <w:rPr>
          <w:rFonts w:hint="eastAsia" w:ascii="宋体" w:hAnsi="宋体" w:eastAsia="宋体"/>
          <w:b/>
        </w:rPr>
        <w:t>9踏勘现场</w:t>
      </w:r>
    </w:p>
    <w:p w14:paraId="6E7EA078">
      <w:pPr>
        <w:spacing w:line="360" w:lineRule="auto"/>
        <w:ind w:firstLine="480" w:firstLineChars="200"/>
        <w:rPr>
          <w:rFonts w:ascii="宋体" w:hAnsi="宋体" w:eastAsia="宋体"/>
          <w:szCs w:val="28"/>
        </w:rPr>
      </w:pPr>
      <w:r>
        <w:rPr>
          <w:rFonts w:hint="eastAsia" w:ascii="宋体" w:hAnsi="宋体" w:eastAsia="宋体"/>
          <w:szCs w:val="28"/>
        </w:rPr>
        <w:t>1.9.1采购人不组织现场踏勘，由投标供应商自行踏勘。</w:t>
      </w:r>
    </w:p>
    <w:p w14:paraId="5C4358C8">
      <w:pPr>
        <w:spacing w:line="360" w:lineRule="auto"/>
        <w:ind w:firstLine="480" w:firstLineChars="200"/>
        <w:rPr>
          <w:rFonts w:ascii="宋体" w:hAnsi="宋体" w:eastAsia="宋体"/>
          <w:szCs w:val="28"/>
        </w:rPr>
      </w:pPr>
      <w:r>
        <w:rPr>
          <w:rFonts w:hint="eastAsia" w:ascii="宋体" w:hAnsi="宋体" w:eastAsia="宋体"/>
          <w:szCs w:val="28"/>
        </w:rPr>
        <w:t>1.9.2投标供应商踏勘现场发生的费用自理。</w:t>
      </w:r>
    </w:p>
    <w:p w14:paraId="07F863FE">
      <w:pPr>
        <w:spacing w:line="360" w:lineRule="auto"/>
        <w:ind w:firstLine="464" w:firstLineChars="200"/>
        <w:rPr>
          <w:rFonts w:ascii="宋体" w:hAnsi="宋体" w:eastAsia="宋体"/>
          <w:szCs w:val="28"/>
        </w:rPr>
      </w:pPr>
      <w:r>
        <w:rPr>
          <w:rFonts w:hint="eastAsia" w:ascii="宋体" w:hAnsi="宋体" w:eastAsia="宋体"/>
          <w:snapToGrid w:val="0"/>
          <w:spacing w:val="-4"/>
        </w:rPr>
        <w:t>1.9.3</w:t>
      </w:r>
      <w:r>
        <w:rPr>
          <w:rFonts w:hint="eastAsia" w:ascii="宋体" w:hAnsi="宋体" w:eastAsia="宋体"/>
          <w:snapToGrid w:val="0"/>
          <w:spacing w:val="-2"/>
        </w:rPr>
        <w:t>除采购人的原因外，潜在投标供应商自行负责在踏勘现场中所发生的人员伤亡和财产</w:t>
      </w:r>
      <w:r>
        <w:rPr>
          <w:rFonts w:hint="eastAsia" w:ascii="宋体" w:hAnsi="宋体" w:eastAsia="宋体"/>
          <w:snapToGrid w:val="0"/>
          <w:spacing w:val="-8"/>
        </w:rPr>
        <w:t>损失。</w:t>
      </w:r>
    </w:p>
    <w:p w14:paraId="0F410F35">
      <w:pPr>
        <w:widowControl/>
        <w:kinsoku w:val="0"/>
        <w:autoSpaceDE w:val="0"/>
        <w:autoSpaceDN w:val="0"/>
        <w:adjustRightInd w:val="0"/>
        <w:snapToGrid w:val="0"/>
        <w:spacing w:line="360" w:lineRule="auto"/>
        <w:ind w:left="37" w:right="24" w:firstLine="464" w:firstLineChars="200"/>
        <w:jc w:val="left"/>
        <w:textAlignment w:val="baseline"/>
        <w:rPr>
          <w:rFonts w:ascii="宋体" w:hAnsi="宋体" w:eastAsia="宋体"/>
          <w:snapToGrid w:val="0"/>
        </w:rPr>
      </w:pPr>
      <w:r>
        <w:rPr>
          <w:rFonts w:hint="eastAsia" w:ascii="宋体" w:hAnsi="宋体" w:eastAsia="宋体"/>
          <w:snapToGrid w:val="0"/>
          <w:spacing w:val="-4"/>
        </w:rPr>
        <w:t>1.9.4</w:t>
      </w:r>
      <w:r>
        <w:rPr>
          <w:rFonts w:hint="eastAsia" w:ascii="宋体" w:hAnsi="宋体" w:eastAsia="宋体"/>
          <w:snapToGrid w:val="0"/>
          <w:spacing w:val="-2"/>
        </w:rPr>
        <w:t>采购人在踏勘现场中介绍的项目现场和相关的周边环境情况，供潜在投标供应商在编</w:t>
      </w:r>
      <w:r>
        <w:rPr>
          <w:rFonts w:hint="eastAsia" w:ascii="宋体" w:hAnsi="宋体" w:eastAsia="宋体"/>
          <w:snapToGrid w:val="0"/>
          <w:spacing w:val="-6"/>
        </w:rPr>
        <w:t>制投标文件</w:t>
      </w:r>
      <w:r>
        <w:rPr>
          <w:rFonts w:hint="eastAsia" w:ascii="宋体" w:hAnsi="宋体" w:eastAsia="宋体"/>
          <w:snapToGrid w:val="0"/>
          <w:spacing w:val="-3"/>
        </w:rPr>
        <w:t>时参考，采购人不对投标供应商据此作出的判断和决策负责。</w:t>
      </w:r>
    </w:p>
    <w:p w14:paraId="7CAC0811">
      <w:pPr>
        <w:autoSpaceDE w:val="0"/>
        <w:autoSpaceDN w:val="0"/>
        <w:adjustRightInd w:val="0"/>
        <w:spacing w:line="360" w:lineRule="auto"/>
        <w:ind w:right="-20" w:firstLine="482" w:firstLineChars="200"/>
        <w:jc w:val="left"/>
        <w:rPr>
          <w:rFonts w:ascii="宋体" w:hAnsi="宋体" w:eastAsia="宋体"/>
          <w:b/>
        </w:rPr>
      </w:pPr>
      <w:r>
        <w:rPr>
          <w:rFonts w:hint="eastAsia" w:ascii="宋体" w:hAnsi="宋体" w:eastAsia="宋体"/>
          <w:b/>
        </w:rPr>
        <w:t>1.10投标预</w:t>
      </w:r>
      <w:r>
        <w:rPr>
          <w:rFonts w:hint="eastAsia" w:ascii="宋体" w:hAnsi="宋体" w:eastAsia="宋体"/>
          <w:b/>
          <w:spacing w:val="-3"/>
        </w:rPr>
        <w:t>备</w:t>
      </w:r>
      <w:r>
        <w:rPr>
          <w:rFonts w:hint="eastAsia" w:ascii="宋体" w:hAnsi="宋体" w:eastAsia="宋体"/>
          <w:b/>
        </w:rPr>
        <w:t>会</w:t>
      </w:r>
    </w:p>
    <w:p w14:paraId="2E93AE8B">
      <w:pPr>
        <w:pStyle w:val="15"/>
        <w:spacing w:line="360" w:lineRule="auto"/>
        <w:ind w:firstLine="480" w:firstLineChars="200"/>
        <w:rPr>
          <w:rFonts w:ascii="宋体" w:hAnsi="宋体" w:eastAsia="宋体"/>
        </w:rPr>
      </w:pPr>
      <w:r>
        <w:rPr>
          <w:rFonts w:hint="eastAsia" w:ascii="宋体" w:hAnsi="宋体" w:eastAsia="宋体"/>
        </w:rPr>
        <w:t>不召开</w:t>
      </w:r>
    </w:p>
    <w:p w14:paraId="2F781C15">
      <w:pPr>
        <w:spacing w:line="360" w:lineRule="auto"/>
        <w:ind w:firstLine="482" w:firstLineChars="200"/>
        <w:rPr>
          <w:rFonts w:ascii="宋体" w:hAnsi="宋体" w:eastAsia="宋体"/>
          <w:b/>
        </w:rPr>
      </w:pPr>
      <w:r>
        <w:rPr>
          <w:rFonts w:hint="eastAsia" w:ascii="宋体" w:hAnsi="宋体" w:eastAsia="宋体"/>
          <w:b/>
        </w:rPr>
        <w:t>1.11响应</w:t>
      </w:r>
    </w:p>
    <w:p w14:paraId="44CD2733">
      <w:pPr>
        <w:spacing w:line="360" w:lineRule="auto"/>
        <w:ind w:firstLine="480" w:firstLineChars="200"/>
        <w:rPr>
          <w:rFonts w:ascii="宋体" w:hAnsi="宋体" w:eastAsia="宋体"/>
        </w:rPr>
      </w:pPr>
      <w:r>
        <w:rPr>
          <w:rFonts w:hint="eastAsia" w:ascii="宋体" w:hAnsi="宋体" w:eastAsia="宋体"/>
        </w:rPr>
        <w:t>1.11.1投标文件应当对招标文件的实质性要求和条件作出满足性或更有利于采购人的响应，否则，投标供应商的投标将被否决。实质性要求和条件见投标供应商须知前附表。</w:t>
      </w:r>
    </w:p>
    <w:p w14:paraId="783B6E34">
      <w:pPr>
        <w:spacing w:line="360" w:lineRule="auto"/>
        <w:ind w:firstLine="482" w:firstLineChars="200"/>
        <w:rPr>
          <w:rFonts w:ascii="宋体" w:hAnsi="宋体" w:eastAsia="宋体"/>
          <w:b/>
          <w:bCs/>
        </w:rPr>
      </w:pPr>
      <w:r>
        <w:rPr>
          <w:rFonts w:hint="eastAsia" w:ascii="宋体" w:hAnsi="宋体" w:eastAsia="宋体"/>
          <w:b/>
          <w:bCs/>
        </w:rPr>
        <w:t>1.12投标费用</w:t>
      </w:r>
    </w:p>
    <w:p w14:paraId="4E5DA043">
      <w:pPr>
        <w:spacing w:line="360" w:lineRule="auto"/>
        <w:ind w:firstLine="480" w:firstLineChars="200"/>
        <w:rPr>
          <w:rFonts w:ascii="宋体" w:hAnsi="宋体" w:eastAsia="宋体"/>
        </w:rPr>
      </w:pPr>
      <w:r>
        <w:rPr>
          <w:rFonts w:hint="eastAsia" w:ascii="宋体" w:hAnsi="宋体" w:eastAsia="宋体"/>
        </w:rPr>
        <w:t>投标供应商承担其电子化投标文件编制与递交所涉及的一切费用。在任何情况下采购人和采购代理机构对上述费用均不承担任何责任。</w:t>
      </w:r>
    </w:p>
    <w:p w14:paraId="59B446A8">
      <w:pPr>
        <w:spacing w:line="360" w:lineRule="auto"/>
        <w:ind w:firstLine="482" w:firstLineChars="200"/>
        <w:rPr>
          <w:rFonts w:ascii="宋体" w:hAnsi="宋体" w:eastAsia="宋体"/>
          <w:b/>
          <w:bCs/>
        </w:rPr>
      </w:pPr>
      <w:r>
        <w:rPr>
          <w:rFonts w:hint="eastAsia" w:ascii="宋体" w:hAnsi="宋体" w:eastAsia="宋体"/>
          <w:b/>
          <w:bCs/>
        </w:rPr>
        <w:t>1.13保证</w:t>
      </w:r>
    </w:p>
    <w:p w14:paraId="66425FB4">
      <w:pPr>
        <w:spacing w:line="360" w:lineRule="auto"/>
        <w:ind w:firstLine="480" w:firstLineChars="200"/>
        <w:rPr>
          <w:rFonts w:ascii="宋体" w:hAnsi="宋体" w:eastAsia="宋体"/>
        </w:rPr>
      </w:pPr>
      <w:r>
        <w:rPr>
          <w:rFonts w:hint="eastAsia" w:ascii="宋体" w:hAnsi="宋体" w:eastAsia="宋体"/>
        </w:rPr>
        <w:t>投标供应商应保证在电子化投标文件中所提交的资料和数据是真实的。</w:t>
      </w:r>
    </w:p>
    <w:p w14:paraId="6388536C">
      <w:pPr>
        <w:spacing w:line="360" w:lineRule="auto"/>
        <w:ind w:firstLine="482" w:firstLineChars="200"/>
        <w:rPr>
          <w:rFonts w:ascii="宋体" w:hAnsi="宋体" w:eastAsia="宋体"/>
          <w:b/>
          <w:bCs/>
        </w:rPr>
      </w:pPr>
      <w:r>
        <w:rPr>
          <w:rFonts w:hint="eastAsia" w:ascii="宋体" w:hAnsi="宋体" w:eastAsia="宋体"/>
          <w:b/>
          <w:bCs/>
        </w:rPr>
        <w:t>1.14定义及解释</w:t>
      </w:r>
    </w:p>
    <w:p w14:paraId="6A27FFD7">
      <w:pPr>
        <w:spacing w:line="360" w:lineRule="auto"/>
        <w:ind w:firstLine="480" w:firstLineChars="200"/>
        <w:rPr>
          <w:rFonts w:ascii="宋体" w:hAnsi="宋体" w:eastAsia="宋体"/>
        </w:rPr>
      </w:pPr>
      <w:r>
        <w:rPr>
          <w:rFonts w:hint="eastAsia" w:ascii="宋体" w:hAnsi="宋体" w:eastAsia="宋体"/>
          <w:bCs/>
        </w:rPr>
        <w:t>1.14.1</w:t>
      </w:r>
      <w:r>
        <w:rPr>
          <w:rFonts w:hint="eastAsia" w:ascii="宋体" w:hAnsi="宋体" w:eastAsia="宋体"/>
        </w:rPr>
        <w:t>服务：系指投标供应商按招标文件提供的服务。</w:t>
      </w:r>
    </w:p>
    <w:p w14:paraId="0732501A">
      <w:pPr>
        <w:spacing w:line="360" w:lineRule="auto"/>
        <w:ind w:firstLine="480" w:firstLineChars="200"/>
        <w:rPr>
          <w:rFonts w:ascii="宋体" w:hAnsi="宋体" w:eastAsia="宋体"/>
          <w:u w:val="single"/>
        </w:rPr>
      </w:pPr>
      <w:r>
        <w:rPr>
          <w:rFonts w:hint="eastAsia" w:ascii="宋体" w:hAnsi="宋体" w:eastAsia="宋体"/>
          <w:bCs/>
        </w:rPr>
        <w:t>1.14.2</w:t>
      </w:r>
      <w:r>
        <w:rPr>
          <w:rFonts w:hint="eastAsia" w:ascii="宋体" w:hAnsi="宋体" w:eastAsia="宋体"/>
        </w:rPr>
        <w:t>采购人：三门峡市自然资源和规划局城乡一体化示范区分局。</w:t>
      </w:r>
    </w:p>
    <w:p w14:paraId="702FDF75">
      <w:pPr>
        <w:spacing w:line="360" w:lineRule="auto"/>
        <w:ind w:firstLine="480" w:firstLineChars="200"/>
        <w:rPr>
          <w:rFonts w:ascii="宋体" w:hAnsi="宋体" w:eastAsia="宋体"/>
        </w:rPr>
      </w:pPr>
      <w:r>
        <w:rPr>
          <w:rFonts w:hint="eastAsia" w:ascii="宋体" w:hAnsi="宋体" w:eastAsia="宋体"/>
          <w:bCs/>
        </w:rPr>
        <w:t>1.14.3</w:t>
      </w:r>
      <w:r>
        <w:rPr>
          <w:rFonts w:hint="eastAsia" w:ascii="宋体" w:hAnsi="宋体" w:eastAsia="宋体"/>
        </w:rPr>
        <w:t>投标供应商：是指响应招标、参加投标竞争的法人或者其他组织。</w:t>
      </w:r>
    </w:p>
    <w:p w14:paraId="46D8493D">
      <w:pPr>
        <w:spacing w:line="360" w:lineRule="auto"/>
        <w:ind w:firstLine="480" w:firstLineChars="200"/>
        <w:rPr>
          <w:rFonts w:ascii="宋体" w:hAnsi="宋体" w:eastAsia="宋体"/>
        </w:rPr>
      </w:pPr>
      <w:r>
        <w:rPr>
          <w:rFonts w:hint="eastAsia" w:ascii="宋体" w:hAnsi="宋体" w:eastAsia="宋体"/>
          <w:bCs/>
        </w:rPr>
        <w:t>1.14.4</w:t>
      </w:r>
      <w:r>
        <w:rPr>
          <w:rFonts w:hint="eastAsia" w:ascii="宋体" w:hAnsi="宋体" w:eastAsia="宋体"/>
        </w:rPr>
        <w:t>采购代理机构：中基建安工程管理有限公司。</w:t>
      </w:r>
    </w:p>
    <w:p w14:paraId="0800645F">
      <w:pPr>
        <w:spacing w:line="360" w:lineRule="auto"/>
        <w:ind w:firstLine="480" w:firstLineChars="200"/>
        <w:rPr>
          <w:rFonts w:ascii="宋体" w:hAnsi="宋体" w:eastAsia="宋体"/>
        </w:rPr>
      </w:pPr>
      <w:r>
        <w:rPr>
          <w:rFonts w:hint="eastAsia" w:ascii="宋体" w:hAnsi="宋体" w:eastAsia="宋体"/>
          <w:bCs/>
        </w:rPr>
        <w:t>1.14.5</w:t>
      </w:r>
      <w:r>
        <w:rPr>
          <w:rFonts w:hint="eastAsia" w:ascii="宋体" w:hAnsi="宋体" w:eastAsia="宋体"/>
        </w:rPr>
        <w:t>评标委员会：是指按照《中华人民共和国政府采购法》和《评标委员会和评标方法暂行规定》的规定组建的专门负责本次招标的评标工作的临时机构。</w:t>
      </w:r>
    </w:p>
    <w:p w14:paraId="3301A764">
      <w:pPr>
        <w:spacing w:line="360" w:lineRule="auto"/>
        <w:ind w:firstLine="480" w:firstLineChars="200"/>
        <w:rPr>
          <w:rFonts w:ascii="宋体" w:hAnsi="宋体" w:eastAsia="宋体"/>
        </w:rPr>
      </w:pPr>
      <w:r>
        <w:rPr>
          <w:rFonts w:hint="eastAsia" w:ascii="宋体" w:hAnsi="宋体" w:eastAsia="宋体"/>
          <w:bCs/>
        </w:rPr>
        <w:t>1.14.6</w:t>
      </w:r>
      <w:r>
        <w:rPr>
          <w:rFonts w:hint="eastAsia" w:ascii="宋体" w:hAnsi="宋体" w:eastAsia="宋体"/>
        </w:rPr>
        <w:t>日期、天数、时间：无特别说明时是指公历日及北京时间。</w:t>
      </w:r>
    </w:p>
    <w:p w14:paraId="0ED52DF1">
      <w:pPr>
        <w:spacing w:line="360" w:lineRule="auto"/>
        <w:ind w:firstLine="482" w:firstLineChars="200"/>
        <w:rPr>
          <w:rFonts w:ascii="宋体" w:hAnsi="宋体" w:eastAsia="宋体"/>
          <w:b/>
          <w:bCs/>
        </w:rPr>
      </w:pPr>
      <w:r>
        <w:rPr>
          <w:rFonts w:hint="eastAsia" w:ascii="宋体" w:hAnsi="宋体" w:eastAsia="宋体"/>
          <w:b/>
          <w:bCs/>
        </w:rPr>
        <w:t>2.招标文件</w:t>
      </w:r>
    </w:p>
    <w:p w14:paraId="63EA7F3A">
      <w:pPr>
        <w:spacing w:line="360" w:lineRule="auto"/>
        <w:ind w:firstLine="482" w:firstLineChars="200"/>
        <w:rPr>
          <w:rFonts w:ascii="宋体" w:hAnsi="宋体" w:eastAsia="宋体"/>
          <w:b/>
          <w:bCs/>
        </w:rPr>
      </w:pPr>
      <w:r>
        <w:rPr>
          <w:rFonts w:hint="eastAsia" w:ascii="宋体" w:hAnsi="宋体" w:eastAsia="宋体"/>
          <w:b/>
          <w:bCs/>
        </w:rPr>
        <w:t>2.1招标文件的组成</w:t>
      </w:r>
    </w:p>
    <w:p w14:paraId="4BD0E28D">
      <w:pPr>
        <w:spacing w:line="360" w:lineRule="auto"/>
        <w:ind w:firstLine="480" w:firstLineChars="200"/>
        <w:rPr>
          <w:rFonts w:ascii="宋体" w:hAnsi="宋体" w:eastAsia="宋体"/>
        </w:rPr>
      </w:pPr>
      <w:r>
        <w:rPr>
          <w:rFonts w:hint="eastAsia" w:ascii="宋体" w:hAnsi="宋体" w:eastAsia="宋体"/>
          <w:bCs/>
        </w:rPr>
        <w:t>2.1.1本招标文件包括：</w:t>
      </w:r>
    </w:p>
    <w:p w14:paraId="67BF2469">
      <w:pPr>
        <w:spacing w:line="360" w:lineRule="auto"/>
        <w:ind w:firstLine="480" w:firstLineChars="200"/>
        <w:rPr>
          <w:rFonts w:ascii="宋体" w:hAnsi="宋体" w:eastAsia="宋体"/>
        </w:rPr>
      </w:pPr>
      <w:r>
        <w:rPr>
          <w:rFonts w:hint="eastAsia" w:ascii="宋体" w:hAnsi="宋体" w:eastAsia="宋体"/>
          <w:bCs/>
        </w:rPr>
        <w:t>2.1.1.1</w:t>
      </w:r>
      <w:r>
        <w:rPr>
          <w:rFonts w:hint="eastAsia" w:ascii="宋体" w:hAnsi="宋体" w:eastAsia="宋体"/>
        </w:rPr>
        <w:t>招标公告</w:t>
      </w:r>
    </w:p>
    <w:p w14:paraId="0D7A16C5">
      <w:pPr>
        <w:spacing w:line="360" w:lineRule="auto"/>
        <w:ind w:firstLine="480" w:firstLineChars="200"/>
        <w:rPr>
          <w:rFonts w:ascii="宋体" w:hAnsi="宋体" w:eastAsia="宋体"/>
        </w:rPr>
      </w:pPr>
      <w:r>
        <w:rPr>
          <w:rFonts w:hint="eastAsia" w:ascii="宋体" w:hAnsi="宋体" w:eastAsia="宋体"/>
          <w:bCs/>
        </w:rPr>
        <w:t>2.1.1.2</w:t>
      </w:r>
      <w:r>
        <w:rPr>
          <w:rFonts w:hint="eastAsia" w:ascii="宋体" w:hAnsi="宋体" w:eastAsia="宋体"/>
        </w:rPr>
        <w:t>投标供应商须知</w:t>
      </w:r>
    </w:p>
    <w:p w14:paraId="4842CFF9">
      <w:pPr>
        <w:spacing w:line="360" w:lineRule="auto"/>
        <w:ind w:firstLine="480" w:firstLineChars="200"/>
        <w:rPr>
          <w:rFonts w:ascii="宋体" w:hAnsi="宋体" w:eastAsia="宋体"/>
        </w:rPr>
      </w:pPr>
      <w:r>
        <w:rPr>
          <w:rFonts w:hint="eastAsia" w:ascii="宋体" w:hAnsi="宋体" w:eastAsia="宋体"/>
          <w:bCs/>
        </w:rPr>
        <w:t>2.1.1.3</w:t>
      </w:r>
      <w:r>
        <w:rPr>
          <w:rFonts w:hint="eastAsia" w:ascii="宋体" w:hAnsi="宋体" w:eastAsia="宋体"/>
        </w:rPr>
        <w:t>服务内容及要求</w:t>
      </w:r>
    </w:p>
    <w:p w14:paraId="351B0CDB">
      <w:pPr>
        <w:spacing w:line="360" w:lineRule="auto"/>
        <w:ind w:firstLine="480" w:firstLineChars="200"/>
        <w:rPr>
          <w:rFonts w:ascii="宋体" w:hAnsi="宋体" w:eastAsia="宋体"/>
        </w:rPr>
      </w:pPr>
      <w:r>
        <w:rPr>
          <w:rFonts w:hint="eastAsia" w:ascii="宋体" w:hAnsi="宋体" w:eastAsia="宋体"/>
          <w:bCs/>
        </w:rPr>
        <w:t>2.1.1.4</w:t>
      </w:r>
      <w:r>
        <w:rPr>
          <w:rFonts w:hint="eastAsia" w:ascii="宋体" w:hAnsi="宋体" w:eastAsia="宋体"/>
        </w:rPr>
        <w:t>评标办法</w:t>
      </w:r>
    </w:p>
    <w:p w14:paraId="61032576">
      <w:pPr>
        <w:spacing w:line="360" w:lineRule="auto"/>
        <w:ind w:firstLine="480" w:firstLineChars="200"/>
        <w:rPr>
          <w:rFonts w:ascii="宋体" w:hAnsi="宋体" w:eastAsia="宋体"/>
        </w:rPr>
      </w:pPr>
      <w:r>
        <w:rPr>
          <w:rFonts w:hint="eastAsia" w:ascii="宋体" w:hAnsi="宋体" w:eastAsia="宋体"/>
          <w:bCs/>
        </w:rPr>
        <w:t>2.1.1.5</w:t>
      </w:r>
      <w:r>
        <w:rPr>
          <w:rFonts w:hint="eastAsia" w:ascii="宋体" w:hAnsi="宋体" w:eastAsia="宋体"/>
        </w:rPr>
        <w:t>合同条款及格式</w:t>
      </w:r>
    </w:p>
    <w:p w14:paraId="577E5639">
      <w:pPr>
        <w:spacing w:line="360" w:lineRule="auto"/>
        <w:ind w:firstLine="480" w:firstLineChars="200"/>
        <w:rPr>
          <w:rFonts w:ascii="宋体" w:hAnsi="宋体" w:eastAsia="宋体"/>
        </w:rPr>
      </w:pPr>
      <w:r>
        <w:rPr>
          <w:rFonts w:hint="eastAsia" w:ascii="宋体" w:hAnsi="宋体" w:eastAsia="宋体"/>
          <w:bCs/>
        </w:rPr>
        <w:t>2.1.1.6</w:t>
      </w:r>
      <w:r>
        <w:rPr>
          <w:rFonts w:hint="eastAsia" w:ascii="宋体" w:hAnsi="宋体" w:eastAsia="宋体"/>
        </w:rPr>
        <w:t>电子化投标文件格式</w:t>
      </w:r>
    </w:p>
    <w:p w14:paraId="3FD23B21">
      <w:pPr>
        <w:spacing w:line="360" w:lineRule="auto"/>
        <w:ind w:firstLine="480" w:firstLineChars="200"/>
        <w:rPr>
          <w:rFonts w:ascii="宋体" w:hAnsi="宋体" w:eastAsia="宋体"/>
        </w:rPr>
      </w:pPr>
      <w:r>
        <w:rPr>
          <w:rFonts w:hint="eastAsia" w:ascii="宋体" w:hAnsi="宋体" w:eastAsia="宋体"/>
        </w:rPr>
        <w:t>2.1.2根据本章第2.2款对招标文件所做的澄清、修改，构成招标文件的组成部分。</w:t>
      </w:r>
    </w:p>
    <w:p w14:paraId="27740FDD">
      <w:pPr>
        <w:spacing w:line="360" w:lineRule="auto"/>
        <w:ind w:firstLine="482" w:firstLineChars="200"/>
        <w:rPr>
          <w:rFonts w:ascii="宋体" w:hAnsi="宋体" w:eastAsia="宋体"/>
          <w:b/>
          <w:bCs/>
        </w:rPr>
      </w:pPr>
      <w:r>
        <w:rPr>
          <w:rFonts w:hint="eastAsia" w:ascii="宋体" w:hAnsi="宋体" w:eastAsia="宋体"/>
          <w:b/>
          <w:bCs/>
        </w:rPr>
        <w:t>2.2招标文件的澄清或者修改</w:t>
      </w:r>
    </w:p>
    <w:p w14:paraId="3EA82644">
      <w:pPr>
        <w:spacing w:line="360" w:lineRule="auto"/>
        <w:ind w:firstLine="480" w:firstLineChars="200"/>
        <w:rPr>
          <w:rFonts w:ascii="宋体" w:hAnsi="宋体" w:eastAsia="宋体"/>
        </w:rPr>
      </w:pPr>
      <w:r>
        <w:rPr>
          <w:rFonts w:hint="eastAsia" w:ascii="宋体" w:hAnsi="宋体" w:eastAsia="宋体"/>
        </w:rPr>
        <w:t>2.2.1投标供应商应详细阅读招标文件中的全部内容。如对招标文件有异议的，应在获取招标文件之日起或者招标公告期限届满之日起七个工作日内在三门峡市公共资源交易平台上一次性提出，否则，将被视为完全理解并接受招标文件的全部内容。</w:t>
      </w:r>
    </w:p>
    <w:p w14:paraId="4D4530C1">
      <w:pPr>
        <w:spacing w:line="360" w:lineRule="auto"/>
        <w:ind w:firstLine="480" w:firstLineChars="200"/>
        <w:rPr>
          <w:rFonts w:ascii="宋体" w:hAnsi="宋体" w:eastAsia="宋体"/>
        </w:rPr>
      </w:pPr>
      <w:r>
        <w:rPr>
          <w:rFonts w:hint="eastAsia" w:ascii="宋体" w:hAnsi="宋体" w:eastAsia="宋体"/>
        </w:rPr>
        <w:t>2.2.2采购人或者采购代理机构可以对已发出的招标文件进行必要的澄清或者修改，但不得改变采购标的和资格条件。澄清或者修改的内容为招标文件的组成部分。澄清或者修改的内容可能影响投标文件编制的，采购人或者采购代理机构在投标截止时间至少15日前，通知所有获取招标文件的潜在投标供应商；不足15日的，顺延提交投标文件的截止时间。</w:t>
      </w:r>
    </w:p>
    <w:p w14:paraId="17BBFF55">
      <w:pPr>
        <w:spacing w:line="360" w:lineRule="auto"/>
        <w:ind w:firstLine="480" w:firstLineChars="200"/>
        <w:rPr>
          <w:rFonts w:ascii="宋体" w:hAnsi="宋体" w:eastAsia="宋体"/>
        </w:rPr>
      </w:pPr>
      <w:r>
        <w:rPr>
          <w:rFonts w:hint="eastAsia" w:ascii="宋体" w:hAnsi="宋体" w:eastAsia="宋体"/>
        </w:rPr>
        <w:t>2.2.3招标文件的澄清或者修改将通过交易平台系统内部“答疑文件”告知投标供应商，发布给所有下载招标文件的投标供应商，并在原公告发布媒体上发布澄清公告，但不指明澄清问题的来源。对于项目中已经下载招标文件的投标供应商，系统将通过第三方短信群发方式提醒投标供应商进行查询。各投标供应商须重新下载最新的答疑文件，以此编制投标文件。</w:t>
      </w:r>
    </w:p>
    <w:p w14:paraId="5DE97193">
      <w:pPr>
        <w:spacing w:line="360" w:lineRule="auto"/>
        <w:ind w:firstLine="480" w:firstLineChars="200"/>
        <w:rPr>
          <w:rFonts w:ascii="宋体" w:hAnsi="宋体" w:eastAsia="宋体"/>
        </w:rPr>
      </w:pPr>
      <w:r>
        <w:rPr>
          <w:rFonts w:hint="eastAsia" w:ascii="宋体" w:hAnsi="宋体" w:eastAsia="宋体"/>
        </w:rPr>
        <w:t>2.2.4投标供应商市场主体信息登记时所留手机联系方式要保持畅通，因联系方式变更而未及时更新系统内联系方式的，将会造成收不到短信。此短信仅系友情提示，并不具有任何约束性和必要性，采购人和采购代理机构不承担投标供应商未收到短信而引起的一切后果和法律责任。</w:t>
      </w:r>
    </w:p>
    <w:p w14:paraId="253D6458">
      <w:pPr>
        <w:spacing w:line="360" w:lineRule="auto"/>
        <w:ind w:firstLine="480" w:firstLineChars="200"/>
        <w:rPr>
          <w:rFonts w:ascii="宋体" w:hAnsi="宋体" w:eastAsia="宋体"/>
        </w:rPr>
      </w:pPr>
      <w:r>
        <w:rPr>
          <w:rFonts w:hint="eastAsia" w:ascii="宋体" w:hAnsi="宋体" w:eastAsia="宋体"/>
        </w:rPr>
        <w:t>2.2.5因交易中心平台在开标前具有保密性，投标供应商在投标截止时间前须自行查看项目进展、变更通知、澄清及回复，因投标供应商未及时查看而造成的后果自行承担。</w:t>
      </w:r>
    </w:p>
    <w:p w14:paraId="437969BD">
      <w:pPr>
        <w:spacing w:line="360" w:lineRule="auto"/>
        <w:ind w:firstLine="482" w:firstLineChars="200"/>
        <w:rPr>
          <w:rFonts w:ascii="宋体" w:hAnsi="宋体" w:eastAsia="宋体"/>
          <w:b/>
          <w:bCs/>
        </w:rPr>
      </w:pPr>
      <w:r>
        <w:rPr>
          <w:rFonts w:hint="eastAsia" w:ascii="宋体" w:hAnsi="宋体" w:eastAsia="宋体"/>
          <w:b/>
          <w:bCs/>
        </w:rPr>
        <w:t>3.投标文件</w:t>
      </w:r>
    </w:p>
    <w:p w14:paraId="01767107">
      <w:pPr>
        <w:spacing w:line="360" w:lineRule="auto"/>
        <w:ind w:firstLine="482" w:firstLineChars="200"/>
        <w:rPr>
          <w:rFonts w:ascii="宋体" w:hAnsi="宋体" w:eastAsia="宋体"/>
          <w:b/>
          <w:bCs/>
        </w:rPr>
      </w:pPr>
      <w:r>
        <w:rPr>
          <w:rFonts w:hint="eastAsia" w:ascii="宋体" w:hAnsi="宋体" w:eastAsia="宋体"/>
          <w:b/>
          <w:bCs/>
        </w:rPr>
        <w:t>3.1电子化投标文件的组成</w:t>
      </w:r>
    </w:p>
    <w:p w14:paraId="43EBF8FA">
      <w:pPr>
        <w:spacing w:line="360" w:lineRule="auto"/>
        <w:ind w:firstLine="480" w:firstLineChars="200"/>
        <w:rPr>
          <w:rFonts w:ascii="宋体" w:hAnsi="宋体" w:eastAsia="宋体"/>
          <w:bCs/>
        </w:rPr>
      </w:pPr>
      <w:r>
        <w:rPr>
          <w:rFonts w:hint="eastAsia" w:ascii="宋体" w:hAnsi="宋体" w:eastAsia="宋体"/>
          <w:bCs/>
        </w:rPr>
        <w:t>3.1.1</w:t>
      </w:r>
      <w:r>
        <w:rPr>
          <w:rFonts w:hint="eastAsia" w:ascii="宋体" w:hAnsi="宋体" w:eastAsia="宋体"/>
        </w:rPr>
        <w:t>投标</w:t>
      </w:r>
      <w:r>
        <w:rPr>
          <w:rFonts w:hint="eastAsia" w:ascii="宋体" w:hAnsi="宋体" w:eastAsia="宋体"/>
          <w:lang w:val="zh-CN"/>
        </w:rPr>
        <w:t>函及</w:t>
      </w:r>
      <w:r>
        <w:rPr>
          <w:rFonts w:hint="eastAsia" w:ascii="宋体" w:hAnsi="宋体" w:eastAsia="宋体"/>
        </w:rPr>
        <w:t>投标</w:t>
      </w:r>
      <w:r>
        <w:rPr>
          <w:rFonts w:hint="eastAsia" w:ascii="宋体" w:hAnsi="宋体" w:eastAsia="宋体"/>
          <w:lang w:val="zh-CN"/>
        </w:rPr>
        <w:t>函附录</w:t>
      </w:r>
    </w:p>
    <w:p w14:paraId="67DF6775">
      <w:pPr>
        <w:spacing w:line="360" w:lineRule="auto"/>
        <w:ind w:firstLine="480" w:firstLineChars="200"/>
        <w:rPr>
          <w:rFonts w:ascii="宋体" w:hAnsi="宋体" w:eastAsia="宋体"/>
          <w:bCs/>
        </w:rPr>
      </w:pPr>
      <w:r>
        <w:rPr>
          <w:rFonts w:hint="eastAsia" w:ascii="宋体" w:hAnsi="宋体" w:eastAsia="宋体"/>
          <w:bCs/>
        </w:rPr>
        <w:t>3.1.2</w:t>
      </w:r>
      <w:r>
        <w:rPr>
          <w:rFonts w:hint="eastAsia" w:ascii="宋体" w:hAnsi="宋体" w:eastAsia="宋体"/>
          <w:lang w:val="zh-CN"/>
        </w:rPr>
        <w:t>法定代表人身份证明</w:t>
      </w:r>
    </w:p>
    <w:p w14:paraId="5E8441A5">
      <w:pPr>
        <w:spacing w:line="360" w:lineRule="auto"/>
        <w:ind w:firstLine="480" w:firstLineChars="200"/>
        <w:rPr>
          <w:rFonts w:ascii="宋体" w:hAnsi="宋体" w:eastAsia="宋体"/>
          <w:bCs/>
        </w:rPr>
      </w:pPr>
      <w:r>
        <w:rPr>
          <w:rFonts w:hint="eastAsia" w:ascii="宋体" w:hAnsi="宋体" w:eastAsia="宋体"/>
          <w:bCs/>
        </w:rPr>
        <w:t>3.1.3</w:t>
      </w:r>
      <w:r>
        <w:rPr>
          <w:rFonts w:hint="eastAsia" w:ascii="宋体" w:hAnsi="宋体" w:eastAsia="宋体"/>
          <w:lang w:val="zh-CN"/>
        </w:rPr>
        <w:t>授权委托书</w:t>
      </w:r>
    </w:p>
    <w:p w14:paraId="03D5161E">
      <w:pPr>
        <w:spacing w:line="360" w:lineRule="auto"/>
        <w:ind w:firstLine="480" w:firstLineChars="200"/>
        <w:rPr>
          <w:rFonts w:ascii="宋体" w:hAnsi="宋体" w:eastAsia="宋体"/>
          <w:bCs/>
        </w:rPr>
      </w:pPr>
      <w:r>
        <w:rPr>
          <w:rFonts w:hint="eastAsia" w:ascii="宋体" w:hAnsi="宋体" w:eastAsia="宋体"/>
          <w:bCs/>
        </w:rPr>
        <w:t>3.1.4投标承诺函</w:t>
      </w:r>
    </w:p>
    <w:p w14:paraId="7DD0F7DE">
      <w:pPr>
        <w:spacing w:line="360" w:lineRule="auto"/>
        <w:ind w:firstLine="480" w:firstLineChars="200"/>
        <w:rPr>
          <w:rFonts w:ascii="宋体" w:hAnsi="宋体" w:eastAsia="宋体"/>
          <w:bCs/>
        </w:rPr>
      </w:pPr>
      <w:r>
        <w:rPr>
          <w:rFonts w:hint="eastAsia" w:ascii="宋体" w:hAnsi="宋体" w:eastAsia="宋体"/>
          <w:bCs/>
        </w:rPr>
        <w:t>3.1.5供应商资格审查证明文件</w:t>
      </w:r>
    </w:p>
    <w:p w14:paraId="5DFCC08C">
      <w:pPr>
        <w:spacing w:line="360" w:lineRule="auto"/>
        <w:ind w:firstLine="480" w:firstLineChars="200"/>
        <w:rPr>
          <w:rFonts w:ascii="宋体" w:hAnsi="宋体" w:eastAsia="宋体"/>
          <w:bCs/>
        </w:rPr>
      </w:pPr>
      <w:r>
        <w:rPr>
          <w:rFonts w:hint="eastAsia" w:ascii="宋体" w:hAnsi="宋体" w:eastAsia="宋体"/>
          <w:bCs/>
        </w:rPr>
        <w:t>3.1.</w:t>
      </w:r>
      <w:r>
        <w:rPr>
          <w:rFonts w:hint="eastAsia" w:ascii="宋体" w:hAnsi="宋体" w:eastAsia="宋体"/>
        </w:rPr>
        <w:t>6服务方案</w:t>
      </w:r>
    </w:p>
    <w:p w14:paraId="333C12B0">
      <w:pPr>
        <w:spacing w:line="360" w:lineRule="auto"/>
        <w:ind w:firstLine="480" w:firstLineChars="200"/>
        <w:rPr>
          <w:rFonts w:ascii="宋体" w:hAnsi="宋体" w:eastAsia="宋体"/>
          <w:bCs/>
        </w:rPr>
      </w:pPr>
      <w:r>
        <w:rPr>
          <w:rFonts w:hint="eastAsia" w:ascii="宋体" w:hAnsi="宋体" w:eastAsia="宋体"/>
          <w:bCs/>
        </w:rPr>
        <w:t>3.1.</w:t>
      </w:r>
      <w:r>
        <w:rPr>
          <w:rFonts w:hint="eastAsia" w:ascii="宋体" w:hAnsi="宋体" w:eastAsia="宋体"/>
        </w:rPr>
        <w:t>7投标供应商基本情况表</w:t>
      </w:r>
    </w:p>
    <w:p w14:paraId="7AD83F93">
      <w:pPr>
        <w:spacing w:line="360" w:lineRule="auto"/>
        <w:ind w:firstLine="480" w:firstLineChars="200"/>
        <w:rPr>
          <w:rFonts w:ascii="宋体" w:hAnsi="宋体" w:eastAsia="宋体"/>
          <w:bCs/>
        </w:rPr>
      </w:pPr>
      <w:r>
        <w:rPr>
          <w:rFonts w:hint="eastAsia" w:ascii="宋体" w:hAnsi="宋体" w:eastAsia="宋体"/>
          <w:bCs/>
        </w:rPr>
        <w:t>3.1.8投标供应商可提交的其他投标资料</w:t>
      </w:r>
    </w:p>
    <w:p w14:paraId="482020D1">
      <w:pPr>
        <w:spacing w:line="360" w:lineRule="auto"/>
        <w:ind w:firstLine="482" w:firstLineChars="200"/>
        <w:rPr>
          <w:rFonts w:ascii="宋体" w:hAnsi="宋体" w:eastAsia="宋体"/>
          <w:b/>
          <w:bCs/>
        </w:rPr>
      </w:pPr>
      <w:r>
        <w:rPr>
          <w:rFonts w:hint="eastAsia" w:ascii="宋体" w:hAnsi="宋体" w:eastAsia="宋体"/>
          <w:b/>
          <w:bCs/>
        </w:rPr>
        <w:t>3.2投标报价</w:t>
      </w:r>
    </w:p>
    <w:p w14:paraId="53DBD592">
      <w:pPr>
        <w:spacing w:line="360" w:lineRule="auto"/>
        <w:ind w:firstLine="480" w:firstLineChars="200"/>
        <w:rPr>
          <w:rFonts w:ascii="宋体" w:hAnsi="宋体" w:eastAsia="宋体"/>
        </w:rPr>
      </w:pPr>
      <w:r>
        <w:rPr>
          <w:rFonts w:hint="eastAsia" w:ascii="宋体" w:hAnsi="宋体" w:eastAsia="宋体"/>
        </w:rPr>
        <w:t>3.2.1请投标人认真测算所投全部服务内容，投标报价应是投标文件所确定的服务范围内的全部工作内容的价格体现。</w:t>
      </w:r>
    </w:p>
    <w:p w14:paraId="59FF8861">
      <w:pPr>
        <w:spacing w:line="360" w:lineRule="auto"/>
        <w:ind w:firstLine="480" w:firstLineChars="200"/>
        <w:rPr>
          <w:rFonts w:ascii="宋体" w:hAnsi="宋体" w:eastAsia="宋体"/>
        </w:rPr>
      </w:pPr>
      <w:r>
        <w:rPr>
          <w:rFonts w:hint="eastAsia" w:ascii="宋体" w:hAnsi="宋体" w:eastAsia="宋体"/>
        </w:rPr>
        <w:t>3.2.2投标人只能提出一个报价，采购人不接受任何有选择的报价，报价不得超过最高投标限价。</w:t>
      </w:r>
    </w:p>
    <w:p w14:paraId="639642CE">
      <w:pPr>
        <w:spacing w:line="360" w:lineRule="auto"/>
        <w:ind w:firstLine="480" w:firstLineChars="200"/>
        <w:rPr>
          <w:rFonts w:ascii="宋体" w:hAnsi="宋体" w:eastAsia="宋体"/>
        </w:rPr>
      </w:pPr>
      <w:r>
        <w:rPr>
          <w:rFonts w:hint="eastAsia" w:ascii="宋体" w:hAnsi="宋体" w:eastAsia="宋体"/>
        </w:rPr>
        <w:t>3.2.3投标人的报价明显低于其他报价，使得其报价可能低于其个别成本的，有可能影响商品质量和不能诚信履约的，应当要求该报价人作出书面说明并提供相关证明材料。报价人不能合理说明或者不能提供相关证明材料的，由评标委员会认定该报价人以低于成本报价，其报价应作无效报价处理。</w:t>
      </w:r>
    </w:p>
    <w:p w14:paraId="79045F1A">
      <w:pPr>
        <w:spacing w:line="360" w:lineRule="auto"/>
        <w:ind w:firstLine="480" w:firstLineChars="200"/>
        <w:rPr>
          <w:rFonts w:ascii="宋体" w:hAnsi="宋体" w:eastAsia="宋体"/>
        </w:rPr>
      </w:pPr>
      <w:r>
        <w:rPr>
          <w:rFonts w:hint="eastAsia" w:ascii="宋体" w:hAnsi="宋体" w:eastAsia="宋体"/>
        </w:rPr>
        <w:t>3.2.4如报价表中的大写金额和小写金额不一致的，以大写金额为准；对不同文字文本响应文件的解释发生异议的，以中文文本为准。</w:t>
      </w:r>
    </w:p>
    <w:p w14:paraId="1AB10830">
      <w:pPr>
        <w:spacing w:line="360" w:lineRule="auto"/>
        <w:ind w:firstLine="480" w:firstLineChars="200"/>
        <w:rPr>
          <w:rFonts w:ascii="宋体" w:hAnsi="宋体" w:eastAsia="宋体"/>
        </w:rPr>
      </w:pPr>
      <w:r>
        <w:rPr>
          <w:rFonts w:hint="eastAsia" w:ascii="宋体" w:hAnsi="宋体" w:eastAsia="宋体"/>
        </w:rPr>
        <w:t>3.3投标有效期</w:t>
      </w:r>
    </w:p>
    <w:p w14:paraId="7E2E708E">
      <w:pPr>
        <w:spacing w:line="360" w:lineRule="auto"/>
        <w:ind w:firstLine="480" w:firstLineChars="200"/>
        <w:rPr>
          <w:rFonts w:ascii="宋体" w:hAnsi="宋体" w:eastAsia="宋体"/>
        </w:rPr>
      </w:pPr>
      <w:r>
        <w:rPr>
          <w:rFonts w:hint="eastAsia" w:ascii="宋体" w:hAnsi="宋体" w:eastAsia="宋体"/>
          <w:bCs/>
        </w:rPr>
        <w:t>3.3.1</w:t>
      </w:r>
      <w:r>
        <w:rPr>
          <w:rFonts w:hint="eastAsia" w:ascii="宋体" w:hAnsi="宋体" w:eastAsia="宋体"/>
        </w:rPr>
        <w:t>电子化投标文件自投标截止之日起60日历天。</w:t>
      </w:r>
    </w:p>
    <w:p w14:paraId="3011E4E9">
      <w:pPr>
        <w:spacing w:line="360" w:lineRule="auto"/>
        <w:ind w:firstLine="480" w:firstLineChars="200"/>
        <w:rPr>
          <w:rFonts w:ascii="宋体" w:hAnsi="宋体" w:eastAsia="宋体"/>
        </w:rPr>
      </w:pPr>
      <w:r>
        <w:rPr>
          <w:rFonts w:hint="eastAsia" w:ascii="宋体" w:hAnsi="宋体" w:eastAsia="宋体"/>
          <w:bCs/>
        </w:rPr>
        <w:t>3.3.2</w:t>
      </w:r>
      <w:r>
        <w:rPr>
          <w:rFonts w:hint="eastAsia" w:ascii="宋体" w:hAnsi="宋体" w:eastAsia="宋体"/>
        </w:rPr>
        <w:t>在特殊情况下，采购人可征求投标人同意延长投标有效期，这种要求和答复均应以信函、传真等书面形式提交。投标人可以拒绝采购人的这种要求。同意延长投标有效期的投标供应商不需要也不允许修改其电子化投标文件。</w:t>
      </w:r>
    </w:p>
    <w:p w14:paraId="74B5F4A7">
      <w:pPr>
        <w:spacing w:line="360" w:lineRule="auto"/>
        <w:ind w:firstLine="482" w:firstLineChars="200"/>
        <w:rPr>
          <w:rFonts w:ascii="宋体" w:hAnsi="宋体" w:eastAsia="宋体"/>
          <w:b/>
          <w:bCs/>
        </w:rPr>
      </w:pPr>
      <w:r>
        <w:rPr>
          <w:rFonts w:hint="eastAsia" w:ascii="宋体" w:hAnsi="宋体" w:eastAsia="宋体"/>
          <w:b/>
          <w:bCs/>
        </w:rPr>
        <w:t>3.4投标保证金</w:t>
      </w:r>
    </w:p>
    <w:p w14:paraId="23CF6F59">
      <w:pPr>
        <w:spacing w:line="360" w:lineRule="auto"/>
        <w:ind w:firstLine="480" w:firstLineChars="200"/>
        <w:rPr>
          <w:rFonts w:ascii="宋体" w:hAnsi="宋体" w:eastAsia="宋体"/>
        </w:rPr>
      </w:pPr>
      <w:r>
        <w:rPr>
          <w:rFonts w:hint="eastAsia" w:ascii="宋体" w:hAnsi="宋体" w:eastAsia="宋体"/>
        </w:rPr>
        <w:t>根据《河南省财政厅关于优化政府采购营商环境有关问题的通知》（豫财购【2019】4号）第6条的规定，投标保证金不再收取，需提供投标承诺函（详见</w:t>
      </w:r>
      <w:r>
        <w:rPr>
          <w:rFonts w:hint="eastAsia" w:ascii="宋体" w:hAnsi="宋体" w:eastAsia="宋体"/>
          <w:bCs/>
        </w:rPr>
        <w:t>电子化投标文件格式</w:t>
      </w:r>
      <w:r>
        <w:rPr>
          <w:rFonts w:hint="eastAsia" w:ascii="宋体" w:hAnsi="宋体" w:eastAsia="宋体"/>
        </w:rPr>
        <w:t>）。</w:t>
      </w:r>
    </w:p>
    <w:p w14:paraId="61A43198">
      <w:pPr>
        <w:spacing w:line="360" w:lineRule="auto"/>
        <w:ind w:firstLine="482" w:firstLineChars="200"/>
        <w:rPr>
          <w:rFonts w:ascii="宋体" w:hAnsi="宋体" w:eastAsia="宋体"/>
          <w:b/>
          <w:bCs/>
        </w:rPr>
      </w:pPr>
      <w:r>
        <w:rPr>
          <w:rFonts w:hint="eastAsia" w:ascii="宋体" w:hAnsi="宋体" w:eastAsia="宋体"/>
          <w:b/>
          <w:bCs/>
        </w:rPr>
        <w:t>3.5电子化投标文件的编制</w:t>
      </w:r>
    </w:p>
    <w:p w14:paraId="766BB9AF">
      <w:pPr>
        <w:spacing w:line="360" w:lineRule="auto"/>
        <w:ind w:firstLine="480" w:firstLineChars="200"/>
        <w:rPr>
          <w:rFonts w:ascii="宋体" w:hAnsi="宋体" w:eastAsia="宋体"/>
        </w:rPr>
      </w:pPr>
      <w:r>
        <w:rPr>
          <w:rFonts w:hint="eastAsia" w:ascii="宋体" w:hAnsi="宋体" w:eastAsia="宋体"/>
          <w:bCs/>
        </w:rPr>
        <w:t>3.5.1</w:t>
      </w:r>
      <w:r>
        <w:rPr>
          <w:rFonts w:hint="eastAsia" w:ascii="宋体" w:hAnsi="宋体" w:eastAsia="宋体"/>
        </w:rPr>
        <w:t>投标供应商所上传的电子化投标文件，应是通过中心投标文件制作系统制作的（投标文件制作工具下载地址：https://download.bqpoint.com/download/downloaddetail.html?SourceFrom=Ztb&amp;ZtbSoftXiaQuCode=1506&amp;ZtbSoftType=tballinclusive），经过签章和加密后生成的电子版投标文件。其中包含用于投标文件上传的主文件（后缀为.smxtf）和用于应急补救的投标文件备份文件（后缀为.nsmxtf）。</w:t>
      </w:r>
    </w:p>
    <w:p w14:paraId="0010AC7F">
      <w:pPr>
        <w:spacing w:line="360" w:lineRule="auto"/>
        <w:ind w:firstLine="480" w:firstLineChars="200"/>
        <w:rPr>
          <w:rFonts w:ascii="宋体" w:hAnsi="宋体" w:eastAsia="宋体"/>
        </w:rPr>
      </w:pPr>
      <w:r>
        <w:rPr>
          <w:rFonts w:hint="eastAsia" w:ascii="宋体" w:hAnsi="宋体" w:eastAsia="宋体"/>
        </w:rPr>
        <w:t>3.5.2在招标文件中要求供应商按照投标文件格式进行投标文件编制，在投标文件编制时，应明确将投标单位企业基本情况、人员情况、业绩情况编入投标文件，便于进行资格审查及评标打分。</w:t>
      </w:r>
    </w:p>
    <w:p w14:paraId="0A138EB0">
      <w:pPr>
        <w:spacing w:line="360" w:lineRule="auto"/>
        <w:ind w:firstLine="482" w:firstLineChars="200"/>
        <w:rPr>
          <w:rFonts w:ascii="宋体" w:hAnsi="宋体" w:eastAsia="宋体"/>
        </w:rPr>
      </w:pPr>
      <w:r>
        <w:rPr>
          <w:rFonts w:hint="eastAsia" w:ascii="宋体" w:hAnsi="宋体" w:eastAsia="宋体"/>
          <w:b/>
          <w:bCs/>
        </w:rPr>
        <w:t>3.5.3电子化投标文件的签署</w:t>
      </w:r>
    </w:p>
    <w:p w14:paraId="0D28234B">
      <w:pPr>
        <w:spacing w:line="360" w:lineRule="auto"/>
        <w:ind w:firstLine="480" w:firstLineChars="200"/>
        <w:rPr>
          <w:rFonts w:ascii="宋体" w:hAnsi="宋体" w:eastAsia="宋体"/>
        </w:rPr>
      </w:pPr>
      <w:r>
        <w:rPr>
          <w:rFonts w:hint="eastAsia" w:ascii="宋体" w:hAnsi="宋体" w:eastAsia="宋体"/>
        </w:rPr>
        <w:t>招标文件中要求投标供应商盖章的，以签盖单位章为准；要求法定代表人签章的，以签盖法定代表人签章为准。电子化投标文件具体制作教材请投标供应商通过CA证书登录三门峡市公共资源电子化交易系统在右上角“组件下载”中查看。</w:t>
      </w:r>
    </w:p>
    <w:p w14:paraId="7FD99A13">
      <w:pPr>
        <w:spacing w:line="360" w:lineRule="auto"/>
        <w:ind w:firstLine="482" w:firstLineChars="200"/>
        <w:rPr>
          <w:rFonts w:ascii="宋体" w:hAnsi="宋体" w:eastAsia="宋体"/>
          <w:b/>
          <w:bCs/>
        </w:rPr>
      </w:pPr>
      <w:r>
        <w:rPr>
          <w:rFonts w:hint="eastAsia" w:ascii="宋体" w:hAnsi="宋体" w:eastAsia="宋体"/>
          <w:b/>
          <w:bCs/>
        </w:rPr>
        <w:t>4.投标</w:t>
      </w:r>
    </w:p>
    <w:p w14:paraId="0E651064">
      <w:pPr>
        <w:spacing w:line="360" w:lineRule="auto"/>
        <w:ind w:firstLine="482" w:firstLineChars="200"/>
        <w:rPr>
          <w:rFonts w:ascii="宋体" w:hAnsi="宋体" w:eastAsia="宋体"/>
          <w:b/>
        </w:rPr>
      </w:pPr>
      <w:r>
        <w:rPr>
          <w:rFonts w:hint="eastAsia" w:ascii="宋体" w:hAnsi="宋体" w:eastAsia="宋体"/>
          <w:b/>
        </w:rPr>
        <w:t>4.1投标文件的加密</w:t>
      </w:r>
    </w:p>
    <w:p w14:paraId="60C9D55C">
      <w:pPr>
        <w:spacing w:line="360" w:lineRule="auto"/>
        <w:ind w:firstLine="480" w:firstLineChars="200"/>
        <w:rPr>
          <w:rFonts w:ascii="宋体" w:hAnsi="宋体" w:eastAsia="宋体"/>
          <w:b/>
          <w:bCs/>
        </w:rPr>
      </w:pPr>
      <w:r>
        <w:rPr>
          <w:rFonts w:hint="eastAsia" w:ascii="宋体" w:hAnsi="宋体" w:eastAsia="宋体"/>
        </w:rPr>
        <w:t>网上上传的电子投标文件应使用数字证书认证并加密。</w:t>
      </w:r>
    </w:p>
    <w:p w14:paraId="17D5DE8D">
      <w:pPr>
        <w:spacing w:line="360" w:lineRule="auto"/>
        <w:ind w:firstLine="482" w:firstLineChars="200"/>
        <w:rPr>
          <w:rFonts w:ascii="宋体" w:hAnsi="宋体" w:eastAsia="宋体"/>
          <w:b/>
          <w:bCs/>
        </w:rPr>
      </w:pPr>
      <w:r>
        <w:rPr>
          <w:rFonts w:hint="eastAsia" w:ascii="宋体" w:hAnsi="宋体" w:eastAsia="宋体"/>
          <w:b/>
          <w:bCs/>
        </w:rPr>
        <w:t>4.2投标文件的上传</w:t>
      </w:r>
    </w:p>
    <w:p w14:paraId="27A79ACD">
      <w:pPr>
        <w:spacing w:line="360" w:lineRule="auto"/>
        <w:ind w:firstLine="480" w:firstLineChars="200"/>
        <w:jc w:val="left"/>
        <w:rPr>
          <w:rFonts w:ascii="宋体" w:hAnsi="宋体" w:eastAsia="宋体"/>
        </w:rPr>
      </w:pPr>
      <w:r>
        <w:rPr>
          <w:rFonts w:hint="eastAsia" w:ascii="宋体" w:hAnsi="宋体" w:eastAsia="宋体"/>
        </w:rPr>
        <w:t>电子化投标文件应在投标截止时间前成功上传至三门峡市公共资源电子化交易系统。至投标截止时间止，仍未上传成功的电子化投标文件将不予接收。</w:t>
      </w:r>
    </w:p>
    <w:p w14:paraId="2BCCBC1E">
      <w:pPr>
        <w:spacing w:line="360" w:lineRule="auto"/>
        <w:ind w:firstLine="480" w:firstLineChars="200"/>
        <w:jc w:val="left"/>
        <w:rPr>
          <w:rFonts w:ascii="宋体" w:hAnsi="宋体" w:eastAsia="宋体"/>
        </w:rPr>
      </w:pPr>
      <w:r>
        <w:rPr>
          <w:rFonts w:hint="eastAsia" w:ascii="宋体" w:hAnsi="宋体" w:eastAsia="宋体"/>
        </w:rPr>
        <w:t>注：如按照电子化投标操作教材制作完成的电子化投标文件无法上传的，投标供应商应在投标截止时间前尽早的联系中心技术人员，以便有充分的时间进行处理。投标供应商应充分考虑到处理技术问题和上传数据等工作所需的时间问题，投标文件未在投标截止时间前成功上传的，其投标文件不予接收。</w:t>
      </w:r>
    </w:p>
    <w:p w14:paraId="49DC8445">
      <w:pPr>
        <w:spacing w:line="360" w:lineRule="auto"/>
        <w:ind w:firstLine="480" w:firstLineChars="200"/>
        <w:rPr>
          <w:rFonts w:ascii="宋体" w:hAnsi="宋体" w:eastAsia="宋体"/>
        </w:rPr>
      </w:pPr>
      <w:r>
        <w:rPr>
          <w:rFonts w:hint="eastAsia" w:ascii="宋体" w:hAnsi="宋体" w:eastAsia="宋体"/>
        </w:rPr>
        <w:t>新点客服电话:4009980000</w:t>
      </w:r>
    </w:p>
    <w:p w14:paraId="2DEAC830">
      <w:pPr>
        <w:spacing w:line="360" w:lineRule="auto"/>
        <w:ind w:firstLine="482" w:firstLineChars="200"/>
        <w:rPr>
          <w:rFonts w:ascii="宋体" w:hAnsi="宋体" w:eastAsia="宋体"/>
          <w:b/>
          <w:bCs/>
        </w:rPr>
      </w:pPr>
      <w:r>
        <w:rPr>
          <w:rFonts w:hint="eastAsia" w:ascii="宋体" w:hAnsi="宋体" w:eastAsia="宋体"/>
          <w:b/>
          <w:bCs/>
        </w:rPr>
        <w:t>4.3投标截止时间</w:t>
      </w:r>
    </w:p>
    <w:p w14:paraId="28CD7B65">
      <w:pPr>
        <w:spacing w:line="360" w:lineRule="auto"/>
        <w:ind w:firstLine="480" w:firstLineChars="200"/>
        <w:rPr>
          <w:rFonts w:ascii="宋体" w:hAnsi="宋体" w:eastAsia="宋体"/>
        </w:rPr>
      </w:pPr>
      <w:r>
        <w:rPr>
          <w:rFonts w:hint="eastAsia" w:ascii="宋体" w:hAnsi="宋体" w:eastAsia="宋体"/>
          <w:bCs/>
        </w:rPr>
        <w:t>4.3.1</w:t>
      </w:r>
      <w:r>
        <w:rPr>
          <w:rFonts w:hint="eastAsia" w:ascii="宋体" w:hAnsi="宋体" w:eastAsia="宋体"/>
        </w:rPr>
        <w:t>电子化投标文件的截止时间见本须知前附表规定。</w:t>
      </w:r>
    </w:p>
    <w:p w14:paraId="4CECCCB0">
      <w:pPr>
        <w:spacing w:line="360" w:lineRule="auto"/>
        <w:ind w:firstLine="480" w:firstLineChars="200"/>
        <w:rPr>
          <w:rFonts w:ascii="宋体" w:hAnsi="宋体" w:eastAsia="宋体"/>
        </w:rPr>
      </w:pPr>
      <w:r>
        <w:rPr>
          <w:rFonts w:hint="eastAsia" w:ascii="宋体" w:hAnsi="宋体" w:eastAsia="宋体"/>
          <w:bCs/>
        </w:rPr>
        <w:t>4.3.2</w:t>
      </w:r>
      <w:r>
        <w:rPr>
          <w:rFonts w:hint="eastAsia" w:ascii="宋体" w:hAnsi="宋体" w:eastAsia="宋体"/>
        </w:rPr>
        <w:t>采购人可按本须知第8条规定以修改补充通知的方式，酌情延长提交电子化投标文件的截止时间。在此情况下，投标供应商的所有权利和义务以及投标供应商受制约的截止时间，均以延长后新的投标截止时间为准。</w:t>
      </w:r>
    </w:p>
    <w:p w14:paraId="51F4514B">
      <w:pPr>
        <w:spacing w:line="360" w:lineRule="auto"/>
        <w:ind w:firstLine="480" w:firstLineChars="200"/>
        <w:rPr>
          <w:rFonts w:ascii="宋体" w:hAnsi="宋体" w:eastAsia="宋体"/>
        </w:rPr>
      </w:pPr>
      <w:r>
        <w:rPr>
          <w:rFonts w:hint="eastAsia" w:ascii="宋体" w:hAnsi="宋体" w:eastAsia="宋体"/>
          <w:bCs/>
        </w:rPr>
        <w:t>4.3.3</w:t>
      </w:r>
      <w:r>
        <w:rPr>
          <w:rFonts w:hint="eastAsia" w:ascii="宋体" w:hAnsi="宋体" w:eastAsia="宋体"/>
        </w:rPr>
        <w:t>到投标截止时间止，上传成功的电子化投标文件少于3个的，采购人将依法重新组织招标。</w:t>
      </w:r>
    </w:p>
    <w:p w14:paraId="142B34CB">
      <w:pPr>
        <w:spacing w:line="360" w:lineRule="auto"/>
        <w:ind w:firstLine="482" w:firstLineChars="200"/>
        <w:rPr>
          <w:rFonts w:ascii="宋体" w:hAnsi="宋体" w:eastAsia="宋体"/>
          <w:b/>
          <w:bCs/>
        </w:rPr>
      </w:pPr>
      <w:r>
        <w:rPr>
          <w:rFonts w:hint="eastAsia" w:ascii="宋体" w:hAnsi="宋体" w:eastAsia="宋体"/>
          <w:b/>
          <w:bCs/>
        </w:rPr>
        <w:t>4.4电子化投标文件的补充、修改与撤回</w:t>
      </w:r>
    </w:p>
    <w:p w14:paraId="72B3BA11">
      <w:pPr>
        <w:spacing w:line="360" w:lineRule="auto"/>
        <w:ind w:firstLine="480" w:firstLineChars="200"/>
        <w:rPr>
          <w:rFonts w:ascii="宋体" w:hAnsi="宋体" w:eastAsia="宋体"/>
        </w:rPr>
      </w:pPr>
      <w:r>
        <w:rPr>
          <w:rFonts w:hint="eastAsia" w:ascii="宋体" w:hAnsi="宋体" w:eastAsia="宋体"/>
        </w:rPr>
        <w:t>在投标截止时间之后，投标供应商不得补充、修改电子化投标文件。</w:t>
      </w:r>
    </w:p>
    <w:p w14:paraId="5EB4783C">
      <w:pPr>
        <w:autoSpaceDE w:val="0"/>
        <w:autoSpaceDN w:val="0"/>
        <w:adjustRightInd w:val="0"/>
        <w:spacing w:line="360" w:lineRule="auto"/>
        <w:ind w:firstLine="482" w:firstLineChars="200"/>
        <w:rPr>
          <w:rFonts w:ascii="宋体" w:hAnsi="宋体" w:eastAsia="宋体"/>
          <w:b/>
          <w:bCs/>
        </w:rPr>
      </w:pPr>
      <w:r>
        <w:rPr>
          <w:rFonts w:hint="eastAsia" w:ascii="宋体" w:hAnsi="宋体" w:eastAsia="宋体"/>
          <w:b/>
          <w:bCs/>
        </w:rPr>
        <w:t>5.开标</w:t>
      </w:r>
    </w:p>
    <w:p w14:paraId="6780F80B">
      <w:pPr>
        <w:autoSpaceDE w:val="0"/>
        <w:autoSpaceDN w:val="0"/>
        <w:adjustRightInd w:val="0"/>
        <w:spacing w:line="360" w:lineRule="auto"/>
        <w:ind w:firstLine="480" w:firstLineChars="200"/>
        <w:jc w:val="left"/>
        <w:rPr>
          <w:rFonts w:ascii="宋体" w:hAnsi="宋体" w:eastAsia="宋体"/>
        </w:rPr>
      </w:pPr>
      <w:r>
        <w:rPr>
          <w:rFonts w:hint="eastAsia" w:ascii="宋体" w:hAnsi="宋体" w:eastAsia="宋体"/>
        </w:rPr>
        <w:t>5.1开标时间和地点</w:t>
      </w:r>
    </w:p>
    <w:p w14:paraId="02D8D085">
      <w:pPr>
        <w:spacing w:line="360" w:lineRule="auto"/>
        <w:ind w:firstLine="480" w:firstLineChars="200"/>
        <w:rPr>
          <w:rFonts w:ascii="宋体" w:hAnsi="宋体" w:eastAsia="宋体"/>
        </w:rPr>
      </w:pPr>
      <w:r>
        <w:rPr>
          <w:rFonts w:hint="eastAsia" w:ascii="宋体" w:hAnsi="宋体" w:eastAsia="宋体"/>
        </w:rPr>
        <w:t>5.1.1采购人在招标文件规定的开标时间和地点通过远程开标大厅进行公开开标。开标当日，投标供应商无需到开标现场参加开标会议，投标供应商应当在投标截止时间前，登陆不见面开标大厅选择登陆三门峡市公共资源电子招投标系统进行登陆（网址为http://120.194.249.36:10094/BidOpening/bidopeninghallaction/hall/login）,在线准时参加开标活动并进行投标文件解密等。</w:t>
      </w:r>
    </w:p>
    <w:p w14:paraId="441CF96D">
      <w:pPr>
        <w:autoSpaceDE w:val="0"/>
        <w:autoSpaceDN w:val="0"/>
        <w:adjustRightInd w:val="0"/>
        <w:spacing w:line="360" w:lineRule="auto"/>
        <w:ind w:firstLine="480" w:firstLineChars="200"/>
        <w:jc w:val="left"/>
        <w:rPr>
          <w:rFonts w:ascii="宋体" w:hAnsi="宋体" w:eastAsia="宋体"/>
        </w:rPr>
      </w:pPr>
      <w:r>
        <w:rPr>
          <w:rFonts w:hint="eastAsia" w:ascii="宋体" w:hAnsi="宋体" w:eastAsia="宋体"/>
        </w:rPr>
        <w:t>5.1.2电子化投标文件采用一次加密方式。开标时，由投标供应商使用CA证书，在规定时间内对其电子化投标文件进行解密。每位投标供应商的解密时间为开标时间起30分钟内，如在规定时间内未完成解密的，其投标文件不予开标、唱标。每位投标供应商的解密时间为开标时间起30分钟内完成。</w:t>
      </w:r>
    </w:p>
    <w:p w14:paraId="3328FE9B">
      <w:pPr>
        <w:autoSpaceDE w:val="0"/>
        <w:autoSpaceDN w:val="0"/>
        <w:adjustRightInd w:val="0"/>
        <w:spacing w:line="360" w:lineRule="auto"/>
        <w:ind w:firstLine="482" w:firstLineChars="200"/>
        <w:jc w:val="left"/>
        <w:rPr>
          <w:rFonts w:ascii="宋体" w:hAnsi="宋体" w:eastAsia="宋体"/>
          <w:b/>
        </w:rPr>
      </w:pPr>
      <w:r>
        <w:rPr>
          <w:rFonts w:hint="eastAsia" w:ascii="宋体" w:hAnsi="宋体" w:eastAsia="宋体"/>
          <w:b/>
        </w:rPr>
        <w:t>5.2开标程序</w:t>
      </w:r>
    </w:p>
    <w:p w14:paraId="5E44C724">
      <w:pPr>
        <w:autoSpaceDE w:val="0"/>
        <w:autoSpaceDN w:val="0"/>
        <w:adjustRightInd w:val="0"/>
        <w:spacing w:line="360" w:lineRule="auto"/>
        <w:ind w:firstLine="480" w:firstLineChars="200"/>
        <w:jc w:val="left"/>
        <w:rPr>
          <w:rFonts w:ascii="宋体" w:hAnsi="宋体" w:eastAsia="宋体"/>
        </w:rPr>
      </w:pPr>
      <w:r>
        <w:rPr>
          <w:rFonts w:hint="eastAsia" w:ascii="宋体" w:hAnsi="宋体" w:eastAsia="宋体"/>
        </w:rPr>
        <w:t>（1）公布投标单位名单；</w:t>
      </w:r>
    </w:p>
    <w:p w14:paraId="1E433B16">
      <w:pPr>
        <w:autoSpaceDE w:val="0"/>
        <w:autoSpaceDN w:val="0"/>
        <w:adjustRightInd w:val="0"/>
        <w:spacing w:line="360" w:lineRule="auto"/>
        <w:ind w:firstLine="480" w:firstLineChars="200"/>
        <w:jc w:val="left"/>
        <w:rPr>
          <w:rFonts w:ascii="宋体" w:hAnsi="宋体" w:eastAsia="宋体"/>
        </w:rPr>
      </w:pPr>
      <w:r>
        <w:rPr>
          <w:rFonts w:hint="eastAsia" w:ascii="宋体" w:hAnsi="宋体" w:eastAsia="宋体"/>
        </w:rPr>
        <w:t>（2）投标供应商远程解密投标文件；</w:t>
      </w:r>
    </w:p>
    <w:p w14:paraId="734C7AE7">
      <w:pPr>
        <w:autoSpaceDE w:val="0"/>
        <w:autoSpaceDN w:val="0"/>
        <w:adjustRightInd w:val="0"/>
        <w:spacing w:line="360" w:lineRule="auto"/>
        <w:ind w:firstLine="480" w:firstLineChars="200"/>
        <w:jc w:val="left"/>
        <w:rPr>
          <w:rFonts w:ascii="宋体" w:hAnsi="宋体" w:eastAsia="宋体"/>
        </w:rPr>
      </w:pPr>
      <w:r>
        <w:rPr>
          <w:rFonts w:hint="eastAsia" w:ascii="宋体" w:hAnsi="宋体" w:eastAsia="宋体"/>
        </w:rPr>
        <w:t>（3）投标文件导入；</w:t>
      </w:r>
    </w:p>
    <w:p w14:paraId="61C5C830">
      <w:pPr>
        <w:autoSpaceDE w:val="0"/>
        <w:autoSpaceDN w:val="0"/>
        <w:adjustRightInd w:val="0"/>
        <w:spacing w:line="360" w:lineRule="auto"/>
        <w:ind w:firstLine="480" w:firstLineChars="200"/>
        <w:jc w:val="left"/>
        <w:rPr>
          <w:rFonts w:ascii="宋体" w:hAnsi="宋体" w:eastAsia="宋体"/>
        </w:rPr>
      </w:pPr>
      <w:r>
        <w:rPr>
          <w:rFonts w:hint="eastAsia" w:ascii="宋体" w:hAnsi="宋体" w:eastAsia="宋体"/>
        </w:rPr>
        <w:t>（4）唱标；</w:t>
      </w:r>
    </w:p>
    <w:p w14:paraId="56069CAE">
      <w:pPr>
        <w:autoSpaceDE w:val="0"/>
        <w:autoSpaceDN w:val="0"/>
        <w:adjustRightInd w:val="0"/>
        <w:spacing w:line="360" w:lineRule="auto"/>
        <w:ind w:firstLine="480" w:firstLineChars="200"/>
        <w:jc w:val="left"/>
        <w:rPr>
          <w:rFonts w:ascii="宋体" w:hAnsi="宋体" w:eastAsia="宋体"/>
        </w:rPr>
      </w:pPr>
      <w:r>
        <w:rPr>
          <w:rFonts w:hint="eastAsia" w:ascii="宋体" w:hAnsi="宋体" w:eastAsia="宋体"/>
        </w:rPr>
        <w:t>（5）异议与回复(如有)；</w:t>
      </w:r>
    </w:p>
    <w:p w14:paraId="6F2E6EEF">
      <w:pPr>
        <w:autoSpaceDE w:val="0"/>
        <w:autoSpaceDN w:val="0"/>
        <w:adjustRightInd w:val="0"/>
        <w:spacing w:line="360" w:lineRule="auto"/>
        <w:ind w:firstLine="480" w:firstLineChars="200"/>
        <w:jc w:val="left"/>
        <w:rPr>
          <w:rFonts w:ascii="宋体" w:hAnsi="宋体" w:eastAsia="宋体"/>
          <w:b/>
          <w:bCs/>
        </w:rPr>
      </w:pPr>
      <w:r>
        <w:rPr>
          <w:rFonts w:hint="eastAsia" w:ascii="宋体" w:hAnsi="宋体" w:eastAsia="宋体"/>
        </w:rPr>
        <w:t>（6）开标结束。</w:t>
      </w:r>
    </w:p>
    <w:p w14:paraId="28BE617D">
      <w:pPr>
        <w:spacing w:line="360" w:lineRule="auto"/>
        <w:ind w:firstLine="480" w:firstLineChars="200"/>
        <w:rPr>
          <w:rFonts w:ascii="宋体" w:hAnsi="宋体" w:eastAsia="宋体"/>
        </w:rPr>
      </w:pPr>
      <w:r>
        <w:rPr>
          <w:rFonts w:hint="eastAsia" w:ascii="宋体" w:hAnsi="宋体" w:eastAsia="宋体"/>
        </w:rPr>
        <w:t>供应商不足3家的，不得开标。供应商未参加开标的，视同认可开标结果。</w:t>
      </w:r>
    </w:p>
    <w:p w14:paraId="39060B42">
      <w:pPr>
        <w:spacing w:line="360" w:lineRule="auto"/>
        <w:ind w:firstLine="482" w:firstLineChars="200"/>
        <w:rPr>
          <w:rFonts w:ascii="宋体" w:hAnsi="宋体" w:eastAsia="宋体"/>
          <w:b/>
        </w:rPr>
      </w:pPr>
      <w:r>
        <w:rPr>
          <w:rFonts w:hint="eastAsia" w:ascii="宋体" w:hAnsi="宋体" w:eastAsia="宋体"/>
          <w:b/>
        </w:rPr>
        <w:t>5.3电子化投标文件解密异常的处理</w:t>
      </w:r>
    </w:p>
    <w:p w14:paraId="65F164F3">
      <w:pPr>
        <w:spacing w:line="360" w:lineRule="auto"/>
        <w:ind w:firstLine="480" w:firstLineChars="200"/>
        <w:rPr>
          <w:rFonts w:ascii="宋体" w:hAnsi="宋体" w:eastAsia="宋体"/>
        </w:rPr>
      </w:pPr>
      <w:r>
        <w:rPr>
          <w:rFonts w:hint="eastAsia" w:ascii="宋体" w:hAnsi="宋体" w:eastAsia="宋体"/>
        </w:rPr>
        <w:t>如出现投标供应商的电子投标文件无法解密等异常情况，投标供应商应及时致电中介服务机构说明。投标文件异常，按以下步骤进行处理：</w:t>
      </w:r>
    </w:p>
    <w:p w14:paraId="65694FA4">
      <w:pPr>
        <w:spacing w:line="360" w:lineRule="auto"/>
        <w:ind w:firstLine="480" w:firstLineChars="200"/>
        <w:rPr>
          <w:rFonts w:ascii="宋体" w:hAnsi="宋体" w:eastAsia="宋体"/>
        </w:rPr>
      </w:pPr>
      <w:r>
        <w:rPr>
          <w:rFonts w:hint="eastAsia" w:ascii="宋体" w:hAnsi="宋体" w:eastAsia="宋体"/>
        </w:rPr>
        <w:t>（1）首先由技术人员进行问题排查。</w:t>
      </w:r>
    </w:p>
    <w:p w14:paraId="599C594E">
      <w:pPr>
        <w:spacing w:line="360" w:lineRule="auto"/>
        <w:ind w:firstLine="480" w:firstLineChars="200"/>
        <w:rPr>
          <w:rFonts w:ascii="宋体" w:hAnsi="宋体" w:eastAsia="宋体"/>
        </w:rPr>
      </w:pPr>
      <w:r>
        <w:rPr>
          <w:rFonts w:hint="eastAsia" w:ascii="宋体" w:hAnsi="宋体" w:eastAsia="宋体"/>
        </w:rPr>
        <w:t>（2）经技术人员排查后，是投标供应商文件自身问题导致投标文件无法解密的，该投标文件将不予接收、解密和唱标。开标会议继续进行。</w:t>
      </w:r>
    </w:p>
    <w:p w14:paraId="4843E3C6">
      <w:pPr>
        <w:spacing w:line="360" w:lineRule="auto"/>
        <w:ind w:firstLine="480" w:firstLineChars="200"/>
        <w:rPr>
          <w:rFonts w:ascii="宋体" w:hAnsi="宋体" w:eastAsia="宋体"/>
        </w:rPr>
      </w:pPr>
      <w:r>
        <w:rPr>
          <w:rFonts w:hint="eastAsia" w:ascii="宋体" w:hAnsi="宋体" w:eastAsia="宋体"/>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61D3F428">
      <w:pPr>
        <w:spacing w:line="360" w:lineRule="auto"/>
        <w:ind w:firstLine="480" w:firstLineChars="200"/>
        <w:rPr>
          <w:rFonts w:ascii="宋体" w:hAnsi="宋体" w:eastAsia="宋体"/>
        </w:rPr>
      </w:pPr>
      <w:r>
        <w:rPr>
          <w:rFonts w:hint="eastAsia" w:ascii="宋体" w:hAnsi="宋体" w:eastAsia="宋体"/>
        </w:rPr>
        <w:t>（4）待所有供应商投标文件解密完成后，由招标方操作，对所有已解密文件进行唱标。</w:t>
      </w:r>
    </w:p>
    <w:p w14:paraId="7AE5130C">
      <w:pPr>
        <w:spacing w:line="360" w:lineRule="auto"/>
        <w:ind w:firstLine="480" w:firstLineChars="200"/>
        <w:rPr>
          <w:rFonts w:ascii="宋体" w:hAnsi="宋体" w:eastAsia="宋体"/>
        </w:rPr>
      </w:pPr>
      <w:r>
        <w:rPr>
          <w:rFonts w:hint="eastAsia" w:ascii="宋体" w:hAnsi="宋体" w:eastAsia="宋体"/>
        </w:rPr>
        <w:t>供应商应保证在开标期间电话、电脑、网络能够正常工作，供应商因停电、电脑病毒、网络堵塞等原因，未在规定的解密时间内对投标文件进行解密的，其投标文件不予接收、唱标。</w:t>
      </w:r>
    </w:p>
    <w:p w14:paraId="5BE5DD02">
      <w:pPr>
        <w:autoSpaceDE w:val="0"/>
        <w:autoSpaceDN w:val="0"/>
        <w:adjustRightInd w:val="0"/>
        <w:spacing w:line="360" w:lineRule="auto"/>
        <w:ind w:firstLine="482" w:firstLineChars="200"/>
        <w:jc w:val="left"/>
        <w:rPr>
          <w:rFonts w:ascii="宋体" w:hAnsi="宋体" w:eastAsia="宋体"/>
          <w:b/>
        </w:rPr>
      </w:pPr>
      <w:r>
        <w:rPr>
          <w:rFonts w:hint="eastAsia" w:ascii="宋体" w:hAnsi="宋体" w:eastAsia="宋体"/>
          <w:b/>
        </w:rPr>
        <w:t>5.4开标异议</w:t>
      </w:r>
    </w:p>
    <w:p w14:paraId="68958A60">
      <w:pPr>
        <w:spacing w:line="360" w:lineRule="auto"/>
        <w:ind w:firstLine="480" w:firstLineChars="200"/>
        <w:rPr>
          <w:rFonts w:ascii="宋体" w:hAnsi="宋体" w:eastAsia="宋体"/>
          <w:b/>
        </w:rPr>
      </w:pPr>
      <w:r>
        <w:rPr>
          <w:rFonts w:hint="eastAsia" w:ascii="宋体" w:hAnsi="宋体" w:eastAsia="宋体"/>
        </w:rPr>
        <w:t>开标时投标供应商可登录到交易系统中在开标大厅中点击开标一览表查看自己的投标内容。如对自己的唱标内容有异议的，应在唱标内容显示后10分钟内向中介服务机构电话质疑。中介服务机构应在监督人员的监督下进行免提通话接受投标供应商的质疑并做好书面记录。投标供应商未在规定时间内提出质疑的，视为认可唱标内容。</w:t>
      </w:r>
    </w:p>
    <w:p w14:paraId="59CF541E">
      <w:pPr>
        <w:autoSpaceDE w:val="0"/>
        <w:autoSpaceDN w:val="0"/>
        <w:adjustRightInd w:val="0"/>
        <w:spacing w:line="360" w:lineRule="auto"/>
        <w:ind w:firstLine="482" w:firstLineChars="200"/>
        <w:jc w:val="left"/>
        <w:rPr>
          <w:rFonts w:ascii="宋体" w:hAnsi="宋体" w:eastAsia="宋体"/>
          <w:b/>
        </w:rPr>
      </w:pPr>
      <w:r>
        <w:rPr>
          <w:rFonts w:hint="eastAsia" w:ascii="宋体" w:hAnsi="宋体" w:eastAsia="宋体"/>
          <w:b/>
        </w:rPr>
        <w:t>5.5资格审查</w:t>
      </w:r>
    </w:p>
    <w:p w14:paraId="4C1DD131">
      <w:pPr>
        <w:autoSpaceDE w:val="0"/>
        <w:autoSpaceDN w:val="0"/>
        <w:adjustRightInd w:val="0"/>
        <w:spacing w:line="360" w:lineRule="auto"/>
        <w:ind w:firstLine="480" w:firstLineChars="200"/>
        <w:jc w:val="left"/>
        <w:rPr>
          <w:rFonts w:ascii="宋体" w:hAnsi="宋体" w:eastAsia="宋体"/>
        </w:rPr>
      </w:pPr>
      <w:r>
        <w:rPr>
          <w:rFonts w:hint="eastAsia" w:ascii="宋体" w:hAnsi="宋体" w:eastAsia="宋体"/>
        </w:rPr>
        <w:t>5.5.1开标会议结束后，由采购人或采购代理机构人员按照招标文件的要求，对投标供应商进行资格审查。</w:t>
      </w:r>
    </w:p>
    <w:p w14:paraId="29652B9B">
      <w:pPr>
        <w:pStyle w:val="15"/>
        <w:spacing w:line="360" w:lineRule="auto"/>
        <w:ind w:firstLine="480" w:firstLineChars="200"/>
        <w:rPr>
          <w:rFonts w:ascii="宋体" w:hAnsi="宋体" w:eastAsia="宋体"/>
        </w:rPr>
      </w:pPr>
      <w:r>
        <w:rPr>
          <w:rFonts w:hint="eastAsia" w:ascii="宋体" w:hAnsi="宋体" w:eastAsia="宋体"/>
        </w:rPr>
        <w:t>5.5.2投标供应商须在投标文件中按招标文件要求提供资格证明材料，投标供应商若没有提供资格证明材料或资格证明材料不全的，其投标将被拒绝，不能进入评标。</w:t>
      </w:r>
    </w:p>
    <w:p w14:paraId="60723C22">
      <w:pPr>
        <w:pStyle w:val="15"/>
        <w:spacing w:line="360" w:lineRule="auto"/>
        <w:ind w:firstLine="480" w:firstLineChars="200"/>
        <w:rPr>
          <w:rFonts w:ascii="宋体" w:hAnsi="宋体" w:eastAsia="宋体"/>
        </w:rPr>
      </w:pPr>
      <w:r>
        <w:rPr>
          <w:rFonts w:hint="eastAsia" w:ascii="宋体" w:hAnsi="宋体" w:eastAsia="宋体"/>
        </w:rPr>
        <w:t>5.5.3采购代理机构对投标供应商的资格进行审查后，将资格审查结果提交给评标委员会，未通过资格审查的投标供应商，不进入评标程序。合格投标供应商不足3家的，不得评标。</w:t>
      </w:r>
    </w:p>
    <w:p w14:paraId="3567B2DE">
      <w:pPr>
        <w:autoSpaceDE w:val="0"/>
        <w:autoSpaceDN w:val="0"/>
        <w:adjustRightInd w:val="0"/>
        <w:spacing w:line="360" w:lineRule="auto"/>
        <w:ind w:firstLine="482" w:firstLineChars="200"/>
        <w:rPr>
          <w:rFonts w:ascii="宋体" w:hAnsi="宋体" w:eastAsia="宋体"/>
          <w:b/>
          <w:bCs/>
        </w:rPr>
      </w:pPr>
      <w:r>
        <w:rPr>
          <w:rFonts w:hint="eastAsia" w:ascii="宋体" w:hAnsi="宋体" w:eastAsia="宋体"/>
          <w:b/>
          <w:bCs/>
        </w:rPr>
        <w:t>6.评标</w:t>
      </w:r>
    </w:p>
    <w:p w14:paraId="5CFCC293">
      <w:pPr>
        <w:spacing w:line="360" w:lineRule="auto"/>
        <w:ind w:firstLine="482" w:firstLineChars="200"/>
        <w:rPr>
          <w:rFonts w:ascii="宋体" w:hAnsi="宋体" w:eastAsia="宋体"/>
          <w:b/>
          <w:bCs/>
        </w:rPr>
      </w:pPr>
      <w:r>
        <w:rPr>
          <w:rFonts w:hint="eastAsia" w:ascii="宋体" w:hAnsi="宋体" w:eastAsia="宋体"/>
          <w:b/>
          <w:bCs/>
        </w:rPr>
        <w:t>6.1评标委员会</w:t>
      </w:r>
    </w:p>
    <w:p w14:paraId="006F544E">
      <w:pPr>
        <w:spacing w:line="360" w:lineRule="auto"/>
        <w:ind w:firstLine="480" w:firstLineChars="200"/>
        <w:rPr>
          <w:rFonts w:ascii="宋体" w:hAnsi="宋体" w:eastAsia="宋体"/>
        </w:rPr>
      </w:pPr>
      <w:r>
        <w:rPr>
          <w:rFonts w:hint="eastAsia" w:ascii="宋体" w:hAnsi="宋体" w:eastAsia="宋体"/>
          <w:bCs/>
        </w:rPr>
        <w:t>6.1.1</w:t>
      </w:r>
      <w:r>
        <w:rPr>
          <w:rFonts w:hint="eastAsia" w:ascii="宋体" w:hAnsi="宋体" w:eastAsia="宋体"/>
        </w:rPr>
        <w:t>评标由采购人依法组建的评标委员会负责。评标委员会由采购人，以及有关技术、经济等方面的专家组成。评标委员会成员人数以及技术、经济等方面专家的确定方式见投标供应商须知前附表。</w:t>
      </w:r>
    </w:p>
    <w:p w14:paraId="5736B1BF">
      <w:pPr>
        <w:autoSpaceDE w:val="0"/>
        <w:autoSpaceDN w:val="0"/>
        <w:adjustRightInd w:val="0"/>
        <w:spacing w:line="360" w:lineRule="auto"/>
        <w:ind w:firstLine="480" w:firstLineChars="200"/>
        <w:jc w:val="left"/>
        <w:rPr>
          <w:rFonts w:ascii="宋体" w:hAnsi="宋体" w:eastAsia="宋体"/>
        </w:rPr>
      </w:pPr>
      <w:r>
        <w:rPr>
          <w:rFonts w:hint="eastAsia" w:ascii="宋体" w:hAnsi="宋体" w:eastAsia="宋体"/>
        </w:rPr>
        <w:t>6.1.2评标委员会成员有下列情形之一的，应当回避：</w:t>
      </w:r>
    </w:p>
    <w:p w14:paraId="4893CFAB">
      <w:pPr>
        <w:autoSpaceDE w:val="0"/>
        <w:autoSpaceDN w:val="0"/>
        <w:adjustRightInd w:val="0"/>
        <w:spacing w:line="360" w:lineRule="auto"/>
        <w:ind w:firstLine="480" w:firstLineChars="200"/>
        <w:jc w:val="left"/>
        <w:rPr>
          <w:rFonts w:ascii="宋体" w:hAnsi="宋体" w:eastAsia="宋体"/>
        </w:rPr>
      </w:pPr>
      <w:r>
        <w:rPr>
          <w:rFonts w:hint="eastAsia" w:ascii="宋体" w:hAnsi="宋体" w:eastAsia="宋体"/>
        </w:rPr>
        <w:t>（1）参加采购活动前三年内，与供应商存在劳动关系，或者担任过供应商的董事、监事，或者是供应商的控股股东或实际控制人；</w:t>
      </w:r>
    </w:p>
    <w:p w14:paraId="3DD2D53F">
      <w:pPr>
        <w:autoSpaceDE w:val="0"/>
        <w:autoSpaceDN w:val="0"/>
        <w:adjustRightInd w:val="0"/>
        <w:spacing w:line="360" w:lineRule="auto"/>
        <w:ind w:firstLine="480" w:firstLineChars="200"/>
        <w:jc w:val="left"/>
        <w:rPr>
          <w:rFonts w:ascii="宋体" w:hAnsi="宋体" w:eastAsia="宋体"/>
        </w:rPr>
      </w:pPr>
      <w:r>
        <w:rPr>
          <w:rFonts w:hint="eastAsia" w:ascii="宋体" w:hAnsi="宋体" w:eastAsia="宋体"/>
        </w:rPr>
        <w:t>（2）与供应商的法定代表人或者负责人有夫妻、直系血亲、三代以内旁系血亲或者近姻亲关系；</w:t>
      </w:r>
    </w:p>
    <w:p w14:paraId="76428DF5">
      <w:pPr>
        <w:autoSpaceDE w:val="0"/>
        <w:autoSpaceDN w:val="0"/>
        <w:adjustRightInd w:val="0"/>
        <w:spacing w:line="360" w:lineRule="auto"/>
        <w:ind w:firstLine="480" w:firstLineChars="200"/>
        <w:jc w:val="left"/>
        <w:rPr>
          <w:rFonts w:ascii="宋体" w:hAnsi="宋体" w:eastAsia="宋体"/>
        </w:rPr>
      </w:pPr>
      <w:r>
        <w:rPr>
          <w:rFonts w:hint="eastAsia" w:ascii="宋体" w:hAnsi="宋体" w:eastAsia="宋体"/>
        </w:rPr>
        <w:t>（3）项目主管部门或者行政监督部门的人员；</w:t>
      </w:r>
    </w:p>
    <w:p w14:paraId="6284A87A">
      <w:pPr>
        <w:autoSpaceDE w:val="0"/>
        <w:autoSpaceDN w:val="0"/>
        <w:adjustRightInd w:val="0"/>
        <w:spacing w:line="360" w:lineRule="auto"/>
        <w:ind w:firstLine="480" w:firstLineChars="200"/>
        <w:jc w:val="left"/>
        <w:rPr>
          <w:rFonts w:ascii="宋体" w:hAnsi="宋体" w:eastAsia="宋体"/>
        </w:rPr>
      </w:pPr>
      <w:r>
        <w:rPr>
          <w:rFonts w:hint="eastAsia" w:ascii="宋体" w:hAnsi="宋体" w:eastAsia="宋体"/>
        </w:rPr>
        <w:t>（4）曾因在招标、评标以及其他与招标投标有关活动中从事违法行为而受过行政处罚或刑事处罚的。评标委员会成员有前款规定情形之一的，应当主动提出回避；</w:t>
      </w:r>
    </w:p>
    <w:p w14:paraId="27B61276">
      <w:pPr>
        <w:autoSpaceDE w:val="0"/>
        <w:autoSpaceDN w:val="0"/>
        <w:adjustRightInd w:val="0"/>
        <w:spacing w:line="360" w:lineRule="auto"/>
        <w:ind w:firstLine="480" w:firstLineChars="200"/>
        <w:jc w:val="left"/>
        <w:rPr>
          <w:rFonts w:ascii="宋体" w:hAnsi="宋体" w:eastAsia="宋体"/>
        </w:rPr>
      </w:pPr>
      <w:r>
        <w:rPr>
          <w:rFonts w:hint="eastAsia" w:ascii="宋体" w:hAnsi="宋体" w:eastAsia="宋体"/>
        </w:rPr>
        <w:t>（5）与供应商有其他可能影响政府采购活动公平、公正进行的关系。</w:t>
      </w:r>
    </w:p>
    <w:p w14:paraId="496D606A">
      <w:pPr>
        <w:autoSpaceDE w:val="0"/>
        <w:autoSpaceDN w:val="0"/>
        <w:adjustRightInd w:val="0"/>
        <w:spacing w:line="360" w:lineRule="auto"/>
        <w:ind w:firstLine="480" w:firstLineChars="200"/>
        <w:jc w:val="left"/>
        <w:rPr>
          <w:rFonts w:ascii="宋体" w:hAnsi="宋体" w:eastAsia="宋体"/>
          <w:b/>
          <w:bCs/>
        </w:rPr>
      </w:pPr>
      <w:r>
        <w:rPr>
          <w:rFonts w:hint="eastAsia" w:ascii="宋体" w:hAnsi="宋体" w:eastAsia="宋体"/>
        </w:rPr>
        <w:t>6.1.3评标过程中，评标委员会成员有回避事由、擅离职守或者因健康等原因不能继续评标的，采购人有权更换。被更换的评标委员会成员作出的评审结论无效，由更换后的评标委员会成员重新进行评审。</w:t>
      </w:r>
    </w:p>
    <w:p w14:paraId="43675A2E">
      <w:pPr>
        <w:autoSpaceDE w:val="0"/>
        <w:autoSpaceDN w:val="0"/>
        <w:adjustRightInd w:val="0"/>
        <w:spacing w:line="360" w:lineRule="auto"/>
        <w:ind w:firstLine="482" w:firstLineChars="200"/>
        <w:jc w:val="left"/>
        <w:rPr>
          <w:rFonts w:ascii="宋体" w:hAnsi="宋体" w:eastAsia="宋体"/>
          <w:b/>
        </w:rPr>
      </w:pPr>
      <w:r>
        <w:rPr>
          <w:rFonts w:hint="eastAsia" w:ascii="宋体" w:hAnsi="宋体" w:eastAsia="宋体"/>
          <w:b/>
        </w:rPr>
        <w:t>6.2评标原则</w:t>
      </w:r>
    </w:p>
    <w:p w14:paraId="5D3D8A86">
      <w:pPr>
        <w:autoSpaceDE w:val="0"/>
        <w:autoSpaceDN w:val="0"/>
        <w:adjustRightInd w:val="0"/>
        <w:spacing w:line="360" w:lineRule="auto"/>
        <w:ind w:firstLine="480" w:firstLineChars="200"/>
        <w:jc w:val="left"/>
        <w:rPr>
          <w:rFonts w:ascii="宋体" w:hAnsi="宋体" w:eastAsia="宋体"/>
          <w:b/>
          <w:bCs/>
        </w:rPr>
      </w:pPr>
      <w:r>
        <w:rPr>
          <w:rFonts w:hint="eastAsia" w:ascii="宋体" w:hAnsi="宋体" w:eastAsia="宋体"/>
        </w:rPr>
        <w:t>评标活动遵循公平、公正、科学和择优的原则。</w:t>
      </w:r>
    </w:p>
    <w:p w14:paraId="2AA90FD0">
      <w:pPr>
        <w:autoSpaceDE w:val="0"/>
        <w:autoSpaceDN w:val="0"/>
        <w:adjustRightInd w:val="0"/>
        <w:spacing w:line="360" w:lineRule="auto"/>
        <w:ind w:firstLine="482" w:firstLineChars="200"/>
        <w:jc w:val="left"/>
        <w:rPr>
          <w:rFonts w:ascii="宋体" w:hAnsi="宋体" w:eastAsia="宋体"/>
          <w:b/>
        </w:rPr>
      </w:pPr>
      <w:r>
        <w:rPr>
          <w:rFonts w:hint="eastAsia" w:ascii="宋体" w:hAnsi="宋体" w:eastAsia="宋体"/>
          <w:b/>
        </w:rPr>
        <w:t>6.3评标</w:t>
      </w:r>
    </w:p>
    <w:p w14:paraId="72EE847F">
      <w:pPr>
        <w:autoSpaceDE w:val="0"/>
        <w:autoSpaceDN w:val="0"/>
        <w:adjustRightInd w:val="0"/>
        <w:spacing w:line="360" w:lineRule="auto"/>
        <w:ind w:firstLine="480" w:firstLineChars="200"/>
        <w:jc w:val="left"/>
        <w:rPr>
          <w:rFonts w:ascii="宋体" w:hAnsi="宋体" w:eastAsia="宋体"/>
        </w:rPr>
      </w:pPr>
      <w:r>
        <w:rPr>
          <w:rFonts w:hint="eastAsia" w:ascii="宋体" w:hAnsi="宋体" w:eastAsia="宋体"/>
        </w:rPr>
        <w:t>6.3.1评标方法综合评分法，详见招标文件第三章。</w:t>
      </w:r>
    </w:p>
    <w:p w14:paraId="5D21FD54">
      <w:pPr>
        <w:autoSpaceDE w:val="0"/>
        <w:autoSpaceDN w:val="0"/>
        <w:adjustRightInd w:val="0"/>
        <w:spacing w:line="360" w:lineRule="auto"/>
        <w:ind w:firstLine="480" w:firstLineChars="200"/>
        <w:jc w:val="left"/>
        <w:rPr>
          <w:rFonts w:ascii="宋体" w:hAnsi="宋体" w:eastAsia="宋体"/>
        </w:rPr>
      </w:pPr>
      <w:r>
        <w:rPr>
          <w:rFonts w:hint="eastAsia" w:ascii="宋体" w:hAnsi="宋体" w:eastAsia="宋体"/>
        </w:rPr>
        <w:t>6.3.2形式评审和符合性评审</w:t>
      </w:r>
    </w:p>
    <w:p w14:paraId="75199531">
      <w:pPr>
        <w:autoSpaceDE w:val="0"/>
        <w:autoSpaceDN w:val="0"/>
        <w:adjustRightInd w:val="0"/>
        <w:spacing w:line="360" w:lineRule="auto"/>
        <w:ind w:firstLine="480" w:firstLineChars="200"/>
        <w:jc w:val="left"/>
        <w:rPr>
          <w:rFonts w:ascii="宋体" w:hAnsi="宋体" w:eastAsia="宋体"/>
        </w:rPr>
      </w:pPr>
      <w:r>
        <w:rPr>
          <w:rFonts w:hint="eastAsia" w:ascii="宋体" w:hAnsi="宋体" w:eastAsia="宋体"/>
        </w:rPr>
        <w:t>评标委员会应当对投标供应商的投标文件进行形式评审和符合性评审，以确定其是否满足招标文件的实质性要求。</w:t>
      </w:r>
    </w:p>
    <w:p w14:paraId="4CB57202">
      <w:pPr>
        <w:autoSpaceDE w:val="0"/>
        <w:autoSpaceDN w:val="0"/>
        <w:adjustRightInd w:val="0"/>
        <w:spacing w:line="360" w:lineRule="auto"/>
        <w:ind w:firstLine="480" w:firstLineChars="200"/>
        <w:jc w:val="left"/>
        <w:rPr>
          <w:rFonts w:ascii="宋体" w:hAnsi="宋体" w:eastAsia="宋体"/>
        </w:rPr>
      </w:pPr>
      <w:r>
        <w:rPr>
          <w:rFonts w:hint="eastAsia" w:ascii="宋体" w:hAnsi="宋体" w:eastAsia="宋体"/>
        </w:rPr>
        <w:t>6.3.3投标文件的澄清</w:t>
      </w:r>
    </w:p>
    <w:p w14:paraId="25C7578F">
      <w:pPr>
        <w:autoSpaceDE w:val="0"/>
        <w:autoSpaceDN w:val="0"/>
        <w:adjustRightInd w:val="0"/>
        <w:spacing w:line="360" w:lineRule="auto"/>
        <w:ind w:firstLine="480" w:firstLineChars="200"/>
        <w:jc w:val="left"/>
        <w:rPr>
          <w:rFonts w:ascii="宋体" w:hAnsi="宋体" w:eastAsia="宋体"/>
          <w:b/>
          <w:bCs/>
        </w:rPr>
      </w:pPr>
      <w:r>
        <w:rPr>
          <w:rFonts w:hint="eastAsia" w:ascii="宋体" w:hAnsi="宋体" w:eastAsia="宋体"/>
        </w:rPr>
        <w:t>在评标期间，为有助于电子化投标文件的审查、评价和比较，评标委员会可以以书面形式要求投标供应商对电子化投标文件含义不明确的内容作必要的澄清或说明，投标供应商应采用书面形式进行澄清或说明，但不得超出电子化投标文件的范围或改变电子化投标文件的实质性内容。根据本须知规定，凡属于评标委员会在评标中发现的计算错误并进行核实的修改不在此列。</w:t>
      </w:r>
    </w:p>
    <w:p w14:paraId="186CBA79">
      <w:pPr>
        <w:autoSpaceDE w:val="0"/>
        <w:autoSpaceDN w:val="0"/>
        <w:adjustRightInd w:val="0"/>
        <w:spacing w:line="360" w:lineRule="auto"/>
        <w:ind w:firstLine="480" w:firstLineChars="200"/>
        <w:jc w:val="left"/>
        <w:rPr>
          <w:rFonts w:ascii="宋体" w:hAnsi="宋体" w:eastAsia="宋体"/>
          <w:bCs/>
        </w:rPr>
      </w:pPr>
      <w:r>
        <w:rPr>
          <w:rFonts w:hint="eastAsia" w:ascii="宋体" w:hAnsi="宋体" w:eastAsia="宋体"/>
          <w:bCs/>
        </w:rPr>
        <w:t>6.3.4投标无效</w:t>
      </w:r>
    </w:p>
    <w:p w14:paraId="6DB193AB">
      <w:pPr>
        <w:autoSpaceDE w:val="0"/>
        <w:autoSpaceDN w:val="0"/>
        <w:adjustRightInd w:val="0"/>
        <w:spacing w:line="360" w:lineRule="auto"/>
        <w:ind w:firstLine="480" w:firstLineChars="200"/>
        <w:jc w:val="left"/>
        <w:rPr>
          <w:rFonts w:ascii="宋体" w:hAnsi="宋体" w:eastAsia="宋体"/>
        </w:rPr>
      </w:pPr>
      <w:r>
        <w:rPr>
          <w:rFonts w:hint="eastAsia" w:ascii="宋体" w:hAnsi="宋体" w:eastAsia="宋体"/>
        </w:rPr>
        <w:t>电子化投标文件有下列情形之一的，由评标委员会初审后按无效标处理：</w:t>
      </w:r>
    </w:p>
    <w:p w14:paraId="756534EC">
      <w:pPr>
        <w:spacing w:line="360" w:lineRule="auto"/>
        <w:ind w:firstLine="480" w:firstLineChars="200"/>
        <w:rPr>
          <w:rFonts w:ascii="宋体" w:hAnsi="宋体" w:eastAsia="宋体"/>
        </w:rPr>
      </w:pPr>
      <w:r>
        <w:rPr>
          <w:rFonts w:hint="eastAsia" w:ascii="宋体" w:hAnsi="宋体" w:eastAsia="宋体"/>
        </w:rPr>
        <w:t>（1）投标文件未按照招标文件规定要求签署、盖章的；</w:t>
      </w:r>
    </w:p>
    <w:p w14:paraId="52C5CBF9">
      <w:pPr>
        <w:spacing w:line="360" w:lineRule="auto"/>
        <w:ind w:firstLine="480" w:firstLineChars="200"/>
        <w:rPr>
          <w:rFonts w:ascii="宋体" w:hAnsi="宋体" w:eastAsia="宋体"/>
        </w:rPr>
      </w:pPr>
      <w:r>
        <w:rPr>
          <w:rFonts w:hint="eastAsia" w:ascii="宋体" w:hAnsi="宋体" w:eastAsia="宋体"/>
        </w:rPr>
        <w:t>（2）电子化投标文件附有采购人不能接受的条件的；</w:t>
      </w:r>
    </w:p>
    <w:p w14:paraId="7FDAF728">
      <w:pPr>
        <w:spacing w:line="360" w:lineRule="auto"/>
        <w:ind w:firstLine="480" w:firstLineChars="200"/>
        <w:rPr>
          <w:rFonts w:ascii="宋体" w:hAnsi="宋体" w:eastAsia="宋体"/>
        </w:rPr>
      </w:pPr>
      <w:r>
        <w:rPr>
          <w:rFonts w:hint="eastAsia" w:ascii="宋体" w:hAnsi="宋体" w:eastAsia="宋体"/>
        </w:rPr>
        <w:t>（3）以他人的名义投标、串通投标、以行贿手段谋取中标或者以其他弄虚作假方式投标的；</w:t>
      </w:r>
    </w:p>
    <w:p w14:paraId="3D62D418">
      <w:pPr>
        <w:spacing w:line="360" w:lineRule="auto"/>
        <w:ind w:firstLine="480" w:firstLineChars="200"/>
        <w:rPr>
          <w:rFonts w:ascii="宋体" w:hAnsi="宋体" w:eastAsia="宋体"/>
        </w:rPr>
      </w:pPr>
      <w:r>
        <w:rPr>
          <w:rFonts w:hint="eastAsia" w:ascii="宋体" w:hAnsi="宋体" w:eastAsia="宋体"/>
        </w:rPr>
        <w:t>（4）采取不正当手段谋取中标的。</w:t>
      </w:r>
    </w:p>
    <w:p w14:paraId="4E009302">
      <w:pPr>
        <w:autoSpaceDE w:val="0"/>
        <w:autoSpaceDN w:val="0"/>
        <w:adjustRightInd w:val="0"/>
        <w:spacing w:line="360" w:lineRule="auto"/>
        <w:ind w:firstLine="480" w:firstLineChars="200"/>
        <w:jc w:val="left"/>
        <w:rPr>
          <w:rFonts w:ascii="宋体" w:hAnsi="宋体" w:eastAsia="宋体"/>
          <w:bCs/>
        </w:rPr>
      </w:pPr>
      <w:r>
        <w:rPr>
          <w:rFonts w:hint="eastAsia" w:ascii="宋体" w:hAnsi="宋体" w:eastAsia="宋体"/>
          <w:bCs/>
        </w:rPr>
        <w:t>6.3.5</w:t>
      </w:r>
      <w:r>
        <w:rPr>
          <w:rFonts w:hint="eastAsia" w:ascii="宋体" w:hAnsi="宋体" w:eastAsia="宋体"/>
        </w:rPr>
        <w:t>评标委员会依据本须知规定的评标标准和方法，对电子化投标文件进行评审</w:t>
      </w:r>
      <w:r>
        <w:rPr>
          <w:rFonts w:hint="eastAsia" w:ascii="宋体" w:hAnsi="宋体" w:eastAsia="宋体"/>
          <w:bCs/>
        </w:rPr>
        <w:t>和比较，向采购人提供书面评标报告。</w:t>
      </w:r>
    </w:p>
    <w:p w14:paraId="001D3566">
      <w:pPr>
        <w:autoSpaceDE w:val="0"/>
        <w:autoSpaceDN w:val="0"/>
        <w:adjustRightInd w:val="0"/>
        <w:spacing w:line="360" w:lineRule="auto"/>
        <w:ind w:firstLine="480" w:firstLineChars="200"/>
        <w:jc w:val="left"/>
        <w:rPr>
          <w:rFonts w:ascii="宋体" w:hAnsi="宋体" w:eastAsia="宋体"/>
          <w:bCs/>
        </w:rPr>
      </w:pPr>
      <w:r>
        <w:rPr>
          <w:rFonts w:hint="eastAsia" w:ascii="宋体" w:hAnsi="宋体" w:eastAsia="宋体"/>
          <w:bCs/>
        </w:rPr>
        <w:t>6.3.6本项目采用综合评分法，详见  第四章 评标办法。</w:t>
      </w:r>
    </w:p>
    <w:p w14:paraId="5D48D088">
      <w:pPr>
        <w:autoSpaceDE w:val="0"/>
        <w:autoSpaceDN w:val="0"/>
        <w:adjustRightInd w:val="0"/>
        <w:spacing w:line="360" w:lineRule="auto"/>
        <w:ind w:firstLine="480" w:firstLineChars="200"/>
        <w:jc w:val="left"/>
        <w:rPr>
          <w:rFonts w:ascii="宋体" w:hAnsi="宋体" w:eastAsia="宋体"/>
          <w:bCs/>
        </w:rPr>
      </w:pPr>
      <w:r>
        <w:rPr>
          <w:rFonts w:hint="eastAsia" w:ascii="宋体" w:hAnsi="宋体" w:eastAsia="宋体"/>
          <w:bCs/>
        </w:rPr>
        <w:t>6.3.7评标过程的保密</w:t>
      </w:r>
    </w:p>
    <w:p w14:paraId="2A8DDA79">
      <w:pPr>
        <w:autoSpaceDE w:val="0"/>
        <w:autoSpaceDN w:val="0"/>
        <w:adjustRightInd w:val="0"/>
        <w:spacing w:line="360" w:lineRule="auto"/>
        <w:ind w:firstLine="480" w:firstLineChars="200"/>
        <w:jc w:val="left"/>
        <w:rPr>
          <w:rFonts w:ascii="宋体" w:hAnsi="宋体" w:eastAsia="宋体"/>
        </w:rPr>
      </w:pPr>
      <w:r>
        <w:rPr>
          <w:rFonts w:hint="eastAsia" w:ascii="宋体" w:hAnsi="宋体" w:eastAsia="宋体"/>
          <w:bCs/>
        </w:rPr>
        <w:t>（1）开标后，直至授予中标供应商合同为止，凡属于对电子化投标文件的审查、</w:t>
      </w:r>
      <w:r>
        <w:rPr>
          <w:rFonts w:hint="eastAsia" w:ascii="宋体" w:hAnsi="宋体" w:eastAsia="宋体"/>
        </w:rPr>
        <w:t>澄清、评价和比较有关的资料，中标候选供应商的推荐情况，及其他任何与评标有关的情况均应严格保密。</w:t>
      </w:r>
    </w:p>
    <w:p w14:paraId="49221C7F">
      <w:pPr>
        <w:autoSpaceDE w:val="0"/>
        <w:autoSpaceDN w:val="0"/>
        <w:adjustRightInd w:val="0"/>
        <w:spacing w:line="360" w:lineRule="auto"/>
        <w:ind w:firstLine="480" w:firstLineChars="200"/>
        <w:jc w:val="left"/>
        <w:rPr>
          <w:rFonts w:ascii="宋体" w:hAnsi="宋体" w:eastAsia="宋体"/>
        </w:rPr>
      </w:pPr>
      <w:r>
        <w:rPr>
          <w:rFonts w:hint="eastAsia" w:ascii="宋体" w:hAnsi="宋体" w:eastAsia="宋体"/>
          <w:bCs/>
        </w:rPr>
        <w:t>（2）</w:t>
      </w:r>
      <w:r>
        <w:rPr>
          <w:rFonts w:hint="eastAsia" w:ascii="宋体" w:hAnsi="宋体" w:eastAsia="宋体"/>
        </w:rPr>
        <w:t>在电子化投标文件的评审和比较、中标候选供应商推荐以及授予合同的过程中，投标供应商向采购人和评标委员会施加影响的任何行为，都将会导致其投标被拒绝。</w:t>
      </w:r>
    </w:p>
    <w:p w14:paraId="3A8F80EF">
      <w:pPr>
        <w:autoSpaceDE w:val="0"/>
        <w:autoSpaceDN w:val="0"/>
        <w:adjustRightInd w:val="0"/>
        <w:spacing w:line="360" w:lineRule="auto"/>
        <w:ind w:firstLine="480" w:firstLineChars="200"/>
        <w:jc w:val="left"/>
        <w:rPr>
          <w:rFonts w:ascii="宋体" w:hAnsi="宋体" w:eastAsia="宋体"/>
        </w:rPr>
      </w:pPr>
      <w:r>
        <w:rPr>
          <w:rFonts w:hint="eastAsia" w:ascii="宋体" w:hAnsi="宋体" w:eastAsia="宋体"/>
          <w:bCs/>
        </w:rPr>
        <w:t>（3）</w:t>
      </w:r>
      <w:r>
        <w:rPr>
          <w:rFonts w:hint="eastAsia" w:ascii="宋体" w:hAnsi="宋体" w:eastAsia="宋体"/>
        </w:rPr>
        <w:t>中标供应商确定后，采购人不对未中标供应商就评标过程以及未能中标原因做出任何解释。未中标供应商不得向评标委员会组成人员或其他有关人员索问评标过程的情况和材料。</w:t>
      </w:r>
    </w:p>
    <w:p w14:paraId="0D940C94">
      <w:pPr>
        <w:autoSpaceDE w:val="0"/>
        <w:autoSpaceDN w:val="0"/>
        <w:adjustRightInd w:val="0"/>
        <w:spacing w:line="360" w:lineRule="auto"/>
        <w:ind w:firstLine="482" w:firstLineChars="200"/>
        <w:rPr>
          <w:rFonts w:ascii="宋体" w:hAnsi="宋体" w:eastAsia="宋体"/>
          <w:b/>
          <w:bCs/>
        </w:rPr>
      </w:pPr>
      <w:r>
        <w:rPr>
          <w:rFonts w:hint="eastAsia" w:ascii="宋体" w:hAnsi="宋体" w:eastAsia="宋体"/>
          <w:b/>
          <w:bCs/>
        </w:rPr>
        <w:t>7.授予合同</w:t>
      </w:r>
    </w:p>
    <w:p w14:paraId="4C7581FB">
      <w:pPr>
        <w:autoSpaceDE w:val="0"/>
        <w:autoSpaceDN w:val="0"/>
        <w:adjustRightInd w:val="0"/>
        <w:spacing w:line="360" w:lineRule="auto"/>
        <w:ind w:firstLine="480" w:firstLineChars="200"/>
        <w:jc w:val="left"/>
        <w:rPr>
          <w:rFonts w:ascii="宋体" w:hAnsi="宋体" w:eastAsia="宋体"/>
        </w:rPr>
      </w:pPr>
      <w:r>
        <w:rPr>
          <w:rFonts w:hint="eastAsia" w:ascii="宋体" w:hAnsi="宋体" w:eastAsia="宋体"/>
        </w:rPr>
        <w:t>7.1中标公告</w:t>
      </w:r>
    </w:p>
    <w:p w14:paraId="417E730B">
      <w:pPr>
        <w:autoSpaceDE w:val="0"/>
        <w:autoSpaceDN w:val="0"/>
        <w:adjustRightInd w:val="0"/>
        <w:spacing w:line="360" w:lineRule="auto"/>
        <w:ind w:firstLine="480" w:firstLineChars="200"/>
        <w:jc w:val="left"/>
        <w:rPr>
          <w:rFonts w:ascii="宋体" w:hAnsi="宋体" w:eastAsia="宋体"/>
        </w:rPr>
      </w:pPr>
      <w:r>
        <w:rPr>
          <w:rFonts w:hint="eastAsia" w:ascii="宋体" w:hAnsi="宋体" w:eastAsia="宋体"/>
        </w:rPr>
        <w:t>7.1.1采购代理机构应当在评标结束后2个工作日内将评标报告送采购人。采购人应当自收到评标报告之日起5个工作日内，在评标报告确定的中标候选供应商名单中，选定排名第一中标候选供应商为中标供应商；中标候选供应商并列的，由采购人按照招标文件规定的方式确定中标供应商；招标文件未规定的，采取随机抽取的方式确定。采购人在收到评标报告5个工作日内未按评标报告推荐的中标候选供应商顺序确定中标供应商，又不能说明合法理由的，视同按评标报告推荐的顺序确定排名第一的中标候选供应商为中标供应商。</w:t>
      </w:r>
    </w:p>
    <w:p w14:paraId="04C386A6">
      <w:pPr>
        <w:autoSpaceDE w:val="0"/>
        <w:autoSpaceDN w:val="0"/>
        <w:adjustRightInd w:val="0"/>
        <w:spacing w:line="360" w:lineRule="auto"/>
        <w:ind w:firstLine="480" w:firstLineChars="200"/>
        <w:jc w:val="left"/>
        <w:rPr>
          <w:rFonts w:ascii="宋体" w:hAnsi="宋体" w:eastAsia="宋体"/>
        </w:rPr>
      </w:pPr>
      <w:r>
        <w:rPr>
          <w:rFonts w:hint="eastAsia" w:ascii="宋体" w:hAnsi="宋体" w:eastAsia="宋体"/>
        </w:rPr>
        <w:t>7.1.2采购代理机构自中标供应商确定之日起2个工作日内，在《中国招标投标公共服务平台》、《河南省政府采购网》和《三门峡市公共资源交易中心网》公告中标结果，招标文件随中标结果同时公告。中标公告期限为1个工作日。</w:t>
      </w:r>
    </w:p>
    <w:p w14:paraId="6660D165">
      <w:pPr>
        <w:autoSpaceDE w:val="0"/>
        <w:autoSpaceDN w:val="0"/>
        <w:adjustRightInd w:val="0"/>
        <w:spacing w:line="360" w:lineRule="auto"/>
        <w:ind w:firstLine="480" w:firstLineChars="200"/>
        <w:jc w:val="left"/>
        <w:rPr>
          <w:rFonts w:ascii="宋体" w:hAnsi="宋体" w:eastAsia="宋体"/>
        </w:rPr>
      </w:pPr>
      <w:r>
        <w:rPr>
          <w:rFonts w:hint="eastAsia" w:ascii="宋体" w:hAnsi="宋体" w:eastAsia="宋体"/>
        </w:rPr>
        <w:t>7.2中标通知书</w:t>
      </w:r>
    </w:p>
    <w:p w14:paraId="363ECCF5">
      <w:pPr>
        <w:autoSpaceDE w:val="0"/>
        <w:autoSpaceDN w:val="0"/>
        <w:adjustRightInd w:val="0"/>
        <w:spacing w:line="360" w:lineRule="auto"/>
        <w:ind w:firstLine="480" w:firstLineChars="200"/>
        <w:jc w:val="left"/>
        <w:rPr>
          <w:rFonts w:ascii="宋体" w:hAnsi="宋体" w:eastAsia="宋体"/>
        </w:rPr>
      </w:pPr>
      <w:r>
        <w:rPr>
          <w:rFonts w:hint="eastAsia" w:ascii="宋体" w:hAnsi="宋体" w:eastAsia="宋体"/>
        </w:rPr>
        <w:t>在公告中标结果的同时，向中标供应商发出中标通知书，中标通知书发出后，采购人不得违法改变中标结果，中标供应商无正当理由不得放弃中标。</w:t>
      </w:r>
    </w:p>
    <w:p w14:paraId="31BF7F0C">
      <w:pPr>
        <w:autoSpaceDE w:val="0"/>
        <w:autoSpaceDN w:val="0"/>
        <w:adjustRightInd w:val="0"/>
        <w:spacing w:line="360" w:lineRule="auto"/>
        <w:ind w:firstLine="480" w:firstLineChars="200"/>
        <w:jc w:val="left"/>
        <w:rPr>
          <w:rFonts w:ascii="宋体" w:hAnsi="宋体" w:eastAsia="宋体"/>
        </w:rPr>
      </w:pPr>
      <w:r>
        <w:rPr>
          <w:rFonts w:hint="eastAsia" w:ascii="宋体" w:hAnsi="宋体" w:eastAsia="宋体"/>
        </w:rPr>
        <w:t>7.3履约保证金：无</w:t>
      </w:r>
    </w:p>
    <w:p w14:paraId="267C63CF">
      <w:pPr>
        <w:autoSpaceDE w:val="0"/>
        <w:autoSpaceDN w:val="0"/>
        <w:adjustRightInd w:val="0"/>
        <w:spacing w:line="360" w:lineRule="auto"/>
        <w:ind w:firstLine="480" w:firstLineChars="200"/>
        <w:jc w:val="left"/>
        <w:rPr>
          <w:rFonts w:ascii="宋体" w:hAnsi="宋体" w:eastAsia="宋体"/>
        </w:rPr>
      </w:pPr>
      <w:r>
        <w:rPr>
          <w:rFonts w:hint="eastAsia" w:ascii="宋体" w:hAnsi="宋体" w:eastAsia="宋体"/>
        </w:rPr>
        <w:t>7.4签订合同</w:t>
      </w:r>
    </w:p>
    <w:p w14:paraId="7F0F2813">
      <w:pPr>
        <w:autoSpaceDE w:val="0"/>
        <w:autoSpaceDN w:val="0"/>
        <w:adjustRightInd w:val="0"/>
        <w:spacing w:line="360" w:lineRule="auto"/>
        <w:ind w:firstLine="480" w:firstLineChars="200"/>
        <w:jc w:val="left"/>
        <w:rPr>
          <w:rFonts w:ascii="宋体" w:hAnsi="宋体" w:eastAsia="宋体"/>
        </w:rPr>
      </w:pPr>
      <w:r>
        <w:rPr>
          <w:rFonts w:hint="eastAsia" w:ascii="宋体" w:hAnsi="宋体" w:eastAsia="宋体"/>
        </w:rPr>
        <w:t>7.4.1采购人和中标供应商应当在中标通知书发出之日起2日内，根据招标文件和中标供应商的投标文件订立书面合同。所签订的合同不得对招标文件确定的事项和中标供应商投标文件作实质性修改。</w:t>
      </w:r>
    </w:p>
    <w:p w14:paraId="4D443C29">
      <w:pPr>
        <w:autoSpaceDE w:val="0"/>
        <w:autoSpaceDN w:val="0"/>
        <w:adjustRightInd w:val="0"/>
        <w:spacing w:line="360" w:lineRule="auto"/>
        <w:ind w:firstLine="480" w:firstLineChars="200"/>
        <w:jc w:val="left"/>
        <w:rPr>
          <w:rFonts w:ascii="宋体" w:hAnsi="宋体" w:eastAsia="宋体"/>
        </w:rPr>
      </w:pPr>
      <w:r>
        <w:rPr>
          <w:rFonts w:hint="eastAsia" w:ascii="宋体" w:hAnsi="宋体" w:eastAsia="宋体"/>
        </w:rPr>
        <w:t>7.4.2中标供应商无正当理由拒签合同、在签订合同时向采购人提出附加条件的，采购人有权取消其中标资格，给采购人带来损失的，还应给予赔偿；采购人可以按照评标报告推荐的中标候选供应商排序，确定排名下一位的中标候选供应商为中标供应商，也可以重新开展采购活动。当出现法规规定的中标无效或中标结果无效情形时，采购人可与排名下一位的中标候选供应商另行签订合同，或依法重新开展采购活动。</w:t>
      </w:r>
    </w:p>
    <w:p w14:paraId="2808C249">
      <w:pPr>
        <w:autoSpaceDE w:val="0"/>
        <w:autoSpaceDN w:val="0"/>
        <w:adjustRightInd w:val="0"/>
        <w:spacing w:line="360" w:lineRule="auto"/>
        <w:ind w:firstLine="480" w:firstLineChars="200"/>
        <w:jc w:val="left"/>
        <w:rPr>
          <w:rFonts w:ascii="宋体" w:hAnsi="宋体" w:eastAsia="宋体"/>
          <w:b/>
          <w:bCs/>
        </w:rPr>
      </w:pPr>
      <w:r>
        <w:rPr>
          <w:rFonts w:hint="eastAsia" w:ascii="宋体" w:hAnsi="宋体" w:eastAsia="宋体"/>
        </w:rPr>
        <w:t>7.4.3采购人不得向中标供应商提出任何不合理的要求作为签订合同的条件。</w:t>
      </w:r>
    </w:p>
    <w:p w14:paraId="3C46600C">
      <w:pPr>
        <w:autoSpaceDE w:val="0"/>
        <w:autoSpaceDN w:val="0"/>
        <w:adjustRightInd w:val="0"/>
        <w:spacing w:line="360" w:lineRule="auto"/>
        <w:ind w:firstLine="480" w:firstLineChars="200"/>
        <w:jc w:val="left"/>
        <w:rPr>
          <w:rFonts w:ascii="宋体" w:hAnsi="宋体" w:eastAsia="宋体"/>
        </w:rPr>
      </w:pPr>
      <w:r>
        <w:rPr>
          <w:rFonts w:hint="eastAsia" w:ascii="宋体" w:hAnsi="宋体" w:eastAsia="宋体"/>
        </w:rPr>
        <w:t>7.5质疑</w:t>
      </w:r>
    </w:p>
    <w:p w14:paraId="09E1AD23">
      <w:pPr>
        <w:autoSpaceDE w:val="0"/>
        <w:autoSpaceDN w:val="0"/>
        <w:adjustRightInd w:val="0"/>
        <w:spacing w:line="360" w:lineRule="auto"/>
        <w:ind w:firstLine="480" w:firstLineChars="200"/>
        <w:jc w:val="left"/>
        <w:rPr>
          <w:rFonts w:ascii="宋体" w:hAnsi="宋体" w:eastAsia="宋体"/>
        </w:rPr>
      </w:pPr>
      <w:r>
        <w:rPr>
          <w:rFonts w:hint="eastAsia" w:ascii="宋体" w:hAnsi="宋体" w:eastAsia="宋体"/>
        </w:rPr>
        <w:t>各有关当事人对中标结果有异议的，可以在中标结果公告期限届满之日起七个工作日内，按《政府采购质疑和投诉办法》（财政部令第94号）要求以书面形式同时向采购人和采购代理机构提出质疑，逾期提交或未按照要求提交的质疑函将不予受理。</w:t>
      </w:r>
    </w:p>
    <w:p w14:paraId="746300A9">
      <w:pPr>
        <w:spacing w:line="360" w:lineRule="auto"/>
        <w:ind w:firstLine="480" w:firstLineChars="200"/>
        <w:rPr>
          <w:rFonts w:ascii="宋体" w:hAnsi="宋体" w:eastAsia="宋体"/>
        </w:rPr>
      </w:pPr>
      <w:r>
        <w:rPr>
          <w:rFonts w:hint="eastAsia" w:ascii="宋体" w:hAnsi="宋体" w:eastAsia="宋体"/>
        </w:rPr>
        <w:t>8.纪律和监督</w:t>
      </w:r>
    </w:p>
    <w:p w14:paraId="3CFC5BC8">
      <w:pPr>
        <w:spacing w:line="360" w:lineRule="auto"/>
        <w:ind w:firstLine="480" w:firstLineChars="200"/>
        <w:rPr>
          <w:rFonts w:ascii="宋体" w:hAnsi="宋体" w:eastAsia="宋体"/>
        </w:rPr>
      </w:pPr>
      <w:r>
        <w:rPr>
          <w:rFonts w:hint="eastAsia" w:ascii="宋体" w:hAnsi="宋体" w:eastAsia="宋体"/>
        </w:rPr>
        <w:t>8.1对采购人的纪律要求</w:t>
      </w:r>
    </w:p>
    <w:p w14:paraId="29C1C1A1">
      <w:pPr>
        <w:spacing w:line="360" w:lineRule="auto"/>
        <w:ind w:firstLine="480" w:firstLineChars="200"/>
        <w:rPr>
          <w:rFonts w:ascii="宋体" w:hAnsi="宋体" w:eastAsia="宋体"/>
        </w:rPr>
      </w:pPr>
      <w:r>
        <w:rPr>
          <w:rFonts w:hint="eastAsia" w:ascii="宋体" w:hAnsi="宋体" w:eastAsia="宋体"/>
        </w:rPr>
        <w:t>采购人不得泄露招标投标活动中应当保密的情况和资料，不得与投标供应商串通损害国家利益、社会公共利益或者他人合法权益。</w:t>
      </w:r>
    </w:p>
    <w:p w14:paraId="2EBD7AF1">
      <w:pPr>
        <w:spacing w:line="360" w:lineRule="auto"/>
        <w:ind w:firstLine="480" w:firstLineChars="200"/>
        <w:rPr>
          <w:rFonts w:ascii="宋体" w:hAnsi="宋体" w:eastAsia="宋体"/>
        </w:rPr>
      </w:pPr>
      <w:r>
        <w:rPr>
          <w:rFonts w:hint="eastAsia" w:ascii="宋体" w:hAnsi="宋体" w:eastAsia="宋体"/>
        </w:rPr>
        <w:t>8.2对投标供应商的纪律要求投标供应商不得相互串通投标或者与采购人串通投标，不得向采购人或者评标委员会成员行贿谋取中标，不得以他人名义投标或者以其他方式弄虚作假骗取中标；投标供应商不得以任何方式干扰、影响评标工作。</w:t>
      </w:r>
    </w:p>
    <w:p w14:paraId="5EA2EF1D">
      <w:pPr>
        <w:spacing w:line="360" w:lineRule="auto"/>
        <w:ind w:firstLine="480" w:firstLineChars="200"/>
        <w:rPr>
          <w:rFonts w:ascii="宋体" w:hAnsi="宋体" w:eastAsia="宋体"/>
        </w:rPr>
      </w:pPr>
      <w:r>
        <w:rPr>
          <w:rFonts w:hint="eastAsia" w:ascii="宋体" w:hAnsi="宋体" w:eastAsia="宋体"/>
        </w:rPr>
        <w:t>8.2.1有下列情形之一的，属于投标供应商相互串通投标：</w:t>
      </w:r>
    </w:p>
    <w:p w14:paraId="1091A610">
      <w:pPr>
        <w:spacing w:line="360" w:lineRule="auto"/>
        <w:ind w:firstLine="480" w:firstLineChars="200"/>
        <w:rPr>
          <w:rFonts w:ascii="宋体" w:hAnsi="宋体" w:eastAsia="宋体"/>
        </w:rPr>
      </w:pPr>
      <w:r>
        <w:rPr>
          <w:rFonts w:hint="eastAsia" w:ascii="宋体" w:hAnsi="宋体" w:eastAsia="宋体"/>
        </w:rPr>
        <w:t>（一）投标供应商之间约定中标供应商；</w:t>
      </w:r>
    </w:p>
    <w:p w14:paraId="4270967E">
      <w:pPr>
        <w:spacing w:line="360" w:lineRule="auto"/>
        <w:ind w:firstLine="480" w:firstLineChars="200"/>
        <w:rPr>
          <w:rFonts w:ascii="宋体" w:hAnsi="宋体" w:eastAsia="宋体"/>
        </w:rPr>
      </w:pPr>
      <w:r>
        <w:rPr>
          <w:rFonts w:hint="eastAsia" w:ascii="宋体" w:hAnsi="宋体" w:eastAsia="宋体"/>
        </w:rPr>
        <w:t>（二）投标供应商之间约定部分供应商放弃投标或者中标；</w:t>
      </w:r>
    </w:p>
    <w:p w14:paraId="7E843D42">
      <w:pPr>
        <w:spacing w:line="360" w:lineRule="auto"/>
        <w:ind w:firstLine="480" w:firstLineChars="200"/>
        <w:rPr>
          <w:rFonts w:ascii="宋体" w:hAnsi="宋体" w:eastAsia="宋体"/>
        </w:rPr>
      </w:pPr>
      <w:r>
        <w:rPr>
          <w:rFonts w:hint="eastAsia" w:ascii="宋体" w:hAnsi="宋体" w:eastAsia="宋体"/>
        </w:rPr>
        <w:t>（三）投标供应商之间为谋取中标或者排斥特定供应商而采取的其他联合行动。</w:t>
      </w:r>
    </w:p>
    <w:p w14:paraId="387D073A">
      <w:pPr>
        <w:spacing w:line="360" w:lineRule="auto"/>
        <w:ind w:firstLine="480" w:firstLineChars="200"/>
        <w:rPr>
          <w:rFonts w:ascii="宋体" w:hAnsi="宋体" w:eastAsia="宋体"/>
        </w:rPr>
      </w:pPr>
      <w:r>
        <w:rPr>
          <w:rFonts w:hint="eastAsia" w:ascii="宋体" w:hAnsi="宋体" w:eastAsia="宋体"/>
        </w:rPr>
        <w:t>8.2.2有下列情形之一的，视为投标供应商相互串通投标：</w:t>
      </w:r>
    </w:p>
    <w:p w14:paraId="2175B53F">
      <w:pPr>
        <w:spacing w:line="360" w:lineRule="auto"/>
        <w:ind w:firstLine="480" w:firstLineChars="200"/>
        <w:rPr>
          <w:rFonts w:ascii="宋体" w:hAnsi="宋体" w:eastAsia="宋体"/>
        </w:rPr>
      </w:pPr>
      <w:r>
        <w:rPr>
          <w:rFonts w:hint="eastAsia" w:ascii="宋体" w:hAnsi="宋体" w:eastAsia="宋体"/>
        </w:rPr>
        <w:t>（一）不同投标供应商的投标文件由同一单位或者个人编制；</w:t>
      </w:r>
    </w:p>
    <w:p w14:paraId="15D4868B">
      <w:pPr>
        <w:spacing w:line="360" w:lineRule="auto"/>
        <w:ind w:firstLine="480" w:firstLineChars="200"/>
        <w:rPr>
          <w:rFonts w:ascii="宋体" w:hAnsi="宋体" w:eastAsia="宋体"/>
        </w:rPr>
      </w:pPr>
      <w:r>
        <w:rPr>
          <w:rFonts w:hint="eastAsia" w:ascii="宋体" w:hAnsi="宋体" w:eastAsia="宋体"/>
        </w:rPr>
        <w:t>（二）不同投标供应商委托同一单位或者个人办理投标事宜；</w:t>
      </w:r>
    </w:p>
    <w:p w14:paraId="522E460E">
      <w:pPr>
        <w:spacing w:line="360" w:lineRule="auto"/>
        <w:ind w:firstLine="480" w:firstLineChars="200"/>
        <w:rPr>
          <w:rFonts w:ascii="宋体" w:hAnsi="宋体" w:eastAsia="宋体"/>
        </w:rPr>
      </w:pPr>
      <w:r>
        <w:rPr>
          <w:rFonts w:hint="eastAsia" w:ascii="宋体" w:hAnsi="宋体" w:eastAsia="宋体"/>
        </w:rPr>
        <w:t>（三）不同投标供应商的投标文件载明的项目管理成员为同一人；</w:t>
      </w:r>
    </w:p>
    <w:p w14:paraId="20790027">
      <w:pPr>
        <w:spacing w:line="360" w:lineRule="auto"/>
        <w:ind w:firstLine="480" w:firstLineChars="200"/>
        <w:rPr>
          <w:rFonts w:ascii="宋体" w:hAnsi="宋体" w:eastAsia="宋体"/>
        </w:rPr>
      </w:pPr>
      <w:r>
        <w:rPr>
          <w:rFonts w:hint="eastAsia" w:ascii="宋体" w:hAnsi="宋体" w:eastAsia="宋体"/>
        </w:rPr>
        <w:t>（四）不同投标供应商的投标文件异常一致；</w:t>
      </w:r>
    </w:p>
    <w:p w14:paraId="4C02DC53">
      <w:pPr>
        <w:spacing w:line="360" w:lineRule="auto"/>
        <w:ind w:firstLine="480" w:firstLineChars="200"/>
        <w:rPr>
          <w:rFonts w:ascii="宋体" w:hAnsi="宋体" w:eastAsia="宋体"/>
        </w:rPr>
      </w:pPr>
      <w:r>
        <w:rPr>
          <w:rFonts w:hint="eastAsia" w:ascii="宋体" w:hAnsi="宋体" w:eastAsia="宋体"/>
        </w:rPr>
        <w:t>（五）不同投标供应商的投标文件制作机器码一致视为串通投标行为；</w:t>
      </w:r>
    </w:p>
    <w:p w14:paraId="40773ADC">
      <w:pPr>
        <w:spacing w:line="360" w:lineRule="auto"/>
        <w:ind w:firstLine="480" w:firstLineChars="200"/>
        <w:rPr>
          <w:rFonts w:ascii="宋体" w:hAnsi="宋体" w:eastAsia="宋体"/>
        </w:rPr>
      </w:pPr>
      <w:r>
        <w:rPr>
          <w:rFonts w:hint="eastAsia" w:ascii="宋体" w:hAnsi="宋体" w:eastAsia="宋体"/>
        </w:rPr>
        <w:t>8.2.3有下列情形之一的，属于以他人名义投标：</w:t>
      </w:r>
    </w:p>
    <w:p w14:paraId="019C9676">
      <w:pPr>
        <w:spacing w:line="360" w:lineRule="auto"/>
        <w:ind w:firstLine="480" w:firstLineChars="200"/>
        <w:rPr>
          <w:rFonts w:ascii="宋体" w:hAnsi="宋体" w:eastAsia="宋体"/>
          <w:b/>
          <w:bCs/>
        </w:rPr>
      </w:pPr>
      <w:r>
        <w:rPr>
          <w:rFonts w:hint="eastAsia" w:ascii="宋体" w:hAnsi="宋体" w:eastAsia="宋体"/>
        </w:rPr>
        <w:t>（一）使用通过受让或者租借等方式获取的资格、资质证书投标的</w:t>
      </w:r>
    </w:p>
    <w:p w14:paraId="10DFCBA3">
      <w:pPr>
        <w:spacing w:line="360" w:lineRule="auto"/>
        <w:ind w:firstLine="480" w:firstLineChars="200"/>
        <w:rPr>
          <w:rFonts w:ascii="宋体" w:hAnsi="宋体" w:eastAsia="宋体"/>
        </w:rPr>
      </w:pPr>
      <w:r>
        <w:rPr>
          <w:rFonts w:hint="eastAsia" w:ascii="宋体" w:hAnsi="宋体" w:eastAsia="宋体"/>
        </w:rPr>
        <w:t>8.2.4有下列情形之一的，属于以其他方式弄虚作假的行为：</w:t>
      </w:r>
    </w:p>
    <w:p w14:paraId="343F64EE">
      <w:pPr>
        <w:spacing w:line="360" w:lineRule="auto"/>
        <w:ind w:firstLine="480" w:firstLineChars="200"/>
        <w:rPr>
          <w:rFonts w:ascii="宋体" w:hAnsi="宋体" w:eastAsia="宋体"/>
        </w:rPr>
      </w:pPr>
      <w:r>
        <w:rPr>
          <w:rFonts w:hint="eastAsia" w:ascii="宋体" w:hAnsi="宋体" w:eastAsia="宋体"/>
        </w:rPr>
        <w:t>（一）使用伪造、变造的许可证件；</w:t>
      </w:r>
    </w:p>
    <w:p w14:paraId="2F65A653">
      <w:pPr>
        <w:spacing w:line="360" w:lineRule="auto"/>
        <w:ind w:firstLine="480" w:firstLineChars="200"/>
        <w:rPr>
          <w:rFonts w:ascii="宋体" w:hAnsi="宋体" w:eastAsia="宋体"/>
        </w:rPr>
      </w:pPr>
      <w:r>
        <w:rPr>
          <w:rFonts w:hint="eastAsia" w:ascii="宋体" w:hAnsi="宋体" w:eastAsia="宋体"/>
        </w:rPr>
        <w:t>（二）提供虚假的财务状况或者业绩；</w:t>
      </w:r>
    </w:p>
    <w:p w14:paraId="0D48778C">
      <w:pPr>
        <w:spacing w:line="360" w:lineRule="auto"/>
        <w:ind w:firstLine="480" w:firstLineChars="200"/>
        <w:rPr>
          <w:rFonts w:ascii="宋体" w:hAnsi="宋体" w:eastAsia="宋体"/>
        </w:rPr>
      </w:pPr>
      <w:r>
        <w:rPr>
          <w:rFonts w:hint="eastAsia" w:ascii="宋体" w:hAnsi="宋体" w:eastAsia="宋体"/>
        </w:rPr>
        <w:t>（三）提供虚假的项目负责人或者主要技术人员简历、劳动关系证明；</w:t>
      </w:r>
    </w:p>
    <w:p w14:paraId="311FA816">
      <w:pPr>
        <w:spacing w:line="360" w:lineRule="auto"/>
        <w:ind w:firstLine="480" w:firstLineChars="200"/>
        <w:rPr>
          <w:rFonts w:ascii="宋体" w:hAnsi="宋体" w:eastAsia="宋体"/>
        </w:rPr>
      </w:pPr>
      <w:r>
        <w:rPr>
          <w:rFonts w:hint="eastAsia" w:ascii="宋体" w:hAnsi="宋体" w:eastAsia="宋体"/>
        </w:rPr>
        <w:t>（四）提供虚假的信用状况；</w:t>
      </w:r>
    </w:p>
    <w:p w14:paraId="6D6CB83E">
      <w:pPr>
        <w:spacing w:line="360" w:lineRule="auto"/>
        <w:ind w:firstLine="480" w:firstLineChars="200"/>
        <w:rPr>
          <w:rFonts w:ascii="宋体" w:hAnsi="宋体" w:eastAsia="宋体"/>
        </w:rPr>
      </w:pPr>
      <w:r>
        <w:rPr>
          <w:rFonts w:hint="eastAsia" w:ascii="宋体" w:hAnsi="宋体" w:eastAsia="宋体"/>
        </w:rPr>
        <w:t>（五）其他弄虚作假的行为。</w:t>
      </w:r>
    </w:p>
    <w:p w14:paraId="464C06BB">
      <w:pPr>
        <w:spacing w:line="360" w:lineRule="auto"/>
        <w:ind w:firstLine="480" w:firstLineChars="200"/>
        <w:rPr>
          <w:rFonts w:ascii="宋体" w:hAnsi="宋体" w:eastAsia="宋体"/>
        </w:rPr>
      </w:pPr>
      <w:r>
        <w:rPr>
          <w:rFonts w:hint="eastAsia" w:ascii="宋体" w:hAnsi="宋体" w:eastAsia="宋体"/>
        </w:rPr>
        <w:t>8.3对评标委员会成员的纪律要求</w:t>
      </w:r>
    </w:p>
    <w:p w14:paraId="6BEC683A">
      <w:pPr>
        <w:spacing w:line="360" w:lineRule="auto"/>
        <w:ind w:firstLine="480" w:firstLineChars="200"/>
        <w:rPr>
          <w:rFonts w:ascii="宋体" w:hAnsi="宋体" w:eastAsia="宋体"/>
        </w:rPr>
      </w:pPr>
      <w:r>
        <w:rPr>
          <w:rFonts w:hint="eastAsia" w:ascii="宋体" w:hAnsi="宋体" w:eastAsia="宋体"/>
        </w:rPr>
        <w:t>评标委员会成员不得收受他人的财物或者其他好处，不得向他人透露对投标文件的评审和比较、中标候选供应商的推荐情况以及评标有关的其他情况。在评标活动中，评标委员会成员应当客观、公正地履行职责，遵守职业道德，不得擅离职守，影响评标程序正常进行，不得使用第四章“评标方法和标准”没有规定的评审因素和标准进行评标。</w:t>
      </w:r>
    </w:p>
    <w:p w14:paraId="04092BBF">
      <w:pPr>
        <w:spacing w:line="360" w:lineRule="auto"/>
        <w:ind w:firstLine="480" w:firstLineChars="200"/>
        <w:rPr>
          <w:rFonts w:ascii="宋体" w:hAnsi="宋体" w:eastAsia="宋体"/>
        </w:rPr>
      </w:pPr>
      <w:r>
        <w:rPr>
          <w:rFonts w:hint="eastAsia" w:ascii="宋体" w:hAnsi="宋体" w:eastAsia="宋体"/>
        </w:rPr>
        <w:t>8.4对与评标活动有关的工作人员的纪律要求</w:t>
      </w:r>
    </w:p>
    <w:p w14:paraId="6C6EF1F9">
      <w:pPr>
        <w:spacing w:line="360" w:lineRule="auto"/>
        <w:ind w:firstLine="480" w:firstLineChars="200"/>
        <w:rPr>
          <w:rFonts w:ascii="宋体" w:hAnsi="宋体" w:eastAsia="宋体"/>
        </w:rPr>
      </w:pPr>
      <w:r>
        <w:rPr>
          <w:rFonts w:hint="eastAsia" w:ascii="宋体" w:hAnsi="宋体" w:eastAsia="宋体"/>
        </w:rPr>
        <w:t>与评标活动有关的工作人员不得收受他人的财物或者其他好处，不得向他人透露对投标文件的评审和比较、中标候选供应商的推荐情况以及评标有关的其他情况。在评标活动中，与评标活动有关的工作人员不得擅离职守，影响评标程序正常进行。</w:t>
      </w:r>
    </w:p>
    <w:p w14:paraId="14B47BE5">
      <w:pPr>
        <w:spacing w:line="360" w:lineRule="auto"/>
        <w:ind w:firstLine="480" w:firstLineChars="200"/>
        <w:rPr>
          <w:rFonts w:ascii="宋体" w:hAnsi="宋体" w:eastAsia="宋体"/>
        </w:rPr>
      </w:pPr>
      <w:r>
        <w:rPr>
          <w:rFonts w:hint="eastAsia" w:ascii="宋体" w:hAnsi="宋体" w:eastAsia="宋体"/>
        </w:rPr>
        <w:t>9.需要补充的其他内容</w:t>
      </w:r>
    </w:p>
    <w:p w14:paraId="150A8655">
      <w:pPr>
        <w:spacing w:line="360" w:lineRule="auto"/>
        <w:ind w:firstLine="480" w:firstLineChars="200"/>
        <w:jc w:val="left"/>
        <w:rPr>
          <w:rFonts w:ascii="宋体" w:hAnsi="宋体" w:eastAsia="宋体"/>
        </w:rPr>
      </w:pPr>
      <w:r>
        <w:rPr>
          <w:rFonts w:hint="eastAsia" w:ascii="宋体" w:hAnsi="宋体" w:eastAsia="宋体"/>
        </w:rPr>
        <w:t>需要补充的其他内容：见投标供应商须知前附表。</w:t>
      </w:r>
    </w:p>
    <w:p w14:paraId="140B5500">
      <w:pPr>
        <w:spacing w:line="360" w:lineRule="auto"/>
        <w:ind w:firstLine="723" w:firstLineChars="200"/>
        <w:jc w:val="center"/>
        <w:outlineLvl w:val="0"/>
        <w:rPr>
          <w:rFonts w:ascii="宋体" w:hAnsi="宋体" w:eastAsia="宋体"/>
          <w:b/>
          <w:bCs/>
          <w:sz w:val="36"/>
          <w:szCs w:val="36"/>
        </w:rPr>
      </w:pPr>
      <w:r>
        <w:rPr>
          <w:rFonts w:hint="eastAsia" w:ascii="宋体" w:hAnsi="宋体" w:eastAsia="宋体"/>
          <w:b/>
          <w:bCs/>
          <w:sz w:val="36"/>
          <w:szCs w:val="36"/>
        </w:rPr>
        <w:br w:type="page"/>
      </w:r>
      <w:bookmarkStart w:id="2" w:name="_Toc128129116"/>
      <w:r>
        <w:rPr>
          <w:rFonts w:hint="eastAsia" w:ascii="宋体" w:hAnsi="宋体" w:eastAsia="宋体"/>
          <w:b/>
          <w:bCs/>
          <w:sz w:val="36"/>
          <w:szCs w:val="36"/>
        </w:rPr>
        <w:t xml:space="preserve">第三章 </w:t>
      </w:r>
      <w:bookmarkEnd w:id="2"/>
      <w:r>
        <w:rPr>
          <w:rFonts w:hint="eastAsia" w:ascii="宋体" w:hAnsi="宋体" w:eastAsia="宋体"/>
          <w:b/>
          <w:bCs/>
          <w:sz w:val="36"/>
          <w:szCs w:val="36"/>
        </w:rPr>
        <w:t>服务内容及要求</w:t>
      </w:r>
    </w:p>
    <w:p w14:paraId="114CA84C">
      <w:pPr>
        <w:spacing w:line="360" w:lineRule="auto"/>
        <w:ind w:firstLine="480" w:firstLineChars="200"/>
        <w:rPr>
          <w:rFonts w:ascii="宋体" w:hAnsi="宋体" w:eastAsia="宋体"/>
        </w:rPr>
      </w:pPr>
      <w:bookmarkStart w:id="3" w:name="_Toc128129117"/>
      <w:r>
        <w:rPr>
          <w:rFonts w:hint="eastAsia" w:ascii="宋体" w:hAnsi="宋体" w:eastAsia="宋体"/>
        </w:rPr>
        <w:t>1.</w:t>
      </w:r>
      <w:r>
        <w:rPr>
          <w:rFonts w:hint="eastAsia" w:ascii="宋体" w:hAnsi="宋体" w:eastAsia="宋体"/>
          <w:color w:val="auto"/>
        </w:rPr>
        <w:t>采购项目编号</w:t>
      </w:r>
      <w:r>
        <w:rPr>
          <w:rFonts w:hint="eastAsia" w:ascii="宋体" w:hAnsi="宋体" w:eastAsia="宋体"/>
        </w:rPr>
        <w:t>：SGZ[2025]1053-ZC670、示范公开采购-2025-10</w:t>
      </w:r>
    </w:p>
    <w:p w14:paraId="57BD6427">
      <w:pPr>
        <w:spacing w:line="360" w:lineRule="auto"/>
        <w:ind w:firstLine="480" w:firstLineChars="200"/>
        <w:rPr>
          <w:rFonts w:hint="eastAsia" w:ascii="宋体" w:hAnsi="宋体" w:eastAsia="宋体"/>
          <w:lang w:eastAsia="zh-CN"/>
        </w:rPr>
      </w:pPr>
      <w:r>
        <w:rPr>
          <w:rFonts w:hint="eastAsia" w:ascii="宋体" w:hAnsi="宋体" w:eastAsia="宋体"/>
        </w:rPr>
        <w:t>2.采购项目名称：</w:t>
      </w:r>
      <w:r>
        <w:rPr>
          <w:rFonts w:hint="eastAsia" w:ascii="宋体" w:hAnsi="宋体" w:eastAsia="宋体"/>
          <w:lang w:eastAsia="zh-CN"/>
        </w:rPr>
        <w:t>三门峡市自然资源和规划局城乡一体化示范区分局三门峡市高教园区单元控制性详细规划项目</w:t>
      </w:r>
    </w:p>
    <w:p w14:paraId="768E6A51">
      <w:pPr>
        <w:spacing w:line="360" w:lineRule="auto"/>
        <w:ind w:firstLine="480" w:firstLineChars="200"/>
        <w:rPr>
          <w:rFonts w:ascii="宋体" w:hAnsi="宋体" w:eastAsia="宋体"/>
        </w:rPr>
      </w:pPr>
      <w:r>
        <w:rPr>
          <w:rFonts w:hint="eastAsia" w:ascii="宋体" w:hAnsi="宋体" w:eastAsia="宋体"/>
        </w:rPr>
        <w:t>3.采购方式：公开招标</w:t>
      </w:r>
    </w:p>
    <w:p w14:paraId="7CAC11D3">
      <w:pPr>
        <w:widowControl/>
        <w:spacing w:line="360" w:lineRule="auto"/>
        <w:ind w:firstLine="480" w:firstLineChars="200"/>
        <w:jc w:val="left"/>
        <w:rPr>
          <w:rFonts w:ascii="宋体" w:hAnsi="宋体" w:eastAsia="宋体"/>
        </w:rPr>
      </w:pPr>
      <w:r>
        <w:rPr>
          <w:rFonts w:hint="eastAsia" w:ascii="宋体" w:hAnsi="宋体" w:eastAsia="宋体"/>
        </w:rPr>
        <w:t>4.预算金额：2280000元</w:t>
      </w:r>
    </w:p>
    <w:p w14:paraId="1C293F6D">
      <w:pPr>
        <w:widowControl/>
        <w:spacing w:line="360" w:lineRule="auto"/>
        <w:ind w:firstLine="480" w:firstLineChars="200"/>
        <w:jc w:val="left"/>
        <w:rPr>
          <w:rFonts w:ascii="宋体" w:hAnsi="宋体" w:eastAsia="宋体"/>
        </w:rPr>
      </w:pPr>
      <w:r>
        <w:rPr>
          <w:rFonts w:hint="eastAsia" w:ascii="宋体" w:hAnsi="宋体" w:eastAsia="宋体"/>
        </w:rPr>
        <w:t>最高限价：2280000元</w:t>
      </w:r>
    </w:p>
    <w:p w14:paraId="5644DA19">
      <w:pPr>
        <w:spacing w:line="360" w:lineRule="auto"/>
        <w:ind w:firstLine="480" w:firstLineChars="200"/>
        <w:rPr>
          <w:rFonts w:ascii="宋体" w:hAnsi="宋体" w:eastAsia="宋体"/>
        </w:rPr>
      </w:pPr>
      <w:r>
        <w:rPr>
          <w:rFonts w:hint="eastAsia" w:ascii="宋体" w:hAnsi="宋体" w:eastAsia="宋体"/>
        </w:rPr>
        <w:t>5.采购需求(包括目标、标准、数量、规格、服务要求、验收、标准等)：</w:t>
      </w:r>
    </w:p>
    <w:p w14:paraId="372DFD81">
      <w:pPr>
        <w:spacing w:line="360" w:lineRule="auto"/>
        <w:ind w:firstLine="480" w:firstLineChars="200"/>
        <w:rPr>
          <w:rFonts w:hint="eastAsia" w:ascii="宋体" w:hAnsi="宋体" w:eastAsia="宋体"/>
        </w:rPr>
      </w:pPr>
      <w:r>
        <w:rPr>
          <w:rFonts w:hint="eastAsia" w:ascii="宋体" w:hAnsi="宋体" w:eastAsia="宋体"/>
        </w:rPr>
        <w:t>5.1项目概况：高教园区单元总面积638公顷，其中建设用地规模572公顷；</w:t>
      </w:r>
    </w:p>
    <w:p w14:paraId="7857CB9B">
      <w:pPr>
        <w:spacing w:line="360" w:lineRule="auto"/>
        <w:ind w:firstLine="480" w:firstLineChars="200"/>
        <w:rPr>
          <w:rFonts w:ascii="宋体" w:hAnsi="宋体" w:eastAsia="宋体"/>
        </w:rPr>
      </w:pPr>
      <w:r>
        <w:rPr>
          <w:rFonts w:hint="eastAsia" w:ascii="宋体" w:hAnsi="宋体" w:eastAsia="宋体"/>
        </w:rPr>
        <w:t>5.2采购范围：</w:t>
      </w:r>
      <w:r>
        <w:rPr>
          <w:rFonts w:hint="eastAsia" w:ascii="宋体" w:hAnsi="宋体" w:eastAsia="宋体"/>
          <w:lang w:eastAsia="zh-CN"/>
        </w:rPr>
        <w:t>按照《河南省城镇控制性详细规划编制审批规程（试行）》中关于单元控制性详细规划深度编制，承接传导上位规划意图，在落实总体规划所确定的单元功能定位、城市控制线、开发规模、开发强度分区等管控传导要求的基础上，对本区域空间开发利用做出统筹安排，明确单元内用地布局、人口规模、建设总量、开发强度分区、道路交通、市政基础设施及公共服务设施配套，提出街坊控制性详细规划管控要求。</w:t>
      </w:r>
    </w:p>
    <w:p w14:paraId="6FC97562">
      <w:pPr>
        <w:spacing w:line="360" w:lineRule="auto"/>
        <w:ind w:firstLine="480" w:firstLineChars="200"/>
        <w:rPr>
          <w:rFonts w:ascii="宋体" w:hAnsi="宋体" w:eastAsia="宋体"/>
        </w:rPr>
      </w:pPr>
      <w:r>
        <w:rPr>
          <w:rFonts w:hint="eastAsia" w:ascii="宋体" w:hAnsi="宋体" w:eastAsia="宋体"/>
        </w:rPr>
        <w:t>5.3质量要求：合格，符合国家相关法律、法规及规范要求，满足采购人要求。</w:t>
      </w:r>
    </w:p>
    <w:p w14:paraId="1C3D7EB2">
      <w:pPr>
        <w:spacing w:line="360" w:lineRule="auto"/>
        <w:ind w:firstLine="480" w:firstLineChars="200"/>
        <w:rPr>
          <w:rFonts w:ascii="宋体" w:hAnsi="宋体" w:eastAsia="宋体"/>
        </w:rPr>
      </w:pPr>
      <w:r>
        <w:rPr>
          <w:rFonts w:hint="eastAsia" w:ascii="宋体" w:hAnsi="宋体" w:eastAsia="宋体"/>
        </w:rPr>
        <w:t>5.4服务周期：自合同签订之日起，至控制性详细规划工作全部完成（含成果验收通过）之日止。</w:t>
      </w:r>
    </w:p>
    <w:p w14:paraId="234A9150">
      <w:pPr>
        <w:spacing w:line="360" w:lineRule="auto"/>
        <w:ind w:firstLine="480" w:firstLineChars="200"/>
        <w:rPr>
          <w:rFonts w:ascii="宋体" w:hAnsi="宋体" w:eastAsia="宋体"/>
        </w:rPr>
      </w:pPr>
      <w:r>
        <w:rPr>
          <w:rFonts w:hint="eastAsia" w:ascii="宋体" w:hAnsi="宋体" w:eastAsia="宋体"/>
        </w:rPr>
        <w:t>5.5项目地点：三门峡市城乡一体化示范区。</w:t>
      </w:r>
    </w:p>
    <w:p w14:paraId="27835A3E">
      <w:pPr>
        <w:spacing w:line="360" w:lineRule="auto"/>
        <w:ind w:firstLine="480" w:firstLineChars="200"/>
        <w:rPr>
          <w:rFonts w:ascii="宋体" w:hAnsi="宋体" w:eastAsia="宋体"/>
        </w:rPr>
      </w:pPr>
      <w:r>
        <w:rPr>
          <w:rFonts w:hint="eastAsia" w:ascii="宋体" w:hAnsi="宋体" w:eastAsia="宋体"/>
        </w:rPr>
        <w:t>6.合同履行期限：按合同约定执行。</w:t>
      </w:r>
    </w:p>
    <w:p w14:paraId="1FE341FD">
      <w:pPr>
        <w:spacing w:line="360" w:lineRule="auto"/>
        <w:ind w:firstLine="480" w:firstLineChars="200"/>
        <w:rPr>
          <w:rFonts w:ascii="宋体" w:hAnsi="宋体" w:eastAsia="宋体"/>
        </w:rPr>
      </w:pPr>
      <w:r>
        <w:rPr>
          <w:rFonts w:hint="eastAsia" w:ascii="宋体" w:hAnsi="宋体" w:eastAsia="宋体"/>
        </w:rPr>
        <w:t>7.本项目是否接受联合体投标：否。</w:t>
      </w:r>
    </w:p>
    <w:p w14:paraId="119CDA1E">
      <w:pPr>
        <w:spacing w:line="360" w:lineRule="auto"/>
        <w:ind w:firstLine="562" w:firstLineChars="200"/>
        <w:jc w:val="center"/>
        <w:outlineLvl w:val="0"/>
        <w:rPr>
          <w:rFonts w:ascii="宋体" w:hAnsi="宋体" w:eastAsia="宋体"/>
          <w:b/>
          <w:bCs/>
          <w:sz w:val="40"/>
          <w:szCs w:val="40"/>
        </w:rPr>
      </w:pPr>
      <w:r>
        <w:rPr>
          <w:rFonts w:hint="eastAsia" w:ascii="宋体" w:hAnsi="宋体" w:eastAsia="宋体"/>
          <w:b/>
          <w:sz w:val="28"/>
          <w:szCs w:val="28"/>
        </w:rPr>
        <w:br w:type="page"/>
      </w:r>
      <w:r>
        <w:rPr>
          <w:rFonts w:hint="eastAsia" w:ascii="宋体" w:hAnsi="宋体" w:eastAsia="宋体"/>
          <w:b/>
          <w:bCs/>
          <w:sz w:val="40"/>
          <w:szCs w:val="40"/>
        </w:rPr>
        <w:t>第四章 评标办法</w:t>
      </w:r>
      <w:bookmarkEnd w:id="3"/>
    </w:p>
    <w:p w14:paraId="23F2CBC4">
      <w:pPr>
        <w:widowControl/>
        <w:spacing w:line="425" w:lineRule="atLeast"/>
        <w:jc w:val="center"/>
        <w:textAlignment w:val="baseline"/>
        <w:rPr>
          <w:rFonts w:ascii="宋体" w:hAnsi="宋体" w:eastAsia="宋体"/>
          <w:b/>
          <w:sz w:val="28"/>
          <w:szCs w:val="21"/>
          <w:lang w:val="zh-CN"/>
        </w:rPr>
      </w:pPr>
      <w:r>
        <w:rPr>
          <w:rFonts w:hint="eastAsia" w:ascii="宋体" w:hAnsi="宋体"/>
          <w:b/>
          <w:sz w:val="28"/>
          <w:szCs w:val="22"/>
        </w:rPr>
        <w:t>评审办法</w:t>
      </w:r>
      <w:r>
        <w:rPr>
          <w:rFonts w:hint="eastAsia" w:ascii="宋体" w:hAnsi="宋体" w:eastAsia="宋体"/>
          <w:b/>
          <w:sz w:val="28"/>
          <w:szCs w:val="22"/>
        </w:rPr>
        <w:t>前附表</w:t>
      </w:r>
    </w:p>
    <w:tbl>
      <w:tblPr>
        <w:tblStyle w:val="17"/>
        <w:tblW w:w="98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183"/>
        <w:gridCol w:w="2093"/>
        <w:gridCol w:w="5701"/>
      </w:tblGrid>
      <w:tr w14:paraId="2615C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032" w:type="dxa"/>
            <w:gridSpan w:val="2"/>
            <w:tcMar>
              <w:left w:w="57" w:type="dxa"/>
              <w:right w:w="57" w:type="dxa"/>
            </w:tcMar>
            <w:vAlign w:val="center"/>
          </w:tcPr>
          <w:p w14:paraId="32D1C606">
            <w:pPr>
              <w:spacing w:before="206" w:line="360" w:lineRule="auto"/>
              <w:ind w:left="147" w:right="139"/>
              <w:jc w:val="center"/>
              <w:rPr>
                <w:rFonts w:ascii="宋体" w:hAnsi="宋体" w:eastAsia="宋体"/>
                <w:b/>
                <w:bCs/>
              </w:rPr>
            </w:pPr>
            <w:r>
              <w:rPr>
                <w:rFonts w:hint="eastAsia" w:ascii="宋体" w:hAnsi="宋体" w:eastAsia="宋体"/>
                <w:b/>
                <w:bCs/>
              </w:rPr>
              <w:t>条款号</w:t>
            </w:r>
          </w:p>
        </w:tc>
        <w:tc>
          <w:tcPr>
            <w:tcW w:w="2093" w:type="dxa"/>
            <w:tcMar>
              <w:left w:w="57" w:type="dxa"/>
              <w:right w:w="57" w:type="dxa"/>
            </w:tcMar>
            <w:vAlign w:val="center"/>
          </w:tcPr>
          <w:p w14:paraId="4D1892B6">
            <w:pPr>
              <w:spacing w:before="206" w:line="360" w:lineRule="auto"/>
              <w:ind w:left="147" w:right="139"/>
              <w:jc w:val="center"/>
              <w:rPr>
                <w:rFonts w:ascii="宋体" w:hAnsi="宋体" w:eastAsia="宋体"/>
                <w:b/>
                <w:bCs/>
              </w:rPr>
            </w:pPr>
            <w:r>
              <w:rPr>
                <w:rFonts w:hint="eastAsia" w:ascii="宋体" w:hAnsi="宋体" w:eastAsia="宋体"/>
                <w:b/>
                <w:bCs/>
              </w:rPr>
              <w:t>评审因素</w:t>
            </w:r>
          </w:p>
        </w:tc>
        <w:tc>
          <w:tcPr>
            <w:tcW w:w="5701" w:type="dxa"/>
            <w:tcMar>
              <w:left w:w="57" w:type="dxa"/>
              <w:right w:w="57" w:type="dxa"/>
            </w:tcMar>
            <w:vAlign w:val="center"/>
          </w:tcPr>
          <w:p w14:paraId="618D040A">
            <w:pPr>
              <w:spacing w:before="206" w:line="360" w:lineRule="auto"/>
              <w:ind w:left="147" w:right="139"/>
              <w:jc w:val="center"/>
              <w:rPr>
                <w:rFonts w:ascii="宋体" w:hAnsi="宋体" w:eastAsia="宋体"/>
                <w:b/>
                <w:bCs/>
              </w:rPr>
            </w:pPr>
            <w:r>
              <w:rPr>
                <w:rFonts w:hint="eastAsia" w:ascii="宋体" w:hAnsi="宋体" w:eastAsia="宋体"/>
                <w:b/>
                <w:bCs/>
              </w:rPr>
              <w:t>评审标准</w:t>
            </w:r>
          </w:p>
        </w:tc>
      </w:tr>
      <w:tr w14:paraId="1A322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9" w:type="dxa"/>
            <w:vMerge w:val="restart"/>
            <w:tcMar>
              <w:left w:w="57" w:type="dxa"/>
              <w:right w:w="57" w:type="dxa"/>
            </w:tcMar>
            <w:vAlign w:val="center"/>
          </w:tcPr>
          <w:p w14:paraId="3AFBF3C2">
            <w:pPr>
              <w:spacing w:line="360" w:lineRule="auto"/>
              <w:rPr>
                <w:rFonts w:ascii="宋体" w:hAnsi="宋体" w:eastAsia="宋体"/>
                <w:color w:val="000000"/>
              </w:rPr>
            </w:pPr>
            <w:r>
              <w:rPr>
                <w:rFonts w:hint="eastAsia" w:ascii="宋体" w:hAnsi="宋体" w:eastAsia="宋体"/>
                <w:color w:val="000000"/>
              </w:rPr>
              <w:t>2.1.1</w:t>
            </w:r>
          </w:p>
        </w:tc>
        <w:tc>
          <w:tcPr>
            <w:tcW w:w="1183" w:type="dxa"/>
            <w:vMerge w:val="restart"/>
            <w:tcMar>
              <w:left w:w="57" w:type="dxa"/>
              <w:right w:w="57" w:type="dxa"/>
            </w:tcMar>
            <w:vAlign w:val="center"/>
          </w:tcPr>
          <w:p w14:paraId="669C764E">
            <w:pPr>
              <w:spacing w:line="360" w:lineRule="auto"/>
              <w:rPr>
                <w:rFonts w:ascii="宋体" w:hAnsi="宋体" w:eastAsia="宋体"/>
                <w:color w:val="000000"/>
              </w:rPr>
            </w:pPr>
            <w:r>
              <w:rPr>
                <w:rFonts w:hint="eastAsia" w:ascii="宋体" w:hAnsi="宋体" w:eastAsia="宋体"/>
                <w:color w:val="000000"/>
              </w:rPr>
              <w:t>符合性评审标准</w:t>
            </w:r>
          </w:p>
        </w:tc>
        <w:tc>
          <w:tcPr>
            <w:tcW w:w="2093" w:type="dxa"/>
            <w:tcMar>
              <w:left w:w="57" w:type="dxa"/>
              <w:right w:w="57" w:type="dxa"/>
            </w:tcMar>
            <w:vAlign w:val="center"/>
          </w:tcPr>
          <w:p w14:paraId="54F90D1B">
            <w:pPr>
              <w:spacing w:line="360" w:lineRule="auto"/>
              <w:jc w:val="center"/>
              <w:rPr>
                <w:rFonts w:ascii="宋体" w:hAnsi="宋体" w:eastAsia="宋体"/>
                <w:color w:val="000000"/>
              </w:rPr>
            </w:pPr>
            <w:r>
              <w:rPr>
                <w:rFonts w:hint="eastAsia" w:ascii="宋体" w:hAnsi="宋体" w:eastAsia="宋体"/>
                <w:color w:val="000000"/>
              </w:rPr>
              <w:t>供应商名称</w:t>
            </w:r>
          </w:p>
        </w:tc>
        <w:tc>
          <w:tcPr>
            <w:tcW w:w="5701" w:type="dxa"/>
            <w:tcMar>
              <w:left w:w="57" w:type="dxa"/>
              <w:right w:w="57" w:type="dxa"/>
            </w:tcMar>
            <w:vAlign w:val="center"/>
          </w:tcPr>
          <w:p w14:paraId="74918AD5">
            <w:pPr>
              <w:spacing w:line="360" w:lineRule="auto"/>
              <w:rPr>
                <w:rFonts w:ascii="宋体" w:hAnsi="宋体" w:eastAsia="宋体"/>
                <w:color w:val="000000"/>
              </w:rPr>
            </w:pPr>
            <w:r>
              <w:rPr>
                <w:rFonts w:hint="eastAsia" w:ascii="宋体" w:hAnsi="宋体" w:eastAsia="宋体"/>
                <w:color w:val="000000"/>
              </w:rPr>
              <w:t>与营业执照一致</w:t>
            </w:r>
          </w:p>
        </w:tc>
      </w:tr>
      <w:tr w14:paraId="70BDC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9" w:type="dxa"/>
            <w:vMerge w:val="continue"/>
            <w:tcMar>
              <w:left w:w="57" w:type="dxa"/>
              <w:right w:w="57" w:type="dxa"/>
            </w:tcMar>
            <w:vAlign w:val="center"/>
          </w:tcPr>
          <w:p w14:paraId="7972E86B">
            <w:pPr>
              <w:spacing w:line="360" w:lineRule="auto"/>
              <w:rPr>
                <w:rFonts w:ascii="宋体" w:hAnsi="宋体" w:eastAsia="宋体"/>
                <w:color w:val="000000"/>
              </w:rPr>
            </w:pPr>
          </w:p>
        </w:tc>
        <w:tc>
          <w:tcPr>
            <w:tcW w:w="1183" w:type="dxa"/>
            <w:vMerge w:val="continue"/>
            <w:tcMar>
              <w:left w:w="57" w:type="dxa"/>
              <w:right w:w="57" w:type="dxa"/>
            </w:tcMar>
            <w:vAlign w:val="center"/>
          </w:tcPr>
          <w:p w14:paraId="1E9EA105">
            <w:pPr>
              <w:spacing w:line="360" w:lineRule="auto"/>
              <w:rPr>
                <w:rFonts w:ascii="宋体" w:hAnsi="宋体" w:eastAsia="宋体"/>
                <w:color w:val="000000"/>
              </w:rPr>
            </w:pPr>
          </w:p>
        </w:tc>
        <w:tc>
          <w:tcPr>
            <w:tcW w:w="2093" w:type="dxa"/>
            <w:tcMar>
              <w:left w:w="57" w:type="dxa"/>
              <w:right w:w="57" w:type="dxa"/>
            </w:tcMar>
            <w:vAlign w:val="center"/>
          </w:tcPr>
          <w:p w14:paraId="329A8E99">
            <w:pPr>
              <w:spacing w:line="360" w:lineRule="auto"/>
              <w:jc w:val="center"/>
              <w:rPr>
                <w:rFonts w:ascii="宋体" w:hAnsi="宋体" w:eastAsia="宋体"/>
                <w:color w:val="000000"/>
              </w:rPr>
            </w:pPr>
            <w:r>
              <w:rPr>
                <w:rFonts w:hint="eastAsia" w:ascii="宋体" w:hAnsi="宋体" w:eastAsia="宋体"/>
                <w:color w:val="000000"/>
              </w:rPr>
              <w:t>签字盖章</w:t>
            </w:r>
          </w:p>
        </w:tc>
        <w:tc>
          <w:tcPr>
            <w:tcW w:w="5701" w:type="dxa"/>
            <w:tcMar>
              <w:left w:w="57" w:type="dxa"/>
              <w:right w:w="57" w:type="dxa"/>
            </w:tcMar>
            <w:vAlign w:val="center"/>
          </w:tcPr>
          <w:p w14:paraId="1ADF8D43">
            <w:pPr>
              <w:spacing w:line="360" w:lineRule="auto"/>
              <w:rPr>
                <w:rFonts w:ascii="宋体" w:hAnsi="宋体" w:eastAsia="宋体"/>
                <w:color w:val="000000"/>
              </w:rPr>
            </w:pPr>
            <w:r>
              <w:rPr>
                <w:rFonts w:hint="eastAsia" w:ascii="宋体" w:hAnsi="宋体" w:eastAsia="宋体"/>
                <w:color w:val="000000"/>
              </w:rPr>
              <w:t>按招标文件要求签署、盖章</w:t>
            </w:r>
          </w:p>
        </w:tc>
      </w:tr>
      <w:tr w14:paraId="1047D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9" w:type="dxa"/>
            <w:vMerge w:val="continue"/>
            <w:tcMar>
              <w:left w:w="57" w:type="dxa"/>
              <w:right w:w="57" w:type="dxa"/>
            </w:tcMar>
            <w:vAlign w:val="center"/>
          </w:tcPr>
          <w:p w14:paraId="6B83CC53">
            <w:pPr>
              <w:spacing w:line="360" w:lineRule="auto"/>
              <w:rPr>
                <w:rFonts w:ascii="宋体" w:hAnsi="宋体" w:eastAsia="宋体"/>
                <w:color w:val="000000"/>
              </w:rPr>
            </w:pPr>
          </w:p>
        </w:tc>
        <w:tc>
          <w:tcPr>
            <w:tcW w:w="1183" w:type="dxa"/>
            <w:vMerge w:val="continue"/>
            <w:tcMar>
              <w:left w:w="57" w:type="dxa"/>
              <w:right w:w="57" w:type="dxa"/>
            </w:tcMar>
            <w:vAlign w:val="center"/>
          </w:tcPr>
          <w:p w14:paraId="01FAE749">
            <w:pPr>
              <w:spacing w:line="360" w:lineRule="auto"/>
              <w:rPr>
                <w:rFonts w:ascii="宋体" w:hAnsi="宋体" w:eastAsia="宋体"/>
                <w:color w:val="000000"/>
              </w:rPr>
            </w:pPr>
          </w:p>
        </w:tc>
        <w:tc>
          <w:tcPr>
            <w:tcW w:w="2093" w:type="dxa"/>
            <w:tcMar>
              <w:left w:w="57" w:type="dxa"/>
              <w:right w:w="57" w:type="dxa"/>
            </w:tcMar>
            <w:vAlign w:val="center"/>
          </w:tcPr>
          <w:p w14:paraId="3D794567">
            <w:pPr>
              <w:spacing w:line="360" w:lineRule="auto"/>
              <w:jc w:val="center"/>
              <w:rPr>
                <w:rFonts w:ascii="宋体" w:hAnsi="宋体" w:eastAsia="宋体"/>
                <w:color w:val="000000"/>
              </w:rPr>
            </w:pPr>
            <w:r>
              <w:rPr>
                <w:rFonts w:hint="eastAsia" w:ascii="宋体" w:hAnsi="宋体" w:eastAsia="宋体"/>
                <w:color w:val="000000"/>
              </w:rPr>
              <w:t>报价唯一</w:t>
            </w:r>
          </w:p>
        </w:tc>
        <w:tc>
          <w:tcPr>
            <w:tcW w:w="5701" w:type="dxa"/>
            <w:tcMar>
              <w:left w:w="57" w:type="dxa"/>
              <w:right w:w="57" w:type="dxa"/>
            </w:tcMar>
            <w:vAlign w:val="center"/>
          </w:tcPr>
          <w:p w14:paraId="1CA841AE">
            <w:pPr>
              <w:spacing w:line="360" w:lineRule="auto"/>
              <w:rPr>
                <w:rFonts w:ascii="宋体" w:hAnsi="宋体" w:eastAsia="宋体"/>
                <w:color w:val="000000"/>
              </w:rPr>
            </w:pPr>
            <w:r>
              <w:rPr>
                <w:rFonts w:hint="eastAsia" w:ascii="宋体" w:hAnsi="宋体" w:eastAsia="宋体"/>
                <w:color w:val="000000"/>
              </w:rPr>
              <w:t>只能有一个有效报价。</w:t>
            </w:r>
          </w:p>
        </w:tc>
      </w:tr>
      <w:tr w14:paraId="63452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9" w:type="dxa"/>
            <w:vMerge w:val="restart"/>
            <w:tcMar>
              <w:left w:w="57" w:type="dxa"/>
              <w:right w:w="57" w:type="dxa"/>
            </w:tcMar>
            <w:vAlign w:val="center"/>
          </w:tcPr>
          <w:p w14:paraId="5C7F86F0">
            <w:pPr>
              <w:spacing w:line="360" w:lineRule="auto"/>
              <w:rPr>
                <w:rFonts w:ascii="宋体" w:hAnsi="宋体" w:eastAsia="宋体"/>
                <w:color w:val="000000"/>
              </w:rPr>
            </w:pPr>
            <w:r>
              <w:rPr>
                <w:rFonts w:hint="eastAsia" w:ascii="宋体" w:hAnsi="宋体" w:eastAsia="宋体"/>
                <w:color w:val="000000"/>
              </w:rPr>
              <w:t>2.1.2</w:t>
            </w:r>
          </w:p>
        </w:tc>
        <w:tc>
          <w:tcPr>
            <w:tcW w:w="1183" w:type="dxa"/>
            <w:vMerge w:val="restart"/>
            <w:tcMar>
              <w:left w:w="57" w:type="dxa"/>
              <w:right w:w="57" w:type="dxa"/>
            </w:tcMar>
            <w:vAlign w:val="center"/>
          </w:tcPr>
          <w:p w14:paraId="42711715">
            <w:pPr>
              <w:spacing w:line="360" w:lineRule="auto"/>
              <w:rPr>
                <w:rFonts w:ascii="宋体" w:hAnsi="宋体" w:eastAsia="宋体"/>
                <w:color w:val="000000"/>
              </w:rPr>
            </w:pPr>
            <w:r>
              <w:rPr>
                <w:rFonts w:hint="eastAsia" w:ascii="宋体" w:hAnsi="宋体" w:eastAsia="宋体"/>
                <w:color w:val="000000"/>
              </w:rPr>
              <w:t>资格评审标准</w:t>
            </w:r>
          </w:p>
        </w:tc>
        <w:tc>
          <w:tcPr>
            <w:tcW w:w="2093" w:type="dxa"/>
            <w:tcMar>
              <w:left w:w="57" w:type="dxa"/>
              <w:right w:w="57" w:type="dxa"/>
            </w:tcMar>
            <w:vAlign w:val="center"/>
          </w:tcPr>
          <w:p w14:paraId="41C0907C">
            <w:pPr>
              <w:spacing w:line="360" w:lineRule="auto"/>
              <w:jc w:val="center"/>
              <w:rPr>
                <w:rFonts w:ascii="宋体" w:hAnsi="宋体" w:eastAsia="宋体"/>
                <w:color w:val="000000"/>
              </w:rPr>
            </w:pPr>
            <w:r>
              <w:rPr>
                <w:rFonts w:hint="eastAsia" w:ascii="宋体" w:hAnsi="宋体"/>
                <w:color w:val="000000"/>
              </w:rPr>
              <w:t>合格的供应商</w:t>
            </w:r>
          </w:p>
        </w:tc>
        <w:tc>
          <w:tcPr>
            <w:tcW w:w="5701" w:type="dxa"/>
            <w:vAlign w:val="center"/>
          </w:tcPr>
          <w:p w14:paraId="2DE3130D">
            <w:pPr>
              <w:spacing w:line="360" w:lineRule="auto"/>
              <w:rPr>
                <w:rFonts w:ascii="宋体" w:hAnsi="宋体" w:eastAsia="宋体"/>
                <w:color w:val="000000"/>
              </w:rPr>
            </w:pPr>
            <w:r>
              <w:rPr>
                <w:rFonts w:hint="eastAsia" w:ascii="宋体" w:hAnsi="宋体"/>
                <w:color w:val="000000"/>
              </w:rPr>
              <w:t>符合《中华人民共和国政府采购法》第二十二条规定；</w:t>
            </w:r>
          </w:p>
        </w:tc>
      </w:tr>
      <w:tr w14:paraId="24EA9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9" w:type="dxa"/>
            <w:vMerge w:val="continue"/>
            <w:tcMar>
              <w:left w:w="57" w:type="dxa"/>
              <w:right w:w="57" w:type="dxa"/>
            </w:tcMar>
            <w:vAlign w:val="center"/>
          </w:tcPr>
          <w:p w14:paraId="16443215">
            <w:pPr>
              <w:spacing w:line="360" w:lineRule="auto"/>
              <w:jc w:val="center"/>
              <w:rPr>
                <w:rFonts w:ascii="宋体" w:hAnsi="宋体" w:eastAsia="宋体"/>
              </w:rPr>
            </w:pPr>
          </w:p>
        </w:tc>
        <w:tc>
          <w:tcPr>
            <w:tcW w:w="1183" w:type="dxa"/>
            <w:vMerge w:val="continue"/>
            <w:tcMar>
              <w:left w:w="57" w:type="dxa"/>
              <w:right w:w="57" w:type="dxa"/>
            </w:tcMar>
            <w:vAlign w:val="center"/>
          </w:tcPr>
          <w:p w14:paraId="04280E44">
            <w:pPr>
              <w:spacing w:line="360" w:lineRule="auto"/>
              <w:jc w:val="center"/>
              <w:rPr>
                <w:rFonts w:ascii="宋体" w:hAnsi="宋体" w:eastAsia="宋体"/>
              </w:rPr>
            </w:pPr>
          </w:p>
        </w:tc>
        <w:tc>
          <w:tcPr>
            <w:tcW w:w="2093" w:type="dxa"/>
            <w:tcMar>
              <w:left w:w="57" w:type="dxa"/>
              <w:right w:w="57" w:type="dxa"/>
            </w:tcMar>
            <w:vAlign w:val="center"/>
          </w:tcPr>
          <w:p w14:paraId="04064617">
            <w:pPr>
              <w:spacing w:line="360" w:lineRule="auto"/>
              <w:jc w:val="center"/>
              <w:rPr>
                <w:rFonts w:ascii="宋体" w:hAnsi="宋体" w:eastAsia="宋体"/>
                <w:b/>
                <w:bCs/>
              </w:rPr>
            </w:pPr>
            <w:r>
              <w:rPr>
                <w:rFonts w:hint="eastAsia" w:ascii="宋体" w:hAnsi="宋体"/>
                <w:color w:val="000000"/>
              </w:rPr>
              <w:t>供应商资质</w:t>
            </w:r>
          </w:p>
        </w:tc>
        <w:tc>
          <w:tcPr>
            <w:tcW w:w="5701" w:type="dxa"/>
            <w:vAlign w:val="center"/>
          </w:tcPr>
          <w:p w14:paraId="50330C66">
            <w:pPr>
              <w:widowControl/>
              <w:spacing w:line="360" w:lineRule="auto"/>
              <w:jc w:val="left"/>
              <w:rPr>
                <w:rFonts w:ascii="宋体" w:hAnsi="宋体" w:eastAsia="宋体"/>
                <w:b/>
                <w:bCs/>
              </w:rPr>
            </w:pPr>
            <w:r>
              <w:rPr>
                <w:rFonts w:hint="eastAsia" w:ascii="宋体" w:hAnsi="宋体" w:eastAsia="宋体"/>
              </w:rPr>
              <w:t>供应商须具有国家行政主管部门核发的城乡规划编制乙级及以上资质</w:t>
            </w:r>
          </w:p>
        </w:tc>
      </w:tr>
      <w:tr w14:paraId="299A6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9" w:type="dxa"/>
            <w:vMerge w:val="continue"/>
            <w:tcMar>
              <w:left w:w="57" w:type="dxa"/>
              <w:right w:w="57" w:type="dxa"/>
            </w:tcMar>
            <w:vAlign w:val="center"/>
          </w:tcPr>
          <w:p w14:paraId="60B66EB2">
            <w:pPr>
              <w:spacing w:line="360" w:lineRule="auto"/>
              <w:jc w:val="center"/>
              <w:rPr>
                <w:rFonts w:ascii="宋体" w:hAnsi="宋体" w:eastAsia="宋体"/>
              </w:rPr>
            </w:pPr>
          </w:p>
        </w:tc>
        <w:tc>
          <w:tcPr>
            <w:tcW w:w="1183" w:type="dxa"/>
            <w:vMerge w:val="continue"/>
            <w:tcMar>
              <w:left w:w="57" w:type="dxa"/>
              <w:right w:w="57" w:type="dxa"/>
            </w:tcMar>
            <w:vAlign w:val="center"/>
          </w:tcPr>
          <w:p w14:paraId="31DEB9F3">
            <w:pPr>
              <w:spacing w:line="360" w:lineRule="auto"/>
              <w:jc w:val="center"/>
              <w:rPr>
                <w:rFonts w:ascii="宋体" w:hAnsi="宋体" w:eastAsia="宋体"/>
              </w:rPr>
            </w:pPr>
          </w:p>
        </w:tc>
        <w:tc>
          <w:tcPr>
            <w:tcW w:w="2093" w:type="dxa"/>
            <w:tcMar>
              <w:left w:w="57" w:type="dxa"/>
              <w:right w:w="57" w:type="dxa"/>
            </w:tcMar>
            <w:vAlign w:val="center"/>
          </w:tcPr>
          <w:p w14:paraId="5D7537C2">
            <w:pPr>
              <w:spacing w:line="360" w:lineRule="auto"/>
              <w:jc w:val="center"/>
              <w:rPr>
                <w:rFonts w:ascii="宋体" w:hAnsi="宋体" w:eastAsia="宋体"/>
                <w:b/>
                <w:bCs/>
                <w:color w:val="000000"/>
              </w:rPr>
            </w:pPr>
            <w:r>
              <w:rPr>
                <w:rFonts w:hint="eastAsia" w:ascii="宋体" w:hAnsi="宋体"/>
                <w:color w:val="000000"/>
              </w:rPr>
              <w:t>项目负责人</w:t>
            </w:r>
          </w:p>
        </w:tc>
        <w:tc>
          <w:tcPr>
            <w:tcW w:w="5701" w:type="dxa"/>
            <w:vAlign w:val="center"/>
          </w:tcPr>
          <w:p w14:paraId="52745F73">
            <w:pPr>
              <w:widowControl/>
              <w:spacing w:line="360" w:lineRule="auto"/>
              <w:jc w:val="left"/>
              <w:rPr>
                <w:rFonts w:ascii="宋体" w:hAnsi="宋体" w:eastAsia="宋体"/>
                <w:b/>
                <w:bCs/>
              </w:rPr>
            </w:pPr>
            <w:r>
              <w:rPr>
                <w:rFonts w:hint="eastAsia" w:ascii="宋体" w:hAnsi="宋体" w:eastAsia="宋体"/>
              </w:rPr>
              <w:t>拟派项目负责人须具有国家注册城乡规划师证书和规划相关专业高级及以上技术职称（国家注册城乡规划师证书须注册在本单位并在有效期内），须提供社会养老保险缴纳记录证明，若存在退休后返聘人员，须提供退休证明</w:t>
            </w:r>
          </w:p>
        </w:tc>
      </w:tr>
      <w:tr w14:paraId="62B7D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jc w:val="center"/>
        </w:trPr>
        <w:tc>
          <w:tcPr>
            <w:tcW w:w="849" w:type="dxa"/>
            <w:vMerge w:val="continue"/>
            <w:tcMar>
              <w:left w:w="57" w:type="dxa"/>
              <w:right w:w="57" w:type="dxa"/>
            </w:tcMar>
            <w:vAlign w:val="center"/>
          </w:tcPr>
          <w:p w14:paraId="09A29922">
            <w:pPr>
              <w:spacing w:line="360" w:lineRule="auto"/>
              <w:jc w:val="center"/>
              <w:rPr>
                <w:rFonts w:ascii="宋体" w:hAnsi="宋体" w:eastAsia="宋体"/>
              </w:rPr>
            </w:pPr>
          </w:p>
        </w:tc>
        <w:tc>
          <w:tcPr>
            <w:tcW w:w="1183" w:type="dxa"/>
            <w:vMerge w:val="continue"/>
            <w:tcMar>
              <w:left w:w="57" w:type="dxa"/>
              <w:right w:w="57" w:type="dxa"/>
            </w:tcMar>
            <w:vAlign w:val="center"/>
          </w:tcPr>
          <w:p w14:paraId="2069D163">
            <w:pPr>
              <w:spacing w:line="360" w:lineRule="auto"/>
              <w:jc w:val="center"/>
              <w:rPr>
                <w:rFonts w:ascii="宋体" w:hAnsi="宋体" w:eastAsia="宋体"/>
              </w:rPr>
            </w:pPr>
          </w:p>
        </w:tc>
        <w:tc>
          <w:tcPr>
            <w:tcW w:w="2093" w:type="dxa"/>
            <w:tcMar>
              <w:left w:w="57" w:type="dxa"/>
              <w:right w:w="57" w:type="dxa"/>
            </w:tcMar>
            <w:vAlign w:val="center"/>
          </w:tcPr>
          <w:p w14:paraId="7BCC5B48">
            <w:pPr>
              <w:spacing w:line="360" w:lineRule="auto"/>
              <w:jc w:val="center"/>
              <w:rPr>
                <w:rFonts w:ascii="宋体" w:hAnsi="宋体"/>
                <w:color w:val="000000"/>
              </w:rPr>
            </w:pPr>
            <w:r>
              <w:rPr>
                <w:rFonts w:hint="eastAsia" w:ascii="宋体" w:hAnsi="宋体"/>
                <w:color w:val="000000"/>
              </w:rPr>
              <w:t>无行贿记录</w:t>
            </w:r>
          </w:p>
        </w:tc>
        <w:tc>
          <w:tcPr>
            <w:tcW w:w="5701" w:type="dxa"/>
            <w:vAlign w:val="center"/>
          </w:tcPr>
          <w:p w14:paraId="3C96A0C5">
            <w:pPr>
              <w:spacing w:line="360" w:lineRule="auto"/>
              <w:jc w:val="center"/>
              <w:rPr>
                <w:rFonts w:ascii="宋体" w:hAnsi="宋体"/>
                <w:color w:val="000000"/>
              </w:rPr>
            </w:pPr>
            <w:r>
              <w:rPr>
                <w:rFonts w:hint="eastAsia" w:ascii="宋体" w:hAnsi="宋体"/>
                <w:color w:val="000000"/>
              </w:rPr>
              <w:t>供应商出具无行贿记录，在中国裁判文书网自行查询或企业自行承诺无商业贿赂和不正当竞争行为（查询/承诺对象：企业、法定代表人）</w:t>
            </w:r>
          </w:p>
        </w:tc>
      </w:tr>
      <w:tr w14:paraId="40D55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849" w:type="dxa"/>
            <w:vMerge w:val="continue"/>
            <w:tcMar>
              <w:left w:w="57" w:type="dxa"/>
              <w:right w:w="57" w:type="dxa"/>
            </w:tcMar>
            <w:vAlign w:val="center"/>
          </w:tcPr>
          <w:p w14:paraId="55F69180">
            <w:pPr>
              <w:spacing w:line="360" w:lineRule="auto"/>
              <w:rPr>
                <w:rFonts w:ascii="宋体" w:hAnsi="宋体" w:eastAsia="宋体"/>
              </w:rPr>
            </w:pPr>
          </w:p>
        </w:tc>
        <w:tc>
          <w:tcPr>
            <w:tcW w:w="1183" w:type="dxa"/>
            <w:vMerge w:val="continue"/>
            <w:tcMar>
              <w:left w:w="57" w:type="dxa"/>
              <w:right w:w="57" w:type="dxa"/>
            </w:tcMar>
            <w:vAlign w:val="center"/>
          </w:tcPr>
          <w:p w14:paraId="6ACA2E8E">
            <w:pPr>
              <w:spacing w:line="360" w:lineRule="auto"/>
              <w:jc w:val="center"/>
              <w:rPr>
                <w:rFonts w:ascii="宋体" w:hAnsi="宋体" w:eastAsia="宋体"/>
              </w:rPr>
            </w:pPr>
          </w:p>
        </w:tc>
        <w:tc>
          <w:tcPr>
            <w:tcW w:w="2093" w:type="dxa"/>
            <w:tcMar>
              <w:left w:w="57" w:type="dxa"/>
              <w:right w:w="57" w:type="dxa"/>
            </w:tcMar>
            <w:vAlign w:val="center"/>
          </w:tcPr>
          <w:p w14:paraId="79DF296C">
            <w:pPr>
              <w:spacing w:line="360" w:lineRule="auto"/>
              <w:jc w:val="center"/>
              <w:rPr>
                <w:rFonts w:ascii="宋体" w:hAnsi="宋体" w:eastAsia="宋体"/>
                <w:color w:val="000000"/>
              </w:rPr>
            </w:pPr>
            <w:r>
              <w:rPr>
                <w:rFonts w:hint="eastAsia" w:ascii="宋体" w:hAnsi="宋体"/>
                <w:color w:val="000000"/>
              </w:rPr>
              <w:t>信誉及信用查询</w:t>
            </w:r>
          </w:p>
        </w:tc>
        <w:tc>
          <w:tcPr>
            <w:tcW w:w="5701" w:type="dxa"/>
            <w:vAlign w:val="center"/>
          </w:tcPr>
          <w:p w14:paraId="77639D81">
            <w:pPr>
              <w:pStyle w:val="14"/>
              <w:spacing w:line="360" w:lineRule="auto"/>
              <w:ind w:firstLine="480" w:firstLineChars="200"/>
              <w:jc w:val="both"/>
              <w:rPr>
                <w:rFonts w:eastAsia="宋体"/>
                <w:color w:val="000000"/>
              </w:rPr>
            </w:pPr>
            <w:r>
              <w:rPr>
                <w:rFonts w:hint="eastAsia"/>
                <w:kern w:val="2"/>
              </w:rPr>
              <w:t>根据《关于在政府采购活动中查询及使用信用记录有关问题的通知》(财库[2016]125号)和豫财购【2016】15号的规定，企业没有被列入“中国执行信息公开网”网站的“失信被执行人”、“信用中国”网站的“重大税收违法失信主体”及“中国政府采购网”网站的“政府采购严重违法失信行为信息记录名单”的供应商；查询渠道：中国执行信息公开网（http://zxgk.court.gov.cn/shixin/）、“信用中国”网站（www.creditchina.gov.cn）、中国政府采购网（www.ccgp.gov.cn）；提供网站的查询信息截图</w:t>
            </w:r>
            <w:r>
              <w:t>（查询日期必须在公告发布之日之后）</w:t>
            </w:r>
            <w:r>
              <w:rPr>
                <w:rFonts w:hint="eastAsia"/>
                <w:kern w:val="2"/>
              </w:rPr>
              <w:t>；</w:t>
            </w:r>
            <w:r>
              <w:rPr>
                <w:kern w:val="2"/>
              </w:rPr>
              <w:t xml:space="preserve"> </w:t>
            </w:r>
          </w:p>
        </w:tc>
      </w:tr>
      <w:tr w14:paraId="30870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849" w:type="dxa"/>
            <w:vMerge w:val="continue"/>
            <w:tcMar>
              <w:left w:w="57" w:type="dxa"/>
              <w:right w:w="57" w:type="dxa"/>
            </w:tcMar>
            <w:vAlign w:val="center"/>
          </w:tcPr>
          <w:p w14:paraId="005127BE">
            <w:pPr>
              <w:spacing w:line="360" w:lineRule="auto"/>
              <w:rPr>
                <w:rFonts w:ascii="宋体" w:hAnsi="宋体" w:eastAsia="宋体"/>
              </w:rPr>
            </w:pPr>
          </w:p>
        </w:tc>
        <w:tc>
          <w:tcPr>
            <w:tcW w:w="1183" w:type="dxa"/>
            <w:vMerge w:val="continue"/>
            <w:tcMar>
              <w:left w:w="57" w:type="dxa"/>
              <w:right w:w="57" w:type="dxa"/>
            </w:tcMar>
            <w:vAlign w:val="center"/>
          </w:tcPr>
          <w:p w14:paraId="0D1ECBCC">
            <w:pPr>
              <w:spacing w:line="360" w:lineRule="auto"/>
              <w:jc w:val="center"/>
              <w:rPr>
                <w:rFonts w:ascii="宋体" w:hAnsi="宋体" w:eastAsia="宋体"/>
              </w:rPr>
            </w:pPr>
          </w:p>
        </w:tc>
        <w:tc>
          <w:tcPr>
            <w:tcW w:w="2093" w:type="dxa"/>
            <w:tcMar>
              <w:left w:w="57" w:type="dxa"/>
              <w:right w:w="57" w:type="dxa"/>
            </w:tcMar>
            <w:vAlign w:val="center"/>
          </w:tcPr>
          <w:p w14:paraId="2AEBC9FC">
            <w:pPr>
              <w:spacing w:line="360" w:lineRule="auto"/>
              <w:jc w:val="center"/>
              <w:rPr>
                <w:rFonts w:ascii="宋体" w:hAnsi="宋体"/>
                <w:color w:val="000000"/>
              </w:rPr>
            </w:pPr>
            <w:r>
              <w:rPr>
                <w:rFonts w:hint="eastAsia" w:ascii="宋体" w:hAnsi="宋体"/>
                <w:color w:val="000000"/>
              </w:rPr>
              <w:t>非联合体投标</w:t>
            </w:r>
          </w:p>
        </w:tc>
        <w:tc>
          <w:tcPr>
            <w:tcW w:w="5701" w:type="dxa"/>
            <w:vAlign w:val="center"/>
          </w:tcPr>
          <w:p w14:paraId="76441DBE">
            <w:pPr>
              <w:spacing w:line="360" w:lineRule="auto"/>
              <w:rPr>
                <w:rFonts w:ascii="宋体" w:hAnsi="宋体"/>
                <w:color w:val="000000"/>
              </w:rPr>
            </w:pPr>
            <w:r>
              <w:rPr>
                <w:rFonts w:hint="eastAsia" w:ascii="宋体" w:hAnsi="宋体"/>
                <w:color w:val="000000"/>
              </w:rPr>
              <w:t>本项目不接受联合体投标（提供承诺函）</w:t>
            </w:r>
          </w:p>
        </w:tc>
      </w:tr>
      <w:tr w14:paraId="4D2DE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9" w:type="dxa"/>
            <w:vMerge w:val="restart"/>
            <w:tcMar>
              <w:left w:w="57" w:type="dxa"/>
              <w:right w:w="57" w:type="dxa"/>
            </w:tcMar>
            <w:vAlign w:val="center"/>
          </w:tcPr>
          <w:p w14:paraId="4E9577B9">
            <w:pPr>
              <w:spacing w:line="360" w:lineRule="auto"/>
              <w:jc w:val="center"/>
              <w:rPr>
                <w:rFonts w:ascii="宋体" w:hAnsi="宋体" w:eastAsia="宋体"/>
              </w:rPr>
            </w:pPr>
            <w:r>
              <w:rPr>
                <w:rFonts w:hint="eastAsia" w:ascii="宋体" w:hAnsi="宋体" w:eastAsia="宋体"/>
              </w:rPr>
              <w:t>2.1.3</w:t>
            </w:r>
          </w:p>
        </w:tc>
        <w:tc>
          <w:tcPr>
            <w:tcW w:w="1183" w:type="dxa"/>
            <w:vMerge w:val="restart"/>
            <w:tcMar>
              <w:left w:w="57" w:type="dxa"/>
              <w:right w:w="57" w:type="dxa"/>
            </w:tcMar>
            <w:vAlign w:val="center"/>
          </w:tcPr>
          <w:p w14:paraId="25E3F0CF">
            <w:pPr>
              <w:spacing w:line="360" w:lineRule="auto"/>
              <w:jc w:val="center"/>
              <w:rPr>
                <w:rFonts w:ascii="宋体" w:hAnsi="宋体" w:eastAsia="宋体"/>
              </w:rPr>
            </w:pPr>
            <w:r>
              <w:rPr>
                <w:rFonts w:hint="eastAsia" w:ascii="宋体" w:hAnsi="宋体" w:eastAsia="宋体"/>
              </w:rPr>
              <w:t>实质性响应评审标准</w:t>
            </w:r>
          </w:p>
        </w:tc>
        <w:tc>
          <w:tcPr>
            <w:tcW w:w="2093" w:type="dxa"/>
            <w:tcMar>
              <w:left w:w="57" w:type="dxa"/>
              <w:right w:w="57" w:type="dxa"/>
            </w:tcMar>
            <w:vAlign w:val="center"/>
          </w:tcPr>
          <w:p w14:paraId="03D05ED2">
            <w:pPr>
              <w:spacing w:line="360" w:lineRule="auto"/>
              <w:jc w:val="center"/>
              <w:rPr>
                <w:rFonts w:ascii="宋体" w:hAnsi="宋体" w:eastAsia="宋体"/>
              </w:rPr>
            </w:pPr>
            <w:r>
              <w:rPr>
                <w:rFonts w:hint="eastAsia" w:ascii="宋体" w:hAnsi="宋体" w:eastAsia="宋体"/>
                <w:color w:val="000000"/>
              </w:rPr>
              <w:t>服务</w:t>
            </w:r>
            <w:r>
              <w:rPr>
                <w:rFonts w:hint="eastAsia" w:ascii="宋体" w:hAnsi="宋体"/>
                <w:color w:val="000000"/>
              </w:rPr>
              <w:t>周期</w:t>
            </w:r>
          </w:p>
        </w:tc>
        <w:tc>
          <w:tcPr>
            <w:tcW w:w="5701" w:type="dxa"/>
            <w:vAlign w:val="center"/>
          </w:tcPr>
          <w:p w14:paraId="6E8FC904">
            <w:pPr>
              <w:pStyle w:val="33"/>
              <w:widowControl/>
              <w:spacing w:line="360" w:lineRule="auto"/>
              <w:ind w:firstLine="0" w:firstLineChars="0"/>
              <w:rPr>
                <w:rFonts w:ascii="宋体" w:hAnsi="宋体" w:eastAsia="宋体"/>
                <w:kern w:val="2"/>
              </w:rPr>
            </w:pPr>
            <w:r>
              <w:rPr>
                <w:rFonts w:hint="eastAsia" w:asciiTheme="minorEastAsia" w:hAnsiTheme="minorEastAsia" w:cstheme="minorEastAsia"/>
              </w:rPr>
              <w:t>自合同签订之日起，至控制性详细规划工作全部完成（含成果验收通过）之日止。</w:t>
            </w:r>
          </w:p>
        </w:tc>
      </w:tr>
      <w:tr w14:paraId="2428C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49" w:type="dxa"/>
            <w:vMerge w:val="continue"/>
            <w:tcMar>
              <w:left w:w="57" w:type="dxa"/>
              <w:right w:w="57" w:type="dxa"/>
            </w:tcMar>
            <w:vAlign w:val="center"/>
          </w:tcPr>
          <w:p w14:paraId="7EC42C78">
            <w:pPr>
              <w:spacing w:line="360" w:lineRule="auto"/>
              <w:jc w:val="center"/>
              <w:rPr>
                <w:rFonts w:ascii="宋体" w:hAnsi="宋体" w:eastAsia="宋体"/>
              </w:rPr>
            </w:pPr>
          </w:p>
        </w:tc>
        <w:tc>
          <w:tcPr>
            <w:tcW w:w="1183" w:type="dxa"/>
            <w:vMerge w:val="continue"/>
            <w:tcMar>
              <w:left w:w="57" w:type="dxa"/>
              <w:right w:w="57" w:type="dxa"/>
            </w:tcMar>
            <w:vAlign w:val="center"/>
          </w:tcPr>
          <w:p w14:paraId="0340C321">
            <w:pPr>
              <w:spacing w:line="360" w:lineRule="auto"/>
              <w:jc w:val="center"/>
              <w:rPr>
                <w:rFonts w:ascii="宋体" w:hAnsi="宋体" w:eastAsia="宋体"/>
              </w:rPr>
            </w:pPr>
          </w:p>
        </w:tc>
        <w:tc>
          <w:tcPr>
            <w:tcW w:w="2093" w:type="dxa"/>
            <w:tcMar>
              <w:left w:w="57" w:type="dxa"/>
              <w:right w:w="57" w:type="dxa"/>
            </w:tcMar>
            <w:vAlign w:val="center"/>
          </w:tcPr>
          <w:p w14:paraId="7CFDB2EB">
            <w:pPr>
              <w:spacing w:line="360" w:lineRule="auto"/>
              <w:jc w:val="center"/>
              <w:rPr>
                <w:rFonts w:ascii="宋体" w:hAnsi="宋体" w:eastAsia="宋体"/>
                <w:kern w:val="2"/>
              </w:rPr>
            </w:pPr>
            <w:r>
              <w:rPr>
                <w:rFonts w:hint="eastAsia" w:ascii="宋体" w:hAnsi="宋体" w:eastAsia="宋体"/>
                <w:kern w:val="2"/>
              </w:rPr>
              <w:t>质量要求</w:t>
            </w:r>
          </w:p>
        </w:tc>
        <w:tc>
          <w:tcPr>
            <w:tcW w:w="5701" w:type="dxa"/>
            <w:vAlign w:val="center"/>
          </w:tcPr>
          <w:p w14:paraId="7C485124">
            <w:pPr>
              <w:pStyle w:val="14"/>
              <w:spacing w:beforeAutospacing="0" w:afterAutospacing="0" w:line="360" w:lineRule="auto"/>
              <w:rPr>
                <w:rFonts w:eastAsia="宋体"/>
                <w:kern w:val="2"/>
              </w:rPr>
            </w:pPr>
            <w:r>
              <w:rPr>
                <w:rFonts w:hint="eastAsia" w:eastAsia="宋体"/>
                <w:kern w:val="2"/>
              </w:rPr>
              <w:t>合格，符合国家相关法律、法规及规范要求，满足采购人要求；</w:t>
            </w:r>
          </w:p>
        </w:tc>
      </w:tr>
      <w:tr w14:paraId="1A27F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849" w:type="dxa"/>
            <w:vMerge w:val="continue"/>
            <w:tcMar>
              <w:left w:w="57" w:type="dxa"/>
              <w:right w:w="57" w:type="dxa"/>
            </w:tcMar>
            <w:vAlign w:val="center"/>
          </w:tcPr>
          <w:p w14:paraId="57B6C073">
            <w:pPr>
              <w:spacing w:line="360" w:lineRule="auto"/>
              <w:jc w:val="center"/>
              <w:rPr>
                <w:rFonts w:ascii="宋体" w:hAnsi="宋体" w:eastAsia="宋体"/>
              </w:rPr>
            </w:pPr>
          </w:p>
        </w:tc>
        <w:tc>
          <w:tcPr>
            <w:tcW w:w="1183" w:type="dxa"/>
            <w:vMerge w:val="continue"/>
            <w:tcMar>
              <w:left w:w="57" w:type="dxa"/>
              <w:right w:w="57" w:type="dxa"/>
            </w:tcMar>
            <w:vAlign w:val="center"/>
          </w:tcPr>
          <w:p w14:paraId="4BB5FD6D">
            <w:pPr>
              <w:spacing w:line="360" w:lineRule="auto"/>
              <w:jc w:val="center"/>
              <w:rPr>
                <w:rFonts w:ascii="宋体" w:hAnsi="宋体" w:eastAsia="宋体"/>
              </w:rPr>
            </w:pPr>
          </w:p>
        </w:tc>
        <w:tc>
          <w:tcPr>
            <w:tcW w:w="2093" w:type="dxa"/>
            <w:tcMar>
              <w:left w:w="57" w:type="dxa"/>
              <w:right w:w="57" w:type="dxa"/>
            </w:tcMar>
            <w:vAlign w:val="center"/>
          </w:tcPr>
          <w:p w14:paraId="791CC1E7">
            <w:pPr>
              <w:pStyle w:val="5"/>
              <w:jc w:val="center"/>
              <w:rPr>
                <w:rFonts w:ascii="宋体" w:hAnsi="宋体" w:eastAsia="宋体"/>
                <w:kern w:val="2"/>
              </w:rPr>
            </w:pPr>
            <w:r>
              <w:rPr>
                <w:rFonts w:hint="eastAsia" w:ascii="宋体" w:hAnsi="宋体" w:eastAsia="宋体"/>
                <w:kern w:val="2"/>
              </w:rPr>
              <w:t>投标价格</w:t>
            </w:r>
          </w:p>
        </w:tc>
        <w:tc>
          <w:tcPr>
            <w:tcW w:w="5701" w:type="dxa"/>
            <w:vAlign w:val="center"/>
          </w:tcPr>
          <w:p w14:paraId="00C80556">
            <w:pPr>
              <w:pStyle w:val="5"/>
              <w:rPr>
                <w:rFonts w:ascii="宋体" w:hAnsi="宋体" w:eastAsia="宋体"/>
                <w:kern w:val="2"/>
              </w:rPr>
            </w:pPr>
            <w:r>
              <w:rPr>
                <w:rFonts w:hint="eastAsia" w:ascii="宋体" w:hAnsi="宋体" w:eastAsia="宋体"/>
                <w:kern w:val="2"/>
              </w:rPr>
              <w:t>投标报价都不得高于采购人公布的最高限价（采购控制价），否则其投标将被否决。</w:t>
            </w:r>
          </w:p>
        </w:tc>
      </w:tr>
      <w:tr w14:paraId="3AA87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2032" w:type="dxa"/>
            <w:gridSpan w:val="2"/>
            <w:tcMar>
              <w:left w:w="57" w:type="dxa"/>
              <w:right w:w="57" w:type="dxa"/>
            </w:tcMar>
            <w:vAlign w:val="center"/>
          </w:tcPr>
          <w:p w14:paraId="6FBF05B6">
            <w:pPr>
              <w:tabs>
                <w:tab w:val="right" w:pos="2948"/>
              </w:tabs>
              <w:spacing w:line="360" w:lineRule="auto"/>
              <w:jc w:val="center"/>
              <w:rPr>
                <w:rFonts w:ascii="宋体" w:hAnsi="宋体" w:eastAsia="宋体"/>
                <w:b/>
                <w:bCs/>
              </w:rPr>
            </w:pPr>
            <w:r>
              <w:rPr>
                <w:rFonts w:hint="eastAsia" w:ascii="宋体" w:hAnsi="宋体" w:eastAsia="宋体"/>
                <w:b/>
                <w:bCs/>
              </w:rPr>
              <w:t>条款号</w:t>
            </w:r>
          </w:p>
        </w:tc>
        <w:tc>
          <w:tcPr>
            <w:tcW w:w="2093" w:type="dxa"/>
            <w:tcMar>
              <w:left w:w="57" w:type="dxa"/>
              <w:right w:w="57" w:type="dxa"/>
            </w:tcMar>
            <w:vAlign w:val="center"/>
          </w:tcPr>
          <w:p w14:paraId="38F492F5">
            <w:pPr>
              <w:spacing w:line="360" w:lineRule="auto"/>
              <w:jc w:val="center"/>
              <w:rPr>
                <w:rFonts w:ascii="宋体" w:hAnsi="宋体" w:eastAsia="宋体"/>
                <w:b/>
                <w:bCs/>
              </w:rPr>
            </w:pPr>
            <w:r>
              <w:rPr>
                <w:rFonts w:hint="eastAsia" w:ascii="宋体" w:hAnsi="宋体" w:eastAsia="宋体"/>
                <w:b/>
                <w:bCs/>
              </w:rPr>
              <w:t>条款内容</w:t>
            </w:r>
          </w:p>
        </w:tc>
        <w:tc>
          <w:tcPr>
            <w:tcW w:w="5701" w:type="dxa"/>
            <w:tcMar>
              <w:left w:w="57" w:type="dxa"/>
              <w:right w:w="57" w:type="dxa"/>
            </w:tcMar>
            <w:vAlign w:val="center"/>
          </w:tcPr>
          <w:p w14:paraId="6D2B07AB">
            <w:pPr>
              <w:spacing w:line="360" w:lineRule="auto"/>
              <w:rPr>
                <w:rFonts w:ascii="宋体" w:hAnsi="宋体" w:eastAsia="宋体"/>
                <w:b/>
                <w:bCs/>
              </w:rPr>
            </w:pPr>
            <w:r>
              <w:rPr>
                <w:rFonts w:hint="eastAsia" w:ascii="宋体" w:hAnsi="宋体" w:eastAsia="宋体"/>
                <w:b/>
                <w:bCs/>
              </w:rPr>
              <w:t>编列内容</w:t>
            </w:r>
          </w:p>
        </w:tc>
      </w:tr>
      <w:tr w14:paraId="5BD55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jc w:val="center"/>
        </w:trPr>
        <w:tc>
          <w:tcPr>
            <w:tcW w:w="2032" w:type="dxa"/>
            <w:gridSpan w:val="2"/>
            <w:tcMar>
              <w:left w:w="57" w:type="dxa"/>
              <w:right w:w="57" w:type="dxa"/>
            </w:tcMar>
            <w:vAlign w:val="center"/>
          </w:tcPr>
          <w:p w14:paraId="26E5BC76">
            <w:pPr>
              <w:spacing w:line="360" w:lineRule="auto"/>
              <w:ind w:firstLine="480" w:firstLineChars="200"/>
              <w:jc w:val="center"/>
              <w:rPr>
                <w:rFonts w:ascii="宋体" w:hAnsi="宋体" w:eastAsia="宋体"/>
              </w:rPr>
            </w:pPr>
            <w:r>
              <w:rPr>
                <w:rFonts w:hint="eastAsia" w:ascii="宋体" w:hAnsi="宋体" w:eastAsia="宋体"/>
              </w:rPr>
              <w:t>2.2.1</w:t>
            </w:r>
          </w:p>
        </w:tc>
        <w:tc>
          <w:tcPr>
            <w:tcW w:w="2093" w:type="dxa"/>
            <w:tcMar>
              <w:left w:w="57" w:type="dxa"/>
              <w:right w:w="57" w:type="dxa"/>
            </w:tcMar>
            <w:vAlign w:val="center"/>
          </w:tcPr>
          <w:p w14:paraId="72199362">
            <w:pPr>
              <w:spacing w:line="360" w:lineRule="auto"/>
              <w:jc w:val="center"/>
              <w:rPr>
                <w:rFonts w:ascii="宋体" w:hAnsi="宋体" w:eastAsia="宋体"/>
              </w:rPr>
            </w:pPr>
            <w:r>
              <w:rPr>
                <w:rFonts w:hint="eastAsia" w:ascii="宋体" w:hAnsi="宋体" w:eastAsia="宋体"/>
              </w:rPr>
              <w:t>分值构成</w:t>
            </w:r>
          </w:p>
          <w:p w14:paraId="2950DC85">
            <w:pPr>
              <w:spacing w:line="360" w:lineRule="auto"/>
              <w:jc w:val="center"/>
              <w:rPr>
                <w:rFonts w:ascii="宋体" w:hAnsi="宋体" w:eastAsia="宋体"/>
              </w:rPr>
            </w:pPr>
            <w:r>
              <w:rPr>
                <w:rFonts w:hint="eastAsia" w:ascii="宋体" w:hAnsi="宋体" w:eastAsia="宋体"/>
              </w:rPr>
              <w:t>（总分100分）</w:t>
            </w:r>
          </w:p>
        </w:tc>
        <w:tc>
          <w:tcPr>
            <w:tcW w:w="5701" w:type="dxa"/>
            <w:tcMar>
              <w:left w:w="57" w:type="dxa"/>
              <w:right w:w="57" w:type="dxa"/>
            </w:tcMar>
            <w:vAlign w:val="center"/>
          </w:tcPr>
          <w:p w14:paraId="7EA73C07">
            <w:pPr>
              <w:widowControl/>
              <w:spacing w:line="360" w:lineRule="auto"/>
              <w:ind w:firstLine="480" w:firstLineChars="200"/>
              <w:rPr>
                <w:rFonts w:ascii="宋体" w:hAnsi="宋体" w:eastAsia="宋体"/>
              </w:rPr>
            </w:pPr>
            <w:r>
              <w:rPr>
                <w:rFonts w:hint="eastAsia" w:ascii="宋体" w:hAnsi="宋体" w:eastAsia="宋体"/>
              </w:rPr>
              <w:t>响应报价：20分</w:t>
            </w:r>
          </w:p>
          <w:p w14:paraId="30940C56">
            <w:pPr>
              <w:spacing w:line="360" w:lineRule="auto"/>
              <w:ind w:firstLine="480" w:firstLineChars="200"/>
              <w:jc w:val="left"/>
              <w:rPr>
                <w:rFonts w:ascii="宋体" w:hAnsi="宋体" w:eastAsia="宋体"/>
              </w:rPr>
            </w:pPr>
            <w:r>
              <w:rPr>
                <w:rFonts w:hint="eastAsia" w:ascii="宋体" w:hAnsi="宋体" w:eastAsia="宋体"/>
              </w:rPr>
              <w:t>技术标：50分</w:t>
            </w:r>
          </w:p>
          <w:p w14:paraId="2E53C25B">
            <w:pPr>
              <w:spacing w:line="360" w:lineRule="auto"/>
              <w:ind w:firstLine="480" w:firstLineChars="200"/>
              <w:jc w:val="left"/>
              <w:rPr>
                <w:rFonts w:ascii="宋体" w:hAnsi="宋体" w:eastAsia="宋体"/>
              </w:rPr>
            </w:pPr>
            <w:r>
              <w:rPr>
                <w:rFonts w:hint="eastAsia" w:ascii="宋体" w:hAnsi="宋体" w:eastAsia="宋体"/>
              </w:rPr>
              <w:t>商务标：30分</w:t>
            </w:r>
          </w:p>
        </w:tc>
      </w:tr>
      <w:tr w14:paraId="7AF09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032" w:type="dxa"/>
            <w:gridSpan w:val="2"/>
            <w:tcMar>
              <w:left w:w="57" w:type="dxa"/>
              <w:right w:w="57" w:type="dxa"/>
            </w:tcMar>
            <w:vAlign w:val="center"/>
          </w:tcPr>
          <w:p w14:paraId="1E69D30E">
            <w:pPr>
              <w:tabs>
                <w:tab w:val="right" w:pos="2948"/>
              </w:tabs>
              <w:spacing w:line="360" w:lineRule="auto"/>
              <w:jc w:val="center"/>
              <w:rPr>
                <w:rFonts w:ascii="宋体" w:hAnsi="宋体" w:eastAsia="宋体"/>
              </w:rPr>
            </w:pPr>
            <w:r>
              <w:rPr>
                <w:rFonts w:hint="eastAsia" w:ascii="宋体" w:hAnsi="宋体" w:eastAsia="宋体"/>
                <w:b/>
                <w:bCs/>
              </w:rPr>
              <w:t>条款号</w:t>
            </w:r>
          </w:p>
        </w:tc>
        <w:tc>
          <w:tcPr>
            <w:tcW w:w="2093" w:type="dxa"/>
            <w:tcMar>
              <w:left w:w="57" w:type="dxa"/>
              <w:right w:w="57" w:type="dxa"/>
            </w:tcMar>
            <w:vAlign w:val="center"/>
          </w:tcPr>
          <w:p w14:paraId="76F48BF0">
            <w:pPr>
              <w:spacing w:line="360" w:lineRule="auto"/>
              <w:jc w:val="center"/>
              <w:rPr>
                <w:rFonts w:ascii="宋体" w:hAnsi="宋体" w:eastAsia="宋体"/>
              </w:rPr>
            </w:pPr>
            <w:r>
              <w:rPr>
                <w:rFonts w:hint="eastAsia" w:ascii="宋体" w:hAnsi="宋体" w:eastAsia="宋体"/>
                <w:b/>
              </w:rPr>
              <w:t>评分因素</w:t>
            </w:r>
          </w:p>
        </w:tc>
        <w:tc>
          <w:tcPr>
            <w:tcW w:w="5701" w:type="dxa"/>
            <w:tcMar>
              <w:left w:w="57" w:type="dxa"/>
              <w:right w:w="57" w:type="dxa"/>
            </w:tcMar>
            <w:vAlign w:val="center"/>
          </w:tcPr>
          <w:p w14:paraId="46B99D0E">
            <w:pPr>
              <w:spacing w:line="360" w:lineRule="auto"/>
              <w:rPr>
                <w:rFonts w:ascii="宋体" w:hAnsi="宋体" w:eastAsia="宋体"/>
              </w:rPr>
            </w:pPr>
            <w:r>
              <w:rPr>
                <w:rFonts w:hint="eastAsia" w:ascii="宋体" w:hAnsi="宋体" w:eastAsia="宋体"/>
                <w:b/>
                <w:bCs/>
              </w:rPr>
              <w:t>评分标准</w:t>
            </w:r>
          </w:p>
        </w:tc>
      </w:tr>
      <w:tr w14:paraId="1FD08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49" w:type="dxa"/>
            <w:tcMar>
              <w:left w:w="57" w:type="dxa"/>
              <w:right w:w="57" w:type="dxa"/>
            </w:tcMar>
            <w:vAlign w:val="center"/>
          </w:tcPr>
          <w:p w14:paraId="11C1483A">
            <w:pPr>
              <w:spacing w:line="360" w:lineRule="auto"/>
              <w:jc w:val="center"/>
              <w:textAlignment w:val="center"/>
              <w:rPr>
                <w:rFonts w:ascii="宋体" w:hAnsi="宋体" w:eastAsia="宋体"/>
              </w:rPr>
            </w:pPr>
            <w:r>
              <w:rPr>
                <w:rFonts w:hint="eastAsia" w:ascii="宋体" w:hAnsi="宋体" w:eastAsia="宋体"/>
              </w:rPr>
              <w:t>2.2.2（1）</w:t>
            </w:r>
          </w:p>
        </w:tc>
        <w:tc>
          <w:tcPr>
            <w:tcW w:w="1183" w:type="dxa"/>
            <w:tcMar>
              <w:left w:w="57" w:type="dxa"/>
              <w:right w:w="57" w:type="dxa"/>
            </w:tcMar>
            <w:vAlign w:val="center"/>
          </w:tcPr>
          <w:p w14:paraId="46A19B48">
            <w:pPr>
              <w:widowControl/>
              <w:spacing w:line="360" w:lineRule="auto"/>
              <w:jc w:val="center"/>
              <w:rPr>
                <w:rFonts w:ascii="宋体" w:hAnsi="宋体" w:eastAsia="宋体"/>
              </w:rPr>
            </w:pPr>
            <w:r>
              <w:rPr>
                <w:rFonts w:hint="eastAsia" w:ascii="宋体" w:hAnsi="宋体" w:eastAsia="宋体"/>
              </w:rPr>
              <w:t>投标价</w:t>
            </w:r>
          </w:p>
          <w:p w14:paraId="112E256A">
            <w:pPr>
              <w:spacing w:line="360" w:lineRule="auto"/>
              <w:jc w:val="center"/>
              <w:rPr>
                <w:rFonts w:ascii="宋体" w:hAnsi="宋体" w:eastAsia="宋体"/>
              </w:rPr>
            </w:pPr>
            <w:r>
              <w:rPr>
                <w:rFonts w:hint="eastAsia" w:ascii="宋体" w:hAnsi="宋体" w:eastAsia="宋体"/>
              </w:rPr>
              <w:t>（20分）</w:t>
            </w:r>
          </w:p>
        </w:tc>
        <w:tc>
          <w:tcPr>
            <w:tcW w:w="2093" w:type="dxa"/>
            <w:tcMar>
              <w:left w:w="57" w:type="dxa"/>
              <w:right w:w="57" w:type="dxa"/>
            </w:tcMar>
            <w:vAlign w:val="center"/>
          </w:tcPr>
          <w:p w14:paraId="6FBEE19D">
            <w:pPr>
              <w:widowControl/>
              <w:spacing w:line="360" w:lineRule="auto"/>
              <w:jc w:val="center"/>
              <w:rPr>
                <w:rFonts w:ascii="宋体" w:hAnsi="宋体" w:eastAsia="宋体"/>
              </w:rPr>
            </w:pPr>
            <w:r>
              <w:rPr>
                <w:rFonts w:hint="eastAsia" w:ascii="宋体" w:hAnsi="宋体" w:eastAsia="宋体"/>
              </w:rPr>
              <w:t>投标报价</w:t>
            </w:r>
          </w:p>
          <w:p w14:paraId="387F3761">
            <w:pPr>
              <w:pStyle w:val="34"/>
              <w:spacing w:line="360" w:lineRule="auto"/>
              <w:jc w:val="center"/>
              <w:rPr>
                <w:rFonts w:hAnsi="宋体"/>
              </w:rPr>
            </w:pPr>
            <w:r>
              <w:rPr>
                <w:rFonts w:hint="eastAsia" w:hAnsi="宋体"/>
              </w:rPr>
              <w:t>（20分）</w:t>
            </w:r>
          </w:p>
        </w:tc>
        <w:tc>
          <w:tcPr>
            <w:tcW w:w="5701" w:type="dxa"/>
            <w:tcMar>
              <w:left w:w="57" w:type="dxa"/>
              <w:right w:w="57" w:type="dxa"/>
            </w:tcMar>
            <w:vAlign w:val="center"/>
          </w:tcPr>
          <w:p w14:paraId="2B3F349E">
            <w:pPr>
              <w:spacing w:line="360" w:lineRule="auto"/>
              <w:ind w:firstLine="480" w:firstLineChars="200"/>
              <w:jc w:val="left"/>
              <w:rPr>
                <w:rFonts w:ascii="宋体" w:hAnsi="宋体" w:eastAsia="宋体"/>
              </w:rPr>
            </w:pPr>
            <w:r>
              <w:rPr>
                <w:rFonts w:hint="eastAsia" w:ascii="宋体" w:hAnsi="宋体" w:eastAsia="宋体"/>
              </w:rPr>
              <w:t>所有未进入详细评审的</w:t>
            </w:r>
            <w:r>
              <w:rPr>
                <w:rFonts w:hint="eastAsia" w:ascii="宋体" w:hAnsi="宋体"/>
              </w:rPr>
              <w:t>响应</w:t>
            </w:r>
            <w:r>
              <w:rPr>
                <w:rFonts w:hint="eastAsia" w:ascii="宋体" w:hAnsi="宋体" w:eastAsia="宋体"/>
              </w:rPr>
              <w:t>为无效</w:t>
            </w:r>
            <w:r>
              <w:rPr>
                <w:rFonts w:hint="eastAsia" w:ascii="宋体" w:hAnsi="宋体"/>
              </w:rPr>
              <w:t>响应</w:t>
            </w:r>
            <w:r>
              <w:rPr>
                <w:rFonts w:hint="eastAsia" w:ascii="宋体" w:hAnsi="宋体" w:eastAsia="宋体"/>
              </w:rPr>
              <w:t>，其报价不作为评分依据。</w:t>
            </w:r>
          </w:p>
          <w:p w14:paraId="56AC087F">
            <w:pPr>
              <w:spacing w:line="360" w:lineRule="auto"/>
              <w:ind w:firstLine="480" w:firstLineChars="200"/>
              <w:jc w:val="left"/>
              <w:rPr>
                <w:rFonts w:ascii="宋体" w:hAnsi="宋体" w:eastAsia="宋体"/>
              </w:rPr>
            </w:pPr>
            <w:r>
              <w:rPr>
                <w:rFonts w:hint="eastAsia" w:ascii="宋体" w:hAnsi="宋体" w:eastAsia="宋体"/>
              </w:rPr>
              <w:t>本项目投标报价超出最高限价的，采购人不予接受，且投标为无效标。响应报价得分：价格分采用低价优先法计算，即满足招标文件要求且投标价格最低的响应报价为评标基准价，得20分，其他投标供应商的价格分按照下列公式计算：</w:t>
            </w:r>
          </w:p>
          <w:p w14:paraId="2E2ECC37">
            <w:pPr>
              <w:spacing w:line="360" w:lineRule="auto"/>
              <w:ind w:firstLine="480" w:firstLineChars="200"/>
              <w:jc w:val="left"/>
              <w:rPr>
                <w:rFonts w:ascii="宋体" w:hAnsi="宋体" w:eastAsia="宋体"/>
              </w:rPr>
            </w:pPr>
            <w:r>
              <w:rPr>
                <w:rFonts w:hint="eastAsia" w:ascii="宋体" w:hAnsi="宋体" w:eastAsia="宋体"/>
              </w:rPr>
              <w:t>报价得分=（评标基准价/投标报价）×20×100%</w:t>
            </w:r>
          </w:p>
          <w:p w14:paraId="57642358">
            <w:pPr>
              <w:spacing w:line="360" w:lineRule="auto"/>
              <w:ind w:firstLine="480" w:firstLineChars="200"/>
              <w:jc w:val="left"/>
              <w:rPr>
                <w:rFonts w:ascii="宋体" w:hAnsi="宋体" w:eastAsia="宋体"/>
              </w:rPr>
            </w:pPr>
            <w:r>
              <w:rPr>
                <w:rFonts w:hint="eastAsia" w:ascii="宋体" w:hAnsi="宋体" w:eastAsia="宋体"/>
              </w:rPr>
              <w:t>注：1.本项目对小微企业、监狱企业、残疾人福利性企业作为供应商所提供的本企业生产的产品的价格给予20%的扣除，同一供应商中小微企业产品、监狱企业产品、残疾人福利性单位产品的价格扣除优惠只享受一次，不得重复享受。</w:t>
            </w:r>
          </w:p>
          <w:p w14:paraId="421A1DDE">
            <w:pPr>
              <w:spacing w:line="360" w:lineRule="auto"/>
              <w:ind w:firstLine="480" w:firstLineChars="200"/>
              <w:jc w:val="left"/>
              <w:rPr>
                <w:rFonts w:ascii="宋体" w:hAnsi="宋体" w:eastAsia="宋体"/>
                <w:color w:val="000000"/>
              </w:rPr>
            </w:pPr>
            <w:r>
              <w:rPr>
                <w:rFonts w:hint="eastAsia" w:ascii="宋体" w:hAnsi="宋体" w:eastAsia="宋体"/>
              </w:rPr>
              <w:t>2.如</w:t>
            </w:r>
            <w:r>
              <w:rPr>
                <w:rFonts w:hint="eastAsia" w:ascii="宋体" w:hAnsi="宋体"/>
                <w:color w:val="000000" w:themeColor="text1"/>
                <w:spacing w:val="6"/>
                <w14:textFill>
                  <w14:solidFill>
                    <w14:schemeClr w14:val="tx1"/>
                  </w14:solidFill>
                </w14:textFill>
              </w:rPr>
              <w:t>评标委员会</w:t>
            </w:r>
            <w:r>
              <w:rPr>
                <w:rFonts w:hint="eastAsia" w:ascii="宋体" w:hAnsi="宋体" w:eastAsia="宋体"/>
              </w:rPr>
              <w:t>一致认为</w:t>
            </w:r>
            <w:r>
              <w:rPr>
                <w:rFonts w:hint="eastAsia" w:ascii="宋体" w:hAnsi="宋体"/>
              </w:rPr>
              <w:t>响应</w:t>
            </w:r>
            <w:r>
              <w:rPr>
                <w:rFonts w:hint="eastAsia" w:ascii="宋体" w:hAnsi="宋体" w:eastAsia="宋体"/>
              </w:rPr>
              <w:t>报价明显低于其他通过符合性审查</w:t>
            </w:r>
            <w:r>
              <w:rPr>
                <w:rFonts w:hint="eastAsia" w:ascii="宋体" w:hAnsi="宋体"/>
              </w:rPr>
              <w:t>响应</w:t>
            </w:r>
            <w:r>
              <w:rPr>
                <w:rFonts w:hint="eastAsia" w:ascii="宋体" w:hAnsi="宋体" w:eastAsia="宋体"/>
              </w:rPr>
              <w:t>供应商的报价，有可能影响产品质量或者不能诚信履约的，应当要求其在评标现场合理的时间内提供说明资料，必要时提交相关证明材料；</w:t>
            </w:r>
            <w:r>
              <w:rPr>
                <w:rFonts w:hint="eastAsia" w:ascii="宋体" w:hAnsi="宋体"/>
              </w:rPr>
              <w:t>响应</w:t>
            </w:r>
            <w:r>
              <w:rPr>
                <w:rFonts w:hint="eastAsia" w:ascii="宋体" w:hAnsi="宋体" w:eastAsia="宋体"/>
              </w:rPr>
              <w:t>供应商不能证明其报价合理性的，经</w:t>
            </w:r>
            <w:r>
              <w:rPr>
                <w:rFonts w:hint="eastAsia" w:ascii="宋体" w:hAnsi="宋体"/>
                <w:color w:val="000000" w:themeColor="text1"/>
                <w:spacing w:val="6"/>
                <w14:textFill>
                  <w14:solidFill>
                    <w14:schemeClr w14:val="tx1"/>
                  </w14:solidFill>
                </w14:textFill>
              </w:rPr>
              <w:t>评标委员会</w:t>
            </w:r>
            <w:r>
              <w:rPr>
                <w:rFonts w:hint="eastAsia" w:ascii="宋体" w:hAnsi="宋体" w:eastAsia="宋体"/>
              </w:rPr>
              <w:t>取得一致意见后，</w:t>
            </w:r>
            <w:r>
              <w:rPr>
                <w:rFonts w:hint="eastAsia" w:ascii="宋体" w:hAnsi="宋体"/>
              </w:rPr>
              <w:t>评标委员会</w:t>
            </w:r>
            <w:r>
              <w:rPr>
                <w:rFonts w:hint="eastAsia" w:ascii="宋体" w:hAnsi="宋体" w:eastAsia="宋体"/>
              </w:rPr>
              <w:t>应当将其作为无效</w:t>
            </w:r>
            <w:r>
              <w:rPr>
                <w:rFonts w:hint="eastAsia" w:ascii="宋体" w:hAnsi="宋体"/>
              </w:rPr>
              <w:t>响应</w:t>
            </w:r>
            <w:r>
              <w:rPr>
                <w:rFonts w:hint="eastAsia" w:ascii="宋体" w:hAnsi="宋体" w:eastAsia="宋体"/>
              </w:rPr>
              <w:t>处理。</w:t>
            </w:r>
          </w:p>
        </w:tc>
      </w:tr>
      <w:tr w14:paraId="6B244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849" w:type="dxa"/>
            <w:vMerge w:val="restart"/>
            <w:tcMar>
              <w:left w:w="57" w:type="dxa"/>
              <w:right w:w="57" w:type="dxa"/>
            </w:tcMar>
            <w:vAlign w:val="center"/>
          </w:tcPr>
          <w:p w14:paraId="2039E303">
            <w:pPr>
              <w:spacing w:line="360" w:lineRule="auto"/>
              <w:jc w:val="center"/>
              <w:rPr>
                <w:rFonts w:ascii="宋体" w:hAnsi="宋体" w:eastAsia="宋体"/>
              </w:rPr>
            </w:pPr>
            <w:r>
              <w:rPr>
                <w:rFonts w:hint="eastAsia" w:ascii="宋体" w:hAnsi="宋体" w:eastAsia="宋体"/>
              </w:rPr>
              <w:t>2.2.2 (2)</w:t>
            </w:r>
          </w:p>
        </w:tc>
        <w:tc>
          <w:tcPr>
            <w:tcW w:w="1183" w:type="dxa"/>
            <w:vMerge w:val="restart"/>
            <w:tcMar>
              <w:left w:w="57" w:type="dxa"/>
              <w:right w:w="57" w:type="dxa"/>
            </w:tcMar>
            <w:vAlign w:val="center"/>
          </w:tcPr>
          <w:p w14:paraId="37B97693">
            <w:pPr>
              <w:spacing w:line="360" w:lineRule="auto"/>
              <w:jc w:val="center"/>
              <w:rPr>
                <w:rFonts w:ascii="宋体" w:hAnsi="宋体" w:eastAsia="宋体"/>
                <w:kern w:val="2"/>
              </w:rPr>
            </w:pPr>
            <w:r>
              <w:rPr>
                <w:rFonts w:hint="eastAsia" w:ascii="宋体" w:hAnsi="宋体" w:eastAsia="宋体"/>
              </w:rPr>
              <w:t>技术标评分（50分）</w:t>
            </w:r>
          </w:p>
        </w:tc>
        <w:tc>
          <w:tcPr>
            <w:tcW w:w="2093" w:type="dxa"/>
            <w:tcMar>
              <w:left w:w="57" w:type="dxa"/>
              <w:right w:w="57" w:type="dxa"/>
            </w:tcMar>
            <w:vAlign w:val="center"/>
          </w:tcPr>
          <w:p w14:paraId="720ED319">
            <w:pPr>
              <w:snapToGrid w:val="0"/>
              <w:spacing w:line="460" w:lineRule="exact"/>
              <w:jc w:val="center"/>
              <w:rPr>
                <w:rFonts w:ascii="宋体" w:hAnsi="宋体" w:eastAsia="宋体"/>
                <w:color w:val="000000"/>
              </w:rPr>
            </w:pPr>
            <w:r>
              <w:rPr>
                <w:rFonts w:hint="eastAsia" w:ascii="宋体" w:hAnsi="宋体" w:eastAsia="宋体"/>
                <w:color w:val="000000"/>
              </w:rPr>
              <w:t>背景及项目理解分析</w:t>
            </w:r>
            <w:r>
              <w:rPr>
                <w:rFonts w:ascii="宋体" w:hAnsi="宋体" w:eastAsia="宋体"/>
                <w:color w:val="000000"/>
              </w:rPr>
              <w:t>（10分）</w:t>
            </w:r>
          </w:p>
        </w:tc>
        <w:tc>
          <w:tcPr>
            <w:tcW w:w="5701" w:type="dxa"/>
            <w:tcMar>
              <w:left w:w="57" w:type="dxa"/>
              <w:right w:w="57" w:type="dxa"/>
            </w:tcMar>
            <w:vAlign w:val="center"/>
          </w:tcPr>
          <w:p w14:paraId="38F88CB9">
            <w:pPr>
              <w:pStyle w:val="34"/>
              <w:spacing w:line="288" w:lineRule="auto"/>
              <w:rPr>
                <w:rFonts w:hAnsi="宋体"/>
              </w:rPr>
            </w:pPr>
            <w:r>
              <w:rPr>
                <w:rFonts w:hint="eastAsia" w:hAnsi="宋体"/>
              </w:rPr>
              <w:t>针对本项目提供项目背景分析（至少包括：政策背景、地区的发展背景、项目建设需求），满足以上全部评定方向且切实可行操作性强的得基础分7分，投标人每有一项有利于项目实施、具有针对性、优于招标文件要求且被评审委员会认可的增项的加1分，最多加3分，不提供不得分，此项最多得10分。</w:t>
            </w:r>
          </w:p>
        </w:tc>
      </w:tr>
      <w:tr w14:paraId="731B1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849" w:type="dxa"/>
            <w:vMerge w:val="continue"/>
            <w:tcMar>
              <w:left w:w="57" w:type="dxa"/>
              <w:right w:w="57" w:type="dxa"/>
            </w:tcMar>
            <w:vAlign w:val="center"/>
          </w:tcPr>
          <w:p w14:paraId="25FC5E61">
            <w:pPr>
              <w:spacing w:line="360" w:lineRule="auto"/>
              <w:jc w:val="center"/>
              <w:rPr>
                <w:rFonts w:ascii="宋体" w:hAnsi="宋体" w:eastAsia="宋体"/>
              </w:rPr>
            </w:pPr>
          </w:p>
        </w:tc>
        <w:tc>
          <w:tcPr>
            <w:tcW w:w="1183" w:type="dxa"/>
            <w:vMerge w:val="continue"/>
            <w:tcMar>
              <w:left w:w="57" w:type="dxa"/>
              <w:right w:w="57" w:type="dxa"/>
            </w:tcMar>
            <w:vAlign w:val="center"/>
          </w:tcPr>
          <w:p w14:paraId="67A72114">
            <w:pPr>
              <w:spacing w:line="360" w:lineRule="auto"/>
              <w:jc w:val="center"/>
              <w:rPr>
                <w:rFonts w:ascii="宋体" w:hAnsi="宋体" w:eastAsia="宋体"/>
              </w:rPr>
            </w:pPr>
          </w:p>
        </w:tc>
        <w:tc>
          <w:tcPr>
            <w:tcW w:w="2093" w:type="dxa"/>
            <w:tcMar>
              <w:left w:w="57" w:type="dxa"/>
              <w:right w:w="57" w:type="dxa"/>
            </w:tcMar>
            <w:vAlign w:val="center"/>
          </w:tcPr>
          <w:p w14:paraId="3CBB624E">
            <w:pPr>
              <w:snapToGrid w:val="0"/>
              <w:spacing w:line="460" w:lineRule="exact"/>
              <w:jc w:val="center"/>
              <w:rPr>
                <w:rFonts w:ascii="宋体" w:hAnsi="宋体" w:eastAsia="宋体"/>
                <w:color w:val="000000"/>
              </w:rPr>
            </w:pPr>
            <w:r>
              <w:rPr>
                <w:rFonts w:ascii="宋体" w:hAnsi="宋体" w:eastAsia="宋体"/>
                <w:color w:val="000000"/>
              </w:rPr>
              <w:t>项目技术实施</w:t>
            </w:r>
            <w:r>
              <w:rPr>
                <w:rFonts w:hint="eastAsia" w:ascii="宋体" w:hAnsi="宋体" w:eastAsia="宋体"/>
                <w:color w:val="000000"/>
              </w:rPr>
              <w:t>方</w:t>
            </w:r>
            <w:r>
              <w:rPr>
                <w:rFonts w:ascii="宋体" w:hAnsi="宋体" w:eastAsia="宋体"/>
                <w:color w:val="000000"/>
              </w:rPr>
              <w:t xml:space="preserve">案 </w:t>
            </w:r>
          </w:p>
          <w:p w14:paraId="6D7FE726">
            <w:pPr>
              <w:snapToGrid w:val="0"/>
              <w:spacing w:line="460" w:lineRule="exact"/>
              <w:jc w:val="center"/>
              <w:rPr>
                <w:rFonts w:ascii="宋体" w:hAnsi="宋体" w:eastAsia="宋体"/>
                <w:color w:val="000000"/>
              </w:rPr>
            </w:pPr>
            <w:r>
              <w:rPr>
                <w:rFonts w:ascii="宋体" w:hAnsi="宋体" w:eastAsia="宋体"/>
                <w:color w:val="000000"/>
              </w:rPr>
              <w:t>（10分）</w:t>
            </w:r>
          </w:p>
        </w:tc>
        <w:tc>
          <w:tcPr>
            <w:tcW w:w="5701" w:type="dxa"/>
            <w:tcMar>
              <w:left w:w="57" w:type="dxa"/>
              <w:right w:w="57" w:type="dxa"/>
            </w:tcMar>
            <w:vAlign w:val="center"/>
          </w:tcPr>
          <w:p w14:paraId="175FC43B">
            <w:pPr>
              <w:pStyle w:val="34"/>
              <w:spacing w:line="288" w:lineRule="auto"/>
              <w:rPr>
                <w:rFonts w:hAnsi="宋体"/>
              </w:rPr>
            </w:pPr>
            <w:r>
              <w:rPr>
                <w:rFonts w:hint="eastAsia" w:hAnsi="宋体"/>
              </w:rPr>
              <w:t>针对本项目提供项目技术实施方案（至少包含：项目概况分析、重点难点分析、项目技术措施等，以上是否满足招标文件要求并满足实际工作需要），满足以上全部评定方向且切实可行操作性强的得基础分7分，投标人每有一项有利于项目实施、具有针对性、优于招标文件要求且被评审委员会认可的增项的加1分，最多加3分，不提供不得分，此项最多得10分。</w:t>
            </w:r>
          </w:p>
        </w:tc>
      </w:tr>
      <w:tr w14:paraId="0A99F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849" w:type="dxa"/>
            <w:vMerge w:val="continue"/>
            <w:tcMar>
              <w:left w:w="57" w:type="dxa"/>
              <w:right w:w="57" w:type="dxa"/>
            </w:tcMar>
            <w:vAlign w:val="center"/>
          </w:tcPr>
          <w:p w14:paraId="5D95D337">
            <w:pPr>
              <w:spacing w:line="360" w:lineRule="auto"/>
              <w:jc w:val="center"/>
              <w:rPr>
                <w:rFonts w:ascii="宋体" w:hAnsi="宋体" w:eastAsia="宋体"/>
              </w:rPr>
            </w:pPr>
          </w:p>
        </w:tc>
        <w:tc>
          <w:tcPr>
            <w:tcW w:w="1183" w:type="dxa"/>
            <w:vMerge w:val="continue"/>
            <w:tcMar>
              <w:left w:w="57" w:type="dxa"/>
              <w:right w:w="57" w:type="dxa"/>
            </w:tcMar>
            <w:vAlign w:val="center"/>
          </w:tcPr>
          <w:p w14:paraId="0C75664F">
            <w:pPr>
              <w:spacing w:line="360" w:lineRule="auto"/>
              <w:jc w:val="center"/>
              <w:rPr>
                <w:rFonts w:ascii="宋体" w:hAnsi="宋体" w:eastAsia="宋体"/>
              </w:rPr>
            </w:pPr>
          </w:p>
        </w:tc>
        <w:tc>
          <w:tcPr>
            <w:tcW w:w="2093" w:type="dxa"/>
            <w:tcMar>
              <w:left w:w="57" w:type="dxa"/>
              <w:right w:w="57" w:type="dxa"/>
            </w:tcMar>
            <w:vAlign w:val="center"/>
          </w:tcPr>
          <w:p w14:paraId="25A74CAC">
            <w:pPr>
              <w:snapToGrid w:val="0"/>
              <w:spacing w:line="460" w:lineRule="exact"/>
              <w:jc w:val="center"/>
              <w:rPr>
                <w:rFonts w:ascii="宋体" w:hAnsi="宋体" w:eastAsia="宋体"/>
                <w:color w:val="000000"/>
              </w:rPr>
            </w:pPr>
            <w:r>
              <w:rPr>
                <w:rFonts w:hint="eastAsia" w:ascii="宋体" w:hAnsi="宋体" w:eastAsia="宋体"/>
                <w:color w:val="000000"/>
              </w:rPr>
              <w:t>质量保证方案</w:t>
            </w:r>
          </w:p>
          <w:p w14:paraId="39598238">
            <w:pPr>
              <w:pStyle w:val="34"/>
              <w:spacing w:line="288" w:lineRule="auto"/>
              <w:jc w:val="center"/>
              <w:rPr>
                <w:rFonts w:hAnsi="宋体"/>
              </w:rPr>
            </w:pPr>
            <w:r>
              <w:rPr>
                <w:rFonts w:hint="eastAsia" w:hAnsi="宋体"/>
              </w:rPr>
              <w:t>（10分）</w:t>
            </w:r>
          </w:p>
        </w:tc>
        <w:tc>
          <w:tcPr>
            <w:tcW w:w="5701" w:type="dxa"/>
            <w:tcMar>
              <w:left w:w="57" w:type="dxa"/>
              <w:right w:w="57" w:type="dxa"/>
            </w:tcMar>
            <w:vAlign w:val="center"/>
          </w:tcPr>
          <w:p w14:paraId="0AA782F5">
            <w:pPr>
              <w:pStyle w:val="34"/>
              <w:spacing w:line="288" w:lineRule="auto"/>
              <w:rPr>
                <w:rFonts w:hAnsi="宋体"/>
              </w:rPr>
            </w:pPr>
            <w:r>
              <w:rPr>
                <w:rFonts w:hint="eastAsia" w:hAnsi="宋体"/>
              </w:rPr>
              <w:t>针对本项目提供质量保证方案（至少包含：项目实施重点管理；建立健全内部质量控制制度；明确的质量控制目标；完整清晰的服务流程等，以上是否满足招标文件要求并满足实际工作需要），满足以上全部评定方向且切实可行操作性强的得基础分7分，投标人每有一项有利于项目实施、具有针对性、 优于招标文件要求且被评审委员会认可的增项的加1分，最多加3分，不提供不得分，此项最多得10分。</w:t>
            </w:r>
          </w:p>
        </w:tc>
      </w:tr>
      <w:tr w14:paraId="77AD6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849" w:type="dxa"/>
            <w:vMerge w:val="continue"/>
            <w:tcMar>
              <w:left w:w="57" w:type="dxa"/>
              <w:right w:w="57" w:type="dxa"/>
            </w:tcMar>
            <w:vAlign w:val="center"/>
          </w:tcPr>
          <w:p w14:paraId="4AA3D78E">
            <w:pPr>
              <w:spacing w:line="360" w:lineRule="auto"/>
              <w:jc w:val="center"/>
              <w:rPr>
                <w:rFonts w:ascii="宋体" w:hAnsi="宋体" w:eastAsia="宋体"/>
              </w:rPr>
            </w:pPr>
          </w:p>
        </w:tc>
        <w:tc>
          <w:tcPr>
            <w:tcW w:w="1183" w:type="dxa"/>
            <w:vMerge w:val="continue"/>
            <w:tcMar>
              <w:left w:w="57" w:type="dxa"/>
              <w:right w:w="57" w:type="dxa"/>
            </w:tcMar>
            <w:vAlign w:val="center"/>
          </w:tcPr>
          <w:p w14:paraId="03D87F06">
            <w:pPr>
              <w:spacing w:line="360" w:lineRule="auto"/>
              <w:jc w:val="center"/>
              <w:rPr>
                <w:rFonts w:ascii="宋体" w:hAnsi="宋体" w:eastAsia="宋体"/>
              </w:rPr>
            </w:pPr>
          </w:p>
        </w:tc>
        <w:tc>
          <w:tcPr>
            <w:tcW w:w="2093" w:type="dxa"/>
            <w:tcMar>
              <w:left w:w="57" w:type="dxa"/>
              <w:right w:w="57" w:type="dxa"/>
            </w:tcMar>
            <w:vAlign w:val="center"/>
          </w:tcPr>
          <w:p w14:paraId="27418AC9">
            <w:pPr>
              <w:snapToGrid w:val="0"/>
              <w:spacing w:line="460" w:lineRule="exact"/>
              <w:jc w:val="center"/>
              <w:rPr>
                <w:rFonts w:ascii="宋体" w:hAnsi="宋体" w:eastAsia="宋体"/>
                <w:color w:val="000000"/>
              </w:rPr>
            </w:pPr>
            <w:r>
              <w:rPr>
                <w:rFonts w:hint="eastAsia" w:ascii="宋体" w:hAnsi="宋体" w:eastAsia="宋体"/>
                <w:color w:val="000000"/>
              </w:rPr>
              <w:t>服务进度控制方案（10分）</w:t>
            </w:r>
          </w:p>
        </w:tc>
        <w:tc>
          <w:tcPr>
            <w:tcW w:w="5701" w:type="dxa"/>
            <w:tcMar>
              <w:left w:w="57" w:type="dxa"/>
              <w:right w:w="57" w:type="dxa"/>
            </w:tcMar>
            <w:vAlign w:val="center"/>
          </w:tcPr>
          <w:p w14:paraId="5CB40C83">
            <w:pPr>
              <w:pStyle w:val="34"/>
              <w:spacing w:line="288" w:lineRule="auto"/>
              <w:rPr>
                <w:rFonts w:hAnsi="宋体"/>
              </w:rPr>
            </w:pPr>
            <w:r>
              <w:rPr>
                <w:rFonts w:hint="eastAsia" w:hAnsi="宋体"/>
              </w:rPr>
              <w:t>针对本项目提供服务进度控制方案（至少包含：合理计划安排；明确的质量控制环节和内容；投标人对项目响应及时的承诺等，以上是否满足招标文件要求并满足实际工作需要），满足以上全部评定方向且切实可行操作性强的得基础分7分，投标人每有一项有利于项目实施、具有针对性、优于招标文件要求且被评审委员会认可的增项的加1分，最多加3分，不提供不得分，此项最多得10分。</w:t>
            </w:r>
          </w:p>
        </w:tc>
      </w:tr>
      <w:tr w14:paraId="447BC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849" w:type="dxa"/>
            <w:vMerge w:val="continue"/>
            <w:tcMar>
              <w:left w:w="57" w:type="dxa"/>
              <w:right w:w="57" w:type="dxa"/>
            </w:tcMar>
            <w:vAlign w:val="center"/>
          </w:tcPr>
          <w:p w14:paraId="77A7A14D">
            <w:pPr>
              <w:spacing w:line="360" w:lineRule="auto"/>
              <w:jc w:val="center"/>
              <w:rPr>
                <w:rFonts w:ascii="宋体" w:hAnsi="宋体" w:eastAsia="宋体"/>
              </w:rPr>
            </w:pPr>
          </w:p>
        </w:tc>
        <w:tc>
          <w:tcPr>
            <w:tcW w:w="1183" w:type="dxa"/>
            <w:vMerge w:val="continue"/>
            <w:tcMar>
              <w:left w:w="57" w:type="dxa"/>
              <w:right w:w="57" w:type="dxa"/>
            </w:tcMar>
            <w:vAlign w:val="center"/>
          </w:tcPr>
          <w:p w14:paraId="6972C153">
            <w:pPr>
              <w:spacing w:line="360" w:lineRule="auto"/>
              <w:jc w:val="center"/>
              <w:rPr>
                <w:rFonts w:ascii="宋体" w:hAnsi="宋体" w:eastAsia="宋体"/>
              </w:rPr>
            </w:pPr>
          </w:p>
        </w:tc>
        <w:tc>
          <w:tcPr>
            <w:tcW w:w="2093" w:type="dxa"/>
            <w:tcMar>
              <w:left w:w="57" w:type="dxa"/>
              <w:right w:w="57" w:type="dxa"/>
            </w:tcMar>
            <w:vAlign w:val="center"/>
          </w:tcPr>
          <w:p w14:paraId="1C51C1CB">
            <w:pPr>
              <w:snapToGrid w:val="0"/>
              <w:spacing w:line="460" w:lineRule="exact"/>
              <w:jc w:val="center"/>
              <w:rPr>
                <w:rFonts w:ascii="宋体" w:hAnsi="宋体" w:eastAsia="宋体"/>
                <w:color w:val="000000"/>
              </w:rPr>
            </w:pPr>
            <w:r>
              <w:rPr>
                <w:rFonts w:hint="eastAsia" w:ascii="宋体" w:hAnsi="宋体" w:eastAsia="宋体"/>
                <w:color w:val="000000"/>
              </w:rPr>
              <w:t>档案资料管理方案（10分）</w:t>
            </w:r>
          </w:p>
        </w:tc>
        <w:tc>
          <w:tcPr>
            <w:tcW w:w="5701" w:type="dxa"/>
            <w:tcMar>
              <w:left w:w="57" w:type="dxa"/>
              <w:right w:w="57" w:type="dxa"/>
            </w:tcMar>
            <w:vAlign w:val="center"/>
          </w:tcPr>
          <w:p w14:paraId="6FBA7805">
            <w:pPr>
              <w:pStyle w:val="34"/>
              <w:spacing w:line="288" w:lineRule="auto"/>
              <w:rPr>
                <w:rFonts w:hAnsi="宋体"/>
              </w:rPr>
            </w:pPr>
            <w:r>
              <w:rPr>
                <w:rFonts w:hint="eastAsia" w:hAnsi="宋体"/>
              </w:rPr>
              <w:t>针对本项目提供档案资料管理方案（至少包含：制度管理完善；归档制度；档案保存等，以上是否满足招标文件要求并满足实际工作需要），满足以上全部评定方向且切实可行操作性强的得基础分7分，投标人每有一项有利于项目实施、具有针对性、优于招标文件要求且被评审委员会认可的增项的加1分，最多加3分，不提供不得分，此项最多得10分。</w:t>
            </w:r>
          </w:p>
        </w:tc>
      </w:tr>
      <w:tr w14:paraId="7FBEE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9" w:type="dxa"/>
            <w:vMerge w:val="continue"/>
            <w:tcMar>
              <w:left w:w="57" w:type="dxa"/>
              <w:right w:w="57" w:type="dxa"/>
            </w:tcMar>
            <w:vAlign w:val="center"/>
          </w:tcPr>
          <w:p w14:paraId="043D88A8">
            <w:pPr>
              <w:spacing w:line="360" w:lineRule="auto"/>
              <w:jc w:val="center"/>
              <w:rPr>
                <w:rFonts w:ascii="宋体" w:hAnsi="宋体" w:eastAsia="宋体"/>
              </w:rPr>
            </w:pPr>
          </w:p>
        </w:tc>
        <w:tc>
          <w:tcPr>
            <w:tcW w:w="1183" w:type="dxa"/>
            <w:vMerge w:val="continue"/>
            <w:tcMar>
              <w:left w:w="57" w:type="dxa"/>
              <w:right w:w="57" w:type="dxa"/>
            </w:tcMar>
            <w:vAlign w:val="center"/>
          </w:tcPr>
          <w:p w14:paraId="20815338">
            <w:pPr>
              <w:spacing w:line="360" w:lineRule="auto"/>
              <w:jc w:val="center"/>
              <w:rPr>
                <w:rFonts w:ascii="宋体" w:hAnsi="宋体" w:eastAsia="宋体"/>
              </w:rPr>
            </w:pPr>
          </w:p>
        </w:tc>
        <w:tc>
          <w:tcPr>
            <w:tcW w:w="7794" w:type="dxa"/>
            <w:gridSpan w:val="2"/>
            <w:tcMar>
              <w:left w:w="57" w:type="dxa"/>
              <w:right w:w="57" w:type="dxa"/>
            </w:tcMar>
            <w:vAlign w:val="center"/>
          </w:tcPr>
          <w:p w14:paraId="4B21F52E">
            <w:pPr>
              <w:spacing w:line="360" w:lineRule="auto"/>
              <w:rPr>
                <w:rFonts w:ascii="宋体" w:hAnsi="宋体" w:eastAsia="宋体"/>
              </w:rPr>
            </w:pPr>
            <w:r>
              <w:rPr>
                <w:rFonts w:hint="eastAsia" w:ascii="宋体" w:hAnsi="宋体"/>
                <w:color w:val="000000"/>
              </w:rPr>
              <w:t>评标委员会</w:t>
            </w:r>
            <w:r>
              <w:rPr>
                <w:rFonts w:hint="eastAsia" w:ascii="宋体" w:hAnsi="宋体" w:eastAsia="宋体"/>
                <w:color w:val="000000"/>
              </w:rPr>
              <w:t>将根据</w:t>
            </w:r>
            <w:r>
              <w:rPr>
                <w:rFonts w:hint="eastAsia" w:ascii="宋体" w:hAnsi="宋体"/>
                <w:color w:val="000000"/>
              </w:rPr>
              <w:t>响应</w:t>
            </w:r>
            <w:r>
              <w:rPr>
                <w:rFonts w:hint="eastAsia" w:ascii="宋体" w:hAnsi="宋体" w:eastAsia="宋体"/>
                <w:color w:val="000000"/>
              </w:rPr>
              <w:t>人技术部分编制水平，酌情给予打分。如有缺项，则该项按零分处理。</w:t>
            </w:r>
          </w:p>
        </w:tc>
      </w:tr>
      <w:tr w14:paraId="14F99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49" w:type="dxa"/>
            <w:vMerge w:val="restart"/>
            <w:tcMar>
              <w:left w:w="57" w:type="dxa"/>
              <w:right w:w="57" w:type="dxa"/>
            </w:tcMar>
            <w:vAlign w:val="center"/>
          </w:tcPr>
          <w:p w14:paraId="5CA9869B">
            <w:pPr>
              <w:spacing w:line="360" w:lineRule="auto"/>
              <w:jc w:val="center"/>
              <w:rPr>
                <w:rFonts w:ascii="宋体" w:hAnsi="宋体" w:eastAsia="宋体"/>
              </w:rPr>
            </w:pPr>
            <w:r>
              <w:rPr>
                <w:rFonts w:hint="eastAsia" w:ascii="宋体" w:hAnsi="宋体" w:eastAsia="宋体"/>
              </w:rPr>
              <w:t>2.2.2</w:t>
            </w:r>
          </w:p>
          <w:p w14:paraId="777D4D5C">
            <w:pPr>
              <w:spacing w:line="360" w:lineRule="auto"/>
              <w:jc w:val="center"/>
              <w:rPr>
                <w:rFonts w:ascii="宋体" w:hAnsi="宋体" w:eastAsia="宋体"/>
              </w:rPr>
            </w:pPr>
            <w:r>
              <w:rPr>
                <w:rFonts w:hint="eastAsia" w:ascii="宋体" w:hAnsi="宋体" w:eastAsia="宋体"/>
              </w:rPr>
              <w:t>(3)</w:t>
            </w:r>
          </w:p>
        </w:tc>
        <w:tc>
          <w:tcPr>
            <w:tcW w:w="1183" w:type="dxa"/>
            <w:vMerge w:val="restart"/>
            <w:tcMar>
              <w:left w:w="57" w:type="dxa"/>
              <w:right w:w="57" w:type="dxa"/>
            </w:tcMar>
            <w:vAlign w:val="center"/>
          </w:tcPr>
          <w:p w14:paraId="1436C82E">
            <w:pPr>
              <w:adjustRightInd w:val="0"/>
              <w:snapToGrid w:val="0"/>
              <w:spacing w:line="360" w:lineRule="auto"/>
              <w:jc w:val="center"/>
              <w:rPr>
                <w:rFonts w:ascii="宋体" w:hAnsi="宋体" w:eastAsia="宋体"/>
              </w:rPr>
            </w:pPr>
            <w:r>
              <w:rPr>
                <w:rFonts w:hint="eastAsia" w:ascii="宋体" w:hAnsi="宋体" w:eastAsia="宋体"/>
              </w:rPr>
              <w:t>商务标评分</w:t>
            </w:r>
          </w:p>
          <w:p w14:paraId="6AA1BDB1">
            <w:pPr>
              <w:adjustRightInd w:val="0"/>
              <w:snapToGrid w:val="0"/>
              <w:spacing w:line="360" w:lineRule="auto"/>
              <w:jc w:val="center"/>
              <w:rPr>
                <w:rFonts w:ascii="宋体" w:hAnsi="宋体" w:eastAsia="宋体"/>
              </w:rPr>
            </w:pPr>
            <w:r>
              <w:rPr>
                <w:rFonts w:hint="eastAsia" w:ascii="宋体" w:hAnsi="宋体" w:eastAsia="宋体"/>
              </w:rPr>
              <w:t>（30分）</w:t>
            </w:r>
          </w:p>
        </w:tc>
        <w:tc>
          <w:tcPr>
            <w:tcW w:w="2093" w:type="dxa"/>
            <w:tcMar>
              <w:left w:w="57" w:type="dxa"/>
              <w:right w:w="57" w:type="dxa"/>
            </w:tcMar>
            <w:vAlign w:val="center"/>
          </w:tcPr>
          <w:p w14:paraId="79BA173F">
            <w:pPr>
              <w:pStyle w:val="34"/>
              <w:spacing w:line="288" w:lineRule="auto"/>
              <w:jc w:val="center"/>
              <w:rPr>
                <w:rFonts w:hAnsi="宋体"/>
              </w:rPr>
            </w:pPr>
            <w:r>
              <w:rPr>
                <w:rFonts w:hint="eastAsia" w:hAnsi="宋体"/>
              </w:rPr>
              <w:t>项目部组成人员</w:t>
            </w:r>
          </w:p>
          <w:p w14:paraId="3D312488">
            <w:pPr>
              <w:pStyle w:val="34"/>
              <w:spacing w:line="288" w:lineRule="auto"/>
              <w:jc w:val="center"/>
              <w:rPr>
                <w:rFonts w:hAnsi="宋体"/>
              </w:rPr>
            </w:pPr>
            <w:r>
              <w:rPr>
                <w:rFonts w:hint="eastAsia" w:hAnsi="宋体"/>
              </w:rPr>
              <w:t>（15分）</w:t>
            </w:r>
          </w:p>
        </w:tc>
        <w:tc>
          <w:tcPr>
            <w:tcW w:w="5701" w:type="dxa"/>
            <w:tcMar>
              <w:left w:w="57" w:type="dxa"/>
              <w:right w:w="57" w:type="dxa"/>
            </w:tcMar>
            <w:vAlign w:val="center"/>
          </w:tcPr>
          <w:p w14:paraId="2FEEEA1C">
            <w:pPr>
              <w:pStyle w:val="34"/>
              <w:spacing w:line="288" w:lineRule="auto"/>
              <w:jc w:val="center"/>
              <w:rPr>
                <w:rFonts w:hAnsi="宋体"/>
              </w:rPr>
            </w:pPr>
            <w:r>
              <w:rPr>
                <w:rFonts w:hint="eastAsia" w:hAnsi="宋体"/>
              </w:rPr>
              <w:t>项目组成人员中</w:t>
            </w:r>
            <w:r>
              <w:rPr>
                <w:rFonts w:hint="eastAsia"/>
              </w:rPr>
              <w:t>（项目负责人除外）</w:t>
            </w:r>
            <w:r>
              <w:rPr>
                <w:rFonts w:hint="eastAsia" w:hAnsi="宋体"/>
              </w:rPr>
              <w:t>，每有一名成员具有高级技术职称的得1分，每有一名成员具有注册城乡规划师证书的得2分，此项最多得 15 分。（投标文件中提供证书及</w:t>
            </w:r>
            <w:r>
              <w:rPr>
                <w:rFonts w:hint="eastAsia"/>
              </w:rPr>
              <w:t>任意1个月的</w:t>
            </w:r>
            <w:r>
              <w:rPr>
                <w:rFonts w:hint="eastAsia" w:hAnsi="宋体"/>
              </w:rPr>
              <w:t>社会养老保险缴纳记录证明，否则不得分。）</w:t>
            </w:r>
          </w:p>
        </w:tc>
      </w:tr>
      <w:tr w14:paraId="6B69F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849" w:type="dxa"/>
            <w:vMerge w:val="continue"/>
            <w:tcMar>
              <w:left w:w="57" w:type="dxa"/>
              <w:right w:w="57" w:type="dxa"/>
            </w:tcMar>
            <w:vAlign w:val="center"/>
          </w:tcPr>
          <w:p w14:paraId="7834DE59">
            <w:pPr>
              <w:spacing w:line="360" w:lineRule="auto"/>
              <w:jc w:val="center"/>
              <w:rPr>
                <w:rFonts w:ascii="宋体" w:hAnsi="宋体" w:eastAsia="宋体"/>
              </w:rPr>
            </w:pPr>
          </w:p>
        </w:tc>
        <w:tc>
          <w:tcPr>
            <w:tcW w:w="1183" w:type="dxa"/>
            <w:vMerge w:val="continue"/>
            <w:tcMar>
              <w:left w:w="57" w:type="dxa"/>
              <w:right w:w="57" w:type="dxa"/>
            </w:tcMar>
            <w:vAlign w:val="center"/>
          </w:tcPr>
          <w:p w14:paraId="2C9110AC">
            <w:pPr>
              <w:spacing w:line="360" w:lineRule="auto"/>
              <w:jc w:val="center"/>
              <w:rPr>
                <w:rFonts w:ascii="宋体" w:hAnsi="宋体" w:eastAsia="宋体"/>
              </w:rPr>
            </w:pPr>
          </w:p>
        </w:tc>
        <w:tc>
          <w:tcPr>
            <w:tcW w:w="2093" w:type="dxa"/>
            <w:tcMar>
              <w:left w:w="57" w:type="dxa"/>
              <w:right w:w="57" w:type="dxa"/>
            </w:tcMar>
            <w:vAlign w:val="center"/>
          </w:tcPr>
          <w:p w14:paraId="65476138">
            <w:pPr>
              <w:pStyle w:val="34"/>
              <w:spacing w:line="288" w:lineRule="auto"/>
              <w:jc w:val="center"/>
              <w:rPr>
                <w:rFonts w:hAnsi="宋体"/>
                <w:highlight w:val="none"/>
              </w:rPr>
            </w:pPr>
            <w:r>
              <w:rPr>
                <w:rFonts w:hint="eastAsia" w:hAnsi="宋体"/>
                <w:highlight w:val="none"/>
              </w:rPr>
              <w:t>业绩情况</w:t>
            </w:r>
          </w:p>
          <w:p w14:paraId="4E600998">
            <w:pPr>
              <w:pStyle w:val="34"/>
              <w:spacing w:line="288" w:lineRule="auto"/>
              <w:jc w:val="center"/>
              <w:rPr>
                <w:rFonts w:hAnsi="宋体"/>
                <w:highlight w:val="none"/>
              </w:rPr>
            </w:pPr>
            <w:r>
              <w:rPr>
                <w:rFonts w:hint="eastAsia" w:hAnsi="宋体"/>
                <w:highlight w:val="none"/>
              </w:rPr>
              <w:t>（6分）</w:t>
            </w:r>
          </w:p>
        </w:tc>
        <w:tc>
          <w:tcPr>
            <w:tcW w:w="5701" w:type="dxa"/>
            <w:tcMar>
              <w:left w:w="57" w:type="dxa"/>
              <w:right w:w="57" w:type="dxa"/>
            </w:tcMar>
            <w:vAlign w:val="center"/>
          </w:tcPr>
          <w:p w14:paraId="31F73767">
            <w:pPr>
              <w:pStyle w:val="34"/>
              <w:spacing w:line="288" w:lineRule="auto"/>
              <w:jc w:val="center"/>
              <w:rPr>
                <w:rFonts w:hAnsi="宋体"/>
                <w:highlight w:val="none"/>
                <w:lang w:val="zh-CN"/>
              </w:rPr>
            </w:pPr>
            <w:r>
              <w:rPr>
                <w:rFonts w:hint="eastAsia" w:hAnsi="宋体"/>
                <w:highlight w:val="none"/>
              </w:rPr>
              <w:t>供应商提供2022年1月1日以来类似项目，每有1份得2分，最多得6分。（提供中标通知书或合同，否则不得分。</w:t>
            </w:r>
          </w:p>
        </w:tc>
      </w:tr>
      <w:tr w14:paraId="1F83D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49" w:type="dxa"/>
            <w:vMerge w:val="continue"/>
            <w:tcMar>
              <w:left w:w="57" w:type="dxa"/>
              <w:right w:w="57" w:type="dxa"/>
            </w:tcMar>
            <w:vAlign w:val="center"/>
          </w:tcPr>
          <w:p w14:paraId="14FF4788">
            <w:pPr>
              <w:spacing w:line="360" w:lineRule="auto"/>
              <w:jc w:val="center"/>
              <w:rPr>
                <w:rFonts w:ascii="宋体" w:hAnsi="宋体" w:eastAsia="宋体"/>
              </w:rPr>
            </w:pPr>
          </w:p>
        </w:tc>
        <w:tc>
          <w:tcPr>
            <w:tcW w:w="1183" w:type="dxa"/>
            <w:vMerge w:val="continue"/>
            <w:tcMar>
              <w:left w:w="57" w:type="dxa"/>
              <w:right w:w="57" w:type="dxa"/>
            </w:tcMar>
            <w:vAlign w:val="center"/>
          </w:tcPr>
          <w:p w14:paraId="13DE959A">
            <w:pPr>
              <w:spacing w:line="360" w:lineRule="auto"/>
              <w:jc w:val="center"/>
              <w:rPr>
                <w:rFonts w:ascii="宋体" w:hAnsi="宋体" w:eastAsia="宋体"/>
              </w:rPr>
            </w:pPr>
          </w:p>
        </w:tc>
        <w:tc>
          <w:tcPr>
            <w:tcW w:w="2093" w:type="dxa"/>
            <w:tcMar>
              <w:left w:w="57" w:type="dxa"/>
              <w:right w:w="57" w:type="dxa"/>
            </w:tcMar>
            <w:vAlign w:val="center"/>
          </w:tcPr>
          <w:p w14:paraId="4684E360">
            <w:pPr>
              <w:pStyle w:val="34"/>
              <w:spacing w:line="288" w:lineRule="auto"/>
              <w:jc w:val="center"/>
              <w:rPr>
                <w:rFonts w:hAnsi="宋体"/>
              </w:rPr>
            </w:pPr>
            <w:r>
              <w:rPr>
                <w:rFonts w:hint="eastAsia" w:hAnsi="宋体"/>
              </w:rPr>
              <w:t>服务承诺</w:t>
            </w:r>
          </w:p>
          <w:p w14:paraId="147066F3">
            <w:pPr>
              <w:pStyle w:val="34"/>
              <w:spacing w:line="288" w:lineRule="auto"/>
              <w:jc w:val="center"/>
              <w:rPr>
                <w:rFonts w:hAnsi="宋体"/>
              </w:rPr>
            </w:pPr>
            <w:r>
              <w:rPr>
                <w:rFonts w:hint="eastAsia" w:hAnsi="宋体"/>
              </w:rPr>
              <w:t>（9分）</w:t>
            </w:r>
          </w:p>
        </w:tc>
        <w:tc>
          <w:tcPr>
            <w:tcW w:w="5701" w:type="dxa"/>
            <w:tcMar>
              <w:left w:w="57" w:type="dxa"/>
              <w:right w:w="57" w:type="dxa"/>
            </w:tcMar>
            <w:vAlign w:val="center"/>
          </w:tcPr>
          <w:p w14:paraId="51CE1597">
            <w:pPr>
              <w:pStyle w:val="34"/>
              <w:spacing w:line="288" w:lineRule="auto"/>
              <w:rPr>
                <w:rFonts w:hAnsi="宋体"/>
                <w:kern w:val="2"/>
              </w:rPr>
            </w:pPr>
            <w:r>
              <w:rPr>
                <w:rFonts w:hint="eastAsia" w:hAnsi="宋体"/>
              </w:rPr>
              <w:t>针对本项目提供服务承诺（至少包含：有效的质量保障措施；服务承诺；明确的服务目标；人员配置等，以上是否满足招标文件要求并满足实际工作需要），满足以上全部评定方向且切实可行操作性强的得基础分5分，投标人每有一项有利于项目实施、具有针对性、优于招标文件要求且被评审委员会认可的增项的加1分，最多加4分，不提供不得分，此项最多得9分。</w:t>
            </w:r>
          </w:p>
        </w:tc>
      </w:tr>
    </w:tbl>
    <w:p w14:paraId="6FD948BD">
      <w:pPr>
        <w:widowControl/>
        <w:kinsoku w:val="0"/>
        <w:autoSpaceDE w:val="0"/>
        <w:autoSpaceDN w:val="0"/>
        <w:adjustRightInd w:val="0"/>
        <w:snapToGrid w:val="0"/>
        <w:spacing w:line="500" w:lineRule="exact"/>
        <w:ind w:right="79"/>
        <w:jc w:val="left"/>
        <w:textAlignment w:val="baseline"/>
        <w:rPr>
          <w:rFonts w:ascii="宋体" w:hAnsi="宋体" w:eastAsia="宋体"/>
          <w:spacing w:val="-1"/>
        </w:rPr>
      </w:pPr>
    </w:p>
    <w:p w14:paraId="5C805CAD">
      <w:pPr>
        <w:spacing w:line="360" w:lineRule="auto"/>
        <w:ind w:firstLine="480"/>
        <w:rPr>
          <w:rFonts w:ascii="宋体" w:hAnsi="宋体" w:eastAsia="宋体"/>
        </w:rPr>
      </w:pPr>
      <w:r>
        <w:rPr>
          <w:rFonts w:hint="eastAsia" w:ascii="宋体" w:hAnsi="宋体" w:eastAsia="宋体"/>
        </w:rPr>
        <w:t>1.评标方法</w:t>
      </w:r>
    </w:p>
    <w:p w14:paraId="37D7BDA1">
      <w:pPr>
        <w:spacing w:line="360" w:lineRule="auto"/>
        <w:ind w:firstLine="480"/>
        <w:rPr>
          <w:rFonts w:ascii="宋体" w:hAnsi="宋体" w:eastAsia="宋体"/>
        </w:rPr>
      </w:pPr>
      <w:r>
        <w:rPr>
          <w:rFonts w:hint="eastAsia" w:ascii="宋体" w:hAnsi="宋体" w:eastAsia="宋体"/>
        </w:rPr>
        <w:t>1.1本次招标采用综合评分法。评标委员会对符合资格的供应商的投标文件进行符合性审查，以确定其是否满足招标文件的实质性要求，并按照招标文件中规定的评标方法和标准，对符合性审查合格的投标文件进行商务和技术评估，综合比较与评价。按照本章规定的评审因素和评分标准进行打分，并按得分由高到低顺序推荐中标候选供应商。综合评分相等时，</w:t>
      </w:r>
      <w:r>
        <w:rPr>
          <w:rFonts w:hint="eastAsia" w:ascii="宋体" w:hAnsi="宋体"/>
        </w:rPr>
        <w:t>按投标报价由低到高的顺序排列；投标报价也相等的，</w:t>
      </w:r>
      <w:r>
        <w:rPr>
          <w:rFonts w:hint="eastAsia" w:ascii="宋体" w:hAnsi="宋体" w:eastAsia="宋体"/>
        </w:rPr>
        <w:t>以技术得分高的优先；如果技术得分也相等，按商务标由高到低的顺序排列。</w:t>
      </w:r>
    </w:p>
    <w:p w14:paraId="3DF5EFED">
      <w:pPr>
        <w:spacing w:line="360" w:lineRule="auto"/>
        <w:ind w:firstLine="480"/>
        <w:rPr>
          <w:rFonts w:ascii="宋体" w:hAnsi="宋体" w:eastAsia="宋体"/>
        </w:rPr>
      </w:pPr>
      <w:r>
        <w:rPr>
          <w:rFonts w:hint="eastAsia" w:ascii="宋体" w:hAnsi="宋体" w:eastAsia="宋体"/>
        </w:rPr>
        <w:t>1.2采购人或者采购代理机构负责组织评标工作，并履行相关职责；评标委员会负责具体评标事务，并独立履行相关职责。</w:t>
      </w:r>
    </w:p>
    <w:p w14:paraId="2942D82A">
      <w:pPr>
        <w:spacing w:line="360" w:lineRule="auto"/>
        <w:ind w:firstLine="480"/>
        <w:rPr>
          <w:rFonts w:ascii="宋体" w:hAnsi="宋体" w:eastAsia="宋体"/>
        </w:rPr>
      </w:pPr>
      <w:r>
        <w:rPr>
          <w:rFonts w:hint="eastAsia" w:ascii="宋体" w:hAnsi="宋体" w:eastAsia="宋体"/>
        </w:rPr>
        <w:t>1.3在评审过程中，评标委员会可以要求投标供应商就电子化投标文件中含义不明确的内容进行说明并提供相关材料；凡遇到招标文件中无界定或界定不清、前后不一致使评委会成员意见有分歧且又难于协商一致的问题，均由评委会予以表决，获半数以上同意的即为通过，未获半数同意的即为否决。</w:t>
      </w:r>
    </w:p>
    <w:p w14:paraId="6A12CA02">
      <w:pPr>
        <w:spacing w:line="360" w:lineRule="auto"/>
        <w:ind w:firstLine="480"/>
        <w:rPr>
          <w:rFonts w:ascii="宋体" w:hAnsi="宋体" w:eastAsia="宋体"/>
        </w:rPr>
      </w:pPr>
      <w:r>
        <w:rPr>
          <w:rFonts w:hint="eastAsia" w:ascii="宋体" w:hAnsi="宋体" w:eastAsia="宋体"/>
        </w:rPr>
        <w:t>2.评标准备工作</w:t>
      </w:r>
    </w:p>
    <w:p w14:paraId="5E04B84F">
      <w:pPr>
        <w:spacing w:line="360" w:lineRule="auto"/>
        <w:ind w:firstLine="480"/>
        <w:rPr>
          <w:rFonts w:ascii="宋体" w:hAnsi="宋体" w:eastAsia="宋体"/>
        </w:rPr>
      </w:pPr>
      <w:r>
        <w:rPr>
          <w:rFonts w:hint="eastAsia" w:ascii="宋体" w:hAnsi="宋体" w:eastAsia="宋体"/>
        </w:rPr>
        <w:t>2.1核对评审专家身份和采购人代表授权函；</w:t>
      </w:r>
    </w:p>
    <w:p w14:paraId="041328EA">
      <w:pPr>
        <w:spacing w:line="360" w:lineRule="auto"/>
        <w:ind w:firstLine="480"/>
        <w:rPr>
          <w:rFonts w:ascii="宋体" w:hAnsi="宋体" w:eastAsia="宋体"/>
        </w:rPr>
      </w:pPr>
      <w:r>
        <w:rPr>
          <w:rFonts w:hint="eastAsia" w:ascii="宋体" w:hAnsi="宋体" w:eastAsia="宋体"/>
        </w:rPr>
        <w:t>2.2宣布评标纪律，集中保管通讯工具；</w:t>
      </w:r>
    </w:p>
    <w:p w14:paraId="2A7A7B0D">
      <w:pPr>
        <w:spacing w:line="360" w:lineRule="auto"/>
        <w:ind w:firstLine="480"/>
        <w:rPr>
          <w:rFonts w:ascii="宋体" w:hAnsi="宋体" w:eastAsia="宋体"/>
        </w:rPr>
      </w:pPr>
      <w:r>
        <w:rPr>
          <w:rFonts w:hint="eastAsia" w:ascii="宋体" w:hAnsi="宋体" w:eastAsia="宋体"/>
        </w:rPr>
        <w:t>2.3公布投标供应商名单，告知评审专家应当回避的情形；</w:t>
      </w:r>
    </w:p>
    <w:p w14:paraId="08FFBF07">
      <w:pPr>
        <w:spacing w:line="360" w:lineRule="auto"/>
        <w:ind w:firstLine="480"/>
        <w:rPr>
          <w:rFonts w:ascii="宋体" w:hAnsi="宋体" w:eastAsia="宋体"/>
        </w:rPr>
      </w:pPr>
      <w:r>
        <w:rPr>
          <w:rFonts w:hint="eastAsia" w:ascii="宋体" w:hAnsi="宋体" w:eastAsia="宋体"/>
        </w:rPr>
        <w:t>2.4组织评标委员会推选评标组长。</w:t>
      </w:r>
    </w:p>
    <w:p w14:paraId="5659A313">
      <w:pPr>
        <w:spacing w:line="360" w:lineRule="auto"/>
        <w:ind w:firstLine="480"/>
        <w:rPr>
          <w:rFonts w:ascii="宋体" w:hAnsi="宋体" w:eastAsia="宋体"/>
        </w:rPr>
      </w:pPr>
      <w:r>
        <w:rPr>
          <w:rFonts w:hint="eastAsia" w:ascii="宋体" w:hAnsi="宋体" w:eastAsia="宋体"/>
        </w:rPr>
        <w:t>3.评分标准</w:t>
      </w:r>
    </w:p>
    <w:p w14:paraId="11D3C40B">
      <w:pPr>
        <w:spacing w:line="360" w:lineRule="auto"/>
        <w:ind w:firstLine="480"/>
        <w:rPr>
          <w:rFonts w:ascii="宋体" w:hAnsi="宋体" w:eastAsia="宋体"/>
        </w:rPr>
      </w:pPr>
      <w:r>
        <w:rPr>
          <w:rFonts w:hint="eastAsia" w:ascii="宋体" w:hAnsi="宋体" w:eastAsia="宋体"/>
        </w:rPr>
        <w:t>评标委员会按照《中华人民共和国政府采购法》和《评标委员会和评标方法暂行规定》，结合本项目具体情况，按下列标准打分：第一部分：技术标评审；第二部分：商务标评审；第三部分：报价评审。</w:t>
      </w:r>
    </w:p>
    <w:p w14:paraId="265EBC47">
      <w:pPr>
        <w:spacing w:line="360" w:lineRule="auto"/>
        <w:ind w:firstLine="480"/>
        <w:rPr>
          <w:rFonts w:ascii="宋体" w:hAnsi="宋体" w:eastAsia="宋体"/>
        </w:rPr>
      </w:pPr>
      <w:r>
        <w:rPr>
          <w:rFonts w:hint="eastAsia" w:ascii="宋体" w:hAnsi="宋体" w:eastAsia="宋体"/>
        </w:rPr>
        <w:t>投标供应商最终得分=技术标评审得分+商务标评审得分+报价评审得分。</w:t>
      </w:r>
    </w:p>
    <w:p w14:paraId="175506EE">
      <w:pPr>
        <w:spacing w:line="360" w:lineRule="auto"/>
        <w:ind w:firstLine="480"/>
        <w:rPr>
          <w:rFonts w:ascii="宋体" w:hAnsi="宋体" w:eastAsia="宋体"/>
        </w:rPr>
      </w:pPr>
      <w:r>
        <w:rPr>
          <w:rFonts w:hint="eastAsia" w:ascii="宋体" w:hAnsi="宋体" w:eastAsia="宋体"/>
        </w:rPr>
        <w:t>4.评审程序</w:t>
      </w:r>
    </w:p>
    <w:p w14:paraId="06824FC6">
      <w:pPr>
        <w:spacing w:line="360" w:lineRule="auto"/>
        <w:ind w:firstLine="480"/>
        <w:rPr>
          <w:rFonts w:ascii="宋体" w:hAnsi="宋体" w:eastAsia="宋体"/>
        </w:rPr>
      </w:pPr>
      <w:r>
        <w:rPr>
          <w:rFonts w:hint="eastAsia" w:ascii="宋体" w:hAnsi="宋体" w:eastAsia="宋体"/>
        </w:rPr>
        <w:t>4.1资格性审查</w:t>
      </w:r>
    </w:p>
    <w:p w14:paraId="54C67BA0">
      <w:pPr>
        <w:spacing w:line="360" w:lineRule="auto"/>
        <w:ind w:firstLine="480"/>
        <w:rPr>
          <w:rFonts w:ascii="宋体" w:hAnsi="宋体" w:eastAsia="宋体"/>
        </w:rPr>
      </w:pPr>
      <w:r>
        <w:rPr>
          <w:rFonts w:hint="eastAsia" w:ascii="宋体" w:hAnsi="宋体" w:eastAsia="宋体"/>
        </w:rPr>
        <w:t>开标会议结束后，由采购人或采购代理机构人员按照招标文件第二章投标供应商须知前附表第1.4.1项的要求，对投标供应商进行审查，有一项不符合的，视为未通过资格审查，不得进入下一评标过程。</w:t>
      </w:r>
    </w:p>
    <w:p w14:paraId="026F6DF0">
      <w:pPr>
        <w:spacing w:line="360" w:lineRule="auto"/>
        <w:ind w:firstLine="480"/>
        <w:rPr>
          <w:rFonts w:ascii="宋体" w:hAnsi="宋体" w:eastAsia="宋体"/>
        </w:rPr>
      </w:pPr>
      <w:r>
        <w:rPr>
          <w:rFonts w:hint="eastAsia" w:ascii="宋体" w:hAnsi="宋体" w:eastAsia="宋体"/>
        </w:rPr>
        <w:t>4.2符合性审查</w:t>
      </w:r>
    </w:p>
    <w:p w14:paraId="7CDC78C6">
      <w:pPr>
        <w:spacing w:line="360" w:lineRule="auto"/>
        <w:ind w:firstLine="480"/>
        <w:rPr>
          <w:rFonts w:ascii="宋体" w:hAnsi="宋体" w:eastAsia="宋体"/>
        </w:rPr>
      </w:pPr>
      <w:r>
        <w:rPr>
          <w:rFonts w:hint="eastAsia" w:ascii="宋体" w:hAnsi="宋体" w:eastAsia="宋体"/>
        </w:rPr>
        <w:t>评标委员会按照以下内容对投标供应商进行符合性审查，有一项不符合的，视为未通过符合性审查，不得进入下一评标过程。</w:t>
      </w:r>
    </w:p>
    <w:p w14:paraId="0CB8C211">
      <w:pPr>
        <w:spacing w:line="360" w:lineRule="auto"/>
        <w:ind w:firstLine="480"/>
        <w:rPr>
          <w:rFonts w:ascii="宋体" w:hAnsi="宋体" w:eastAsia="宋体"/>
        </w:rPr>
      </w:pPr>
      <w:r>
        <w:rPr>
          <w:rFonts w:hint="eastAsia" w:ascii="宋体" w:hAnsi="宋体" w:eastAsia="宋体"/>
        </w:rPr>
        <w:t>（1）投标文件未按照招标文件规定要求签署、盖章的；</w:t>
      </w:r>
    </w:p>
    <w:p w14:paraId="6B3C9F78">
      <w:pPr>
        <w:spacing w:line="360" w:lineRule="auto"/>
        <w:ind w:firstLine="480"/>
        <w:rPr>
          <w:rFonts w:ascii="宋体" w:hAnsi="宋体" w:eastAsia="宋体"/>
        </w:rPr>
      </w:pPr>
      <w:r>
        <w:rPr>
          <w:rFonts w:hint="eastAsia" w:ascii="宋体" w:hAnsi="宋体" w:eastAsia="宋体"/>
        </w:rPr>
        <w:t>（2）电子化投标文件附有采购人不能接受的条件的；</w:t>
      </w:r>
    </w:p>
    <w:p w14:paraId="7FED38D3">
      <w:pPr>
        <w:spacing w:line="360" w:lineRule="auto"/>
        <w:ind w:firstLine="480"/>
        <w:rPr>
          <w:rFonts w:ascii="宋体" w:hAnsi="宋体" w:eastAsia="宋体"/>
        </w:rPr>
      </w:pPr>
      <w:r>
        <w:rPr>
          <w:rFonts w:hint="eastAsia" w:ascii="宋体" w:hAnsi="宋体" w:eastAsia="宋体"/>
        </w:rPr>
        <w:t>（3）以他人的名义投标、串通投标、以行贿手段谋取中标或者以其他弄虚作假方式投标的；</w:t>
      </w:r>
    </w:p>
    <w:p w14:paraId="19990C51">
      <w:pPr>
        <w:spacing w:line="360" w:lineRule="auto"/>
        <w:ind w:firstLine="480"/>
        <w:rPr>
          <w:rFonts w:ascii="宋体" w:hAnsi="宋体" w:eastAsia="宋体"/>
        </w:rPr>
      </w:pPr>
      <w:r>
        <w:rPr>
          <w:rFonts w:hint="eastAsia" w:ascii="宋体" w:hAnsi="宋体" w:eastAsia="宋体"/>
        </w:rPr>
        <w:t>（4）采取不正当手段谋取中标的。</w:t>
      </w:r>
    </w:p>
    <w:p w14:paraId="634072D9">
      <w:pPr>
        <w:snapToGrid w:val="0"/>
        <w:spacing w:line="360" w:lineRule="auto"/>
        <w:ind w:firstLine="480" w:firstLineChars="200"/>
        <w:rPr>
          <w:rFonts w:ascii="宋体" w:hAnsi="宋体" w:eastAsia="宋体"/>
        </w:rPr>
      </w:pPr>
      <w:r>
        <w:rPr>
          <w:rFonts w:hint="eastAsia" w:ascii="宋体" w:hAnsi="宋体" w:eastAsia="宋体"/>
        </w:rPr>
        <w:t>4.3详细评审</w:t>
      </w:r>
    </w:p>
    <w:p w14:paraId="61442525">
      <w:pPr>
        <w:spacing w:line="360" w:lineRule="auto"/>
        <w:ind w:firstLine="482" w:firstLineChars="200"/>
        <w:rPr>
          <w:rFonts w:ascii="宋体" w:hAnsi="宋体" w:eastAsia="宋体"/>
          <w:b/>
          <w:bCs/>
        </w:rPr>
      </w:pPr>
      <w:r>
        <w:rPr>
          <w:rFonts w:hint="eastAsia" w:ascii="宋体" w:hAnsi="宋体" w:eastAsia="宋体"/>
          <w:b/>
          <w:bCs/>
        </w:rPr>
        <w:t>注:评标打分部分仍按照100分制原则进行，涉及到资格审查、企业荣誉、企业业绩等计分部分时，以投标单位自行上传到投标文件中的相应内容为准。</w:t>
      </w:r>
    </w:p>
    <w:p w14:paraId="582F9DDF">
      <w:pPr>
        <w:spacing w:line="360" w:lineRule="auto"/>
        <w:ind w:firstLine="482" w:firstLineChars="200"/>
        <w:rPr>
          <w:rFonts w:ascii="宋体" w:hAnsi="宋体" w:eastAsia="宋体"/>
          <w:b/>
          <w:bCs/>
        </w:rPr>
      </w:pPr>
      <w:r>
        <w:rPr>
          <w:rFonts w:hint="eastAsia" w:ascii="宋体" w:hAnsi="宋体" w:eastAsia="宋体"/>
          <w:b/>
          <w:bCs/>
        </w:rPr>
        <w:t>5.计分办法</w:t>
      </w:r>
      <w:bookmarkStart w:id="31" w:name="_GoBack"/>
      <w:bookmarkEnd w:id="31"/>
    </w:p>
    <w:p w14:paraId="374D294D">
      <w:pPr>
        <w:spacing w:line="360" w:lineRule="auto"/>
        <w:ind w:firstLine="480"/>
        <w:rPr>
          <w:rFonts w:ascii="宋体" w:hAnsi="宋体" w:eastAsia="宋体"/>
        </w:rPr>
      </w:pPr>
      <w:r>
        <w:rPr>
          <w:rFonts w:hint="eastAsia" w:ascii="宋体" w:hAnsi="宋体" w:eastAsia="宋体"/>
        </w:rPr>
        <w:t>计分过程中按四舍五入的法则，取至小数点后2位，投标供应商的最终得分为所有评标委员会打分的算术平均值，最终结果取至小数点后2位。评标委员会将按投标供应商得分由高到低的排序向采购人推荐前三名为中标候选供应商。</w:t>
      </w:r>
    </w:p>
    <w:p w14:paraId="2F05562C">
      <w:pPr>
        <w:spacing w:line="360" w:lineRule="auto"/>
        <w:ind w:firstLine="482" w:firstLineChars="200"/>
        <w:rPr>
          <w:rFonts w:ascii="宋体" w:hAnsi="宋体" w:eastAsia="宋体"/>
          <w:b/>
          <w:bCs/>
        </w:rPr>
      </w:pPr>
      <w:r>
        <w:rPr>
          <w:rFonts w:hint="eastAsia" w:ascii="宋体" w:hAnsi="宋体" w:eastAsia="宋体"/>
          <w:b/>
          <w:bCs/>
        </w:rPr>
        <w:t>6.推选中标候选人</w:t>
      </w:r>
    </w:p>
    <w:p w14:paraId="7B2B4E02">
      <w:pPr>
        <w:autoSpaceDE w:val="0"/>
        <w:autoSpaceDN w:val="0"/>
        <w:adjustRightInd w:val="0"/>
        <w:spacing w:line="360" w:lineRule="auto"/>
        <w:ind w:firstLine="480" w:firstLineChars="200"/>
        <w:rPr>
          <w:rFonts w:ascii="宋体" w:hAnsi="宋体" w:eastAsia="宋体"/>
        </w:rPr>
      </w:pPr>
      <w:r>
        <w:rPr>
          <w:rFonts w:hint="eastAsia" w:ascii="宋体" w:hAnsi="宋体" w:eastAsia="宋体"/>
        </w:rPr>
        <w:t>按评委计分结果,评标委员会按照得分由高到低的顺序推荐3名中标候选供应商，并向采购人提供书面评标报告。</w:t>
      </w:r>
    </w:p>
    <w:p w14:paraId="1DADA18B">
      <w:pPr>
        <w:pStyle w:val="13"/>
        <w:spacing w:line="360" w:lineRule="auto"/>
        <w:rPr>
          <w:rFonts w:ascii="宋体" w:hAnsi="宋体" w:eastAsia="宋体"/>
        </w:rPr>
      </w:pPr>
    </w:p>
    <w:p w14:paraId="501EEE80">
      <w:pPr>
        <w:pStyle w:val="7"/>
        <w:spacing w:line="360" w:lineRule="auto"/>
        <w:rPr>
          <w:rFonts w:hAnsi="宋体" w:eastAsia="宋体"/>
          <w:sz w:val="24"/>
          <w:szCs w:val="24"/>
        </w:rPr>
      </w:pPr>
    </w:p>
    <w:p w14:paraId="0C453660">
      <w:pPr>
        <w:pStyle w:val="7"/>
        <w:spacing w:line="360" w:lineRule="auto"/>
        <w:rPr>
          <w:rFonts w:hAnsi="宋体" w:eastAsia="宋体"/>
          <w:sz w:val="24"/>
          <w:szCs w:val="24"/>
        </w:rPr>
      </w:pPr>
    </w:p>
    <w:p w14:paraId="5C4C21F9">
      <w:pPr>
        <w:pStyle w:val="7"/>
        <w:spacing w:line="360" w:lineRule="auto"/>
        <w:rPr>
          <w:rFonts w:hAnsi="宋体" w:eastAsia="宋体"/>
          <w:sz w:val="24"/>
          <w:szCs w:val="24"/>
        </w:rPr>
      </w:pPr>
    </w:p>
    <w:p w14:paraId="30270166">
      <w:pPr>
        <w:pStyle w:val="7"/>
        <w:spacing w:line="360" w:lineRule="auto"/>
        <w:rPr>
          <w:rFonts w:hAnsi="宋体" w:eastAsia="宋体"/>
          <w:sz w:val="24"/>
          <w:szCs w:val="24"/>
        </w:rPr>
      </w:pPr>
    </w:p>
    <w:p w14:paraId="1778EF11">
      <w:pPr>
        <w:pStyle w:val="7"/>
        <w:spacing w:line="360" w:lineRule="auto"/>
        <w:rPr>
          <w:rFonts w:hAnsi="宋体" w:eastAsia="宋体"/>
          <w:sz w:val="24"/>
          <w:szCs w:val="24"/>
        </w:rPr>
      </w:pPr>
    </w:p>
    <w:p w14:paraId="06208C28">
      <w:pPr>
        <w:pStyle w:val="7"/>
        <w:spacing w:line="360" w:lineRule="auto"/>
        <w:rPr>
          <w:rFonts w:hAnsi="宋体" w:eastAsia="宋体"/>
          <w:sz w:val="24"/>
          <w:szCs w:val="24"/>
        </w:rPr>
      </w:pPr>
    </w:p>
    <w:p w14:paraId="1BEE71EF">
      <w:pPr>
        <w:pStyle w:val="7"/>
        <w:spacing w:line="360" w:lineRule="auto"/>
        <w:rPr>
          <w:rFonts w:hAnsi="宋体" w:eastAsia="宋体"/>
          <w:sz w:val="24"/>
          <w:szCs w:val="24"/>
        </w:rPr>
      </w:pPr>
    </w:p>
    <w:p w14:paraId="68C72173">
      <w:pPr>
        <w:pStyle w:val="7"/>
        <w:spacing w:line="360" w:lineRule="auto"/>
        <w:rPr>
          <w:rFonts w:hAnsi="宋体" w:eastAsia="宋体"/>
          <w:sz w:val="24"/>
          <w:szCs w:val="24"/>
        </w:rPr>
      </w:pPr>
    </w:p>
    <w:p w14:paraId="603582F9">
      <w:pPr>
        <w:pStyle w:val="7"/>
        <w:spacing w:line="360" w:lineRule="auto"/>
        <w:rPr>
          <w:rFonts w:hAnsi="宋体" w:eastAsia="宋体"/>
          <w:sz w:val="24"/>
          <w:szCs w:val="24"/>
        </w:rPr>
      </w:pPr>
    </w:p>
    <w:p w14:paraId="48E7DDE8">
      <w:pPr>
        <w:pStyle w:val="7"/>
        <w:spacing w:line="360" w:lineRule="auto"/>
        <w:rPr>
          <w:rFonts w:hAnsi="宋体" w:eastAsia="宋体"/>
          <w:sz w:val="24"/>
          <w:szCs w:val="24"/>
        </w:rPr>
      </w:pPr>
    </w:p>
    <w:p w14:paraId="00A71D46">
      <w:pPr>
        <w:pStyle w:val="7"/>
        <w:spacing w:line="360" w:lineRule="auto"/>
        <w:rPr>
          <w:rFonts w:hAnsi="宋体" w:eastAsia="宋体"/>
          <w:sz w:val="24"/>
          <w:szCs w:val="24"/>
        </w:rPr>
      </w:pPr>
    </w:p>
    <w:p w14:paraId="68772E78">
      <w:pPr>
        <w:pStyle w:val="7"/>
        <w:spacing w:line="360" w:lineRule="auto"/>
        <w:rPr>
          <w:rFonts w:hAnsi="宋体" w:eastAsia="宋体"/>
          <w:sz w:val="24"/>
          <w:szCs w:val="24"/>
        </w:rPr>
      </w:pPr>
    </w:p>
    <w:p w14:paraId="624AFC5E">
      <w:pPr>
        <w:pStyle w:val="7"/>
        <w:spacing w:line="360" w:lineRule="auto"/>
        <w:rPr>
          <w:rFonts w:hAnsi="宋体" w:eastAsia="宋体"/>
          <w:sz w:val="24"/>
          <w:szCs w:val="24"/>
        </w:rPr>
      </w:pPr>
    </w:p>
    <w:p w14:paraId="0CAA17C0">
      <w:pPr>
        <w:pStyle w:val="7"/>
        <w:spacing w:line="360" w:lineRule="auto"/>
        <w:rPr>
          <w:rFonts w:hAnsi="宋体" w:eastAsia="宋体"/>
          <w:sz w:val="24"/>
          <w:szCs w:val="24"/>
        </w:rPr>
      </w:pPr>
    </w:p>
    <w:p w14:paraId="4FCFFD29">
      <w:pPr>
        <w:rPr>
          <w:rFonts w:ascii="宋体" w:hAnsi="宋体" w:eastAsia="宋体"/>
          <w:sz w:val="40"/>
          <w:szCs w:val="40"/>
        </w:rPr>
      </w:pPr>
      <w:bookmarkStart w:id="4" w:name="_Toc128129118"/>
      <w:r>
        <w:rPr>
          <w:rFonts w:hint="eastAsia" w:ascii="宋体" w:hAnsi="宋体" w:eastAsia="宋体"/>
          <w:sz w:val="40"/>
          <w:szCs w:val="40"/>
        </w:rPr>
        <w:br w:type="page"/>
      </w:r>
    </w:p>
    <w:p w14:paraId="48AA624D">
      <w:pPr>
        <w:pStyle w:val="2"/>
        <w:keepNext w:val="0"/>
        <w:keepLines w:val="0"/>
        <w:spacing w:before="0" w:after="0" w:line="360" w:lineRule="auto"/>
        <w:jc w:val="center"/>
        <w:rPr>
          <w:rFonts w:ascii="宋体" w:hAnsi="宋体" w:eastAsia="宋体"/>
          <w:sz w:val="40"/>
          <w:szCs w:val="40"/>
        </w:rPr>
      </w:pPr>
      <w:r>
        <w:rPr>
          <w:rFonts w:hint="eastAsia" w:ascii="宋体" w:hAnsi="宋体" w:eastAsia="宋体"/>
          <w:sz w:val="40"/>
          <w:szCs w:val="40"/>
        </w:rPr>
        <w:t>第五章</w:t>
      </w:r>
      <w:bookmarkStart w:id="5" w:name="_Toc269828236"/>
      <w:r>
        <w:rPr>
          <w:rFonts w:hint="eastAsia" w:ascii="宋体" w:hAnsi="宋体" w:eastAsia="宋体"/>
          <w:sz w:val="40"/>
          <w:szCs w:val="40"/>
        </w:rPr>
        <w:t xml:space="preserve"> 合同主要条款</w:t>
      </w:r>
      <w:bookmarkEnd w:id="5"/>
      <w:r>
        <w:rPr>
          <w:rFonts w:hint="eastAsia" w:ascii="宋体" w:hAnsi="宋体" w:eastAsia="宋体"/>
          <w:sz w:val="40"/>
          <w:szCs w:val="40"/>
        </w:rPr>
        <w:t>及格式</w:t>
      </w:r>
      <w:bookmarkEnd w:id="4"/>
    </w:p>
    <w:p w14:paraId="3013E2B9">
      <w:pPr>
        <w:spacing w:line="360" w:lineRule="auto"/>
        <w:jc w:val="center"/>
        <w:textAlignment w:val="baseline"/>
        <w:rPr>
          <w:rFonts w:ascii="宋体" w:hAnsi="宋体" w:eastAsia="宋体"/>
          <w:b/>
          <w:bCs/>
        </w:rPr>
      </w:pPr>
      <w:bookmarkStart w:id="6" w:name="_Toc128129119"/>
      <w:r>
        <w:rPr>
          <w:rFonts w:hint="eastAsia" w:ascii="宋体" w:hAnsi="宋体" w:eastAsia="宋体"/>
          <w:b/>
          <w:bCs/>
        </w:rPr>
        <w:t>（仅供参考）</w:t>
      </w:r>
    </w:p>
    <w:p w14:paraId="35F6AFAF">
      <w:pPr>
        <w:pStyle w:val="7"/>
        <w:tabs>
          <w:tab w:val="left" w:pos="4473"/>
          <w:tab w:val="left" w:pos="8946"/>
        </w:tabs>
        <w:snapToGrid w:val="0"/>
        <w:spacing w:line="360" w:lineRule="auto"/>
        <w:ind w:firstLine="560"/>
        <w:rPr>
          <w:rFonts w:hAnsi="宋体" w:eastAsia="宋体"/>
          <w:sz w:val="28"/>
        </w:rPr>
      </w:pPr>
    </w:p>
    <w:p w14:paraId="6EB08043">
      <w:pPr>
        <w:pStyle w:val="7"/>
        <w:tabs>
          <w:tab w:val="left" w:pos="4473"/>
          <w:tab w:val="left" w:pos="8946"/>
        </w:tabs>
        <w:snapToGrid w:val="0"/>
        <w:spacing w:line="360" w:lineRule="auto"/>
        <w:ind w:firstLine="560"/>
        <w:rPr>
          <w:rFonts w:hAnsi="宋体" w:eastAsia="宋体"/>
          <w:sz w:val="28"/>
        </w:rPr>
      </w:pPr>
      <w:r>
        <w:rPr>
          <w:rFonts w:hint="eastAsia" w:hAnsi="宋体" w:eastAsia="宋体"/>
          <w:sz w:val="28"/>
          <w:szCs w:val="18"/>
        </w:rPr>
        <w:t>合同登记编号：</w:t>
      </w:r>
      <w:r>
        <w:rPr>
          <w:rFonts w:hint="eastAsia" w:hAnsi="宋体" w:eastAsia="宋体"/>
          <w:sz w:val="28"/>
        </w:rPr>
        <w:t xml:space="preserve"> </w:t>
      </w:r>
    </w:p>
    <w:p w14:paraId="3AA47E4E">
      <w:pPr>
        <w:pStyle w:val="7"/>
        <w:tabs>
          <w:tab w:val="left" w:pos="4473"/>
          <w:tab w:val="left" w:pos="8946"/>
        </w:tabs>
        <w:snapToGrid w:val="0"/>
        <w:spacing w:line="360" w:lineRule="auto"/>
        <w:ind w:firstLine="560"/>
        <w:rPr>
          <w:rFonts w:hAnsi="宋体" w:eastAsia="宋体"/>
          <w:sz w:val="28"/>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
      <w:tblGrid>
        <w:gridCol w:w="2141"/>
        <w:gridCol w:w="7027"/>
      </w:tblGrid>
      <w:tr w14:paraId="621C0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930" w:hRule="atLeast"/>
          <w:jc w:val="center"/>
        </w:trPr>
        <w:tc>
          <w:tcPr>
            <w:tcW w:w="9168" w:type="dxa"/>
            <w:gridSpan w:val="2"/>
            <w:tcBorders>
              <w:top w:val="nil"/>
              <w:left w:val="nil"/>
              <w:bottom w:val="nil"/>
              <w:right w:val="nil"/>
            </w:tcBorders>
            <w:vAlign w:val="center"/>
          </w:tcPr>
          <w:p w14:paraId="7DBFE525">
            <w:pPr>
              <w:pStyle w:val="7"/>
              <w:ind w:firstLine="1044"/>
              <w:jc w:val="center"/>
              <w:rPr>
                <w:rFonts w:hAnsi="宋体" w:eastAsia="宋体"/>
                <w:b/>
                <w:sz w:val="52"/>
              </w:rPr>
            </w:pPr>
          </w:p>
          <w:p w14:paraId="36001646">
            <w:pPr>
              <w:pStyle w:val="7"/>
              <w:ind w:firstLine="1044"/>
              <w:jc w:val="center"/>
              <w:rPr>
                <w:rFonts w:hAnsi="宋体" w:eastAsia="宋体"/>
                <w:b/>
                <w:sz w:val="52"/>
              </w:rPr>
            </w:pPr>
          </w:p>
          <w:p w14:paraId="2E8BE27C">
            <w:pPr>
              <w:pStyle w:val="7"/>
              <w:ind w:firstLine="1044"/>
              <w:jc w:val="center"/>
              <w:rPr>
                <w:rFonts w:hAnsi="宋体" w:eastAsia="宋体"/>
                <w:b/>
                <w:sz w:val="52"/>
              </w:rPr>
            </w:pPr>
          </w:p>
          <w:p w14:paraId="332C6A38">
            <w:pPr>
              <w:pStyle w:val="7"/>
              <w:jc w:val="center"/>
              <w:rPr>
                <w:rFonts w:hAnsi="宋体" w:eastAsia="宋体"/>
                <w:b/>
                <w:sz w:val="52"/>
              </w:rPr>
            </w:pPr>
            <w:r>
              <w:rPr>
                <w:rFonts w:hint="eastAsia" w:hAnsi="宋体" w:eastAsia="宋体"/>
                <w:b/>
                <w:sz w:val="52"/>
              </w:rPr>
              <w:t>技 术 服 务 合 同</w:t>
            </w:r>
          </w:p>
        </w:tc>
      </w:tr>
      <w:tr w14:paraId="7396F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520" w:hRule="atLeast"/>
          <w:jc w:val="center"/>
        </w:trPr>
        <w:tc>
          <w:tcPr>
            <w:tcW w:w="9168" w:type="dxa"/>
            <w:gridSpan w:val="2"/>
            <w:tcBorders>
              <w:top w:val="nil"/>
              <w:left w:val="nil"/>
              <w:bottom w:val="nil"/>
              <w:right w:val="nil"/>
            </w:tcBorders>
            <w:vAlign w:val="center"/>
          </w:tcPr>
          <w:p w14:paraId="2D4CC99E">
            <w:pPr>
              <w:pStyle w:val="7"/>
              <w:spacing w:line="240" w:lineRule="exact"/>
              <w:ind w:firstLine="400"/>
              <w:rPr>
                <w:rFonts w:hAnsi="宋体" w:eastAsia="宋体"/>
              </w:rPr>
            </w:pPr>
          </w:p>
          <w:p w14:paraId="304CF242">
            <w:pPr>
              <w:pStyle w:val="7"/>
              <w:spacing w:line="240" w:lineRule="exact"/>
              <w:ind w:firstLine="400"/>
              <w:rPr>
                <w:rFonts w:hAnsi="宋体" w:eastAsia="宋体"/>
              </w:rPr>
            </w:pPr>
          </w:p>
          <w:p w14:paraId="657B0094">
            <w:pPr>
              <w:pStyle w:val="7"/>
              <w:spacing w:line="240" w:lineRule="exact"/>
              <w:ind w:firstLine="400"/>
              <w:rPr>
                <w:rFonts w:hAnsi="宋体" w:eastAsia="宋体"/>
              </w:rPr>
            </w:pPr>
          </w:p>
          <w:p w14:paraId="430A268F">
            <w:pPr>
              <w:pStyle w:val="7"/>
              <w:spacing w:line="240" w:lineRule="exact"/>
              <w:ind w:firstLine="400"/>
              <w:rPr>
                <w:rFonts w:hAnsi="宋体" w:eastAsia="宋体"/>
              </w:rPr>
            </w:pPr>
          </w:p>
          <w:p w14:paraId="2BB1B000">
            <w:pPr>
              <w:pStyle w:val="7"/>
              <w:spacing w:line="240" w:lineRule="exact"/>
              <w:ind w:firstLine="400"/>
              <w:rPr>
                <w:rFonts w:hAnsi="宋体" w:eastAsia="宋体"/>
              </w:rPr>
            </w:pPr>
          </w:p>
          <w:p w14:paraId="43AE6A21">
            <w:pPr>
              <w:pStyle w:val="7"/>
              <w:spacing w:line="240" w:lineRule="exact"/>
              <w:ind w:firstLine="400"/>
              <w:rPr>
                <w:rFonts w:hAnsi="宋体" w:eastAsia="宋体"/>
              </w:rPr>
            </w:pPr>
          </w:p>
        </w:tc>
      </w:tr>
      <w:tr w14:paraId="78E86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90" w:hRule="atLeast"/>
          <w:jc w:val="center"/>
        </w:trPr>
        <w:tc>
          <w:tcPr>
            <w:tcW w:w="2141" w:type="dxa"/>
            <w:tcBorders>
              <w:top w:val="nil"/>
              <w:left w:val="nil"/>
              <w:bottom w:val="nil"/>
              <w:right w:val="nil"/>
            </w:tcBorders>
            <w:vAlign w:val="center"/>
          </w:tcPr>
          <w:p w14:paraId="1B13CC5C">
            <w:pPr>
              <w:pStyle w:val="7"/>
              <w:jc w:val="distribute"/>
              <w:rPr>
                <w:rFonts w:hAnsi="宋体" w:eastAsia="宋体"/>
                <w:b/>
                <w:sz w:val="30"/>
              </w:rPr>
            </w:pPr>
            <w:r>
              <w:rPr>
                <w:rFonts w:hint="eastAsia" w:hAnsi="宋体" w:eastAsia="宋体"/>
                <w:b/>
                <w:sz w:val="30"/>
              </w:rPr>
              <w:t>项目名称：</w:t>
            </w:r>
          </w:p>
        </w:tc>
        <w:tc>
          <w:tcPr>
            <w:tcW w:w="7027" w:type="dxa"/>
            <w:tcBorders>
              <w:top w:val="nil"/>
              <w:left w:val="nil"/>
              <w:bottom w:val="single" w:color="auto" w:sz="4" w:space="0"/>
              <w:right w:val="nil"/>
            </w:tcBorders>
            <w:vAlign w:val="center"/>
          </w:tcPr>
          <w:p w14:paraId="25D80BA0">
            <w:pPr>
              <w:pStyle w:val="7"/>
              <w:ind w:firstLine="560"/>
              <w:rPr>
                <w:rFonts w:hAnsi="宋体" w:eastAsia="宋体"/>
                <w:sz w:val="28"/>
                <w:szCs w:val="18"/>
              </w:rPr>
            </w:pPr>
          </w:p>
        </w:tc>
      </w:tr>
      <w:tr w14:paraId="30F06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930" w:hRule="atLeast"/>
          <w:jc w:val="center"/>
        </w:trPr>
        <w:tc>
          <w:tcPr>
            <w:tcW w:w="2141" w:type="dxa"/>
            <w:tcBorders>
              <w:top w:val="nil"/>
              <w:left w:val="nil"/>
              <w:bottom w:val="nil"/>
              <w:right w:val="nil"/>
            </w:tcBorders>
            <w:vAlign w:val="center"/>
          </w:tcPr>
          <w:p w14:paraId="496971DE">
            <w:pPr>
              <w:pStyle w:val="7"/>
              <w:rPr>
                <w:rFonts w:hAnsi="宋体" w:eastAsia="宋体"/>
                <w:b/>
                <w:sz w:val="30"/>
              </w:rPr>
            </w:pPr>
            <w:r>
              <w:rPr>
                <w:rFonts w:hint="eastAsia" w:hAnsi="宋体" w:eastAsia="宋体"/>
                <w:b/>
                <w:sz w:val="30"/>
              </w:rPr>
              <w:t>委托方（甲方）：</w:t>
            </w:r>
          </w:p>
        </w:tc>
        <w:tc>
          <w:tcPr>
            <w:tcW w:w="7027" w:type="dxa"/>
            <w:tcBorders>
              <w:top w:val="single" w:color="auto" w:sz="4" w:space="0"/>
              <w:left w:val="nil"/>
              <w:bottom w:val="single" w:color="auto" w:sz="4" w:space="0"/>
              <w:right w:val="nil"/>
            </w:tcBorders>
            <w:vAlign w:val="center"/>
          </w:tcPr>
          <w:p w14:paraId="51457E5D">
            <w:pPr>
              <w:pStyle w:val="7"/>
              <w:ind w:firstLine="560"/>
              <w:rPr>
                <w:rFonts w:hAnsi="宋体" w:eastAsia="宋体"/>
                <w:sz w:val="28"/>
                <w:szCs w:val="18"/>
              </w:rPr>
            </w:pPr>
          </w:p>
        </w:tc>
      </w:tr>
      <w:tr w14:paraId="243C0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930" w:hRule="atLeast"/>
          <w:jc w:val="center"/>
        </w:trPr>
        <w:tc>
          <w:tcPr>
            <w:tcW w:w="2141" w:type="dxa"/>
            <w:tcBorders>
              <w:top w:val="nil"/>
              <w:left w:val="nil"/>
              <w:bottom w:val="nil"/>
              <w:right w:val="nil"/>
            </w:tcBorders>
            <w:vAlign w:val="center"/>
          </w:tcPr>
          <w:p w14:paraId="2142A1A4">
            <w:pPr>
              <w:pStyle w:val="7"/>
              <w:jc w:val="distribute"/>
              <w:rPr>
                <w:rFonts w:hAnsi="宋体" w:eastAsia="宋体"/>
                <w:b/>
                <w:sz w:val="30"/>
              </w:rPr>
            </w:pPr>
            <w:r>
              <w:rPr>
                <w:rFonts w:hint="eastAsia" w:hAnsi="宋体" w:eastAsia="宋体"/>
                <w:b/>
                <w:sz w:val="30"/>
              </w:rPr>
              <w:t>受托方（乙方）：</w:t>
            </w:r>
          </w:p>
        </w:tc>
        <w:tc>
          <w:tcPr>
            <w:tcW w:w="7027" w:type="dxa"/>
            <w:tcBorders>
              <w:top w:val="single" w:color="auto" w:sz="4" w:space="0"/>
              <w:left w:val="nil"/>
              <w:bottom w:val="nil"/>
              <w:right w:val="nil"/>
            </w:tcBorders>
            <w:vAlign w:val="center"/>
          </w:tcPr>
          <w:p w14:paraId="22A466E1">
            <w:pPr>
              <w:pStyle w:val="7"/>
              <w:ind w:firstLine="560"/>
              <w:rPr>
                <w:rFonts w:hAnsi="宋体" w:eastAsia="宋体"/>
                <w:sz w:val="28"/>
                <w:szCs w:val="18"/>
              </w:rPr>
            </w:pPr>
          </w:p>
        </w:tc>
      </w:tr>
      <w:tr w14:paraId="466ED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930" w:hRule="atLeast"/>
          <w:jc w:val="center"/>
        </w:trPr>
        <w:tc>
          <w:tcPr>
            <w:tcW w:w="2141" w:type="dxa"/>
            <w:tcBorders>
              <w:top w:val="nil"/>
              <w:left w:val="nil"/>
              <w:bottom w:val="nil"/>
              <w:right w:val="nil"/>
            </w:tcBorders>
            <w:vAlign w:val="center"/>
          </w:tcPr>
          <w:p w14:paraId="22B4F807">
            <w:pPr>
              <w:pStyle w:val="7"/>
              <w:jc w:val="distribute"/>
              <w:rPr>
                <w:rFonts w:hAnsi="宋体" w:eastAsia="宋体"/>
                <w:b/>
                <w:sz w:val="30"/>
              </w:rPr>
            </w:pPr>
            <w:r>
              <w:rPr>
                <w:rFonts w:hint="eastAsia" w:hAnsi="宋体" w:eastAsia="宋体"/>
                <w:b/>
                <w:sz w:val="30"/>
              </w:rPr>
              <w:t>签订时间：</w:t>
            </w:r>
          </w:p>
        </w:tc>
        <w:tc>
          <w:tcPr>
            <w:tcW w:w="7027" w:type="dxa"/>
            <w:tcBorders>
              <w:top w:val="single" w:color="auto" w:sz="4" w:space="0"/>
              <w:left w:val="nil"/>
              <w:bottom w:val="single" w:color="auto" w:sz="4" w:space="0"/>
              <w:right w:val="nil"/>
            </w:tcBorders>
            <w:vAlign w:val="center"/>
          </w:tcPr>
          <w:p w14:paraId="75492F16">
            <w:pPr>
              <w:pStyle w:val="7"/>
              <w:ind w:firstLine="560"/>
              <w:rPr>
                <w:rFonts w:hAnsi="宋体" w:eastAsia="宋体"/>
                <w:bCs/>
                <w:sz w:val="28"/>
              </w:rPr>
            </w:pPr>
            <w:r>
              <w:rPr>
                <w:rFonts w:hint="eastAsia" w:hAnsi="宋体" w:eastAsia="宋体"/>
                <w:bCs/>
                <w:sz w:val="28"/>
              </w:rPr>
              <w:t xml:space="preserve">     年     月     日</w:t>
            </w:r>
          </w:p>
        </w:tc>
      </w:tr>
    </w:tbl>
    <w:p w14:paraId="17F27148">
      <w:pPr>
        <w:pStyle w:val="7"/>
        <w:spacing w:line="540" w:lineRule="exact"/>
        <w:ind w:firstLine="480" w:firstLineChars="200"/>
        <w:rPr>
          <w:rFonts w:hAnsi="宋体" w:eastAsia="宋体"/>
          <w:sz w:val="24"/>
          <w:szCs w:val="24"/>
        </w:rPr>
      </w:pPr>
    </w:p>
    <w:p w14:paraId="5A292F61">
      <w:pPr>
        <w:pStyle w:val="7"/>
        <w:spacing w:line="540" w:lineRule="exact"/>
        <w:ind w:firstLine="480" w:firstLineChars="200"/>
        <w:rPr>
          <w:rFonts w:hAnsi="宋体" w:eastAsia="宋体"/>
          <w:sz w:val="24"/>
          <w:szCs w:val="24"/>
        </w:rPr>
      </w:pPr>
    </w:p>
    <w:p w14:paraId="1CC32669">
      <w:pPr>
        <w:pStyle w:val="7"/>
        <w:spacing w:line="540" w:lineRule="exact"/>
        <w:ind w:firstLine="480" w:firstLineChars="200"/>
        <w:rPr>
          <w:rFonts w:hAnsi="宋体" w:eastAsia="宋体"/>
          <w:sz w:val="24"/>
          <w:szCs w:val="24"/>
        </w:rPr>
      </w:pPr>
    </w:p>
    <w:p w14:paraId="1A745283">
      <w:pPr>
        <w:pStyle w:val="7"/>
        <w:spacing w:line="540" w:lineRule="exact"/>
        <w:ind w:firstLine="480" w:firstLineChars="200"/>
        <w:rPr>
          <w:rFonts w:hAnsi="宋体" w:eastAsia="宋体"/>
          <w:sz w:val="24"/>
          <w:szCs w:val="24"/>
          <w:u w:val="single"/>
        </w:rPr>
      </w:pPr>
      <w:r>
        <w:rPr>
          <w:rFonts w:hint="eastAsia" w:hAnsi="宋体" w:eastAsia="宋体"/>
          <w:sz w:val="24"/>
          <w:szCs w:val="24"/>
        </w:rPr>
        <w:t>本合同甲方委托乙方完成</w:t>
      </w:r>
      <w:r>
        <w:rPr>
          <w:rFonts w:hint="eastAsia" w:hAnsi="宋体" w:eastAsia="宋体"/>
          <w:sz w:val="24"/>
          <w:szCs w:val="24"/>
          <w:u w:val="single"/>
        </w:rPr>
        <w:t xml:space="preserve">                                  </w:t>
      </w:r>
      <w:r>
        <w:rPr>
          <w:rFonts w:hint="eastAsia" w:hAnsi="宋体" w:eastAsia="宋体"/>
          <w:sz w:val="24"/>
          <w:szCs w:val="24"/>
        </w:rPr>
        <w:t>，并支付相应的技术服务报酬。</w:t>
      </w:r>
    </w:p>
    <w:p w14:paraId="7B02D40A">
      <w:pPr>
        <w:pStyle w:val="7"/>
        <w:spacing w:line="540" w:lineRule="exact"/>
        <w:ind w:firstLine="480" w:firstLineChars="200"/>
        <w:rPr>
          <w:rFonts w:hAnsi="宋体" w:eastAsia="宋体"/>
          <w:sz w:val="24"/>
          <w:szCs w:val="24"/>
        </w:rPr>
      </w:pPr>
      <w:r>
        <w:rPr>
          <w:rFonts w:hint="eastAsia" w:hAnsi="宋体" w:eastAsia="宋体"/>
          <w:sz w:val="24"/>
          <w:szCs w:val="24"/>
        </w:rPr>
        <w:t>双方经过平等协商，在真实、充分地表达各自意愿的基础上，根据《中华人民共和国民法典》的规定，达成如下协议，并由双方共同恪守。</w:t>
      </w:r>
    </w:p>
    <w:p w14:paraId="5B0EC7C3">
      <w:pPr>
        <w:pStyle w:val="7"/>
        <w:numPr>
          <w:ilvl w:val="0"/>
          <w:numId w:val="1"/>
        </w:numPr>
        <w:snapToGrid w:val="0"/>
        <w:spacing w:line="540" w:lineRule="exact"/>
        <w:ind w:firstLine="400"/>
        <w:textAlignment w:val="auto"/>
        <w:rPr>
          <w:rFonts w:hAnsi="宋体" w:eastAsia="宋体"/>
          <w:sz w:val="24"/>
          <w:szCs w:val="24"/>
        </w:rPr>
      </w:pPr>
      <w:r>
        <w:rPr>
          <w:rFonts w:hint="eastAsia" w:hAnsi="宋体" w:eastAsia="宋体"/>
          <w:sz w:val="24"/>
          <w:szCs w:val="24"/>
        </w:rPr>
        <w:t>甲方委托乙方进行技术服务的内容如下：</w:t>
      </w:r>
    </w:p>
    <w:p w14:paraId="523310A6">
      <w:pPr>
        <w:pStyle w:val="7"/>
        <w:spacing w:line="360" w:lineRule="auto"/>
        <w:ind w:firstLine="400"/>
        <w:textAlignment w:val="bottom"/>
        <w:rPr>
          <w:rFonts w:hAnsi="宋体" w:eastAsia="宋体"/>
          <w:sz w:val="24"/>
          <w:szCs w:val="24"/>
        </w:rPr>
      </w:pPr>
      <w:r>
        <w:rPr>
          <w:rFonts w:hint="eastAsia" w:hAnsi="宋体" w:eastAsia="宋体"/>
          <w:sz w:val="24"/>
          <w:szCs w:val="24"/>
        </w:rPr>
        <w:t>1．技术服务的目标：</w:t>
      </w:r>
    </w:p>
    <w:p w14:paraId="55BE7277">
      <w:pPr>
        <w:pStyle w:val="7"/>
        <w:spacing w:line="360" w:lineRule="auto"/>
        <w:ind w:firstLine="400"/>
        <w:textAlignment w:val="bottom"/>
        <w:rPr>
          <w:rFonts w:hAnsi="宋体" w:eastAsia="宋体"/>
          <w:sz w:val="24"/>
          <w:szCs w:val="24"/>
        </w:rPr>
      </w:pPr>
    </w:p>
    <w:p w14:paraId="1DAC1D09">
      <w:pPr>
        <w:pStyle w:val="7"/>
        <w:spacing w:line="360" w:lineRule="auto"/>
        <w:ind w:firstLine="400"/>
        <w:textAlignment w:val="bottom"/>
        <w:rPr>
          <w:rFonts w:hAnsi="宋体" w:eastAsia="宋体"/>
          <w:sz w:val="24"/>
          <w:szCs w:val="24"/>
        </w:rPr>
      </w:pPr>
      <w:r>
        <w:rPr>
          <w:rFonts w:hint="eastAsia" w:hAnsi="宋体" w:eastAsia="宋体"/>
          <w:sz w:val="24"/>
          <w:szCs w:val="24"/>
        </w:rPr>
        <w:t>2.技术服务的内容：</w:t>
      </w:r>
    </w:p>
    <w:p w14:paraId="5807C80F">
      <w:pPr>
        <w:pStyle w:val="7"/>
        <w:snapToGrid w:val="0"/>
        <w:spacing w:line="360" w:lineRule="auto"/>
        <w:ind w:firstLine="400"/>
        <w:rPr>
          <w:rFonts w:hAnsi="宋体" w:eastAsia="宋体"/>
          <w:sz w:val="24"/>
          <w:szCs w:val="24"/>
        </w:rPr>
      </w:pPr>
    </w:p>
    <w:p w14:paraId="0F9B9723">
      <w:pPr>
        <w:pStyle w:val="7"/>
        <w:snapToGrid w:val="0"/>
        <w:spacing w:line="540" w:lineRule="exact"/>
        <w:ind w:firstLine="402"/>
        <w:rPr>
          <w:rFonts w:hAnsi="宋体" w:eastAsia="宋体"/>
          <w:sz w:val="24"/>
          <w:szCs w:val="24"/>
        </w:rPr>
      </w:pPr>
      <w:r>
        <w:rPr>
          <w:rFonts w:hint="eastAsia" w:hAnsi="宋体" w:eastAsia="宋体"/>
          <w:b/>
          <w:sz w:val="24"/>
          <w:szCs w:val="24"/>
        </w:rPr>
        <w:t xml:space="preserve">第二条 </w:t>
      </w:r>
      <w:r>
        <w:rPr>
          <w:rFonts w:hint="eastAsia" w:hAnsi="宋体" w:eastAsia="宋体"/>
          <w:sz w:val="24"/>
          <w:szCs w:val="24"/>
        </w:rPr>
        <w:t xml:space="preserve"> 乙方应当按下列要求完成技术服务工作：</w:t>
      </w:r>
    </w:p>
    <w:p w14:paraId="16403DCB">
      <w:pPr>
        <w:pStyle w:val="7"/>
        <w:snapToGrid w:val="0"/>
        <w:spacing w:line="540" w:lineRule="exact"/>
        <w:ind w:firstLine="400"/>
        <w:rPr>
          <w:rFonts w:hAnsi="宋体" w:eastAsia="宋体"/>
          <w:sz w:val="24"/>
          <w:szCs w:val="24"/>
        </w:rPr>
      </w:pPr>
      <w:r>
        <w:rPr>
          <w:rFonts w:hint="eastAsia" w:hAnsi="宋体" w:eastAsia="宋体"/>
          <w:sz w:val="24"/>
          <w:szCs w:val="24"/>
        </w:rPr>
        <w:t>1．技术服务地点：</w:t>
      </w:r>
      <w:r>
        <w:rPr>
          <w:rFonts w:hint="eastAsia" w:hAnsi="宋体" w:eastAsia="宋体"/>
          <w:sz w:val="24"/>
          <w:szCs w:val="24"/>
          <w:u w:val="single"/>
        </w:rPr>
        <w:t xml:space="preserve">                     </w:t>
      </w:r>
      <w:r>
        <w:rPr>
          <w:rFonts w:hint="eastAsia" w:hAnsi="宋体" w:eastAsia="宋体"/>
          <w:sz w:val="24"/>
          <w:szCs w:val="24"/>
        </w:rPr>
        <w:t>；</w:t>
      </w:r>
    </w:p>
    <w:p w14:paraId="0751BE1F">
      <w:pPr>
        <w:pStyle w:val="7"/>
        <w:snapToGrid w:val="0"/>
        <w:spacing w:line="540" w:lineRule="exact"/>
        <w:ind w:firstLine="400"/>
        <w:rPr>
          <w:rFonts w:hAnsi="宋体" w:eastAsia="宋体"/>
          <w:sz w:val="24"/>
          <w:szCs w:val="24"/>
        </w:rPr>
      </w:pPr>
      <w:r>
        <w:rPr>
          <w:rFonts w:hint="eastAsia" w:hAnsi="宋体" w:eastAsia="宋体"/>
          <w:sz w:val="24"/>
          <w:szCs w:val="24"/>
        </w:rPr>
        <w:t>2．技术服务期限：</w:t>
      </w:r>
      <w:r>
        <w:rPr>
          <w:rFonts w:hint="eastAsia" w:hAnsi="宋体" w:eastAsia="宋体"/>
          <w:sz w:val="24"/>
          <w:szCs w:val="24"/>
          <w:u w:val="single"/>
        </w:rPr>
        <w:t xml:space="preserve">                     </w:t>
      </w:r>
      <w:r>
        <w:rPr>
          <w:rFonts w:hint="eastAsia" w:hAnsi="宋体" w:eastAsia="宋体"/>
          <w:sz w:val="24"/>
          <w:szCs w:val="24"/>
        </w:rPr>
        <w:t xml:space="preserve">； </w:t>
      </w:r>
    </w:p>
    <w:p w14:paraId="11F2B65C">
      <w:pPr>
        <w:pStyle w:val="7"/>
        <w:snapToGrid w:val="0"/>
        <w:spacing w:line="540" w:lineRule="exact"/>
        <w:ind w:firstLine="402"/>
        <w:rPr>
          <w:rFonts w:hAnsi="宋体" w:eastAsia="宋体"/>
          <w:sz w:val="24"/>
          <w:szCs w:val="24"/>
        </w:rPr>
      </w:pPr>
      <w:r>
        <w:rPr>
          <w:rFonts w:hint="eastAsia" w:hAnsi="宋体" w:eastAsia="宋体"/>
          <w:b/>
          <w:sz w:val="24"/>
          <w:szCs w:val="24"/>
        </w:rPr>
        <w:t xml:space="preserve">第三条 </w:t>
      </w:r>
      <w:r>
        <w:rPr>
          <w:rFonts w:hint="eastAsia" w:hAnsi="宋体" w:eastAsia="宋体"/>
          <w:sz w:val="24"/>
          <w:szCs w:val="24"/>
        </w:rPr>
        <w:t xml:space="preserve"> 为保证乙方有效进行技术服务工作，甲方应当向乙方提供下列工作条件和协作事项：</w:t>
      </w:r>
    </w:p>
    <w:p w14:paraId="6F69BF12">
      <w:pPr>
        <w:spacing w:line="540" w:lineRule="exact"/>
        <w:ind w:firstLine="480" w:firstLineChars="200"/>
        <w:rPr>
          <w:rFonts w:ascii="宋体" w:hAnsi="宋体" w:eastAsia="宋体"/>
          <w:u w:val="single"/>
        </w:rPr>
      </w:pPr>
      <w:r>
        <w:rPr>
          <w:rFonts w:hint="eastAsia" w:ascii="宋体" w:hAnsi="宋体" w:eastAsia="宋体"/>
        </w:rPr>
        <w:t>1．甲方负责</w:t>
      </w:r>
      <w:r>
        <w:rPr>
          <w:rFonts w:hint="eastAsia" w:ascii="宋体" w:hAnsi="宋体" w:eastAsia="宋体"/>
          <w:u w:val="single"/>
        </w:rPr>
        <w:t>明确服务任务、内容和要求，并提出具体的技术要求。</w:t>
      </w:r>
    </w:p>
    <w:p w14:paraId="15310892">
      <w:pPr>
        <w:pStyle w:val="7"/>
        <w:snapToGrid w:val="0"/>
        <w:spacing w:line="540" w:lineRule="exact"/>
        <w:ind w:firstLine="480" w:firstLineChars="200"/>
        <w:rPr>
          <w:rFonts w:hAnsi="宋体" w:eastAsia="宋体"/>
          <w:sz w:val="24"/>
          <w:szCs w:val="24"/>
        </w:rPr>
      </w:pPr>
      <w:r>
        <w:rPr>
          <w:rFonts w:hint="eastAsia" w:hAnsi="宋体" w:eastAsia="宋体"/>
          <w:sz w:val="24"/>
          <w:szCs w:val="24"/>
        </w:rPr>
        <w:t>2．甲方提供上述工作条件和协作事项的时间及方式：</w:t>
      </w:r>
      <w:r>
        <w:rPr>
          <w:rFonts w:hint="eastAsia" w:hAnsi="宋体" w:eastAsia="宋体"/>
          <w:sz w:val="24"/>
          <w:szCs w:val="24"/>
          <w:u w:val="single"/>
        </w:rPr>
        <w:t>上述工作贯穿整个项目进展过程</w:t>
      </w:r>
      <w:r>
        <w:rPr>
          <w:rFonts w:hint="eastAsia" w:hAnsi="宋体" w:eastAsia="宋体"/>
          <w:sz w:val="24"/>
          <w:szCs w:val="24"/>
        </w:rPr>
        <w:t>。</w:t>
      </w:r>
    </w:p>
    <w:p w14:paraId="4530D2B7">
      <w:pPr>
        <w:pStyle w:val="7"/>
        <w:snapToGrid w:val="0"/>
        <w:spacing w:line="360" w:lineRule="auto"/>
        <w:ind w:firstLine="402"/>
        <w:rPr>
          <w:rFonts w:hAnsi="宋体" w:eastAsia="宋体"/>
          <w:sz w:val="24"/>
          <w:szCs w:val="24"/>
        </w:rPr>
      </w:pPr>
      <w:r>
        <w:rPr>
          <w:rFonts w:hint="eastAsia" w:hAnsi="宋体" w:eastAsia="宋体"/>
          <w:b/>
          <w:sz w:val="24"/>
          <w:szCs w:val="24"/>
        </w:rPr>
        <w:t>第四条</w:t>
      </w:r>
      <w:r>
        <w:rPr>
          <w:rFonts w:hint="eastAsia" w:hAnsi="宋体" w:eastAsia="宋体"/>
          <w:sz w:val="24"/>
          <w:szCs w:val="24"/>
        </w:rPr>
        <w:t xml:space="preserve">  甲方向乙方支付技术服务报酬及支付方式为：</w:t>
      </w:r>
    </w:p>
    <w:p w14:paraId="327DF1B7">
      <w:pPr>
        <w:pStyle w:val="7"/>
        <w:snapToGrid w:val="0"/>
        <w:spacing w:line="360" w:lineRule="auto"/>
        <w:ind w:firstLine="400"/>
        <w:rPr>
          <w:rFonts w:hAnsi="宋体" w:eastAsia="宋体"/>
          <w:sz w:val="24"/>
          <w:szCs w:val="24"/>
        </w:rPr>
      </w:pPr>
      <w:r>
        <w:rPr>
          <w:rFonts w:hint="eastAsia" w:hAnsi="宋体" w:eastAsia="宋体"/>
          <w:sz w:val="24"/>
          <w:szCs w:val="24"/>
        </w:rPr>
        <w:t>本合同技术服务费总金额：大写人民币</w:t>
      </w:r>
      <w:r>
        <w:rPr>
          <w:rFonts w:hint="eastAsia" w:hAnsi="宋体" w:eastAsia="宋体"/>
          <w:sz w:val="24"/>
          <w:szCs w:val="24"/>
          <w:u w:val="single"/>
        </w:rPr>
        <w:t xml:space="preserve">               元整</w:t>
      </w:r>
      <w:r>
        <w:rPr>
          <w:rFonts w:hint="eastAsia" w:hAnsi="宋体" w:eastAsia="宋体"/>
          <w:sz w:val="24"/>
          <w:szCs w:val="24"/>
        </w:rPr>
        <w:t>（小写：</w:t>
      </w:r>
      <w:r>
        <w:rPr>
          <w:rFonts w:hint="eastAsia" w:hAnsi="宋体" w:eastAsia="宋体"/>
          <w:sz w:val="24"/>
          <w:szCs w:val="24"/>
          <w:u w:val="single"/>
        </w:rPr>
        <w:t>￥        元</w:t>
      </w:r>
      <w:r>
        <w:rPr>
          <w:rFonts w:hint="eastAsia" w:hAnsi="宋体" w:eastAsia="宋体"/>
          <w:sz w:val="24"/>
          <w:szCs w:val="24"/>
        </w:rPr>
        <w:t>）。</w:t>
      </w:r>
    </w:p>
    <w:p w14:paraId="14CB9454">
      <w:pPr>
        <w:pStyle w:val="7"/>
        <w:snapToGrid w:val="0"/>
        <w:spacing w:line="360" w:lineRule="auto"/>
        <w:ind w:firstLine="480" w:firstLineChars="200"/>
        <w:rPr>
          <w:rFonts w:hAnsi="宋体" w:eastAsia="宋体"/>
          <w:sz w:val="24"/>
          <w:szCs w:val="24"/>
        </w:rPr>
      </w:pPr>
      <w:r>
        <w:rPr>
          <w:rFonts w:hint="eastAsia" w:hAnsi="宋体" w:eastAsia="宋体"/>
          <w:sz w:val="24"/>
          <w:szCs w:val="24"/>
        </w:rPr>
        <w:t>支付方式：</w:t>
      </w:r>
    </w:p>
    <w:p w14:paraId="2FC1C006">
      <w:pPr>
        <w:pStyle w:val="7"/>
        <w:snapToGrid w:val="0"/>
        <w:spacing w:line="360" w:lineRule="auto"/>
        <w:ind w:firstLine="480" w:firstLineChars="200"/>
        <w:rPr>
          <w:rFonts w:hAnsi="宋体" w:eastAsia="宋体"/>
          <w:sz w:val="24"/>
          <w:szCs w:val="24"/>
        </w:rPr>
      </w:pPr>
      <w:r>
        <w:rPr>
          <w:rFonts w:hint="eastAsia" w:hAnsi="宋体" w:eastAsia="宋体"/>
          <w:sz w:val="24"/>
          <w:szCs w:val="24"/>
        </w:rPr>
        <w:t>付款前乙方需开具合格的增值税发票给甲方。</w:t>
      </w:r>
    </w:p>
    <w:p w14:paraId="10176537">
      <w:pPr>
        <w:pStyle w:val="7"/>
        <w:snapToGrid w:val="0"/>
        <w:spacing w:line="360" w:lineRule="auto"/>
        <w:ind w:firstLine="400"/>
        <w:rPr>
          <w:rFonts w:hAnsi="宋体" w:eastAsia="宋体"/>
          <w:sz w:val="24"/>
          <w:szCs w:val="24"/>
        </w:rPr>
      </w:pPr>
      <w:r>
        <w:rPr>
          <w:rFonts w:hint="eastAsia" w:hAnsi="宋体" w:eastAsia="宋体"/>
          <w:sz w:val="24"/>
          <w:szCs w:val="24"/>
        </w:rPr>
        <w:t>3.乙方开户银行名称、地址和账号为：</w:t>
      </w:r>
    </w:p>
    <w:p w14:paraId="53CFB5C2">
      <w:pPr>
        <w:pStyle w:val="7"/>
        <w:snapToGrid w:val="0"/>
        <w:spacing w:line="360" w:lineRule="auto"/>
        <w:ind w:firstLine="400"/>
        <w:rPr>
          <w:rFonts w:hAnsi="宋体" w:eastAsia="宋体"/>
          <w:sz w:val="24"/>
          <w:szCs w:val="24"/>
          <w:u w:val="single"/>
        </w:rPr>
      </w:pPr>
      <w:r>
        <w:rPr>
          <w:rFonts w:hint="eastAsia" w:hAnsi="宋体" w:eastAsia="宋体"/>
          <w:sz w:val="24"/>
          <w:szCs w:val="24"/>
          <w:u w:val="single"/>
        </w:rPr>
        <w:t xml:space="preserve">开户银行：                 </w:t>
      </w:r>
    </w:p>
    <w:p w14:paraId="20B7CEA8">
      <w:pPr>
        <w:pStyle w:val="7"/>
        <w:snapToGrid w:val="0"/>
        <w:spacing w:line="360" w:lineRule="auto"/>
        <w:ind w:firstLine="400"/>
        <w:rPr>
          <w:rFonts w:hAnsi="宋体" w:eastAsia="宋体"/>
          <w:sz w:val="24"/>
          <w:szCs w:val="24"/>
          <w:u w:val="single"/>
        </w:rPr>
      </w:pPr>
      <w:r>
        <w:rPr>
          <w:rFonts w:hint="eastAsia" w:hAnsi="宋体" w:eastAsia="宋体"/>
          <w:sz w:val="24"/>
          <w:szCs w:val="24"/>
          <w:u w:val="single"/>
        </w:rPr>
        <w:t xml:space="preserve">户名：                     </w:t>
      </w:r>
    </w:p>
    <w:p w14:paraId="1E212F32">
      <w:pPr>
        <w:pStyle w:val="7"/>
        <w:snapToGrid w:val="0"/>
        <w:spacing w:line="360" w:lineRule="auto"/>
        <w:ind w:firstLine="400"/>
        <w:rPr>
          <w:rFonts w:hAnsi="宋体" w:eastAsia="宋体"/>
          <w:sz w:val="24"/>
          <w:szCs w:val="24"/>
          <w:u w:val="single"/>
        </w:rPr>
      </w:pPr>
      <w:r>
        <w:rPr>
          <w:rFonts w:hint="eastAsia" w:hAnsi="宋体" w:eastAsia="宋体"/>
          <w:sz w:val="24"/>
          <w:szCs w:val="24"/>
          <w:u w:val="single"/>
        </w:rPr>
        <w:t xml:space="preserve">账号：                      </w:t>
      </w:r>
    </w:p>
    <w:p w14:paraId="66F3DE0A">
      <w:pPr>
        <w:pStyle w:val="7"/>
        <w:snapToGrid w:val="0"/>
        <w:spacing w:line="540" w:lineRule="exact"/>
        <w:ind w:firstLine="402"/>
        <w:rPr>
          <w:rFonts w:hAnsi="宋体" w:eastAsia="宋体"/>
          <w:sz w:val="24"/>
          <w:szCs w:val="24"/>
        </w:rPr>
      </w:pPr>
      <w:r>
        <w:rPr>
          <w:rFonts w:hint="eastAsia" w:hAnsi="宋体" w:eastAsia="宋体"/>
          <w:b/>
          <w:sz w:val="24"/>
          <w:szCs w:val="24"/>
        </w:rPr>
        <w:t>第五条</w:t>
      </w:r>
      <w:r>
        <w:rPr>
          <w:rFonts w:hint="eastAsia" w:hAnsi="宋体" w:eastAsia="宋体"/>
          <w:sz w:val="24"/>
          <w:szCs w:val="24"/>
        </w:rPr>
        <w:t xml:space="preserve">  双方确定在履行本合同期间应遵守的保密义务如下：</w:t>
      </w:r>
    </w:p>
    <w:p w14:paraId="39E6750C">
      <w:pPr>
        <w:pStyle w:val="7"/>
        <w:snapToGrid w:val="0"/>
        <w:spacing w:line="540" w:lineRule="exact"/>
        <w:ind w:firstLine="400"/>
        <w:rPr>
          <w:rFonts w:hAnsi="宋体" w:eastAsia="宋体"/>
          <w:sz w:val="24"/>
          <w:szCs w:val="24"/>
        </w:rPr>
      </w:pPr>
      <w:r>
        <w:rPr>
          <w:rFonts w:hint="eastAsia" w:hAnsi="宋体" w:eastAsia="宋体"/>
          <w:sz w:val="24"/>
          <w:szCs w:val="24"/>
        </w:rPr>
        <w:t>在本合同履行期间及履行完毕后的任何时候，乙方应对因履行本合同从甲方或甲方业主单位处获取或知悉的保密信息承担保密责任，未经甲方书面同意不得向第三方透露，否则应赔偿由此给甲方或甲方业主单位造成的全部损失，乙方员工个人违反上述保密责任，由乙方承担全部责任。如乙方或乙方员工泄露双方合作内容，甲方有权停止支付应付账款，并追究乙方由此给甲方产生的相关损失。</w:t>
      </w:r>
    </w:p>
    <w:p w14:paraId="27D43B80">
      <w:pPr>
        <w:pStyle w:val="7"/>
        <w:snapToGrid w:val="0"/>
        <w:spacing w:line="540" w:lineRule="exact"/>
        <w:ind w:firstLine="400"/>
        <w:rPr>
          <w:rFonts w:hAnsi="宋体" w:eastAsia="宋体"/>
          <w:sz w:val="24"/>
          <w:szCs w:val="24"/>
        </w:rPr>
      </w:pPr>
      <w:r>
        <w:rPr>
          <w:rFonts w:hint="eastAsia" w:hAnsi="宋体" w:eastAsia="宋体"/>
          <w:sz w:val="24"/>
          <w:szCs w:val="24"/>
        </w:rPr>
        <w:t>双方同意，不论本合同是否变更、解除或终止，本条持续有效。</w:t>
      </w:r>
    </w:p>
    <w:p w14:paraId="7F098B19">
      <w:pPr>
        <w:pStyle w:val="7"/>
        <w:snapToGrid w:val="0"/>
        <w:spacing w:line="540" w:lineRule="exact"/>
        <w:ind w:firstLine="400"/>
        <w:rPr>
          <w:rFonts w:hAnsi="宋体" w:eastAsia="宋体"/>
          <w:sz w:val="24"/>
          <w:szCs w:val="24"/>
        </w:rPr>
      </w:pPr>
      <w:r>
        <w:rPr>
          <w:rFonts w:hint="eastAsia" w:hAnsi="宋体" w:eastAsia="宋体"/>
          <w:sz w:val="24"/>
          <w:szCs w:val="24"/>
        </w:rPr>
        <w:t xml:space="preserve">    </w:t>
      </w:r>
      <w:r>
        <w:rPr>
          <w:rFonts w:hint="eastAsia" w:hAnsi="宋体" w:eastAsia="宋体"/>
          <w:b/>
          <w:sz w:val="24"/>
          <w:szCs w:val="24"/>
        </w:rPr>
        <w:t>第六条</w:t>
      </w:r>
      <w:r>
        <w:rPr>
          <w:rFonts w:hint="eastAsia" w:hAnsi="宋体" w:eastAsia="宋体"/>
          <w:sz w:val="24"/>
          <w:szCs w:val="24"/>
        </w:rPr>
        <w:t xml:space="preserve">  本合同的变更必须由双方协商一致，并以书面形式确定。但有下列情形之一的，一方可以向另一方提出变更合同权利与义务的请求，另一方应当在</w:t>
      </w:r>
      <w:r>
        <w:rPr>
          <w:rFonts w:hint="eastAsia" w:hAnsi="宋体" w:eastAsia="宋体"/>
          <w:sz w:val="24"/>
          <w:szCs w:val="24"/>
          <w:u w:val="single"/>
        </w:rPr>
        <w:t xml:space="preserve"> 15  </w:t>
      </w:r>
      <w:r>
        <w:rPr>
          <w:rFonts w:hint="eastAsia" w:hAnsi="宋体" w:eastAsia="宋体"/>
          <w:sz w:val="24"/>
          <w:szCs w:val="24"/>
        </w:rPr>
        <w:t>日内予以答复；逾期未予答复的，视为同意。</w:t>
      </w:r>
    </w:p>
    <w:p w14:paraId="6FC83CC5">
      <w:pPr>
        <w:pStyle w:val="7"/>
        <w:numPr>
          <w:ilvl w:val="0"/>
          <w:numId w:val="2"/>
        </w:numPr>
        <w:snapToGrid w:val="0"/>
        <w:spacing w:line="540" w:lineRule="exact"/>
        <w:ind w:firstLine="400"/>
        <w:textAlignment w:val="auto"/>
        <w:rPr>
          <w:rFonts w:hAnsi="宋体" w:eastAsia="宋体"/>
          <w:sz w:val="24"/>
          <w:szCs w:val="24"/>
        </w:rPr>
      </w:pPr>
      <w:r>
        <w:rPr>
          <w:rFonts w:hint="eastAsia" w:hAnsi="宋体" w:eastAsia="宋体"/>
          <w:sz w:val="24"/>
          <w:szCs w:val="24"/>
          <w:u w:val="single"/>
        </w:rPr>
        <w:t xml:space="preserve">无  </w:t>
      </w:r>
      <w:r>
        <w:rPr>
          <w:rFonts w:hint="eastAsia" w:hAnsi="宋体" w:eastAsia="宋体"/>
          <w:sz w:val="24"/>
          <w:szCs w:val="24"/>
        </w:rPr>
        <w:t>；</w:t>
      </w:r>
    </w:p>
    <w:p w14:paraId="6D3A67CB">
      <w:pPr>
        <w:pStyle w:val="7"/>
        <w:numPr>
          <w:ilvl w:val="0"/>
          <w:numId w:val="2"/>
        </w:numPr>
        <w:snapToGrid w:val="0"/>
        <w:spacing w:line="540" w:lineRule="exact"/>
        <w:ind w:firstLine="400"/>
        <w:textAlignment w:val="auto"/>
        <w:rPr>
          <w:rFonts w:hAnsi="宋体" w:eastAsia="宋体"/>
          <w:sz w:val="24"/>
          <w:szCs w:val="24"/>
          <w:u w:val="single"/>
        </w:rPr>
      </w:pPr>
      <w:r>
        <w:rPr>
          <w:rFonts w:hint="eastAsia" w:hAnsi="宋体" w:eastAsia="宋体"/>
          <w:sz w:val="24"/>
          <w:szCs w:val="24"/>
          <w:u w:val="single"/>
        </w:rPr>
        <w:t>乙方因不可抗力或其他原因无法完成合同工作的。</w:t>
      </w:r>
    </w:p>
    <w:p w14:paraId="511D89DC">
      <w:pPr>
        <w:pStyle w:val="7"/>
        <w:snapToGrid w:val="0"/>
        <w:spacing w:line="540" w:lineRule="exact"/>
        <w:ind w:firstLine="402"/>
        <w:rPr>
          <w:rFonts w:hAnsi="宋体" w:eastAsia="宋体"/>
          <w:sz w:val="24"/>
          <w:szCs w:val="24"/>
        </w:rPr>
      </w:pPr>
      <w:r>
        <w:rPr>
          <w:rFonts w:hint="eastAsia" w:hAnsi="宋体" w:eastAsia="宋体"/>
          <w:b/>
          <w:sz w:val="24"/>
          <w:szCs w:val="24"/>
        </w:rPr>
        <w:t>第七条</w:t>
      </w:r>
      <w:r>
        <w:rPr>
          <w:rFonts w:hint="eastAsia" w:hAnsi="宋体" w:eastAsia="宋体"/>
          <w:sz w:val="24"/>
          <w:szCs w:val="24"/>
        </w:rPr>
        <w:t xml:space="preserve">  双方确定以下标准和方式对乙方提交的技术服务工作成果进行验收：</w:t>
      </w:r>
    </w:p>
    <w:p w14:paraId="323ECC1F">
      <w:pPr>
        <w:pStyle w:val="7"/>
        <w:numPr>
          <w:ilvl w:val="0"/>
          <w:numId w:val="3"/>
        </w:numPr>
        <w:snapToGrid w:val="0"/>
        <w:spacing w:line="540" w:lineRule="exact"/>
        <w:ind w:firstLine="400"/>
        <w:textAlignment w:val="auto"/>
        <w:rPr>
          <w:rFonts w:hAnsi="宋体" w:eastAsia="宋体"/>
          <w:sz w:val="24"/>
          <w:szCs w:val="24"/>
        </w:rPr>
      </w:pPr>
      <w:r>
        <w:rPr>
          <w:rFonts w:hint="eastAsia" w:hAnsi="宋体" w:eastAsia="宋体"/>
          <w:sz w:val="24"/>
          <w:szCs w:val="24"/>
        </w:rPr>
        <w:t>乙方提交技术服务工作成果的形式：</w:t>
      </w:r>
      <w:r>
        <w:rPr>
          <w:rFonts w:hint="eastAsia" w:hAnsi="宋体" w:eastAsia="宋体"/>
          <w:sz w:val="24"/>
          <w:szCs w:val="24"/>
          <w:u w:val="single"/>
        </w:rPr>
        <w:t xml:space="preserve">          </w:t>
      </w:r>
      <w:r>
        <w:rPr>
          <w:rFonts w:hint="eastAsia" w:hAnsi="宋体" w:eastAsia="宋体"/>
          <w:sz w:val="24"/>
          <w:szCs w:val="24"/>
        </w:rPr>
        <w:t>。</w:t>
      </w:r>
    </w:p>
    <w:p w14:paraId="53632368">
      <w:pPr>
        <w:pStyle w:val="7"/>
        <w:numPr>
          <w:ilvl w:val="0"/>
          <w:numId w:val="3"/>
        </w:numPr>
        <w:snapToGrid w:val="0"/>
        <w:spacing w:line="540" w:lineRule="exact"/>
        <w:ind w:firstLine="400"/>
        <w:textAlignment w:val="auto"/>
        <w:rPr>
          <w:rFonts w:hAnsi="宋体" w:eastAsia="宋体"/>
          <w:sz w:val="24"/>
          <w:szCs w:val="24"/>
        </w:rPr>
      </w:pPr>
      <w:r>
        <w:rPr>
          <w:rFonts w:hint="eastAsia" w:hAnsi="宋体" w:eastAsia="宋体"/>
          <w:sz w:val="24"/>
          <w:szCs w:val="24"/>
        </w:rPr>
        <w:t>验收的时间和地点：</w:t>
      </w:r>
      <w:r>
        <w:rPr>
          <w:rFonts w:hint="eastAsia" w:hAnsi="宋体" w:eastAsia="宋体"/>
          <w:sz w:val="24"/>
          <w:szCs w:val="24"/>
          <w:u w:val="single"/>
        </w:rPr>
        <w:t xml:space="preserve">                        </w:t>
      </w:r>
      <w:r>
        <w:rPr>
          <w:rFonts w:hint="eastAsia" w:hAnsi="宋体" w:eastAsia="宋体"/>
          <w:sz w:val="24"/>
          <w:szCs w:val="24"/>
        </w:rPr>
        <w:t>。</w:t>
      </w:r>
    </w:p>
    <w:p w14:paraId="0587350F">
      <w:pPr>
        <w:pStyle w:val="7"/>
        <w:numPr>
          <w:ilvl w:val="0"/>
          <w:numId w:val="3"/>
        </w:numPr>
        <w:snapToGrid w:val="0"/>
        <w:spacing w:line="540" w:lineRule="exact"/>
        <w:ind w:firstLine="400"/>
        <w:textAlignment w:val="auto"/>
        <w:rPr>
          <w:rFonts w:hAnsi="宋体" w:eastAsia="宋体"/>
          <w:sz w:val="24"/>
          <w:szCs w:val="24"/>
        </w:rPr>
      </w:pPr>
      <w:r>
        <w:rPr>
          <w:rFonts w:hint="eastAsia" w:hAnsi="宋体" w:eastAsia="宋体"/>
          <w:sz w:val="24"/>
          <w:szCs w:val="24"/>
        </w:rPr>
        <w:t>验收方式：</w:t>
      </w:r>
      <w:r>
        <w:rPr>
          <w:rFonts w:hint="eastAsia" w:hAnsi="宋体" w:eastAsia="宋体"/>
          <w:sz w:val="24"/>
          <w:szCs w:val="24"/>
          <w:u w:val="single"/>
        </w:rPr>
        <w:t xml:space="preserve">                              </w:t>
      </w:r>
      <w:r>
        <w:rPr>
          <w:rFonts w:hint="eastAsia" w:hAnsi="宋体" w:eastAsia="宋体"/>
          <w:sz w:val="24"/>
          <w:szCs w:val="24"/>
        </w:rPr>
        <w:t>。</w:t>
      </w:r>
    </w:p>
    <w:p w14:paraId="0BF8C199">
      <w:pPr>
        <w:pStyle w:val="7"/>
        <w:snapToGrid w:val="0"/>
        <w:spacing w:line="540" w:lineRule="exact"/>
        <w:ind w:firstLine="402"/>
        <w:rPr>
          <w:rFonts w:hAnsi="宋体" w:eastAsia="宋体"/>
          <w:sz w:val="24"/>
          <w:szCs w:val="24"/>
        </w:rPr>
      </w:pPr>
      <w:r>
        <w:rPr>
          <w:rFonts w:hint="eastAsia" w:hAnsi="宋体" w:eastAsia="宋体"/>
          <w:b/>
          <w:sz w:val="24"/>
          <w:szCs w:val="24"/>
        </w:rPr>
        <w:t>第八条</w:t>
      </w:r>
      <w:r>
        <w:rPr>
          <w:rFonts w:hint="eastAsia" w:hAnsi="宋体" w:eastAsia="宋体"/>
          <w:sz w:val="24"/>
          <w:szCs w:val="24"/>
        </w:rPr>
        <w:t xml:space="preserve"> 知识产权</w:t>
      </w:r>
    </w:p>
    <w:p w14:paraId="71A2F511">
      <w:pPr>
        <w:pStyle w:val="7"/>
        <w:snapToGrid w:val="0"/>
        <w:spacing w:line="540" w:lineRule="exact"/>
        <w:ind w:firstLine="400"/>
        <w:rPr>
          <w:rFonts w:hAnsi="宋体" w:eastAsia="宋体"/>
          <w:sz w:val="24"/>
          <w:szCs w:val="24"/>
        </w:rPr>
      </w:pPr>
      <w:r>
        <w:rPr>
          <w:rFonts w:hint="eastAsia" w:hAnsi="宋体" w:eastAsia="宋体"/>
          <w:sz w:val="24"/>
          <w:szCs w:val="24"/>
        </w:rPr>
        <w:t>1．甲方对乙方提供技术服务产生的技术成果享有所有权及全部、完整的知识产权（包括但不限于著作权、专利权、商标权以及相关知识产权的申请权等）。未经甲方书面允许，乙方不得自行使用或将开发的技术成果提供给任何第三方使用。</w:t>
      </w:r>
    </w:p>
    <w:p w14:paraId="3D2AB390">
      <w:pPr>
        <w:pStyle w:val="7"/>
        <w:snapToGrid w:val="0"/>
        <w:spacing w:line="540" w:lineRule="exact"/>
        <w:ind w:firstLine="400"/>
        <w:rPr>
          <w:rFonts w:hAnsi="宋体" w:eastAsia="宋体"/>
          <w:sz w:val="24"/>
          <w:szCs w:val="24"/>
        </w:rPr>
      </w:pPr>
      <w:r>
        <w:rPr>
          <w:rFonts w:hint="eastAsia" w:hAnsi="宋体" w:eastAsia="宋体"/>
          <w:sz w:val="24"/>
          <w:szCs w:val="24"/>
        </w:rPr>
        <w:t>2．乙方有权在完成本合同约定的技术服务工作后，对该项技术服务成果进行后续改进。由此产生的具有实质性或创造性技术进步特征的新的技术成果及其知识产权，归双方所有，且甲方可优先使用，未经甲方书面允许，乙方不得自行使用或将开发的技术成果提供给任何第三方使用。</w:t>
      </w:r>
    </w:p>
    <w:p w14:paraId="7713655C">
      <w:pPr>
        <w:pStyle w:val="7"/>
        <w:snapToGrid w:val="0"/>
        <w:spacing w:line="540" w:lineRule="exact"/>
        <w:ind w:firstLine="402"/>
        <w:rPr>
          <w:rFonts w:hAnsi="宋体" w:eastAsia="宋体"/>
          <w:sz w:val="24"/>
          <w:szCs w:val="24"/>
        </w:rPr>
      </w:pPr>
      <w:r>
        <w:rPr>
          <w:rFonts w:hint="eastAsia" w:hAnsi="宋体" w:eastAsia="宋体"/>
          <w:b/>
          <w:sz w:val="24"/>
          <w:szCs w:val="24"/>
        </w:rPr>
        <w:t>第九条</w:t>
      </w:r>
      <w:r>
        <w:rPr>
          <w:rFonts w:hint="eastAsia" w:hAnsi="宋体" w:eastAsia="宋体"/>
          <w:sz w:val="24"/>
          <w:szCs w:val="24"/>
        </w:rPr>
        <w:t xml:space="preserve">  双方确定，在本合同有效期内，甲乙双方专人作为项目联系人。</w:t>
      </w:r>
    </w:p>
    <w:p w14:paraId="2BC46684">
      <w:pPr>
        <w:pStyle w:val="7"/>
        <w:snapToGrid w:val="0"/>
        <w:spacing w:line="540" w:lineRule="exact"/>
        <w:ind w:firstLine="400"/>
        <w:rPr>
          <w:rFonts w:hAnsi="宋体" w:eastAsia="宋体"/>
          <w:sz w:val="24"/>
          <w:szCs w:val="24"/>
        </w:rPr>
      </w:pPr>
      <w:r>
        <w:rPr>
          <w:rFonts w:hint="eastAsia" w:hAnsi="宋体" w:eastAsia="宋体"/>
          <w:sz w:val="24"/>
          <w:szCs w:val="24"/>
        </w:rPr>
        <w:t>项目联系人承担以下责任：</w:t>
      </w:r>
    </w:p>
    <w:p w14:paraId="2E4A3487">
      <w:pPr>
        <w:pStyle w:val="7"/>
        <w:snapToGrid w:val="0"/>
        <w:spacing w:line="540" w:lineRule="exact"/>
        <w:ind w:firstLine="400"/>
        <w:rPr>
          <w:rFonts w:hAnsi="宋体" w:eastAsia="宋体"/>
          <w:sz w:val="24"/>
          <w:szCs w:val="24"/>
        </w:rPr>
      </w:pPr>
      <w:r>
        <w:rPr>
          <w:rFonts w:hint="eastAsia" w:hAnsi="宋体" w:eastAsia="宋体"/>
          <w:sz w:val="24"/>
          <w:szCs w:val="24"/>
        </w:rPr>
        <w:t>1．</w:t>
      </w:r>
      <w:r>
        <w:rPr>
          <w:rFonts w:hint="eastAsia" w:hAnsi="宋体" w:eastAsia="宋体"/>
          <w:sz w:val="24"/>
          <w:szCs w:val="24"/>
          <w:u w:val="single"/>
        </w:rPr>
        <w:t>及时沟通、传达有关信息</w:t>
      </w:r>
      <w:r>
        <w:rPr>
          <w:rFonts w:hint="eastAsia" w:hAnsi="宋体" w:eastAsia="宋体"/>
          <w:sz w:val="24"/>
          <w:szCs w:val="24"/>
        </w:rPr>
        <w:t>；</w:t>
      </w:r>
    </w:p>
    <w:p w14:paraId="6FF68C1C">
      <w:pPr>
        <w:pStyle w:val="7"/>
        <w:snapToGrid w:val="0"/>
        <w:spacing w:line="540" w:lineRule="exact"/>
        <w:ind w:firstLine="400"/>
        <w:rPr>
          <w:rFonts w:hAnsi="宋体" w:eastAsia="宋体"/>
          <w:color w:val="000000"/>
          <w:sz w:val="24"/>
          <w:szCs w:val="24"/>
          <w:u w:val="single"/>
        </w:rPr>
      </w:pPr>
      <w:r>
        <w:rPr>
          <w:rFonts w:hint="eastAsia" w:hAnsi="宋体" w:eastAsia="宋体"/>
          <w:sz w:val="24"/>
          <w:szCs w:val="24"/>
        </w:rPr>
        <w:t>2．</w:t>
      </w:r>
      <w:r>
        <w:rPr>
          <w:rFonts w:hint="eastAsia" w:hAnsi="宋体" w:eastAsia="宋体"/>
          <w:sz w:val="24"/>
          <w:szCs w:val="24"/>
          <w:u w:val="single"/>
        </w:rPr>
        <w:t>对合同执行过程中</w:t>
      </w:r>
      <w:r>
        <w:rPr>
          <w:rFonts w:hint="eastAsia" w:hAnsi="宋体" w:eastAsia="宋体"/>
          <w:color w:val="000000"/>
          <w:sz w:val="24"/>
          <w:szCs w:val="24"/>
          <w:u w:val="single"/>
        </w:rPr>
        <w:t>有关问题进行讨论，探讨解决办法。</w:t>
      </w:r>
    </w:p>
    <w:p w14:paraId="59409EEA">
      <w:pPr>
        <w:pStyle w:val="7"/>
        <w:snapToGrid w:val="0"/>
        <w:spacing w:line="540" w:lineRule="exact"/>
        <w:ind w:firstLine="400"/>
        <w:rPr>
          <w:rFonts w:hAnsi="宋体" w:eastAsia="宋体"/>
          <w:color w:val="000000"/>
          <w:sz w:val="24"/>
          <w:szCs w:val="24"/>
          <w:u w:val="single"/>
        </w:rPr>
      </w:pPr>
      <w:r>
        <w:rPr>
          <w:rFonts w:hint="eastAsia" w:hAnsi="宋体" w:eastAsia="宋体"/>
          <w:color w:val="000000"/>
          <w:sz w:val="24"/>
          <w:szCs w:val="24"/>
        </w:rPr>
        <w:t>甲方联系人及联系方式：</w:t>
      </w:r>
      <w:r>
        <w:rPr>
          <w:rFonts w:hint="eastAsia" w:hAnsi="宋体" w:eastAsia="宋体"/>
          <w:color w:val="000000"/>
          <w:sz w:val="24"/>
          <w:szCs w:val="24"/>
          <w:u w:val="single"/>
        </w:rPr>
        <w:t xml:space="preserve">                           </w:t>
      </w:r>
    </w:p>
    <w:p w14:paraId="11A5C8C6">
      <w:pPr>
        <w:pStyle w:val="7"/>
        <w:snapToGrid w:val="0"/>
        <w:spacing w:line="540" w:lineRule="exact"/>
        <w:ind w:firstLine="400"/>
        <w:rPr>
          <w:rFonts w:hAnsi="宋体" w:eastAsia="宋体"/>
          <w:color w:val="000000"/>
          <w:sz w:val="24"/>
          <w:szCs w:val="24"/>
        </w:rPr>
      </w:pPr>
      <w:r>
        <w:rPr>
          <w:rFonts w:hint="eastAsia" w:hAnsi="宋体" w:eastAsia="宋体"/>
          <w:color w:val="000000"/>
          <w:sz w:val="24"/>
          <w:szCs w:val="24"/>
        </w:rPr>
        <w:t>乙方联系人及联系方式：</w:t>
      </w:r>
      <w:r>
        <w:rPr>
          <w:rFonts w:hint="eastAsia" w:hAnsi="宋体" w:eastAsia="宋体"/>
          <w:color w:val="000000"/>
          <w:sz w:val="24"/>
          <w:szCs w:val="24"/>
          <w:u w:val="single"/>
        </w:rPr>
        <w:t xml:space="preserve">                           </w:t>
      </w:r>
    </w:p>
    <w:p w14:paraId="684AB34E">
      <w:pPr>
        <w:pStyle w:val="7"/>
        <w:snapToGrid w:val="0"/>
        <w:spacing w:line="540" w:lineRule="exact"/>
        <w:ind w:firstLine="400"/>
        <w:rPr>
          <w:rFonts w:hAnsi="宋体" w:eastAsia="宋体"/>
          <w:color w:val="000000"/>
          <w:sz w:val="24"/>
          <w:szCs w:val="24"/>
        </w:rPr>
      </w:pPr>
      <w:r>
        <w:rPr>
          <w:rFonts w:hint="eastAsia" w:hAnsi="宋体" w:eastAsia="宋体"/>
          <w:color w:val="000000"/>
          <w:sz w:val="24"/>
          <w:szCs w:val="24"/>
        </w:rPr>
        <w:t>一方变更项目联系人的，应当及时以书面形式通知另一方。未及时通知并影响本合同履行或造成损失的，应承担相应的责任。</w:t>
      </w:r>
    </w:p>
    <w:p w14:paraId="7A30F0E4">
      <w:pPr>
        <w:pStyle w:val="7"/>
        <w:snapToGrid w:val="0"/>
        <w:spacing w:line="540" w:lineRule="exact"/>
        <w:ind w:firstLine="402"/>
        <w:rPr>
          <w:rFonts w:hAnsi="宋体" w:eastAsia="宋体"/>
          <w:color w:val="000000"/>
          <w:sz w:val="24"/>
          <w:szCs w:val="24"/>
        </w:rPr>
      </w:pPr>
      <w:r>
        <w:rPr>
          <w:rFonts w:hint="eastAsia" w:hAnsi="宋体" w:eastAsia="宋体"/>
          <w:b/>
          <w:color w:val="000000"/>
          <w:sz w:val="24"/>
          <w:szCs w:val="24"/>
        </w:rPr>
        <w:t>第十条</w:t>
      </w:r>
      <w:r>
        <w:rPr>
          <w:rFonts w:hint="eastAsia" w:hAnsi="宋体" w:eastAsia="宋体"/>
          <w:color w:val="000000"/>
          <w:sz w:val="24"/>
          <w:szCs w:val="24"/>
        </w:rPr>
        <w:t xml:space="preserve">  违约责任</w:t>
      </w:r>
    </w:p>
    <w:p w14:paraId="6AE170A4">
      <w:pPr>
        <w:pStyle w:val="7"/>
        <w:snapToGrid w:val="0"/>
        <w:spacing w:line="540" w:lineRule="exact"/>
        <w:ind w:firstLine="400"/>
        <w:rPr>
          <w:rFonts w:hAnsi="宋体" w:eastAsia="宋体"/>
          <w:color w:val="000000"/>
          <w:sz w:val="24"/>
          <w:szCs w:val="24"/>
        </w:rPr>
      </w:pPr>
      <w:r>
        <w:rPr>
          <w:rFonts w:hint="eastAsia" w:hAnsi="宋体" w:eastAsia="宋体"/>
          <w:color w:val="000000"/>
          <w:sz w:val="24"/>
          <w:szCs w:val="24"/>
        </w:rPr>
        <w:t>1．本合同生效后，任何一方不履行或不完全履行本合同约定义务的，即构成违约，守约方有权要求违约方按照实际损失承担违约责任。</w:t>
      </w:r>
    </w:p>
    <w:p w14:paraId="716B764F">
      <w:pPr>
        <w:pStyle w:val="7"/>
        <w:snapToGrid w:val="0"/>
        <w:spacing w:line="540" w:lineRule="exact"/>
        <w:ind w:firstLine="400"/>
        <w:rPr>
          <w:rFonts w:hAnsi="宋体" w:eastAsia="宋体"/>
          <w:color w:val="000000"/>
          <w:sz w:val="24"/>
          <w:szCs w:val="24"/>
        </w:rPr>
      </w:pPr>
      <w:r>
        <w:rPr>
          <w:rFonts w:hint="eastAsia" w:hAnsi="宋体" w:eastAsia="宋体"/>
          <w:color w:val="000000"/>
          <w:sz w:val="24"/>
          <w:szCs w:val="24"/>
        </w:rPr>
        <w:t>2.甲方逾期支付技术服务费的，每逾期一日，应按应付未付合同价款的千分之</w:t>
      </w:r>
      <w:r>
        <w:rPr>
          <w:rFonts w:hint="eastAsia" w:hAnsi="宋体" w:eastAsia="宋体"/>
          <w:color w:val="000000"/>
          <w:sz w:val="24"/>
          <w:szCs w:val="24"/>
          <w:u w:val="single"/>
        </w:rPr>
        <w:t xml:space="preserve">[0.5] </w:t>
      </w:r>
      <w:r>
        <w:rPr>
          <w:rFonts w:hint="eastAsia" w:hAnsi="宋体" w:eastAsia="宋体"/>
          <w:color w:val="000000"/>
          <w:sz w:val="24"/>
          <w:szCs w:val="24"/>
        </w:rPr>
        <w:t>支付乙方违约金；逾期付款超过</w:t>
      </w:r>
      <w:r>
        <w:rPr>
          <w:rFonts w:hint="eastAsia" w:hAnsi="宋体" w:eastAsia="宋体"/>
          <w:color w:val="000000"/>
          <w:sz w:val="24"/>
          <w:szCs w:val="24"/>
          <w:u w:val="single"/>
        </w:rPr>
        <w:t xml:space="preserve"> 45 </w:t>
      </w:r>
      <w:r>
        <w:rPr>
          <w:rFonts w:hint="eastAsia" w:hAnsi="宋体" w:eastAsia="宋体"/>
          <w:color w:val="000000"/>
          <w:sz w:val="24"/>
          <w:szCs w:val="24"/>
        </w:rPr>
        <w:t>天的，乙方有权终止合同，并要求应付未付合同价款[10%]的违约金。</w:t>
      </w:r>
    </w:p>
    <w:p w14:paraId="5C5EA476">
      <w:pPr>
        <w:pStyle w:val="7"/>
        <w:snapToGrid w:val="0"/>
        <w:spacing w:line="540" w:lineRule="exact"/>
        <w:ind w:firstLine="400"/>
        <w:rPr>
          <w:rFonts w:hAnsi="宋体" w:eastAsia="宋体"/>
          <w:color w:val="000000"/>
          <w:sz w:val="24"/>
          <w:szCs w:val="24"/>
        </w:rPr>
      </w:pPr>
      <w:r>
        <w:rPr>
          <w:rFonts w:hint="eastAsia" w:hAnsi="宋体" w:eastAsia="宋体"/>
          <w:color w:val="000000"/>
          <w:sz w:val="24"/>
          <w:szCs w:val="24"/>
        </w:rPr>
        <w:t>3．乙方逾期提交技术服务成果或者提交的技术服务成果不符合合同约定及甲方要求且未能在合同约定或甲方要求的期限内予以修改完善并通过验收的，每逾期一日，应按本合同价款的千分之</w:t>
      </w:r>
      <w:r>
        <w:rPr>
          <w:rFonts w:hint="eastAsia" w:hAnsi="宋体" w:eastAsia="宋体"/>
          <w:color w:val="000000"/>
          <w:sz w:val="24"/>
          <w:szCs w:val="24"/>
          <w:u w:val="single"/>
        </w:rPr>
        <w:t xml:space="preserve">[0.5] </w:t>
      </w:r>
      <w:r>
        <w:rPr>
          <w:rFonts w:hint="eastAsia" w:hAnsi="宋体" w:eastAsia="宋体"/>
          <w:color w:val="000000"/>
          <w:sz w:val="24"/>
          <w:szCs w:val="24"/>
        </w:rPr>
        <w:t>支付甲方违约金；逾期超过</w:t>
      </w:r>
      <w:r>
        <w:rPr>
          <w:rFonts w:hint="eastAsia" w:hAnsi="宋体" w:eastAsia="宋体"/>
          <w:color w:val="000000"/>
          <w:sz w:val="24"/>
          <w:szCs w:val="24"/>
          <w:u w:val="single"/>
        </w:rPr>
        <w:t xml:space="preserve"> 45 </w:t>
      </w:r>
      <w:r>
        <w:rPr>
          <w:rFonts w:hint="eastAsia" w:hAnsi="宋体" w:eastAsia="宋体"/>
          <w:color w:val="000000"/>
          <w:sz w:val="24"/>
          <w:szCs w:val="24"/>
        </w:rPr>
        <w:t>天的，甲方有权终止合同，并要求本合同价款[10]%的违约金。如果违约金不能弥补甲方损失，包括但不限于因乙方逾期导致的甲方向最终客户承担的违约金、补偿、赔偿款等，乙方还应承担赔偿责任。</w:t>
      </w:r>
    </w:p>
    <w:p w14:paraId="3D34E0D3">
      <w:pPr>
        <w:pStyle w:val="7"/>
        <w:snapToGrid w:val="0"/>
        <w:spacing w:line="540" w:lineRule="exact"/>
        <w:ind w:firstLine="402"/>
        <w:rPr>
          <w:rFonts w:hAnsi="宋体" w:eastAsia="宋体"/>
          <w:sz w:val="24"/>
          <w:szCs w:val="24"/>
        </w:rPr>
      </w:pPr>
      <w:r>
        <w:rPr>
          <w:rFonts w:hint="eastAsia" w:hAnsi="宋体" w:eastAsia="宋体"/>
          <w:b/>
          <w:sz w:val="24"/>
          <w:szCs w:val="24"/>
        </w:rPr>
        <w:t xml:space="preserve">第十一条 </w:t>
      </w:r>
      <w:r>
        <w:rPr>
          <w:rFonts w:hint="eastAsia" w:hAnsi="宋体" w:eastAsia="宋体"/>
          <w:sz w:val="24"/>
          <w:szCs w:val="24"/>
        </w:rPr>
        <w:t>不可抗力</w:t>
      </w:r>
    </w:p>
    <w:p w14:paraId="1191D652">
      <w:pPr>
        <w:pStyle w:val="7"/>
        <w:snapToGrid w:val="0"/>
        <w:spacing w:line="540" w:lineRule="exact"/>
        <w:ind w:firstLine="400"/>
        <w:rPr>
          <w:rFonts w:hAnsi="宋体" w:eastAsia="宋体"/>
          <w:sz w:val="24"/>
          <w:szCs w:val="24"/>
        </w:rPr>
      </w:pPr>
      <w:r>
        <w:rPr>
          <w:rFonts w:hint="eastAsia" w:hAnsi="宋体" w:eastAsia="宋体"/>
          <w:sz w:val="24"/>
          <w:szCs w:val="24"/>
        </w:rPr>
        <w:t>1.如果出现不可抗力，双方在本合同中的义务在不可抗力影响范围及其持续期间内将中止履行。经另外一方确定的不可抗力影响时间，不计入本合同执行时间，本合同执行时间相应顺延。合同期限可根据中止的期限作相应延长，但须双方协商一致。任何一方均不会因此而承担违约责任。</w:t>
      </w:r>
    </w:p>
    <w:p w14:paraId="1C1B12CC">
      <w:pPr>
        <w:pStyle w:val="7"/>
        <w:snapToGrid w:val="0"/>
        <w:spacing w:line="540" w:lineRule="exact"/>
        <w:ind w:firstLine="400"/>
        <w:rPr>
          <w:rFonts w:hAnsi="宋体" w:eastAsia="宋体"/>
          <w:sz w:val="24"/>
          <w:szCs w:val="24"/>
        </w:rPr>
      </w:pPr>
      <w:r>
        <w:rPr>
          <w:rFonts w:hint="eastAsia" w:hAnsi="宋体" w:eastAsia="宋体"/>
          <w:sz w:val="24"/>
          <w:szCs w:val="24"/>
        </w:rPr>
        <w:t>2. 受不可抗力影响一方应在不可抗力事件发生后[7]个工作日内将不能履行本合同的原因书面通知对方，并提供有关证明文件，乙方在不可抗力期间，需采取相应的补救措施防止甲方损失进一步扩大。</w:t>
      </w:r>
    </w:p>
    <w:p w14:paraId="1F62D536">
      <w:pPr>
        <w:pStyle w:val="7"/>
        <w:snapToGrid w:val="0"/>
        <w:spacing w:line="540" w:lineRule="exact"/>
        <w:ind w:firstLine="400"/>
        <w:rPr>
          <w:rFonts w:hAnsi="宋体" w:eastAsia="宋体"/>
          <w:sz w:val="24"/>
          <w:szCs w:val="24"/>
        </w:rPr>
      </w:pPr>
      <w:r>
        <w:rPr>
          <w:rFonts w:hint="eastAsia" w:hAnsi="宋体" w:eastAsia="宋体"/>
          <w:sz w:val="24"/>
          <w:szCs w:val="24"/>
        </w:rPr>
        <w:t>3. 不可抗力影响结束后，受影响一方应在[7]个工作日内书面通知对方。如果不可抗力影响超过[14]天，各方可协商解决此后的合同执行问题。如果各方在相应顺延的[14]天内未能协商一致，各方均有权解除合同。合同解除后，剩余价款不再支付，乙方需返还甲方已支付且未履行部分的价款。</w:t>
      </w:r>
    </w:p>
    <w:p w14:paraId="18606BA3">
      <w:pPr>
        <w:pStyle w:val="7"/>
        <w:snapToGrid w:val="0"/>
        <w:spacing w:line="540" w:lineRule="exact"/>
        <w:ind w:firstLine="400"/>
        <w:rPr>
          <w:rFonts w:hAnsi="宋体" w:eastAsia="宋体"/>
          <w:sz w:val="24"/>
          <w:szCs w:val="24"/>
        </w:rPr>
      </w:pPr>
      <w:r>
        <w:rPr>
          <w:rFonts w:hint="eastAsia" w:hAnsi="宋体" w:eastAsia="宋体"/>
          <w:sz w:val="24"/>
          <w:szCs w:val="24"/>
        </w:rPr>
        <w:t>4. 因合同一方迟延履行合同后发生不可抗力的，不能免除迟延履行方的相应责任。</w:t>
      </w:r>
    </w:p>
    <w:p w14:paraId="508CB6D9">
      <w:pPr>
        <w:pStyle w:val="7"/>
        <w:snapToGrid w:val="0"/>
        <w:spacing w:line="540" w:lineRule="exact"/>
        <w:ind w:firstLine="402"/>
        <w:rPr>
          <w:rFonts w:hAnsi="宋体" w:eastAsia="宋体"/>
          <w:sz w:val="24"/>
          <w:szCs w:val="24"/>
        </w:rPr>
      </w:pPr>
      <w:r>
        <w:rPr>
          <w:rFonts w:hint="eastAsia" w:hAnsi="宋体" w:eastAsia="宋体"/>
          <w:b/>
          <w:sz w:val="24"/>
          <w:szCs w:val="24"/>
        </w:rPr>
        <w:t>第十二条</w:t>
      </w:r>
      <w:r>
        <w:rPr>
          <w:rFonts w:hint="eastAsia" w:hAnsi="宋体" w:eastAsia="宋体"/>
          <w:sz w:val="24"/>
          <w:szCs w:val="24"/>
        </w:rPr>
        <w:t xml:space="preserve">  双方因履行本合同而发生的争议，应当协商解决。协商、调解不成的，确定按以下第</w:t>
      </w:r>
      <w:r>
        <w:rPr>
          <w:rFonts w:hint="eastAsia" w:hAnsi="宋体" w:eastAsia="宋体"/>
          <w:sz w:val="24"/>
          <w:szCs w:val="24"/>
          <w:u w:val="single"/>
        </w:rPr>
        <w:t xml:space="preserve"> 2 </w:t>
      </w:r>
      <w:r>
        <w:rPr>
          <w:rFonts w:hint="eastAsia" w:hAnsi="宋体" w:eastAsia="宋体"/>
          <w:sz w:val="24"/>
          <w:szCs w:val="24"/>
        </w:rPr>
        <w:t>种方式处理(二选一)：</w:t>
      </w:r>
    </w:p>
    <w:p w14:paraId="773640E2">
      <w:pPr>
        <w:pStyle w:val="7"/>
        <w:snapToGrid w:val="0"/>
        <w:spacing w:line="540" w:lineRule="exact"/>
        <w:ind w:firstLine="400"/>
        <w:rPr>
          <w:rFonts w:hAnsi="宋体" w:eastAsia="宋体"/>
          <w:sz w:val="24"/>
          <w:szCs w:val="24"/>
        </w:rPr>
      </w:pPr>
      <w:r>
        <w:rPr>
          <w:rFonts w:hint="eastAsia" w:hAnsi="宋体" w:eastAsia="宋体"/>
          <w:sz w:val="24"/>
          <w:szCs w:val="24"/>
        </w:rPr>
        <w:t>1．提交</w:t>
      </w:r>
      <w:r>
        <w:rPr>
          <w:rFonts w:hint="eastAsia" w:hAnsi="宋体" w:eastAsia="宋体"/>
          <w:sz w:val="24"/>
          <w:szCs w:val="24"/>
          <w:u w:val="single"/>
        </w:rPr>
        <w:t xml:space="preserve">        </w:t>
      </w:r>
      <w:r>
        <w:rPr>
          <w:rFonts w:hint="eastAsia" w:hAnsi="宋体" w:eastAsia="宋体"/>
          <w:sz w:val="24"/>
          <w:szCs w:val="24"/>
        </w:rPr>
        <w:t>仲裁委员会仲裁；</w:t>
      </w:r>
    </w:p>
    <w:p w14:paraId="54349F55">
      <w:pPr>
        <w:pStyle w:val="7"/>
        <w:snapToGrid w:val="0"/>
        <w:spacing w:line="540" w:lineRule="exact"/>
        <w:ind w:firstLine="400"/>
        <w:rPr>
          <w:rFonts w:hAnsi="宋体" w:eastAsia="宋体"/>
          <w:sz w:val="24"/>
          <w:szCs w:val="24"/>
        </w:rPr>
      </w:pPr>
      <w:r>
        <w:rPr>
          <w:rFonts w:hint="eastAsia" w:hAnsi="宋体" w:eastAsia="宋体"/>
          <w:sz w:val="24"/>
          <w:szCs w:val="24"/>
        </w:rPr>
        <w:t>2．依法向</w:t>
      </w:r>
      <w:r>
        <w:rPr>
          <w:rFonts w:hint="eastAsia" w:hAnsi="宋体" w:eastAsia="宋体"/>
          <w:sz w:val="24"/>
          <w:szCs w:val="24"/>
          <w:u w:val="single"/>
        </w:rPr>
        <w:t xml:space="preserve">      </w:t>
      </w:r>
      <w:r>
        <w:rPr>
          <w:rFonts w:hint="eastAsia" w:hAnsi="宋体" w:eastAsia="宋体"/>
          <w:sz w:val="24"/>
          <w:szCs w:val="24"/>
        </w:rPr>
        <w:t>人民法院起诉。</w:t>
      </w:r>
    </w:p>
    <w:p w14:paraId="3E41670C">
      <w:pPr>
        <w:pStyle w:val="7"/>
        <w:snapToGrid w:val="0"/>
        <w:spacing w:line="540" w:lineRule="exact"/>
        <w:ind w:firstLine="402"/>
        <w:rPr>
          <w:rFonts w:hAnsi="宋体" w:eastAsia="宋体"/>
          <w:sz w:val="24"/>
          <w:szCs w:val="24"/>
        </w:rPr>
      </w:pPr>
      <w:r>
        <w:rPr>
          <w:rFonts w:hint="eastAsia" w:hAnsi="宋体" w:eastAsia="宋体"/>
          <w:b/>
          <w:sz w:val="24"/>
          <w:szCs w:val="24"/>
        </w:rPr>
        <w:t>第十三条</w:t>
      </w:r>
      <w:r>
        <w:rPr>
          <w:rFonts w:hint="eastAsia" w:hAnsi="宋体" w:eastAsia="宋体"/>
          <w:sz w:val="24"/>
          <w:szCs w:val="24"/>
        </w:rPr>
        <w:t xml:space="preserve">  本合同一式</w:t>
      </w:r>
      <w:r>
        <w:rPr>
          <w:rFonts w:hint="eastAsia" w:hAnsi="宋体" w:eastAsia="宋体"/>
          <w:sz w:val="24"/>
          <w:szCs w:val="24"/>
          <w:u w:val="single"/>
        </w:rPr>
        <w:t xml:space="preserve"> 陆 </w:t>
      </w:r>
      <w:r>
        <w:rPr>
          <w:rFonts w:hint="eastAsia" w:hAnsi="宋体" w:eastAsia="宋体"/>
          <w:sz w:val="24"/>
          <w:szCs w:val="24"/>
        </w:rPr>
        <w:t>份，双方各持</w:t>
      </w:r>
      <w:r>
        <w:rPr>
          <w:rFonts w:hint="eastAsia" w:hAnsi="宋体" w:eastAsia="宋体"/>
          <w:sz w:val="24"/>
          <w:szCs w:val="24"/>
          <w:u w:val="single"/>
        </w:rPr>
        <w:t xml:space="preserve">  叁  </w:t>
      </w:r>
      <w:r>
        <w:rPr>
          <w:rFonts w:hint="eastAsia" w:hAnsi="宋体" w:eastAsia="宋体"/>
          <w:sz w:val="24"/>
          <w:szCs w:val="24"/>
        </w:rPr>
        <w:t>份，具有同等法律效力。</w:t>
      </w:r>
    </w:p>
    <w:p w14:paraId="51C44C2E">
      <w:pPr>
        <w:pStyle w:val="7"/>
        <w:snapToGrid w:val="0"/>
        <w:spacing w:line="540" w:lineRule="exact"/>
        <w:ind w:firstLine="402"/>
        <w:rPr>
          <w:rFonts w:hAnsi="宋体" w:eastAsia="宋体"/>
          <w:sz w:val="24"/>
          <w:szCs w:val="24"/>
        </w:rPr>
      </w:pPr>
      <w:r>
        <w:rPr>
          <w:rFonts w:hint="eastAsia" w:hAnsi="宋体" w:eastAsia="宋体"/>
          <w:b/>
          <w:sz w:val="24"/>
          <w:szCs w:val="24"/>
        </w:rPr>
        <w:t>第十四条</w:t>
      </w:r>
      <w:r>
        <w:rPr>
          <w:rFonts w:hint="eastAsia" w:hAnsi="宋体" w:eastAsia="宋体"/>
          <w:sz w:val="24"/>
          <w:szCs w:val="24"/>
        </w:rPr>
        <w:t xml:space="preserve">  本合同经双方法定代表人或委托代理人签字或盖章后生效。</w:t>
      </w:r>
    </w:p>
    <w:p w14:paraId="7C17EE5A">
      <w:pPr>
        <w:pStyle w:val="7"/>
        <w:snapToGrid w:val="0"/>
        <w:spacing w:line="540" w:lineRule="exact"/>
        <w:ind w:firstLine="400"/>
        <w:rPr>
          <w:rFonts w:hAnsi="宋体" w:eastAsia="宋体"/>
          <w:sz w:val="24"/>
          <w:szCs w:val="24"/>
        </w:rPr>
      </w:pPr>
    </w:p>
    <w:tbl>
      <w:tblPr>
        <w:tblStyle w:val="17"/>
        <w:tblW w:w="8225" w:type="dxa"/>
        <w:jc w:val="center"/>
        <w:tblLayout w:type="fixed"/>
        <w:tblCellMar>
          <w:top w:w="0" w:type="dxa"/>
          <w:left w:w="56" w:type="dxa"/>
          <w:bottom w:w="0" w:type="dxa"/>
          <w:right w:w="56" w:type="dxa"/>
        </w:tblCellMar>
      </w:tblPr>
      <w:tblGrid>
        <w:gridCol w:w="786"/>
        <w:gridCol w:w="5293"/>
        <w:gridCol w:w="2146"/>
      </w:tblGrid>
      <w:tr w14:paraId="75C9B1F7">
        <w:tblPrEx>
          <w:tblCellMar>
            <w:top w:w="0" w:type="dxa"/>
            <w:left w:w="56" w:type="dxa"/>
            <w:bottom w:w="0" w:type="dxa"/>
            <w:right w:w="56" w:type="dxa"/>
          </w:tblCellMar>
        </w:tblPrEx>
        <w:trPr>
          <w:cantSplit/>
          <w:trHeight w:val="520" w:hRule="atLeast"/>
          <w:jc w:val="center"/>
        </w:trPr>
        <w:tc>
          <w:tcPr>
            <w:tcW w:w="786" w:type="dxa"/>
            <w:vAlign w:val="bottom"/>
          </w:tcPr>
          <w:p w14:paraId="7DF628BC">
            <w:pPr>
              <w:tabs>
                <w:tab w:val="left" w:pos="945"/>
              </w:tabs>
              <w:adjustRightInd w:val="0"/>
              <w:snapToGrid w:val="0"/>
              <w:rPr>
                <w:rFonts w:ascii="宋体" w:hAnsi="宋体" w:eastAsia="宋体"/>
                <w:b/>
                <w:spacing w:val="-10"/>
              </w:rPr>
            </w:pPr>
            <w:r>
              <w:rPr>
                <w:rFonts w:hint="eastAsia" w:ascii="宋体" w:hAnsi="宋体" w:eastAsia="宋体"/>
                <w:b/>
                <w:spacing w:val="-10"/>
              </w:rPr>
              <w:t>甲方：</w:t>
            </w:r>
          </w:p>
        </w:tc>
        <w:tc>
          <w:tcPr>
            <w:tcW w:w="5293" w:type="dxa"/>
            <w:vAlign w:val="bottom"/>
          </w:tcPr>
          <w:p w14:paraId="4C3C1C60">
            <w:pPr>
              <w:tabs>
                <w:tab w:val="left" w:pos="945"/>
              </w:tabs>
              <w:adjustRightInd w:val="0"/>
              <w:snapToGrid w:val="0"/>
              <w:rPr>
                <w:rFonts w:ascii="宋体" w:hAnsi="宋体" w:eastAsia="宋体"/>
                <w:b/>
                <w:spacing w:val="-10"/>
              </w:rPr>
            </w:pPr>
          </w:p>
        </w:tc>
        <w:tc>
          <w:tcPr>
            <w:tcW w:w="2146" w:type="dxa"/>
            <w:vAlign w:val="bottom"/>
          </w:tcPr>
          <w:p w14:paraId="51300F17">
            <w:pPr>
              <w:tabs>
                <w:tab w:val="left" w:pos="945"/>
              </w:tabs>
              <w:adjustRightInd w:val="0"/>
              <w:snapToGrid w:val="0"/>
              <w:rPr>
                <w:rFonts w:ascii="宋体" w:hAnsi="宋体" w:eastAsia="宋体"/>
                <w:b/>
                <w:spacing w:val="-10"/>
              </w:rPr>
            </w:pPr>
            <w:r>
              <w:rPr>
                <w:rFonts w:hint="eastAsia" w:ascii="宋体" w:hAnsi="宋体" w:eastAsia="宋体"/>
                <w:b/>
                <w:spacing w:val="-10"/>
              </w:rPr>
              <w:t>(盖章)</w:t>
            </w:r>
          </w:p>
        </w:tc>
      </w:tr>
      <w:tr w14:paraId="1915FB33">
        <w:tblPrEx>
          <w:tblCellMar>
            <w:top w:w="0" w:type="dxa"/>
            <w:left w:w="56" w:type="dxa"/>
            <w:bottom w:w="0" w:type="dxa"/>
            <w:right w:w="56" w:type="dxa"/>
          </w:tblCellMar>
        </w:tblPrEx>
        <w:trPr>
          <w:cantSplit/>
          <w:trHeight w:val="520" w:hRule="atLeast"/>
          <w:jc w:val="center"/>
        </w:trPr>
        <w:tc>
          <w:tcPr>
            <w:tcW w:w="786" w:type="dxa"/>
            <w:vAlign w:val="center"/>
          </w:tcPr>
          <w:p w14:paraId="5A4B45FF">
            <w:pPr>
              <w:tabs>
                <w:tab w:val="left" w:pos="945"/>
              </w:tabs>
              <w:adjustRightInd w:val="0"/>
              <w:snapToGrid w:val="0"/>
              <w:rPr>
                <w:rFonts w:ascii="宋体" w:hAnsi="宋体" w:eastAsia="宋体"/>
                <w:b/>
                <w:spacing w:val="-10"/>
              </w:rPr>
            </w:pPr>
          </w:p>
          <w:p w14:paraId="2EC5AB6A">
            <w:pPr>
              <w:tabs>
                <w:tab w:val="left" w:pos="945"/>
              </w:tabs>
              <w:adjustRightInd w:val="0"/>
              <w:snapToGrid w:val="0"/>
              <w:rPr>
                <w:rFonts w:ascii="宋体" w:hAnsi="宋体" w:eastAsia="宋体"/>
                <w:b/>
                <w:spacing w:val="-10"/>
              </w:rPr>
            </w:pPr>
            <w:r>
              <w:rPr>
                <w:rFonts w:hint="eastAsia" w:ascii="宋体" w:hAnsi="宋体" w:eastAsia="宋体"/>
                <w:b/>
                <w:spacing w:val="-10"/>
              </w:rPr>
              <w:t>地址：</w:t>
            </w:r>
          </w:p>
          <w:p w14:paraId="78D396D0">
            <w:pPr>
              <w:tabs>
                <w:tab w:val="left" w:pos="945"/>
              </w:tabs>
              <w:adjustRightInd w:val="0"/>
              <w:snapToGrid w:val="0"/>
              <w:rPr>
                <w:rFonts w:ascii="宋体" w:hAnsi="宋体" w:eastAsia="宋体"/>
                <w:b/>
                <w:spacing w:val="-10"/>
              </w:rPr>
            </w:pPr>
          </w:p>
        </w:tc>
        <w:tc>
          <w:tcPr>
            <w:tcW w:w="5293" w:type="dxa"/>
            <w:vAlign w:val="center"/>
          </w:tcPr>
          <w:p w14:paraId="7BFEC59C">
            <w:pPr>
              <w:tabs>
                <w:tab w:val="left" w:pos="945"/>
              </w:tabs>
              <w:adjustRightInd w:val="0"/>
              <w:snapToGrid w:val="0"/>
              <w:rPr>
                <w:rFonts w:ascii="宋体" w:hAnsi="宋体" w:eastAsia="宋体"/>
                <w:b/>
                <w:color w:val="FF0000"/>
                <w:spacing w:val="-10"/>
              </w:rPr>
            </w:pPr>
          </w:p>
        </w:tc>
        <w:tc>
          <w:tcPr>
            <w:tcW w:w="2146" w:type="dxa"/>
            <w:vAlign w:val="center"/>
          </w:tcPr>
          <w:p w14:paraId="282D4617">
            <w:pPr>
              <w:tabs>
                <w:tab w:val="left" w:pos="945"/>
              </w:tabs>
              <w:adjustRightInd w:val="0"/>
              <w:snapToGrid w:val="0"/>
              <w:rPr>
                <w:rFonts w:ascii="宋体" w:hAnsi="宋体" w:eastAsia="宋体"/>
                <w:b/>
                <w:spacing w:val="-10"/>
              </w:rPr>
            </w:pPr>
          </w:p>
        </w:tc>
      </w:tr>
      <w:tr w14:paraId="6BF4CC05">
        <w:tblPrEx>
          <w:tblCellMar>
            <w:top w:w="0" w:type="dxa"/>
            <w:left w:w="56" w:type="dxa"/>
            <w:bottom w:w="0" w:type="dxa"/>
            <w:right w:w="56" w:type="dxa"/>
          </w:tblCellMar>
        </w:tblPrEx>
        <w:trPr>
          <w:cantSplit/>
          <w:trHeight w:val="520" w:hRule="atLeast"/>
          <w:jc w:val="center"/>
        </w:trPr>
        <w:tc>
          <w:tcPr>
            <w:tcW w:w="6079" w:type="dxa"/>
            <w:gridSpan w:val="2"/>
            <w:vAlign w:val="center"/>
          </w:tcPr>
          <w:p w14:paraId="1CCE80F7">
            <w:pPr>
              <w:tabs>
                <w:tab w:val="left" w:pos="945"/>
              </w:tabs>
              <w:adjustRightInd w:val="0"/>
              <w:snapToGrid w:val="0"/>
              <w:rPr>
                <w:rFonts w:ascii="宋体" w:hAnsi="宋体" w:eastAsia="宋体"/>
                <w:b/>
              </w:rPr>
            </w:pPr>
            <w:r>
              <w:rPr>
                <w:rFonts w:hint="eastAsia" w:ascii="宋体" w:hAnsi="宋体" w:eastAsia="宋体"/>
                <w:b/>
              </w:rPr>
              <w:t>法定代表人或委托代理人：</w:t>
            </w:r>
          </w:p>
        </w:tc>
        <w:tc>
          <w:tcPr>
            <w:tcW w:w="2146" w:type="dxa"/>
            <w:vAlign w:val="center"/>
          </w:tcPr>
          <w:p w14:paraId="4CBB3AC6">
            <w:pPr>
              <w:tabs>
                <w:tab w:val="left" w:pos="945"/>
              </w:tabs>
              <w:adjustRightInd w:val="0"/>
              <w:snapToGrid w:val="0"/>
              <w:rPr>
                <w:rFonts w:ascii="宋体" w:hAnsi="宋体" w:eastAsia="宋体"/>
                <w:b/>
              </w:rPr>
            </w:pPr>
            <w:r>
              <w:rPr>
                <w:rFonts w:hint="eastAsia" w:ascii="宋体" w:hAnsi="宋体" w:eastAsia="宋体"/>
                <w:b/>
              </w:rPr>
              <w:t>(签名或盖章)</w:t>
            </w:r>
          </w:p>
        </w:tc>
      </w:tr>
      <w:tr w14:paraId="07896F36">
        <w:tblPrEx>
          <w:tblCellMar>
            <w:top w:w="0" w:type="dxa"/>
            <w:left w:w="56" w:type="dxa"/>
            <w:bottom w:w="0" w:type="dxa"/>
            <w:right w:w="56" w:type="dxa"/>
          </w:tblCellMar>
        </w:tblPrEx>
        <w:trPr>
          <w:cantSplit/>
          <w:trHeight w:val="310" w:hRule="atLeast"/>
          <w:jc w:val="center"/>
        </w:trPr>
        <w:tc>
          <w:tcPr>
            <w:tcW w:w="786" w:type="dxa"/>
            <w:vAlign w:val="center"/>
          </w:tcPr>
          <w:p w14:paraId="2E81750D">
            <w:pPr>
              <w:tabs>
                <w:tab w:val="left" w:pos="945"/>
              </w:tabs>
              <w:adjustRightInd w:val="0"/>
              <w:snapToGrid w:val="0"/>
              <w:rPr>
                <w:rFonts w:ascii="宋体" w:hAnsi="宋体" w:eastAsia="宋体"/>
                <w:b/>
                <w:spacing w:val="-10"/>
              </w:rPr>
            </w:pPr>
          </w:p>
        </w:tc>
        <w:tc>
          <w:tcPr>
            <w:tcW w:w="5293" w:type="dxa"/>
            <w:vAlign w:val="center"/>
          </w:tcPr>
          <w:p w14:paraId="7CB10CC6">
            <w:pPr>
              <w:tabs>
                <w:tab w:val="left" w:pos="945"/>
              </w:tabs>
              <w:wordWrap w:val="0"/>
              <w:adjustRightInd w:val="0"/>
              <w:snapToGrid w:val="0"/>
              <w:jc w:val="right"/>
              <w:rPr>
                <w:rFonts w:ascii="宋体" w:hAnsi="宋体" w:eastAsia="宋体"/>
                <w:b/>
              </w:rPr>
            </w:pPr>
            <w:r>
              <w:rPr>
                <w:rFonts w:hint="eastAsia" w:ascii="宋体" w:hAnsi="宋体" w:eastAsia="宋体"/>
                <w:b/>
              </w:rPr>
              <w:t xml:space="preserve">          年    月    日</w:t>
            </w:r>
          </w:p>
        </w:tc>
        <w:tc>
          <w:tcPr>
            <w:tcW w:w="2146" w:type="dxa"/>
            <w:vAlign w:val="center"/>
          </w:tcPr>
          <w:p w14:paraId="5A90BA42">
            <w:pPr>
              <w:tabs>
                <w:tab w:val="left" w:pos="945"/>
              </w:tabs>
              <w:adjustRightInd w:val="0"/>
              <w:snapToGrid w:val="0"/>
              <w:rPr>
                <w:rFonts w:ascii="宋体" w:hAnsi="宋体" w:eastAsia="宋体"/>
                <w:b/>
              </w:rPr>
            </w:pPr>
          </w:p>
        </w:tc>
      </w:tr>
      <w:tr w14:paraId="5F11222A">
        <w:tblPrEx>
          <w:tblCellMar>
            <w:top w:w="0" w:type="dxa"/>
            <w:left w:w="56" w:type="dxa"/>
            <w:bottom w:w="0" w:type="dxa"/>
            <w:right w:w="56" w:type="dxa"/>
          </w:tblCellMar>
        </w:tblPrEx>
        <w:trPr>
          <w:cantSplit/>
          <w:trHeight w:val="520" w:hRule="atLeast"/>
          <w:jc w:val="center"/>
        </w:trPr>
        <w:tc>
          <w:tcPr>
            <w:tcW w:w="786" w:type="dxa"/>
            <w:vAlign w:val="bottom"/>
          </w:tcPr>
          <w:p w14:paraId="31A36015">
            <w:pPr>
              <w:tabs>
                <w:tab w:val="left" w:pos="945"/>
              </w:tabs>
              <w:adjustRightInd w:val="0"/>
              <w:snapToGrid w:val="0"/>
              <w:rPr>
                <w:rFonts w:ascii="宋体" w:hAnsi="宋体" w:eastAsia="宋体"/>
                <w:b/>
                <w:spacing w:val="-10"/>
              </w:rPr>
            </w:pPr>
          </w:p>
          <w:p w14:paraId="03BBAC46">
            <w:pPr>
              <w:tabs>
                <w:tab w:val="left" w:pos="945"/>
              </w:tabs>
              <w:adjustRightInd w:val="0"/>
              <w:snapToGrid w:val="0"/>
              <w:rPr>
                <w:rFonts w:ascii="宋体" w:hAnsi="宋体" w:eastAsia="宋体"/>
                <w:b/>
                <w:spacing w:val="-10"/>
              </w:rPr>
            </w:pPr>
          </w:p>
          <w:p w14:paraId="46CC0126">
            <w:pPr>
              <w:tabs>
                <w:tab w:val="left" w:pos="945"/>
              </w:tabs>
              <w:adjustRightInd w:val="0"/>
              <w:snapToGrid w:val="0"/>
              <w:rPr>
                <w:rFonts w:ascii="宋体" w:hAnsi="宋体" w:eastAsia="宋体"/>
                <w:b/>
                <w:spacing w:val="-10"/>
              </w:rPr>
            </w:pPr>
            <w:r>
              <w:rPr>
                <w:rFonts w:hint="eastAsia" w:ascii="宋体" w:hAnsi="宋体" w:eastAsia="宋体"/>
                <w:b/>
                <w:spacing w:val="-10"/>
              </w:rPr>
              <w:t>乙方：</w:t>
            </w:r>
          </w:p>
        </w:tc>
        <w:tc>
          <w:tcPr>
            <w:tcW w:w="5293" w:type="dxa"/>
            <w:vAlign w:val="bottom"/>
          </w:tcPr>
          <w:p w14:paraId="617A8F86">
            <w:pPr>
              <w:tabs>
                <w:tab w:val="left" w:pos="945"/>
              </w:tabs>
              <w:adjustRightInd w:val="0"/>
              <w:snapToGrid w:val="0"/>
              <w:rPr>
                <w:rFonts w:ascii="宋体" w:hAnsi="宋体" w:eastAsia="宋体"/>
                <w:b/>
                <w:spacing w:val="-10"/>
              </w:rPr>
            </w:pPr>
          </w:p>
        </w:tc>
        <w:tc>
          <w:tcPr>
            <w:tcW w:w="2146" w:type="dxa"/>
            <w:vAlign w:val="bottom"/>
          </w:tcPr>
          <w:p w14:paraId="5442E771">
            <w:pPr>
              <w:tabs>
                <w:tab w:val="left" w:pos="945"/>
              </w:tabs>
              <w:adjustRightInd w:val="0"/>
              <w:snapToGrid w:val="0"/>
              <w:rPr>
                <w:rFonts w:ascii="宋体" w:hAnsi="宋体" w:eastAsia="宋体"/>
                <w:b/>
                <w:spacing w:val="-10"/>
              </w:rPr>
            </w:pPr>
            <w:r>
              <w:rPr>
                <w:rFonts w:hint="eastAsia" w:ascii="宋体" w:hAnsi="宋体" w:eastAsia="宋体"/>
                <w:b/>
                <w:spacing w:val="-10"/>
              </w:rPr>
              <w:t>(盖章)</w:t>
            </w:r>
          </w:p>
        </w:tc>
      </w:tr>
      <w:tr w14:paraId="0CC45BFD">
        <w:tblPrEx>
          <w:tblCellMar>
            <w:top w:w="0" w:type="dxa"/>
            <w:left w:w="56" w:type="dxa"/>
            <w:bottom w:w="0" w:type="dxa"/>
            <w:right w:w="56" w:type="dxa"/>
          </w:tblCellMar>
        </w:tblPrEx>
        <w:trPr>
          <w:cantSplit/>
          <w:trHeight w:val="520" w:hRule="atLeast"/>
          <w:jc w:val="center"/>
        </w:trPr>
        <w:tc>
          <w:tcPr>
            <w:tcW w:w="786" w:type="dxa"/>
            <w:vAlign w:val="center"/>
          </w:tcPr>
          <w:p w14:paraId="19A3F687">
            <w:pPr>
              <w:tabs>
                <w:tab w:val="left" w:pos="945"/>
              </w:tabs>
              <w:adjustRightInd w:val="0"/>
              <w:snapToGrid w:val="0"/>
              <w:rPr>
                <w:rFonts w:ascii="宋体" w:hAnsi="宋体" w:eastAsia="宋体"/>
                <w:b/>
                <w:spacing w:val="-10"/>
              </w:rPr>
            </w:pPr>
          </w:p>
          <w:p w14:paraId="3128965C">
            <w:pPr>
              <w:tabs>
                <w:tab w:val="left" w:pos="945"/>
              </w:tabs>
              <w:adjustRightInd w:val="0"/>
              <w:snapToGrid w:val="0"/>
              <w:rPr>
                <w:rFonts w:ascii="宋体" w:hAnsi="宋体" w:eastAsia="宋体"/>
                <w:b/>
                <w:spacing w:val="-10"/>
              </w:rPr>
            </w:pPr>
            <w:r>
              <w:rPr>
                <w:rFonts w:hint="eastAsia" w:ascii="宋体" w:hAnsi="宋体" w:eastAsia="宋体"/>
                <w:b/>
                <w:spacing w:val="-10"/>
              </w:rPr>
              <w:t>地址：</w:t>
            </w:r>
          </w:p>
          <w:p w14:paraId="6E9472E6">
            <w:pPr>
              <w:tabs>
                <w:tab w:val="left" w:pos="945"/>
              </w:tabs>
              <w:adjustRightInd w:val="0"/>
              <w:snapToGrid w:val="0"/>
              <w:rPr>
                <w:rFonts w:ascii="宋体" w:hAnsi="宋体" w:eastAsia="宋体"/>
                <w:b/>
                <w:spacing w:val="-10"/>
              </w:rPr>
            </w:pPr>
          </w:p>
        </w:tc>
        <w:tc>
          <w:tcPr>
            <w:tcW w:w="5293" w:type="dxa"/>
            <w:vAlign w:val="center"/>
          </w:tcPr>
          <w:p w14:paraId="1FE3511D">
            <w:pPr>
              <w:tabs>
                <w:tab w:val="left" w:pos="945"/>
              </w:tabs>
              <w:adjustRightInd w:val="0"/>
              <w:snapToGrid w:val="0"/>
              <w:rPr>
                <w:rFonts w:ascii="宋体" w:hAnsi="宋体" w:eastAsia="宋体"/>
                <w:b/>
                <w:spacing w:val="-10"/>
              </w:rPr>
            </w:pPr>
          </w:p>
        </w:tc>
        <w:tc>
          <w:tcPr>
            <w:tcW w:w="2146" w:type="dxa"/>
            <w:vAlign w:val="center"/>
          </w:tcPr>
          <w:p w14:paraId="3696F80B">
            <w:pPr>
              <w:tabs>
                <w:tab w:val="left" w:pos="945"/>
              </w:tabs>
              <w:adjustRightInd w:val="0"/>
              <w:snapToGrid w:val="0"/>
              <w:rPr>
                <w:rFonts w:ascii="宋体" w:hAnsi="宋体" w:eastAsia="宋体"/>
                <w:b/>
                <w:spacing w:val="-10"/>
              </w:rPr>
            </w:pPr>
          </w:p>
        </w:tc>
      </w:tr>
      <w:tr w14:paraId="041C5BA4">
        <w:tblPrEx>
          <w:tblCellMar>
            <w:top w:w="0" w:type="dxa"/>
            <w:left w:w="56" w:type="dxa"/>
            <w:bottom w:w="0" w:type="dxa"/>
            <w:right w:w="56" w:type="dxa"/>
          </w:tblCellMar>
        </w:tblPrEx>
        <w:trPr>
          <w:cantSplit/>
          <w:trHeight w:val="520" w:hRule="atLeast"/>
          <w:jc w:val="center"/>
        </w:trPr>
        <w:tc>
          <w:tcPr>
            <w:tcW w:w="6079" w:type="dxa"/>
            <w:gridSpan w:val="2"/>
            <w:vAlign w:val="center"/>
          </w:tcPr>
          <w:p w14:paraId="66BE58C2">
            <w:pPr>
              <w:tabs>
                <w:tab w:val="left" w:pos="945"/>
              </w:tabs>
              <w:adjustRightInd w:val="0"/>
              <w:snapToGrid w:val="0"/>
              <w:rPr>
                <w:rFonts w:ascii="宋体" w:hAnsi="宋体" w:eastAsia="宋体"/>
                <w:b/>
              </w:rPr>
            </w:pPr>
            <w:r>
              <w:rPr>
                <w:rFonts w:hint="eastAsia" w:ascii="宋体" w:hAnsi="宋体" w:eastAsia="宋体"/>
                <w:b/>
              </w:rPr>
              <w:t xml:space="preserve">法定代表人或委托代理人： </w:t>
            </w:r>
          </w:p>
        </w:tc>
        <w:tc>
          <w:tcPr>
            <w:tcW w:w="2146" w:type="dxa"/>
            <w:vAlign w:val="center"/>
          </w:tcPr>
          <w:p w14:paraId="2D675BCD">
            <w:pPr>
              <w:tabs>
                <w:tab w:val="left" w:pos="945"/>
              </w:tabs>
              <w:adjustRightInd w:val="0"/>
              <w:snapToGrid w:val="0"/>
              <w:rPr>
                <w:rFonts w:ascii="宋体" w:hAnsi="宋体" w:eastAsia="宋体"/>
                <w:b/>
              </w:rPr>
            </w:pPr>
            <w:r>
              <w:rPr>
                <w:rFonts w:hint="eastAsia" w:ascii="宋体" w:hAnsi="宋体" w:eastAsia="宋体"/>
                <w:b/>
              </w:rPr>
              <w:t>(签名或盖章)</w:t>
            </w:r>
          </w:p>
        </w:tc>
      </w:tr>
      <w:tr w14:paraId="0111ACE8">
        <w:tblPrEx>
          <w:tblCellMar>
            <w:top w:w="0" w:type="dxa"/>
            <w:left w:w="56" w:type="dxa"/>
            <w:bottom w:w="0" w:type="dxa"/>
            <w:right w:w="56" w:type="dxa"/>
          </w:tblCellMar>
        </w:tblPrEx>
        <w:trPr>
          <w:cantSplit/>
          <w:trHeight w:val="520" w:hRule="atLeast"/>
          <w:jc w:val="center"/>
        </w:trPr>
        <w:tc>
          <w:tcPr>
            <w:tcW w:w="786" w:type="dxa"/>
            <w:vAlign w:val="center"/>
          </w:tcPr>
          <w:p w14:paraId="7C3ACA89">
            <w:pPr>
              <w:tabs>
                <w:tab w:val="left" w:pos="945"/>
              </w:tabs>
              <w:adjustRightInd w:val="0"/>
              <w:snapToGrid w:val="0"/>
              <w:rPr>
                <w:rFonts w:ascii="宋体" w:hAnsi="宋体" w:eastAsia="宋体"/>
                <w:b/>
                <w:spacing w:val="-10"/>
              </w:rPr>
            </w:pPr>
          </w:p>
          <w:p w14:paraId="76002058">
            <w:pPr>
              <w:tabs>
                <w:tab w:val="left" w:pos="945"/>
              </w:tabs>
              <w:adjustRightInd w:val="0"/>
              <w:snapToGrid w:val="0"/>
              <w:rPr>
                <w:rFonts w:ascii="宋体" w:hAnsi="宋体" w:eastAsia="宋体"/>
                <w:b/>
                <w:spacing w:val="-10"/>
              </w:rPr>
            </w:pPr>
          </w:p>
        </w:tc>
        <w:tc>
          <w:tcPr>
            <w:tcW w:w="5293" w:type="dxa"/>
            <w:vAlign w:val="center"/>
          </w:tcPr>
          <w:p w14:paraId="77377A22">
            <w:pPr>
              <w:tabs>
                <w:tab w:val="left" w:pos="945"/>
              </w:tabs>
              <w:wordWrap w:val="0"/>
              <w:adjustRightInd w:val="0"/>
              <w:snapToGrid w:val="0"/>
              <w:jc w:val="right"/>
              <w:rPr>
                <w:rFonts w:ascii="宋体" w:hAnsi="宋体" w:eastAsia="宋体"/>
                <w:b/>
              </w:rPr>
            </w:pPr>
            <w:r>
              <w:rPr>
                <w:rFonts w:hint="eastAsia" w:ascii="宋体" w:hAnsi="宋体" w:eastAsia="宋体"/>
                <w:b/>
              </w:rPr>
              <w:t xml:space="preserve"> 年    月    日</w:t>
            </w:r>
          </w:p>
        </w:tc>
        <w:tc>
          <w:tcPr>
            <w:tcW w:w="2146" w:type="dxa"/>
            <w:vAlign w:val="center"/>
          </w:tcPr>
          <w:p w14:paraId="28CDC693">
            <w:pPr>
              <w:tabs>
                <w:tab w:val="left" w:pos="945"/>
              </w:tabs>
              <w:adjustRightInd w:val="0"/>
              <w:snapToGrid w:val="0"/>
              <w:jc w:val="center"/>
              <w:rPr>
                <w:rFonts w:ascii="宋体" w:hAnsi="宋体" w:eastAsia="宋体"/>
                <w:b/>
              </w:rPr>
            </w:pPr>
          </w:p>
        </w:tc>
      </w:tr>
    </w:tbl>
    <w:p w14:paraId="592A86E3">
      <w:pPr>
        <w:rPr>
          <w:rFonts w:ascii="宋体" w:hAnsi="宋体" w:eastAsia="宋体"/>
          <w:b/>
        </w:rPr>
      </w:pPr>
    </w:p>
    <w:p w14:paraId="55FEA062">
      <w:pPr>
        <w:spacing w:line="360" w:lineRule="auto"/>
        <w:ind w:firstLine="361" w:firstLineChars="150"/>
        <w:rPr>
          <w:rFonts w:ascii="宋体" w:hAnsi="宋体" w:eastAsia="宋体"/>
          <w:b/>
        </w:rPr>
      </w:pPr>
    </w:p>
    <w:p w14:paraId="4FCC20C3">
      <w:pPr>
        <w:spacing w:line="360" w:lineRule="auto"/>
        <w:ind w:firstLine="361" w:firstLineChars="150"/>
        <w:rPr>
          <w:rFonts w:ascii="宋体" w:hAnsi="宋体" w:eastAsia="宋体"/>
          <w:b/>
        </w:rPr>
      </w:pPr>
      <w:r>
        <w:rPr>
          <w:rFonts w:hint="eastAsia" w:ascii="宋体" w:hAnsi="宋体" w:eastAsia="宋体"/>
          <w:b/>
        </w:rPr>
        <w:t>注:按《三门峡市财政局关于市本级政府采购合同备案管理工作的通知》（三财购[2021]9号）文要求，集中采购目录以外政府采购项目，原则上自中标通知书发出之日起2个工作日内与中标（成交）供应商按照采购文件确定的事项与供应商签订政府采购合同。</w:t>
      </w:r>
    </w:p>
    <w:p w14:paraId="4AD9F230">
      <w:pPr>
        <w:spacing w:line="360" w:lineRule="auto"/>
        <w:jc w:val="center"/>
        <w:textAlignment w:val="baseline"/>
        <w:outlineLvl w:val="0"/>
        <w:rPr>
          <w:rFonts w:ascii="宋体" w:hAnsi="宋体" w:eastAsia="宋体"/>
          <w:b/>
          <w:bCs/>
          <w:sz w:val="40"/>
          <w:szCs w:val="40"/>
        </w:rPr>
      </w:pPr>
      <w:r>
        <w:rPr>
          <w:rFonts w:hint="eastAsia" w:ascii="宋体" w:hAnsi="宋体" w:eastAsia="宋体"/>
          <w:b/>
          <w:bCs/>
          <w:sz w:val="40"/>
          <w:szCs w:val="40"/>
        </w:rPr>
        <w:br w:type="page"/>
      </w:r>
      <w:r>
        <w:rPr>
          <w:rFonts w:hint="eastAsia" w:ascii="宋体" w:hAnsi="宋体" w:eastAsia="宋体"/>
          <w:b/>
          <w:bCs/>
          <w:sz w:val="40"/>
          <w:szCs w:val="40"/>
        </w:rPr>
        <w:t>第六章 电子化投标文件格式</w:t>
      </w:r>
      <w:bookmarkEnd w:id="6"/>
    </w:p>
    <w:p w14:paraId="314701B2">
      <w:pPr>
        <w:spacing w:line="360" w:lineRule="auto"/>
        <w:jc w:val="center"/>
        <w:textAlignment w:val="baseline"/>
        <w:rPr>
          <w:rFonts w:ascii="宋体" w:hAnsi="宋体" w:eastAsia="宋体"/>
          <w:b/>
          <w:bCs/>
        </w:rPr>
      </w:pPr>
      <w:r>
        <w:rPr>
          <w:rFonts w:hint="eastAsia" w:ascii="宋体" w:hAnsi="宋体" w:eastAsia="宋体"/>
          <w:b/>
          <w:bCs/>
        </w:rPr>
        <w:t>（此格式仅供参考）</w:t>
      </w:r>
    </w:p>
    <w:p w14:paraId="2D64D48C">
      <w:pPr>
        <w:spacing w:line="360" w:lineRule="auto"/>
        <w:jc w:val="center"/>
        <w:rPr>
          <w:rFonts w:ascii="宋体" w:hAnsi="宋体" w:eastAsia="宋体"/>
          <w:b/>
          <w:bCs/>
          <w:sz w:val="36"/>
          <w:szCs w:val="36"/>
        </w:rPr>
      </w:pPr>
    </w:p>
    <w:p w14:paraId="0E4BA4D9">
      <w:pPr>
        <w:widowControl/>
        <w:spacing w:line="360" w:lineRule="auto"/>
        <w:jc w:val="center"/>
        <w:rPr>
          <w:rFonts w:hint="eastAsia" w:ascii="宋体" w:hAnsi="宋体" w:eastAsia="宋体"/>
          <w:b/>
          <w:bCs/>
          <w:sz w:val="40"/>
          <w:szCs w:val="40"/>
          <w:lang w:eastAsia="zh-CN"/>
        </w:rPr>
      </w:pPr>
      <w:r>
        <w:rPr>
          <w:rFonts w:hint="eastAsia" w:ascii="宋体" w:hAnsi="宋体" w:eastAsia="宋体"/>
          <w:b/>
          <w:bCs/>
          <w:sz w:val="40"/>
          <w:szCs w:val="40"/>
          <w:lang w:eastAsia="zh-CN"/>
        </w:rPr>
        <w:t>三门峡市自然资源和规划局城乡一体化示范区分局三门峡市高教园区单元控制性详细规划项目</w:t>
      </w:r>
    </w:p>
    <w:p w14:paraId="4880B926">
      <w:pPr>
        <w:pStyle w:val="15"/>
        <w:spacing w:line="360" w:lineRule="auto"/>
        <w:ind w:firstLine="240"/>
        <w:rPr>
          <w:rFonts w:ascii="宋体" w:hAnsi="宋体" w:eastAsia="宋体"/>
        </w:rPr>
      </w:pPr>
    </w:p>
    <w:p w14:paraId="5E5D26BF">
      <w:pPr>
        <w:widowControl/>
        <w:spacing w:line="360" w:lineRule="auto"/>
        <w:jc w:val="center"/>
        <w:rPr>
          <w:rFonts w:ascii="宋体" w:hAnsi="宋体" w:eastAsia="宋体"/>
          <w:b/>
          <w:bCs/>
          <w:sz w:val="84"/>
          <w:szCs w:val="84"/>
        </w:rPr>
      </w:pPr>
      <w:r>
        <w:rPr>
          <w:rFonts w:hint="eastAsia" w:ascii="宋体" w:hAnsi="宋体" w:eastAsia="宋体"/>
          <w:b/>
          <w:bCs/>
          <w:sz w:val="84"/>
          <w:szCs w:val="84"/>
        </w:rPr>
        <w:t>投 标 文 件</w:t>
      </w:r>
    </w:p>
    <w:p w14:paraId="43A85F98">
      <w:pPr>
        <w:spacing w:line="360" w:lineRule="auto"/>
        <w:rPr>
          <w:rFonts w:ascii="宋体" w:hAnsi="宋体" w:eastAsia="宋体"/>
          <w:b/>
          <w:bCs/>
          <w:sz w:val="32"/>
          <w:szCs w:val="32"/>
        </w:rPr>
      </w:pPr>
    </w:p>
    <w:p w14:paraId="60B9A35A">
      <w:pPr>
        <w:spacing w:line="360" w:lineRule="auto"/>
        <w:jc w:val="center"/>
        <w:rPr>
          <w:rFonts w:ascii="宋体" w:hAnsi="宋体" w:eastAsia="宋体"/>
          <w:b/>
          <w:bCs/>
          <w:sz w:val="32"/>
          <w:szCs w:val="32"/>
        </w:rPr>
      </w:pPr>
      <w:r>
        <w:rPr>
          <w:rFonts w:hint="eastAsia" w:ascii="宋体" w:hAnsi="宋体" w:eastAsia="宋体"/>
          <w:b/>
          <w:bCs/>
          <w:sz w:val="32"/>
          <w:szCs w:val="32"/>
        </w:rPr>
        <w:t>项目编号:</w:t>
      </w:r>
    </w:p>
    <w:p w14:paraId="62312677">
      <w:pPr>
        <w:spacing w:line="360" w:lineRule="auto"/>
        <w:rPr>
          <w:rFonts w:ascii="宋体" w:hAnsi="宋体" w:eastAsia="宋体"/>
          <w:b/>
          <w:bCs/>
          <w:sz w:val="30"/>
          <w:szCs w:val="30"/>
        </w:rPr>
      </w:pPr>
    </w:p>
    <w:p w14:paraId="76F6907D">
      <w:pPr>
        <w:spacing w:line="360" w:lineRule="auto"/>
        <w:rPr>
          <w:rFonts w:ascii="宋体" w:hAnsi="宋体" w:eastAsia="宋体"/>
          <w:b/>
          <w:bCs/>
          <w:sz w:val="32"/>
          <w:szCs w:val="32"/>
        </w:rPr>
      </w:pPr>
    </w:p>
    <w:p w14:paraId="2D42942D">
      <w:pPr>
        <w:spacing w:line="360" w:lineRule="auto"/>
        <w:rPr>
          <w:rFonts w:ascii="宋体" w:hAnsi="宋体" w:eastAsia="宋体"/>
          <w:b/>
          <w:bCs/>
          <w:sz w:val="28"/>
          <w:szCs w:val="28"/>
        </w:rPr>
      </w:pPr>
    </w:p>
    <w:p w14:paraId="7AE10A29">
      <w:pPr>
        <w:pStyle w:val="15"/>
        <w:spacing w:line="360" w:lineRule="auto"/>
        <w:ind w:firstLine="240"/>
        <w:rPr>
          <w:rFonts w:ascii="宋体" w:hAnsi="宋体" w:eastAsia="宋体"/>
        </w:rPr>
      </w:pPr>
    </w:p>
    <w:p w14:paraId="7D97E853">
      <w:pPr>
        <w:pStyle w:val="15"/>
        <w:spacing w:line="360" w:lineRule="auto"/>
        <w:ind w:firstLine="0" w:firstLineChars="0"/>
        <w:rPr>
          <w:rFonts w:ascii="宋体" w:hAnsi="宋体" w:eastAsia="宋体"/>
        </w:rPr>
      </w:pPr>
    </w:p>
    <w:p w14:paraId="68882D49">
      <w:pPr>
        <w:pStyle w:val="16"/>
        <w:spacing w:line="360" w:lineRule="auto"/>
        <w:ind w:firstLine="480"/>
        <w:rPr>
          <w:rFonts w:ascii="宋体" w:hAnsi="宋体" w:eastAsia="宋体"/>
        </w:rPr>
      </w:pPr>
    </w:p>
    <w:p w14:paraId="0B69BA07">
      <w:pPr>
        <w:spacing w:line="360" w:lineRule="auto"/>
        <w:rPr>
          <w:rFonts w:ascii="宋体" w:hAnsi="宋体" w:eastAsia="宋体"/>
          <w:sz w:val="28"/>
          <w:szCs w:val="28"/>
        </w:rPr>
      </w:pPr>
    </w:p>
    <w:p w14:paraId="594A1B99">
      <w:pPr>
        <w:spacing w:line="360" w:lineRule="auto"/>
        <w:rPr>
          <w:rFonts w:ascii="宋体" w:hAnsi="宋体" w:eastAsia="宋体"/>
          <w:sz w:val="28"/>
          <w:szCs w:val="28"/>
        </w:rPr>
      </w:pPr>
    </w:p>
    <w:p w14:paraId="76752D66">
      <w:pPr>
        <w:pStyle w:val="13"/>
        <w:spacing w:line="360" w:lineRule="auto"/>
        <w:rPr>
          <w:rFonts w:ascii="宋体" w:hAnsi="宋体" w:eastAsia="宋体"/>
        </w:rPr>
      </w:pPr>
    </w:p>
    <w:p w14:paraId="6F3454A1">
      <w:pPr>
        <w:spacing w:line="360" w:lineRule="auto"/>
        <w:ind w:left="840" w:leftChars="350" w:firstLine="1234" w:firstLineChars="439"/>
        <w:rPr>
          <w:rFonts w:ascii="宋体" w:hAnsi="宋体" w:eastAsia="宋体"/>
          <w:b/>
          <w:bCs/>
          <w:sz w:val="28"/>
          <w:szCs w:val="28"/>
          <w:u w:val="single"/>
        </w:rPr>
      </w:pPr>
      <w:r>
        <w:rPr>
          <w:rFonts w:hint="eastAsia" w:ascii="宋体" w:hAnsi="宋体" w:eastAsia="宋体"/>
          <w:b/>
          <w:bCs/>
          <w:sz w:val="28"/>
          <w:szCs w:val="28"/>
        </w:rPr>
        <w:t>供应商名称（盖章）：</w:t>
      </w:r>
      <w:r>
        <w:rPr>
          <w:rFonts w:hint="eastAsia" w:ascii="宋体" w:hAnsi="宋体" w:eastAsia="宋体"/>
          <w:b/>
          <w:bCs/>
          <w:sz w:val="28"/>
          <w:szCs w:val="28"/>
          <w:u w:val="single"/>
        </w:rPr>
        <w:t xml:space="preserve">                </w:t>
      </w:r>
    </w:p>
    <w:p w14:paraId="4F5D6A29">
      <w:pPr>
        <w:spacing w:line="360" w:lineRule="auto"/>
        <w:ind w:left="840" w:leftChars="350" w:firstLine="1234" w:firstLineChars="439"/>
        <w:rPr>
          <w:rFonts w:ascii="宋体" w:hAnsi="宋体" w:eastAsia="宋体"/>
          <w:b/>
          <w:bCs/>
          <w:sz w:val="28"/>
          <w:szCs w:val="28"/>
        </w:rPr>
      </w:pPr>
      <w:r>
        <w:rPr>
          <w:rFonts w:hint="eastAsia" w:ascii="宋体" w:hAnsi="宋体" w:eastAsia="宋体"/>
          <w:b/>
          <w:bCs/>
          <w:sz w:val="28"/>
          <w:szCs w:val="28"/>
        </w:rPr>
        <w:t>法定代表人（签章）：</w:t>
      </w:r>
      <w:r>
        <w:rPr>
          <w:rFonts w:hint="eastAsia" w:ascii="宋体" w:hAnsi="宋体" w:eastAsia="宋体"/>
          <w:b/>
          <w:bCs/>
          <w:sz w:val="28"/>
          <w:szCs w:val="28"/>
          <w:u w:val="single"/>
        </w:rPr>
        <w:t xml:space="preserve">                </w:t>
      </w:r>
    </w:p>
    <w:p w14:paraId="6E55079F">
      <w:pPr>
        <w:spacing w:line="360" w:lineRule="auto"/>
        <w:ind w:firstLine="2221" w:firstLineChars="790"/>
        <w:rPr>
          <w:rFonts w:ascii="宋体" w:hAnsi="宋体" w:eastAsia="宋体"/>
          <w:b/>
          <w:bCs/>
          <w:sz w:val="28"/>
          <w:szCs w:val="28"/>
        </w:rPr>
      </w:pPr>
      <w:r>
        <w:rPr>
          <w:rFonts w:hint="eastAsia" w:ascii="宋体" w:hAnsi="宋体" w:eastAsia="宋体"/>
          <w:b/>
          <w:bCs/>
          <w:sz w:val="28"/>
          <w:szCs w:val="28"/>
        </w:rPr>
        <w:t>日期：</w:t>
      </w:r>
    </w:p>
    <w:p w14:paraId="3D530627">
      <w:pPr>
        <w:rPr>
          <w:rFonts w:ascii="宋体" w:hAnsi="宋体" w:eastAsia="宋体"/>
          <w:b/>
          <w:bCs/>
          <w:sz w:val="36"/>
          <w:szCs w:val="36"/>
        </w:rPr>
      </w:pPr>
      <w:r>
        <w:rPr>
          <w:rFonts w:hint="eastAsia" w:ascii="宋体" w:hAnsi="宋体" w:eastAsia="宋体"/>
          <w:b/>
          <w:bCs/>
          <w:sz w:val="36"/>
          <w:szCs w:val="36"/>
        </w:rPr>
        <w:br w:type="page"/>
      </w:r>
    </w:p>
    <w:p w14:paraId="66778F7D">
      <w:pPr>
        <w:spacing w:line="360" w:lineRule="auto"/>
        <w:ind w:firstLine="1066" w:firstLineChars="295"/>
        <w:jc w:val="center"/>
        <w:rPr>
          <w:rFonts w:ascii="宋体" w:hAnsi="宋体" w:eastAsia="宋体"/>
          <w:b/>
          <w:bCs/>
          <w:sz w:val="36"/>
          <w:szCs w:val="36"/>
        </w:rPr>
      </w:pPr>
      <w:r>
        <w:rPr>
          <w:rFonts w:hint="eastAsia" w:ascii="宋体" w:hAnsi="宋体" w:eastAsia="宋体"/>
          <w:b/>
          <w:bCs/>
          <w:sz w:val="36"/>
          <w:szCs w:val="36"/>
        </w:rPr>
        <w:t>电子化投标文件目录</w:t>
      </w:r>
    </w:p>
    <w:p w14:paraId="331ABDB0">
      <w:pPr>
        <w:spacing w:line="360" w:lineRule="auto"/>
        <w:ind w:firstLine="480" w:firstLineChars="200"/>
        <w:rPr>
          <w:rFonts w:ascii="宋体" w:hAnsi="宋体" w:eastAsia="宋体"/>
          <w:bCs/>
        </w:rPr>
      </w:pPr>
    </w:p>
    <w:p w14:paraId="32E38770">
      <w:pPr>
        <w:spacing w:before="312" w:beforeLines="100" w:line="510" w:lineRule="exact"/>
        <w:ind w:left="1440" w:leftChars="600"/>
        <w:rPr>
          <w:rFonts w:ascii="宋体" w:hAnsi="宋体" w:eastAsia="宋体"/>
          <w:lang w:val="zh-CN"/>
        </w:rPr>
      </w:pPr>
      <w:r>
        <w:rPr>
          <w:rFonts w:hint="eastAsia" w:ascii="宋体" w:hAnsi="宋体" w:eastAsia="宋体"/>
          <w:lang w:val="zh-CN"/>
        </w:rPr>
        <w:t>一、</w:t>
      </w:r>
      <w:r>
        <w:rPr>
          <w:rFonts w:hint="eastAsia" w:ascii="宋体" w:hAnsi="宋体" w:eastAsia="宋体"/>
        </w:rPr>
        <w:t>投标</w:t>
      </w:r>
      <w:r>
        <w:rPr>
          <w:rFonts w:hint="eastAsia" w:ascii="宋体" w:hAnsi="宋体" w:eastAsia="宋体"/>
          <w:lang w:val="zh-CN"/>
        </w:rPr>
        <w:t>函及</w:t>
      </w:r>
      <w:r>
        <w:rPr>
          <w:rFonts w:hint="eastAsia" w:ascii="宋体" w:hAnsi="宋体" w:eastAsia="宋体"/>
        </w:rPr>
        <w:t>投标</w:t>
      </w:r>
      <w:r>
        <w:rPr>
          <w:rFonts w:hint="eastAsia" w:ascii="宋体" w:hAnsi="宋体" w:eastAsia="宋体"/>
          <w:lang w:val="zh-CN"/>
        </w:rPr>
        <w:t>函附录</w:t>
      </w:r>
    </w:p>
    <w:p w14:paraId="0B6F475C">
      <w:pPr>
        <w:spacing w:before="312" w:beforeLines="100" w:line="510" w:lineRule="exact"/>
        <w:ind w:left="1440" w:leftChars="600"/>
        <w:rPr>
          <w:rFonts w:ascii="宋体" w:hAnsi="宋体" w:eastAsia="宋体"/>
          <w:lang w:val="zh-CN"/>
        </w:rPr>
      </w:pPr>
      <w:r>
        <w:rPr>
          <w:rFonts w:hint="eastAsia" w:ascii="宋体" w:hAnsi="宋体" w:eastAsia="宋体"/>
          <w:lang w:val="zh-CN"/>
        </w:rPr>
        <w:t>二、法定代表人身份证明</w:t>
      </w:r>
    </w:p>
    <w:p w14:paraId="2540C782">
      <w:pPr>
        <w:spacing w:before="312" w:beforeLines="100" w:line="510" w:lineRule="exact"/>
        <w:ind w:left="1440" w:leftChars="600"/>
        <w:rPr>
          <w:rFonts w:ascii="宋体" w:hAnsi="宋体" w:eastAsia="宋体"/>
          <w:lang w:val="zh-CN"/>
        </w:rPr>
      </w:pPr>
      <w:r>
        <w:rPr>
          <w:rFonts w:hint="eastAsia" w:ascii="宋体" w:hAnsi="宋体" w:eastAsia="宋体"/>
          <w:lang w:val="zh-CN"/>
        </w:rPr>
        <w:t>三、授权委托书</w:t>
      </w:r>
    </w:p>
    <w:p w14:paraId="3FD303B3">
      <w:pPr>
        <w:spacing w:before="312" w:beforeLines="100" w:line="510" w:lineRule="exact"/>
        <w:ind w:left="1440" w:leftChars="600"/>
        <w:rPr>
          <w:rFonts w:ascii="宋体" w:hAnsi="宋体" w:eastAsia="宋体"/>
        </w:rPr>
      </w:pPr>
      <w:r>
        <w:rPr>
          <w:rFonts w:hint="eastAsia" w:ascii="宋体" w:hAnsi="宋体" w:eastAsia="宋体"/>
          <w:lang w:val="zh-CN"/>
        </w:rPr>
        <w:t>四、</w:t>
      </w:r>
      <w:r>
        <w:rPr>
          <w:rFonts w:hint="eastAsia" w:ascii="宋体" w:hAnsi="宋体" w:eastAsia="宋体"/>
          <w:bCs/>
        </w:rPr>
        <w:t>投标承诺函</w:t>
      </w:r>
    </w:p>
    <w:p w14:paraId="121C0B61">
      <w:pPr>
        <w:spacing w:before="312" w:beforeLines="100" w:line="510" w:lineRule="exact"/>
        <w:ind w:left="1440" w:leftChars="600"/>
        <w:rPr>
          <w:rFonts w:ascii="宋体" w:hAnsi="宋体" w:eastAsia="宋体"/>
          <w:lang w:val="zh-CN"/>
        </w:rPr>
      </w:pPr>
      <w:r>
        <w:rPr>
          <w:rFonts w:hint="eastAsia" w:ascii="宋体" w:hAnsi="宋体" w:eastAsia="宋体"/>
          <w:lang w:val="zh-CN"/>
        </w:rPr>
        <w:t>五、</w:t>
      </w:r>
      <w:r>
        <w:rPr>
          <w:rFonts w:hint="eastAsia" w:ascii="宋体" w:hAnsi="宋体" w:eastAsia="宋体"/>
          <w:bCs/>
        </w:rPr>
        <w:t>供应商资格审查证明文件</w:t>
      </w:r>
    </w:p>
    <w:p w14:paraId="1C556B1F">
      <w:pPr>
        <w:spacing w:before="312" w:beforeLines="100" w:line="510" w:lineRule="exact"/>
        <w:ind w:left="1440" w:leftChars="600"/>
        <w:rPr>
          <w:rFonts w:ascii="宋体" w:hAnsi="宋体" w:eastAsia="宋体"/>
        </w:rPr>
      </w:pPr>
      <w:r>
        <w:rPr>
          <w:rFonts w:hint="eastAsia" w:ascii="宋体" w:hAnsi="宋体" w:eastAsia="宋体"/>
        </w:rPr>
        <w:t>六</w:t>
      </w:r>
      <w:r>
        <w:rPr>
          <w:rFonts w:hint="eastAsia" w:ascii="宋体" w:hAnsi="宋体" w:eastAsia="宋体"/>
          <w:lang w:val="zh-CN"/>
        </w:rPr>
        <w:t>、</w:t>
      </w:r>
      <w:r>
        <w:rPr>
          <w:rFonts w:hint="eastAsia" w:ascii="宋体" w:hAnsi="宋体" w:eastAsia="宋体"/>
        </w:rPr>
        <w:t>服务方案</w:t>
      </w:r>
    </w:p>
    <w:p w14:paraId="3F57DD0C">
      <w:pPr>
        <w:spacing w:before="312" w:beforeLines="100" w:line="510" w:lineRule="exact"/>
        <w:ind w:left="1440" w:leftChars="600"/>
        <w:rPr>
          <w:rFonts w:ascii="宋体" w:hAnsi="宋体" w:eastAsia="宋体"/>
          <w:lang w:val="zh-CN"/>
        </w:rPr>
      </w:pPr>
      <w:r>
        <w:rPr>
          <w:rFonts w:hint="eastAsia" w:ascii="宋体" w:hAnsi="宋体" w:eastAsia="宋体"/>
        </w:rPr>
        <w:t>七</w:t>
      </w:r>
      <w:r>
        <w:rPr>
          <w:rFonts w:hint="eastAsia" w:ascii="宋体" w:hAnsi="宋体" w:eastAsia="宋体"/>
          <w:lang w:val="zh-CN"/>
        </w:rPr>
        <w:t>、投标供应商基本情况表</w:t>
      </w:r>
    </w:p>
    <w:p w14:paraId="730EE8BC">
      <w:pPr>
        <w:spacing w:before="312" w:beforeLines="100" w:line="510" w:lineRule="exact"/>
        <w:ind w:left="1440" w:leftChars="600"/>
        <w:rPr>
          <w:rFonts w:ascii="宋体" w:hAnsi="宋体" w:eastAsia="宋体"/>
          <w:bCs/>
        </w:rPr>
      </w:pPr>
      <w:r>
        <w:rPr>
          <w:rFonts w:hint="eastAsia" w:ascii="宋体" w:hAnsi="宋体" w:eastAsia="宋体"/>
        </w:rPr>
        <w:t>八</w:t>
      </w:r>
      <w:r>
        <w:rPr>
          <w:rFonts w:hint="eastAsia" w:ascii="宋体" w:hAnsi="宋体" w:eastAsia="宋体"/>
          <w:lang w:val="zh-CN"/>
        </w:rPr>
        <w:t>、</w:t>
      </w:r>
      <w:r>
        <w:rPr>
          <w:rFonts w:hint="eastAsia" w:ascii="宋体" w:hAnsi="宋体" w:eastAsia="宋体"/>
          <w:bCs/>
        </w:rPr>
        <w:t>投标供应商可提交的其他投标资料</w:t>
      </w:r>
    </w:p>
    <w:p w14:paraId="322F5575">
      <w:pPr>
        <w:rPr>
          <w:rFonts w:ascii="宋体" w:hAnsi="宋体" w:eastAsia="宋体"/>
          <w:b/>
          <w:bCs/>
          <w:sz w:val="32"/>
          <w:szCs w:val="32"/>
        </w:rPr>
      </w:pPr>
      <w:r>
        <w:rPr>
          <w:rFonts w:hint="eastAsia" w:ascii="宋体" w:hAnsi="宋体" w:eastAsia="宋体"/>
          <w:b/>
          <w:bCs/>
        </w:rPr>
        <w:br w:type="page"/>
      </w:r>
      <w:bookmarkStart w:id="7" w:name="_Toc171073044"/>
      <w:bookmarkEnd w:id="7"/>
      <w:bookmarkStart w:id="8" w:name="_Toc171073209"/>
      <w:bookmarkEnd w:id="8"/>
      <w:bookmarkStart w:id="9" w:name="_Toc169921409"/>
      <w:bookmarkEnd w:id="9"/>
    </w:p>
    <w:p w14:paraId="48995339">
      <w:pPr>
        <w:pStyle w:val="3"/>
        <w:spacing w:before="0" w:beforeAutospacing="0" w:after="0" w:afterAutospacing="0" w:line="480" w:lineRule="auto"/>
        <w:ind w:left="0" w:firstLine="0"/>
        <w:jc w:val="center"/>
        <w:rPr>
          <w:rFonts w:ascii="宋体" w:hAnsi="宋体" w:eastAsia="宋体"/>
          <w:b/>
          <w:bCs/>
          <w:sz w:val="32"/>
          <w:szCs w:val="32"/>
        </w:rPr>
      </w:pPr>
      <w:bookmarkStart w:id="10" w:name="_Toc375041763"/>
      <w:bookmarkStart w:id="11" w:name="_Toc375040623"/>
      <w:bookmarkStart w:id="12" w:name="_Toc375040687"/>
      <w:bookmarkStart w:id="13" w:name="_Toc375041320"/>
      <w:bookmarkStart w:id="14" w:name="_Toc374947247"/>
      <w:bookmarkStart w:id="15" w:name="_Toc384309419"/>
      <w:bookmarkStart w:id="16" w:name="_Toc375041569"/>
      <w:r>
        <w:rPr>
          <w:rFonts w:hint="eastAsia" w:ascii="宋体" w:hAnsi="宋体" w:eastAsia="宋体"/>
          <w:b/>
          <w:bCs/>
          <w:sz w:val="32"/>
          <w:szCs w:val="32"/>
        </w:rPr>
        <w:t>一、投标函及</w:t>
      </w:r>
      <w:bookmarkEnd w:id="10"/>
      <w:bookmarkEnd w:id="11"/>
      <w:bookmarkEnd w:id="12"/>
      <w:bookmarkEnd w:id="13"/>
      <w:bookmarkEnd w:id="14"/>
      <w:bookmarkEnd w:id="15"/>
      <w:bookmarkEnd w:id="16"/>
      <w:r>
        <w:rPr>
          <w:rFonts w:hint="eastAsia" w:ascii="宋体" w:hAnsi="宋体" w:eastAsia="宋体"/>
          <w:b/>
          <w:bCs/>
          <w:sz w:val="32"/>
          <w:szCs w:val="32"/>
        </w:rPr>
        <w:t>投标函附录</w:t>
      </w:r>
    </w:p>
    <w:p w14:paraId="5ADD2A49">
      <w:pPr>
        <w:spacing w:line="360" w:lineRule="auto"/>
        <w:jc w:val="center"/>
        <w:rPr>
          <w:rFonts w:ascii="宋体" w:hAnsi="宋体" w:eastAsia="宋体"/>
          <w:b/>
          <w:bCs/>
          <w:sz w:val="32"/>
          <w:szCs w:val="32"/>
        </w:rPr>
      </w:pPr>
      <w:bookmarkStart w:id="17" w:name="_Toc375041570"/>
      <w:bookmarkStart w:id="18" w:name="_Toc375041321"/>
      <w:r>
        <w:rPr>
          <w:rFonts w:hint="eastAsia" w:ascii="宋体" w:hAnsi="宋体" w:eastAsia="宋体"/>
          <w:b/>
          <w:bCs/>
          <w:sz w:val="32"/>
          <w:szCs w:val="32"/>
        </w:rPr>
        <w:t>（一）投标函</w:t>
      </w:r>
      <w:bookmarkEnd w:id="17"/>
      <w:bookmarkEnd w:id="18"/>
    </w:p>
    <w:p w14:paraId="0F935856">
      <w:pPr>
        <w:spacing w:line="360" w:lineRule="auto"/>
        <w:jc w:val="left"/>
        <w:rPr>
          <w:rFonts w:ascii="宋体" w:hAnsi="宋体" w:eastAsia="宋体"/>
          <w:spacing w:val="24"/>
        </w:rPr>
      </w:pPr>
      <w:r>
        <w:rPr>
          <w:rFonts w:hint="eastAsia" w:ascii="宋体" w:hAnsi="宋体" w:eastAsia="宋体"/>
          <w:spacing w:val="24"/>
        </w:rPr>
        <w:t>致</w:t>
      </w:r>
      <w:r>
        <w:rPr>
          <w:rFonts w:hint="eastAsia" w:ascii="宋体" w:hAnsi="宋体" w:eastAsia="宋体"/>
          <w:u w:val="single"/>
        </w:rPr>
        <w:tab/>
      </w:r>
      <w:r>
        <w:rPr>
          <w:rFonts w:hint="eastAsia" w:ascii="宋体" w:hAnsi="宋体" w:eastAsia="宋体"/>
          <w:u w:val="single"/>
        </w:rPr>
        <w:tab/>
      </w:r>
      <w:r>
        <w:rPr>
          <w:rFonts w:hint="eastAsia" w:ascii="宋体" w:hAnsi="宋体" w:eastAsia="宋体"/>
          <w:u w:val="single"/>
        </w:rPr>
        <w:tab/>
      </w:r>
      <w:r>
        <w:rPr>
          <w:rFonts w:hint="eastAsia" w:ascii="宋体" w:hAnsi="宋体" w:eastAsia="宋体"/>
          <w:u w:val="single"/>
        </w:rPr>
        <w:tab/>
      </w:r>
      <w:r>
        <w:rPr>
          <w:rFonts w:hint="eastAsia" w:ascii="宋体" w:hAnsi="宋体" w:eastAsia="宋体"/>
          <w:spacing w:val="24"/>
          <w:u w:val="single"/>
        </w:rPr>
        <w:t>（采购人）</w:t>
      </w:r>
      <w:r>
        <w:rPr>
          <w:rFonts w:hint="eastAsia" w:ascii="宋体" w:hAnsi="宋体" w:eastAsia="宋体"/>
          <w:spacing w:val="24"/>
        </w:rPr>
        <w:t>：</w:t>
      </w:r>
    </w:p>
    <w:p w14:paraId="186ED21C">
      <w:pPr>
        <w:spacing w:line="360" w:lineRule="auto"/>
        <w:ind w:firstLine="480" w:firstLineChars="200"/>
        <w:jc w:val="left"/>
        <w:rPr>
          <w:rFonts w:ascii="宋体" w:hAnsi="宋体" w:eastAsia="宋体"/>
          <w:u w:val="single"/>
        </w:rPr>
      </w:pPr>
      <w:r>
        <w:rPr>
          <w:rFonts w:hint="eastAsia" w:ascii="宋体" w:hAnsi="宋体" w:eastAsia="宋体"/>
        </w:rPr>
        <w:t>根据已收到贵方的</w:t>
      </w:r>
      <w:r>
        <w:rPr>
          <w:rFonts w:hint="eastAsia" w:ascii="宋体" w:hAnsi="宋体" w:eastAsia="宋体"/>
          <w:u w:val="single"/>
        </w:rPr>
        <w:tab/>
      </w:r>
      <w:r>
        <w:rPr>
          <w:rFonts w:hint="eastAsia" w:ascii="宋体" w:hAnsi="宋体" w:eastAsia="宋体"/>
          <w:u w:val="single"/>
        </w:rPr>
        <w:tab/>
      </w:r>
      <w:r>
        <w:rPr>
          <w:rFonts w:hint="eastAsia" w:ascii="宋体" w:hAnsi="宋体" w:eastAsia="宋体"/>
          <w:u w:val="single"/>
        </w:rPr>
        <w:tab/>
      </w:r>
      <w:r>
        <w:rPr>
          <w:rFonts w:hint="eastAsia" w:ascii="宋体" w:hAnsi="宋体" w:eastAsia="宋体"/>
          <w:u w:val="single"/>
        </w:rPr>
        <w:tab/>
      </w:r>
      <w:r>
        <w:rPr>
          <w:rFonts w:hint="eastAsia" w:ascii="宋体" w:hAnsi="宋体" w:eastAsia="宋体"/>
        </w:rPr>
        <w:t>（项目名称）</w:t>
      </w:r>
      <w:r>
        <w:rPr>
          <w:rFonts w:hint="eastAsia" w:ascii="宋体" w:hAnsi="宋体" w:eastAsia="宋体"/>
          <w:u w:val="single"/>
        </w:rPr>
        <w:tab/>
      </w:r>
      <w:r>
        <w:rPr>
          <w:rFonts w:hint="eastAsia" w:ascii="宋体" w:hAnsi="宋体" w:eastAsia="宋体"/>
          <w:u w:val="single"/>
        </w:rPr>
        <w:tab/>
      </w:r>
      <w:r>
        <w:rPr>
          <w:rFonts w:hint="eastAsia" w:ascii="宋体" w:hAnsi="宋体" w:eastAsia="宋体"/>
          <w:u w:val="single"/>
        </w:rPr>
        <w:tab/>
      </w:r>
      <w:r>
        <w:rPr>
          <w:rFonts w:hint="eastAsia" w:ascii="宋体" w:hAnsi="宋体" w:eastAsia="宋体"/>
          <w:u w:val="single"/>
        </w:rPr>
        <w:tab/>
      </w:r>
      <w:r>
        <w:rPr>
          <w:rFonts w:hint="eastAsia" w:ascii="宋体" w:hAnsi="宋体" w:eastAsia="宋体"/>
        </w:rPr>
        <w:t>（项目编号）的招标文件，遵照《中华人民共和国政府采购法》等有关规定，我单位经研究上述招标文件的投标须知、合同条款、服务内容及其它有关文件后，我方愿以服务周期：</w:t>
      </w:r>
      <w:r>
        <w:rPr>
          <w:rFonts w:hint="eastAsia" w:ascii="宋体" w:hAnsi="宋体" w:eastAsia="宋体"/>
          <w:u w:val="single"/>
        </w:rPr>
        <w:t xml:space="preserve">    </w:t>
      </w:r>
      <w:r>
        <w:rPr>
          <w:rFonts w:hint="eastAsia" w:ascii="宋体" w:hAnsi="宋体" w:eastAsia="宋体"/>
          <w:u w:val="single"/>
        </w:rPr>
        <w:tab/>
      </w:r>
      <w:r>
        <w:rPr>
          <w:rFonts w:hint="eastAsia" w:ascii="宋体" w:hAnsi="宋体" w:eastAsia="宋体"/>
          <w:u w:val="single"/>
        </w:rPr>
        <w:tab/>
      </w:r>
      <w:r>
        <w:rPr>
          <w:rFonts w:hint="eastAsia" w:ascii="宋体" w:hAnsi="宋体" w:eastAsia="宋体"/>
          <w:u w:val="single"/>
        </w:rPr>
        <w:t xml:space="preserve"> </w:t>
      </w:r>
      <w:r>
        <w:rPr>
          <w:rFonts w:hint="eastAsia" w:ascii="宋体" w:hAnsi="宋体" w:eastAsia="宋体"/>
        </w:rPr>
        <w:t>；质量要求：</w:t>
      </w:r>
      <w:r>
        <w:rPr>
          <w:rFonts w:hint="eastAsia" w:ascii="宋体" w:hAnsi="宋体" w:eastAsia="宋体"/>
          <w:u w:val="single"/>
        </w:rPr>
        <w:t xml:space="preserve">   </w:t>
      </w:r>
      <w:r>
        <w:rPr>
          <w:rFonts w:hint="eastAsia" w:ascii="宋体" w:hAnsi="宋体" w:eastAsia="宋体"/>
          <w:u w:val="single"/>
        </w:rPr>
        <w:tab/>
      </w:r>
      <w:r>
        <w:rPr>
          <w:rFonts w:hint="eastAsia" w:ascii="宋体" w:hAnsi="宋体" w:eastAsia="宋体"/>
          <w:u w:val="single"/>
        </w:rPr>
        <w:tab/>
      </w:r>
      <w:r>
        <w:rPr>
          <w:rFonts w:hint="eastAsia" w:ascii="宋体" w:hAnsi="宋体" w:eastAsia="宋体"/>
          <w:u w:val="single"/>
        </w:rPr>
        <w:tab/>
      </w:r>
      <w:r>
        <w:rPr>
          <w:rFonts w:hint="eastAsia" w:ascii="宋体" w:hAnsi="宋体" w:eastAsia="宋体"/>
          <w:u w:val="single"/>
        </w:rPr>
        <w:tab/>
      </w:r>
      <w:r>
        <w:rPr>
          <w:rFonts w:hint="eastAsia" w:ascii="宋体" w:hAnsi="宋体" w:eastAsia="宋体"/>
          <w:u w:val="single"/>
        </w:rPr>
        <w:t xml:space="preserve"> </w:t>
      </w:r>
      <w:r>
        <w:rPr>
          <w:rFonts w:hint="eastAsia" w:ascii="宋体" w:hAnsi="宋体" w:eastAsia="宋体"/>
        </w:rPr>
        <w:t>；承包上述项目</w:t>
      </w:r>
      <w:r>
        <w:rPr>
          <w:rFonts w:hint="eastAsia" w:ascii="宋体" w:hAnsi="宋体" w:eastAsia="宋体"/>
          <w:shd w:val="clear" w:color="auto" w:fill="FFFFFF"/>
        </w:rPr>
        <w:t>。</w:t>
      </w:r>
    </w:p>
    <w:p w14:paraId="73FB2D66">
      <w:pPr>
        <w:spacing w:line="360" w:lineRule="auto"/>
        <w:ind w:firstLine="480" w:firstLineChars="200"/>
        <w:jc w:val="left"/>
        <w:rPr>
          <w:rFonts w:ascii="宋体" w:hAnsi="宋体" w:eastAsia="宋体"/>
        </w:rPr>
      </w:pPr>
      <w:r>
        <w:rPr>
          <w:rFonts w:hint="eastAsia" w:ascii="宋体" w:hAnsi="宋体" w:eastAsia="宋体"/>
        </w:rPr>
        <w:t>1.我方已详细审核全部招标文件，包括修改文件（如有）及有关附件，已充分理解并掌握了本招标项目的全部有关情况，认为招标文件符合法律、法规的要求，充分体现了公开、公平、公正和诚实信用原则，我方对招标文件没有任何异议。同意接受招标文件的全部内容和条件。</w:t>
      </w:r>
    </w:p>
    <w:p w14:paraId="6F8B9EDC">
      <w:pPr>
        <w:spacing w:line="360" w:lineRule="auto"/>
        <w:ind w:firstLine="480" w:firstLineChars="200"/>
        <w:jc w:val="left"/>
        <w:rPr>
          <w:rFonts w:ascii="宋体" w:hAnsi="宋体" w:eastAsia="宋体"/>
        </w:rPr>
      </w:pPr>
      <w:r>
        <w:rPr>
          <w:rFonts w:hint="eastAsia" w:ascii="宋体" w:hAnsi="宋体" w:eastAsia="宋体"/>
        </w:rPr>
        <w:t>2.我方承认投标函附表是我方投标函的组成部分。</w:t>
      </w:r>
    </w:p>
    <w:p w14:paraId="05414B14">
      <w:pPr>
        <w:spacing w:line="360" w:lineRule="auto"/>
        <w:ind w:firstLine="480" w:firstLineChars="200"/>
        <w:rPr>
          <w:rFonts w:ascii="宋体" w:hAnsi="宋体" w:eastAsia="宋体"/>
        </w:rPr>
      </w:pPr>
      <w:r>
        <w:rPr>
          <w:rFonts w:hint="eastAsia" w:ascii="宋体" w:hAnsi="宋体" w:eastAsia="宋体"/>
        </w:rPr>
        <w:t>3.如我方中标，我方承诺在收到中标通知书后，在中标通知书规定的期限内，根据招标文件、我方的投标文件及有关澄清承诺书的要求，与采购人订立书面合同，并按照合同约定承担完成合同的责任和义务。</w:t>
      </w:r>
    </w:p>
    <w:p w14:paraId="30BEC4F3">
      <w:pPr>
        <w:spacing w:line="360" w:lineRule="auto"/>
        <w:ind w:firstLine="480" w:firstLineChars="200"/>
        <w:rPr>
          <w:rFonts w:ascii="宋体" w:hAnsi="宋体" w:eastAsia="宋体"/>
        </w:rPr>
      </w:pPr>
      <w:r>
        <w:rPr>
          <w:rFonts w:hint="eastAsia" w:ascii="宋体" w:hAnsi="宋体" w:eastAsia="宋体"/>
        </w:rPr>
        <w:t>4.我方同意自本项目招标文件中规定的投标有效期内有效，并承诺在投标有效期内不修改、撤销投标文件。</w:t>
      </w:r>
    </w:p>
    <w:p w14:paraId="3D1FF020">
      <w:pPr>
        <w:spacing w:line="360" w:lineRule="auto"/>
        <w:ind w:firstLine="480" w:firstLineChars="200"/>
        <w:rPr>
          <w:rFonts w:ascii="宋体" w:hAnsi="宋体" w:eastAsia="宋体"/>
        </w:rPr>
      </w:pPr>
      <w:r>
        <w:rPr>
          <w:rFonts w:hint="eastAsia" w:ascii="宋体" w:hAnsi="宋体" w:eastAsia="宋体"/>
        </w:rPr>
        <w:t>5.我方在此声明，所递交的投标文件及有关资料内容完整、真实和准确。</w:t>
      </w:r>
    </w:p>
    <w:p w14:paraId="57AC7DD6">
      <w:pPr>
        <w:spacing w:line="360" w:lineRule="auto"/>
        <w:ind w:firstLine="240" w:firstLineChars="100"/>
        <w:jc w:val="left"/>
        <w:rPr>
          <w:rFonts w:ascii="宋体" w:hAnsi="宋体" w:eastAsia="宋体"/>
        </w:rPr>
      </w:pPr>
    </w:p>
    <w:p w14:paraId="0C692666">
      <w:pPr>
        <w:spacing w:line="360" w:lineRule="auto"/>
        <w:ind w:firstLine="1152" w:firstLineChars="400"/>
        <w:jc w:val="left"/>
        <w:rPr>
          <w:rFonts w:ascii="宋体" w:hAnsi="宋体" w:eastAsia="宋体"/>
          <w:spacing w:val="24"/>
        </w:rPr>
      </w:pPr>
    </w:p>
    <w:p w14:paraId="30F7D232">
      <w:pPr>
        <w:spacing w:line="360" w:lineRule="auto"/>
        <w:jc w:val="center"/>
        <w:rPr>
          <w:rFonts w:ascii="宋体" w:hAnsi="宋体" w:eastAsia="宋体"/>
          <w:u w:val="single"/>
        </w:rPr>
      </w:pPr>
      <w:r>
        <w:rPr>
          <w:rFonts w:hint="eastAsia" w:ascii="宋体" w:hAnsi="宋体" w:eastAsia="宋体"/>
        </w:rPr>
        <w:t>供应商(盖章)：</w:t>
      </w:r>
      <w:r>
        <w:rPr>
          <w:rFonts w:hint="eastAsia" w:ascii="宋体" w:hAnsi="宋体" w:eastAsia="宋体"/>
          <w:u w:val="single"/>
        </w:rPr>
        <w:tab/>
      </w:r>
      <w:r>
        <w:rPr>
          <w:rFonts w:hint="eastAsia" w:ascii="宋体" w:hAnsi="宋体" w:eastAsia="宋体"/>
          <w:u w:val="single"/>
        </w:rPr>
        <w:tab/>
      </w:r>
      <w:r>
        <w:rPr>
          <w:rFonts w:hint="eastAsia" w:ascii="宋体" w:hAnsi="宋体" w:eastAsia="宋体"/>
          <w:u w:val="single"/>
        </w:rPr>
        <w:tab/>
      </w:r>
      <w:r>
        <w:rPr>
          <w:rFonts w:hint="eastAsia" w:ascii="宋体" w:hAnsi="宋体" w:eastAsia="宋体"/>
          <w:u w:val="single"/>
        </w:rPr>
        <w:tab/>
      </w:r>
      <w:r>
        <w:rPr>
          <w:rFonts w:hint="eastAsia" w:ascii="宋体" w:hAnsi="宋体" w:eastAsia="宋体"/>
          <w:u w:val="single"/>
        </w:rPr>
        <w:tab/>
      </w:r>
      <w:r>
        <w:rPr>
          <w:rFonts w:hint="eastAsia" w:ascii="宋体" w:hAnsi="宋体" w:eastAsia="宋体"/>
          <w:u w:val="single"/>
        </w:rPr>
        <w:tab/>
      </w:r>
    </w:p>
    <w:p w14:paraId="6E8E2AB7">
      <w:pPr>
        <w:spacing w:line="360" w:lineRule="auto"/>
        <w:jc w:val="center"/>
        <w:rPr>
          <w:rFonts w:ascii="宋体" w:hAnsi="宋体" w:eastAsia="宋体"/>
          <w:u w:val="single"/>
        </w:rPr>
      </w:pPr>
      <w:r>
        <w:rPr>
          <w:rFonts w:hint="eastAsia" w:ascii="宋体" w:hAnsi="宋体" w:eastAsia="宋体"/>
        </w:rPr>
        <w:t>法定代表人(签章)：</w:t>
      </w:r>
      <w:r>
        <w:rPr>
          <w:rFonts w:hint="eastAsia" w:ascii="宋体" w:hAnsi="宋体" w:eastAsia="宋体"/>
          <w:u w:val="single"/>
        </w:rPr>
        <w:tab/>
      </w:r>
      <w:r>
        <w:rPr>
          <w:rFonts w:hint="eastAsia" w:ascii="宋体" w:hAnsi="宋体" w:eastAsia="宋体"/>
          <w:u w:val="single"/>
        </w:rPr>
        <w:tab/>
      </w:r>
      <w:r>
        <w:rPr>
          <w:rFonts w:hint="eastAsia" w:ascii="宋体" w:hAnsi="宋体" w:eastAsia="宋体"/>
          <w:u w:val="single"/>
        </w:rPr>
        <w:tab/>
      </w:r>
      <w:r>
        <w:rPr>
          <w:rFonts w:hint="eastAsia" w:ascii="宋体" w:hAnsi="宋体" w:eastAsia="宋体"/>
          <w:u w:val="single"/>
        </w:rPr>
        <w:tab/>
      </w:r>
    </w:p>
    <w:p w14:paraId="62E7BD70">
      <w:pPr>
        <w:spacing w:line="360" w:lineRule="auto"/>
        <w:jc w:val="center"/>
        <w:rPr>
          <w:rFonts w:ascii="宋体" w:hAnsi="宋体" w:eastAsia="宋体"/>
          <w:b/>
          <w:bCs/>
          <w:sz w:val="32"/>
          <w:szCs w:val="32"/>
        </w:rPr>
      </w:pPr>
      <w:r>
        <w:rPr>
          <w:rFonts w:hint="eastAsia" w:ascii="宋体" w:hAnsi="宋体" w:eastAsia="宋体"/>
        </w:rPr>
        <w:t xml:space="preserve">    日期：  年  月  日</w:t>
      </w:r>
    </w:p>
    <w:p w14:paraId="4B372491">
      <w:pPr>
        <w:spacing w:line="360" w:lineRule="auto"/>
        <w:jc w:val="center"/>
        <w:rPr>
          <w:rFonts w:ascii="宋体" w:hAnsi="宋体" w:eastAsia="宋体"/>
          <w:b/>
          <w:bCs/>
          <w:sz w:val="32"/>
          <w:szCs w:val="32"/>
        </w:rPr>
      </w:pPr>
    </w:p>
    <w:p w14:paraId="1E69C343">
      <w:pPr>
        <w:spacing w:line="360" w:lineRule="auto"/>
        <w:jc w:val="center"/>
        <w:rPr>
          <w:rFonts w:ascii="宋体" w:hAnsi="宋体" w:eastAsia="宋体"/>
          <w:b/>
          <w:bCs/>
          <w:sz w:val="32"/>
          <w:szCs w:val="32"/>
        </w:rPr>
      </w:pPr>
    </w:p>
    <w:p w14:paraId="50190014">
      <w:pPr>
        <w:pStyle w:val="13"/>
        <w:spacing w:line="360" w:lineRule="auto"/>
        <w:rPr>
          <w:rFonts w:ascii="宋体" w:hAnsi="宋体" w:eastAsia="宋体"/>
        </w:rPr>
      </w:pPr>
    </w:p>
    <w:p w14:paraId="6E9F0B2F">
      <w:pPr>
        <w:spacing w:line="360" w:lineRule="auto"/>
        <w:jc w:val="center"/>
        <w:rPr>
          <w:rFonts w:ascii="宋体" w:hAnsi="宋体" w:eastAsia="宋体"/>
          <w:b/>
          <w:bCs/>
          <w:sz w:val="32"/>
          <w:szCs w:val="32"/>
        </w:rPr>
      </w:pPr>
    </w:p>
    <w:p w14:paraId="579432B3">
      <w:pPr>
        <w:spacing w:line="360" w:lineRule="auto"/>
        <w:jc w:val="center"/>
        <w:rPr>
          <w:rFonts w:ascii="宋体" w:hAnsi="宋体" w:eastAsia="宋体"/>
          <w:b/>
          <w:bCs/>
          <w:sz w:val="32"/>
          <w:szCs w:val="32"/>
        </w:rPr>
      </w:pPr>
    </w:p>
    <w:p w14:paraId="3D19CA7D">
      <w:pPr>
        <w:pStyle w:val="3"/>
        <w:numPr>
          <w:ilvl w:val="1"/>
          <w:numId w:val="0"/>
        </w:numPr>
        <w:ind w:left="419"/>
        <w:jc w:val="center"/>
        <w:rPr>
          <w:rFonts w:ascii="宋体" w:hAnsi="宋体" w:eastAsia="宋体"/>
          <w:b/>
          <w:bCs/>
          <w:sz w:val="32"/>
          <w:szCs w:val="32"/>
        </w:rPr>
      </w:pPr>
      <w:r>
        <w:rPr>
          <w:rFonts w:hint="eastAsia" w:ascii="宋体" w:hAnsi="宋体" w:eastAsia="宋体"/>
          <w:b/>
          <w:bCs/>
          <w:sz w:val="32"/>
          <w:szCs w:val="32"/>
        </w:rPr>
        <w:t>（二）投标函附录</w:t>
      </w:r>
    </w:p>
    <w:tbl>
      <w:tblPr>
        <w:tblStyle w:val="17"/>
        <w:tblW w:w="0" w:type="auto"/>
        <w:jc w:val="center"/>
        <w:tblLayout w:type="fixed"/>
        <w:tblCellMar>
          <w:top w:w="0" w:type="dxa"/>
          <w:left w:w="0" w:type="dxa"/>
          <w:bottom w:w="0" w:type="dxa"/>
          <w:right w:w="0" w:type="dxa"/>
        </w:tblCellMar>
      </w:tblPr>
      <w:tblGrid>
        <w:gridCol w:w="2265"/>
        <w:gridCol w:w="6600"/>
      </w:tblGrid>
      <w:tr w14:paraId="3320027F">
        <w:tblPrEx>
          <w:tblCellMar>
            <w:top w:w="0" w:type="dxa"/>
            <w:left w:w="0" w:type="dxa"/>
            <w:bottom w:w="0" w:type="dxa"/>
            <w:right w:w="0" w:type="dxa"/>
          </w:tblCellMar>
        </w:tblPrEx>
        <w:trPr>
          <w:trHeight w:val="1134" w:hRule="atLeast"/>
          <w:jc w:val="center"/>
        </w:trPr>
        <w:tc>
          <w:tcPr>
            <w:tcW w:w="2265" w:type="dxa"/>
            <w:tcBorders>
              <w:top w:val="single" w:color="auto" w:sz="4" w:space="0"/>
              <w:left w:val="single" w:color="auto" w:sz="4" w:space="0"/>
              <w:bottom w:val="single" w:color="auto" w:sz="4" w:space="0"/>
              <w:right w:val="single" w:color="auto" w:sz="4" w:space="0"/>
            </w:tcBorders>
            <w:vAlign w:val="center"/>
          </w:tcPr>
          <w:p w14:paraId="3871028E">
            <w:pPr>
              <w:autoSpaceDE w:val="0"/>
              <w:autoSpaceDN w:val="0"/>
              <w:spacing w:line="360" w:lineRule="auto"/>
              <w:jc w:val="center"/>
              <w:rPr>
                <w:rFonts w:ascii="宋体" w:hAnsi="宋体" w:eastAsia="宋体"/>
              </w:rPr>
            </w:pPr>
            <w:r>
              <w:rPr>
                <w:rFonts w:hint="eastAsia" w:ascii="宋体" w:hAnsi="宋体" w:eastAsia="宋体"/>
              </w:rPr>
              <w:t>项目名称</w:t>
            </w:r>
          </w:p>
        </w:tc>
        <w:tc>
          <w:tcPr>
            <w:tcW w:w="6600" w:type="dxa"/>
            <w:tcBorders>
              <w:top w:val="single" w:color="auto" w:sz="4" w:space="0"/>
              <w:left w:val="nil"/>
              <w:bottom w:val="single" w:color="auto" w:sz="4" w:space="0"/>
              <w:right w:val="single" w:color="auto" w:sz="4" w:space="0"/>
            </w:tcBorders>
            <w:vAlign w:val="center"/>
          </w:tcPr>
          <w:p w14:paraId="54F01545">
            <w:pPr>
              <w:autoSpaceDE w:val="0"/>
              <w:autoSpaceDN w:val="0"/>
              <w:spacing w:line="360" w:lineRule="auto"/>
              <w:jc w:val="center"/>
              <w:rPr>
                <w:rFonts w:ascii="宋体" w:hAnsi="宋体" w:eastAsia="宋体"/>
              </w:rPr>
            </w:pPr>
          </w:p>
        </w:tc>
      </w:tr>
      <w:tr w14:paraId="724AC2B9">
        <w:tblPrEx>
          <w:tblCellMar>
            <w:top w:w="0" w:type="dxa"/>
            <w:left w:w="0" w:type="dxa"/>
            <w:bottom w:w="0" w:type="dxa"/>
            <w:right w:w="0" w:type="dxa"/>
          </w:tblCellMar>
        </w:tblPrEx>
        <w:trPr>
          <w:trHeight w:val="1134" w:hRule="atLeast"/>
          <w:jc w:val="center"/>
        </w:trPr>
        <w:tc>
          <w:tcPr>
            <w:tcW w:w="2265" w:type="dxa"/>
            <w:tcBorders>
              <w:top w:val="single" w:color="auto" w:sz="4" w:space="0"/>
              <w:left w:val="single" w:color="auto" w:sz="4" w:space="0"/>
              <w:bottom w:val="single" w:color="auto" w:sz="4" w:space="0"/>
              <w:right w:val="single" w:color="auto" w:sz="4" w:space="0"/>
            </w:tcBorders>
            <w:vAlign w:val="center"/>
          </w:tcPr>
          <w:p w14:paraId="19BF05B7">
            <w:pPr>
              <w:autoSpaceDE w:val="0"/>
              <w:autoSpaceDN w:val="0"/>
              <w:spacing w:line="360" w:lineRule="auto"/>
              <w:jc w:val="center"/>
              <w:rPr>
                <w:rFonts w:ascii="宋体" w:hAnsi="宋体" w:eastAsia="宋体"/>
              </w:rPr>
            </w:pPr>
            <w:r>
              <w:rPr>
                <w:rFonts w:hint="eastAsia" w:ascii="宋体" w:hAnsi="宋体" w:eastAsia="宋体"/>
              </w:rPr>
              <w:t>供应商名称</w:t>
            </w:r>
          </w:p>
        </w:tc>
        <w:tc>
          <w:tcPr>
            <w:tcW w:w="6600" w:type="dxa"/>
            <w:tcBorders>
              <w:top w:val="single" w:color="auto" w:sz="4" w:space="0"/>
              <w:left w:val="nil"/>
              <w:bottom w:val="single" w:color="auto" w:sz="4" w:space="0"/>
              <w:right w:val="single" w:color="auto" w:sz="4" w:space="0"/>
            </w:tcBorders>
            <w:vAlign w:val="center"/>
          </w:tcPr>
          <w:p w14:paraId="1B10F168">
            <w:pPr>
              <w:autoSpaceDE w:val="0"/>
              <w:autoSpaceDN w:val="0"/>
              <w:spacing w:line="360" w:lineRule="auto"/>
              <w:jc w:val="center"/>
              <w:rPr>
                <w:rFonts w:ascii="宋体" w:hAnsi="宋体" w:eastAsia="宋体"/>
              </w:rPr>
            </w:pPr>
          </w:p>
        </w:tc>
      </w:tr>
      <w:tr w14:paraId="1AC73E9A">
        <w:tblPrEx>
          <w:tblCellMar>
            <w:top w:w="0" w:type="dxa"/>
            <w:left w:w="0" w:type="dxa"/>
            <w:bottom w:w="0" w:type="dxa"/>
            <w:right w:w="0" w:type="dxa"/>
          </w:tblCellMar>
        </w:tblPrEx>
        <w:trPr>
          <w:trHeight w:val="1134" w:hRule="atLeast"/>
          <w:jc w:val="center"/>
        </w:trPr>
        <w:tc>
          <w:tcPr>
            <w:tcW w:w="2265" w:type="dxa"/>
            <w:tcBorders>
              <w:top w:val="single" w:color="auto" w:sz="4" w:space="0"/>
              <w:left w:val="single" w:color="auto" w:sz="4" w:space="0"/>
              <w:bottom w:val="single" w:color="auto" w:sz="4" w:space="0"/>
              <w:right w:val="single" w:color="auto" w:sz="4" w:space="0"/>
            </w:tcBorders>
            <w:vAlign w:val="center"/>
          </w:tcPr>
          <w:p w14:paraId="09377CFA">
            <w:pPr>
              <w:autoSpaceDE w:val="0"/>
              <w:autoSpaceDN w:val="0"/>
              <w:spacing w:line="360" w:lineRule="auto"/>
              <w:jc w:val="center"/>
              <w:rPr>
                <w:rFonts w:ascii="宋体" w:hAnsi="宋体" w:eastAsia="宋体"/>
              </w:rPr>
            </w:pPr>
            <w:r>
              <w:rPr>
                <w:rFonts w:hint="eastAsia" w:ascii="宋体" w:hAnsi="宋体" w:eastAsia="宋体"/>
              </w:rPr>
              <w:t>项目负责人</w:t>
            </w:r>
          </w:p>
        </w:tc>
        <w:tc>
          <w:tcPr>
            <w:tcW w:w="6600" w:type="dxa"/>
            <w:tcBorders>
              <w:top w:val="single" w:color="auto" w:sz="4" w:space="0"/>
              <w:left w:val="nil"/>
              <w:bottom w:val="single" w:color="auto" w:sz="4" w:space="0"/>
              <w:right w:val="single" w:color="auto" w:sz="4" w:space="0"/>
            </w:tcBorders>
            <w:vAlign w:val="center"/>
          </w:tcPr>
          <w:p w14:paraId="72E4224C">
            <w:pPr>
              <w:autoSpaceDE w:val="0"/>
              <w:autoSpaceDN w:val="0"/>
              <w:spacing w:line="360" w:lineRule="auto"/>
              <w:ind w:firstLine="840" w:firstLineChars="350"/>
              <w:rPr>
                <w:rFonts w:ascii="宋体" w:hAnsi="宋体" w:eastAsia="宋体"/>
              </w:rPr>
            </w:pPr>
          </w:p>
        </w:tc>
      </w:tr>
      <w:tr w14:paraId="08AA2468">
        <w:tblPrEx>
          <w:tblCellMar>
            <w:top w:w="0" w:type="dxa"/>
            <w:left w:w="0" w:type="dxa"/>
            <w:bottom w:w="0" w:type="dxa"/>
            <w:right w:w="0" w:type="dxa"/>
          </w:tblCellMar>
        </w:tblPrEx>
        <w:trPr>
          <w:trHeight w:val="1134" w:hRule="atLeast"/>
          <w:jc w:val="center"/>
        </w:trPr>
        <w:tc>
          <w:tcPr>
            <w:tcW w:w="2265" w:type="dxa"/>
            <w:tcBorders>
              <w:top w:val="single" w:color="auto" w:sz="4" w:space="0"/>
              <w:left w:val="single" w:color="auto" w:sz="4" w:space="0"/>
              <w:bottom w:val="single" w:color="auto" w:sz="4" w:space="0"/>
              <w:right w:val="single" w:color="auto" w:sz="4" w:space="0"/>
            </w:tcBorders>
            <w:vAlign w:val="center"/>
          </w:tcPr>
          <w:p w14:paraId="675F5D94">
            <w:pPr>
              <w:autoSpaceDE w:val="0"/>
              <w:autoSpaceDN w:val="0"/>
              <w:spacing w:line="360" w:lineRule="auto"/>
              <w:jc w:val="center"/>
              <w:rPr>
                <w:rFonts w:ascii="宋体" w:hAnsi="宋体" w:eastAsia="宋体"/>
              </w:rPr>
            </w:pPr>
            <w:r>
              <w:rPr>
                <w:rFonts w:hint="eastAsia" w:ascii="宋体" w:hAnsi="宋体" w:eastAsia="宋体"/>
              </w:rPr>
              <w:t>投标报价</w:t>
            </w:r>
          </w:p>
        </w:tc>
        <w:tc>
          <w:tcPr>
            <w:tcW w:w="6600" w:type="dxa"/>
            <w:tcBorders>
              <w:top w:val="single" w:color="auto" w:sz="4" w:space="0"/>
              <w:left w:val="nil"/>
              <w:bottom w:val="single" w:color="auto" w:sz="4" w:space="0"/>
              <w:right w:val="single" w:color="auto" w:sz="4" w:space="0"/>
            </w:tcBorders>
            <w:vAlign w:val="center"/>
          </w:tcPr>
          <w:p w14:paraId="71A71407">
            <w:pPr>
              <w:autoSpaceDE w:val="0"/>
              <w:autoSpaceDN w:val="0"/>
              <w:spacing w:line="500" w:lineRule="exact"/>
              <w:ind w:firstLine="120" w:firstLineChars="50"/>
              <w:rPr>
                <w:rFonts w:ascii="宋体" w:hAnsi="宋体" w:eastAsia="宋体"/>
                <w:u w:val="single"/>
              </w:rPr>
            </w:pPr>
            <w:r>
              <w:rPr>
                <w:rFonts w:hint="eastAsia" w:ascii="宋体" w:hAnsi="宋体" w:eastAsia="宋体"/>
              </w:rPr>
              <w:t>人民币（大写）：</w:t>
            </w:r>
          </w:p>
          <w:p w14:paraId="077797C9">
            <w:pPr>
              <w:autoSpaceDE w:val="0"/>
              <w:autoSpaceDN w:val="0"/>
              <w:spacing w:line="360" w:lineRule="auto"/>
              <w:rPr>
                <w:rFonts w:ascii="宋体" w:hAnsi="宋体" w:eastAsia="宋体"/>
              </w:rPr>
            </w:pPr>
            <w:r>
              <w:rPr>
                <w:rFonts w:hint="eastAsia" w:ascii="宋体" w:hAnsi="宋体" w:eastAsia="宋体"/>
              </w:rPr>
              <w:t>（小写）：</w:t>
            </w:r>
          </w:p>
        </w:tc>
      </w:tr>
      <w:tr w14:paraId="23B35DFD">
        <w:tblPrEx>
          <w:tblCellMar>
            <w:top w:w="0" w:type="dxa"/>
            <w:left w:w="0" w:type="dxa"/>
            <w:bottom w:w="0" w:type="dxa"/>
            <w:right w:w="0" w:type="dxa"/>
          </w:tblCellMar>
        </w:tblPrEx>
        <w:trPr>
          <w:trHeight w:val="1134" w:hRule="atLeast"/>
          <w:jc w:val="center"/>
        </w:trPr>
        <w:tc>
          <w:tcPr>
            <w:tcW w:w="2265" w:type="dxa"/>
            <w:tcBorders>
              <w:top w:val="single" w:color="auto" w:sz="4" w:space="0"/>
              <w:left w:val="single" w:color="auto" w:sz="4" w:space="0"/>
              <w:bottom w:val="single" w:color="auto" w:sz="4" w:space="0"/>
              <w:right w:val="single" w:color="auto" w:sz="4" w:space="0"/>
            </w:tcBorders>
            <w:vAlign w:val="center"/>
          </w:tcPr>
          <w:p w14:paraId="5EA2FEFF">
            <w:pPr>
              <w:autoSpaceDE w:val="0"/>
              <w:autoSpaceDN w:val="0"/>
              <w:spacing w:line="360" w:lineRule="auto"/>
              <w:jc w:val="center"/>
              <w:rPr>
                <w:rFonts w:ascii="宋体" w:hAnsi="宋体" w:eastAsia="宋体"/>
              </w:rPr>
            </w:pPr>
            <w:r>
              <w:rPr>
                <w:rFonts w:hint="eastAsia" w:ascii="宋体" w:hAnsi="宋体" w:eastAsia="宋体"/>
              </w:rPr>
              <w:t>服务周期</w:t>
            </w:r>
          </w:p>
        </w:tc>
        <w:tc>
          <w:tcPr>
            <w:tcW w:w="6600" w:type="dxa"/>
            <w:tcBorders>
              <w:top w:val="single" w:color="auto" w:sz="4" w:space="0"/>
              <w:left w:val="nil"/>
              <w:bottom w:val="single" w:color="auto" w:sz="4" w:space="0"/>
              <w:right w:val="single" w:color="auto" w:sz="4" w:space="0"/>
            </w:tcBorders>
            <w:vAlign w:val="center"/>
          </w:tcPr>
          <w:p w14:paraId="2B085A54">
            <w:pPr>
              <w:autoSpaceDE w:val="0"/>
              <w:autoSpaceDN w:val="0"/>
              <w:spacing w:line="360" w:lineRule="auto"/>
              <w:ind w:firstLine="840" w:firstLineChars="350"/>
              <w:rPr>
                <w:rFonts w:ascii="宋体" w:hAnsi="宋体" w:eastAsia="宋体"/>
              </w:rPr>
            </w:pPr>
          </w:p>
        </w:tc>
      </w:tr>
      <w:tr w14:paraId="30194032">
        <w:tblPrEx>
          <w:tblCellMar>
            <w:top w:w="0" w:type="dxa"/>
            <w:left w:w="0" w:type="dxa"/>
            <w:bottom w:w="0" w:type="dxa"/>
            <w:right w:w="0" w:type="dxa"/>
          </w:tblCellMar>
        </w:tblPrEx>
        <w:trPr>
          <w:trHeight w:val="1134" w:hRule="atLeast"/>
          <w:jc w:val="center"/>
        </w:trPr>
        <w:tc>
          <w:tcPr>
            <w:tcW w:w="2265" w:type="dxa"/>
            <w:tcBorders>
              <w:top w:val="single" w:color="auto" w:sz="4" w:space="0"/>
              <w:left w:val="single" w:color="auto" w:sz="4" w:space="0"/>
              <w:bottom w:val="single" w:color="auto" w:sz="4" w:space="0"/>
              <w:right w:val="single" w:color="auto" w:sz="4" w:space="0"/>
            </w:tcBorders>
            <w:vAlign w:val="center"/>
          </w:tcPr>
          <w:p w14:paraId="3597C2B8">
            <w:pPr>
              <w:autoSpaceDE w:val="0"/>
              <w:autoSpaceDN w:val="0"/>
              <w:spacing w:line="360" w:lineRule="auto"/>
              <w:jc w:val="center"/>
              <w:rPr>
                <w:rFonts w:ascii="宋体" w:hAnsi="宋体" w:eastAsia="宋体"/>
              </w:rPr>
            </w:pPr>
            <w:r>
              <w:rPr>
                <w:rFonts w:hint="eastAsia" w:ascii="宋体" w:hAnsi="宋体" w:eastAsia="宋体"/>
              </w:rPr>
              <w:t>质量要求</w:t>
            </w:r>
          </w:p>
        </w:tc>
        <w:tc>
          <w:tcPr>
            <w:tcW w:w="6600" w:type="dxa"/>
            <w:tcBorders>
              <w:top w:val="single" w:color="auto" w:sz="4" w:space="0"/>
              <w:left w:val="nil"/>
              <w:bottom w:val="single" w:color="auto" w:sz="4" w:space="0"/>
              <w:right w:val="single" w:color="auto" w:sz="4" w:space="0"/>
            </w:tcBorders>
            <w:vAlign w:val="center"/>
          </w:tcPr>
          <w:p w14:paraId="4847A48C">
            <w:pPr>
              <w:autoSpaceDE w:val="0"/>
              <w:autoSpaceDN w:val="0"/>
              <w:spacing w:line="360" w:lineRule="auto"/>
              <w:ind w:firstLine="120" w:firstLineChars="50"/>
              <w:rPr>
                <w:rFonts w:ascii="宋体" w:hAnsi="宋体" w:eastAsia="宋体"/>
              </w:rPr>
            </w:pPr>
          </w:p>
        </w:tc>
      </w:tr>
      <w:tr w14:paraId="73485DC0">
        <w:tblPrEx>
          <w:tblCellMar>
            <w:top w:w="0" w:type="dxa"/>
            <w:left w:w="0" w:type="dxa"/>
            <w:bottom w:w="0" w:type="dxa"/>
            <w:right w:w="0" w:type="dxa"/>
          </w:tblCellMar>
        </w:tblPrEx>
        <w:trPr>
          <w:trHeight w:val="997" w:hRule="atLeast"/>
          <w:jc w:val="center"/>
        </w:trPr>
        <w:tc>
          <w:tcPr>
            <w:tcW w:w="2265" w:type="dxa"/>
            <w:tcBorders>
              <w:top w:val="single" w:color="auto" w:sz="4" w:space="0"/>
              <w:left w:val="single" w:color="auto" w:sz="4" w:space="0"/>
              <w:bottom w:val="single" w:color="auto" w:sz="4" w:space="0"/>
              <w:right w:val="single" w:color="auto" w:sz="4" w:space="0"/>
            </w:tcBorders>
            <w:vAlign w:val="center"/>
          </w:tcPr>
          <w:p w14:paraId="609D84A0">
            <w:pPr>
              <w:autoSpaceDE w:val="0"/>
              <w:autoSpaceDN w:val="0"/>
              <w:spacing w:line="360" w:lineRule="auto"/>
              <w:jc w:val="center"/>
              <w:rPr>
                <w:rFonts w:ascii="宋体" w:hAnsi="宋体" w:eastAsia="宋体"/>
              </w:rPr>
            </w:pPr>
            <w:r>
              <w:rPr>
                <w:rFonts w:hint="eastAsia" w:ascii="宋体" w:hAnsi="宋体" w:eastAsia="宋体"/>
              </w:rPr>
              <w:t>投标有效期</w:t>
            </w:r>
          </w:p>
        </w:tc>
        <w:tc>
          <w:tcPr>
            <w:tcW w:w="6600" w:type="dxa"/>
            <w:tcBorders>
              <w:top w:val="single" w:color="auto" w:sz="4" w:space="0"/>
              <w:left w:val="nil"/>
              <w:bottom w:val="single" w:color="auto" w:sz="4" w:space="0"/>
              <w:right w:val="single" w:color="auto" w:sz="4" w:space="0"/>
            </w:tcBorders>
            <w:vAlign w:val="center"/>
          </w:tcPr>
          <w:p w14:paraId="05159355">
            <w:pPr>
              <w:autoSpaceDE w:val="0"/>
              <w:autoSpaceDN w:val="0"/>
              <w:spacing w:line="360" w:lineRule="auto"/>
              <w:jc w:val="center"/>
              <w:rPr>
                <w:rFonts w:ascii="宋体" w:hAnsi="宋体" w:eastAsia="宋体"/>
              </w:rPr>
            </w:pPr>
          </w:p>
        </w:tc>
      </w:tr>
      <w:tr w14:paraId="7B31B220">
        <w:tblPrEx>
          <w:tblCellMar>
            <w:top w:w="0" w:type="dxa"/>
            <w:left w:w="0" w:type="dxa"/>
            <w:bottom w:w="0" w:type="dxa"/>
            <w:right w:w="0" w:type="dxa"/>
          </w:tblCellMar>
        </w:tblPrEx>
        <w:trPr>
          <w:trHeight w:val="997" w:hRule="atLeast"/>
          <w:jc w:val="center"/>
        </w:trPr>
        <w:tc>
          <w:tcPr>
            <w:tcW w:w="2265" w:type="dxa"/>
            <w:tcBorders>
              <w:top w:val="single" w:color="auto" w:sz="4" w:space="0"/>
              <w:left w:val="single" w:color="auto" w:sz="4" w:space="0"/>
              <w:bottom w:val="single" w:color="auto" w:sz="4" w:space="0"/>
              <w:right w:val="single" w:color="auto" w:sz="4" w:space="0"/>
            </w:tcBorders>
            <w:vAlign w:val="center"/>
          </w:tcPr>
          <w:p w14:paraId="580139FB">
            <w:pPr>
              <w:autoSpaceDE w:val="0"/>
              <w:autoSpaceDN w:val="0"/>
              <w:spacing w:line="360" w:lineRule="auto"/>
              <w:jc w:val="center"/>
              <w:rPr>
                <w:rFonts w:ascii="宋体" w:hAnsi="宋体" w:eastAsia="宋体"/>
              </w:rPr>
            </w:pPr>
            <w:r>
              <w:rPr>
                <w:rFonts w:hint="eastAsia" w:ascii="宋体" w:hAnsi="宋体" w:eastAsia="宋体"/>
              </w:rPr>
              <w:t>备注</w:t>
            </w:r>
          </w:p>
        </w:tc>
        <w:tc>
          <w:tcPr>
            <w:tcW w:w="6600" w:type="dxa"/>
            <w:tcBorders>
              <w:top w:val="single" w:color="auto" w:sz="4" w:space="0"/>
              <w:left w:val="nil"/>
              <w:bottom w:val="single" w:color="auto" w:sz="4" w:space="0"/>
              <w:right w:val="single" w:color="auto" w:sz="4" w:space="0"/>
            </w:tcBorders>
            <w:vAlign w:val="center"/>
          </w:tcPr>
          <w:p w14:paraId="23A1524B">
            <w:pPr>
              <w:autoSpaceDE w:val="0"/>
              <w:autoSpaceDN w:val="0"/>
              <w:spacing w:line="360" w:lineRule="auto"/>
              <w:jc w:val="center"/>
              <w:rPr>
                <w:rFonts w:ascii="宋体" w:hAnsi="宋体" w:eastAsia="宋体"/>
              </w:rPr>
            </w:pPr>
          </w:p>
        </w:tc>
      </w:tr>
    </w:tbl>
    <w:p w14:paraId="40024913">
      <w:pPr>
        <w:spacing w:line="360" w:lineRule="auto"/>
        <w:jc w:val="center"/>
        <w:rPr>
          <w:rFonts w:ascii="宋体" w:hAnsi="宋体" w:eastAsia="宋体"/>
          <w:b/>
          <w:bCs/>
        </w:rPr>
      </w:pPr>
    </w:p>
    <w:p w14:paraId="66312078">
      <w:pPr>
        <w:spacing w:line="360" w:lineRule="auto"/>
        <w:rPr>
          <w:rFonts w:ascii="宋体" w:hAnsi="宋体" w:eastAsia="宋体"/>
        </w:rPr>
      </w:pPr>
    </w:p>
    <w:p w14:paraId="6CB2F2F1">
      <w:pPr>
        <w:spacing w:line="360" w:lineRule="auto"/>
        <w:jc w:val="center"/>
        <w:rPr>
          <w:rFonts w:ascii="宋体" w:hAnsi="宋体" w:eastAsia="宋体"/>
        </w:rPr>
      </w:pPr>
    </w:p>
    <w:p w14:paraId="7F861583">
      <w:pPr>
        <w:spacing w:line="360" w:lineRule="auto"/>
        <w:jc w:val="center"/>
        <w:rPr>
          <w:rFonts w:ascii="宋体" w:hAnsi="宋体" w:eastAsia="宋体"/>
          <w:u w:val="single"/>
        </w:rPr>
      </w:pPr>
      <w:r>
        <w:rPr>
          <w:rFonts w:hint="eastAsia" w:ascii="宋体" w:hAnsi="宋体" w:eastAsia="宋体"/>
        </w:rPr>
        <w:t>供应商(盖章)：</w:t>
      </w:r>
      <w:r>
        <w:rPr>
          <w:rFonts w:hint="eastAsia" w:ascii="宋体" w:hAnsi="宋体" w:eastAsia="宋体"/>
          <w:u w:val="single"/>
        </w:rPr>
        <w:tab/>
      </w:r>
      <w:r>
        <w:rPr>
          <w:rFonts w:hint="eastAsia" w:ascii="宋体" w:hAnsi="宋体" w:eastAsia="宋体"/>
          <w:u w:val="single"/>
        </w:rPr>
        <w:tab/>
      </w:r>
      <w:r>
        <w:rPr>
          <w:rFonts w:hint="eastAsia" w:ascii="宋体" w:hAnsi="宋体" w:eastAsia="宋体"/>
          <w:u w:val="single"/>
        </w:rPr>
        <w:tab/>
      </w:r>
      <w:r>
        <w:rPr>
          <w:rFonts w:hint="eastAsia" w:ascii="宋体" w:hAnsi="宋体" w:eastAsia="宋体"/>
          <w:u w:val="single"/>
        </w:rPr>
        <w:tab/>
      </w:r>
    </w:p>
    <w:p w14:paraId="0671CC56">
      <w:pPr>
        <w:spacing w:line="360" w:lineRule="auto"/>
        <w:jc w:val="center"/>
        <w:rPr>
          <w:rFonts w:ascii="宋体" w:hAnsi="宋体" w:eastAsia="宋体"/>
          <w:u w:val="single"/>
        </w:rPr>
      </w:pPr>
      <w:r>
        <w:rPr>
          <w:rFonts w:hint="eastAsia" w:ascii="宋体" w:hAnsi="宋体" w:eastAsia="宋体"/>
        </w:rPr>
        <w:t>法定代表人(签章)：</w:t>
      </w:r>
      <w:r>
        <w:rPr>
          <w:rFonts w:hint="eastAsia" w:ascii="宋体" w:hAnsi="宋体" w:eastAsia="宋体"/>
          <w:u w:val="single"/>
        </w:rPr>
        <w:tab/>
      </w:r>
      <w:r>
        <w:rPr>
          <w:rFonts w:hint="eastAsia" w:ascii="宋体" w:hAnsi="宋体" w:eastAsia="宋体"/>
          <w:u w:val="single"/>
        </w:rPr>
        <w:tab/>
      </w:r>
      <w:r>
        <w:rPr>
          <w:rFonts w:hint="eastAsia" w:ascii="宋体" w:hAnsi="宋体" w:eastAsia="宋体"/>
          <w:u w:val="single"/>
        </w:rPr>
        <w:tab/>
      </w:r>
      <w:r>
        <w:rPr>
          <w:rFonts w:hint="eastAsia" w:ascii="宋体" w:hAnsi="宋体" w:eastAsia="宋体"/>
          <w:u w:val="single"/>
        </w:rPr>
        <w:tab/>
      </w:r>
    </w:p>
    <w:p w14:paraId="1196A50B">
      <w:pPr>
        <w:spacing w:line="360" w:lineRule="auto"/>
        <w:jc w:val="center"/>
        <w:rPr>
          <w:rFonts w:ascii="宋体" w:hAnsi="宋体" w:eastAsia="宋体"/>
          <w:b/>
          <w:bCs/>
          <w:sz w:val="32"/>
          <w:szCs w:val="32"/>
        </w:rPr>
      </w:pPr>
      <w:r>
        <w:rPr>
          <w:rFonts w:hint="eastAsia" w:ascii="宋体" w:hAnsi="宋体" w:eastAsia="宋体"/>
        </w:rPr>
        <w:t xml:space="preserve">    日期：  年  月  日</w:t>
      </w:r>
    </w:p>
    <w:p w14:paraId="3E6C8C85">
      <w:pPr>
        <w:spacing w:line="360" w:lineRule="auto"/>
        <w:rPr>
          <w:rFonts w:ascii="宋体" w:hAnsi="宋体" w:eastAsia="宋体"/>
          <w:b/>
          <w:bCs/>
          <w:sz w:val="32"/>
          <w:szCs w:val="32"/>
        </w:rPr>
      </w:pPr>
    </w:p>
    <w:p w14:paraId="733DF66E">
      <w:pPr>
        <w:pStyle w:val="13"/>
        <w:spacing w:line="360" w:lineRule="auto"/>
        <w:rPr>
          <w:rFonts w:ascii="宋体" w:hAnsi="宋体" w:eastAsia="宋体"/>
          <w:b/>
          <w:bCs/>
          <w:sz w:val="32"/>
          <w:szCs w:val="32"/>
        </w:rPr>
      </w:pPr>
    </w:p>
    <w:p w14:paraId="2589EFCF">
      <w:pPr>
        <w:pStyle w:val="3"/>
        <w:keepLines w:val="0"/>
        <w:widowControl/>
        <w:spacing w:line="360" w:lineRule="auto"/>
        <w:ind w:left="0" w:firstLine="0"/>
        <w:jc w:val="center"/>
        <w:rPr>
          <w:rFonts w:ascii="宋体" w:hAnsi="宋体" w:eastAsia="宋体"/>
          <w:b/>
          <w:bCs/>
        </w:rPr>
      </w:pPr>
      <w:r>
        <w:rPr>
          <w:rFonts w:hint="eastAsia" w:ascii="宋体" w:hAnsi="宋体" w:eastAsia="宋体"/>
          <w:b/>
          <w:bCs/>
          <w:sz w:val="32"/>
          <w:szCs w:val="32"/>
        </w:rPr>
        <w:t>二、法定代表人身份证明</w:t>
      </w:r>
    </w:p>
    <w:p w14:paraId="50C398B1">
      <w:pPr>
        <w:spacing w:line="360" w:lineRule="auto"/>
        <w:rPr>
          <w:rFonts w:ascii="宋体" w:hAnsi="宋体" w:eastAsia="宋体"/>
          <w:b/>
          <w:bCs/>
        </w:rPr>
      </w:pPr>
    </w:p>
    <w:p w14:paraId="4A731CEE">
      <w:pPr>
        <w:spacing w:line="480" w:lineRule="auto"/>
        <w:ind w:firstLine="612"/>
        <w:rPr>
          <w:rFonts w:ascii="宋体" w:hAnsi="宋体" w:eastAsia="宋体"/>
        </w:rPr>
      </w:pPr>
      <w:r>
        <w:rPr>
          <w:rFonts w:hint="eastAsia" w:ascii="宋体" w:hAnsi="宋体" w:eastAsia="宋体"/>
        </w:rPr>
        <w:t>单位名称：</w:t>
      </w:r>
      <w:r>
        <w:rPr>
          <w:rFonts w:hint="eastAsia" w:ascii="宋体" w:hAnsi="宋体" w:eastAsia="宋体"/>
          <w:u w:val="single"/>
        </w:rPr>
        <w:tab/>
      </w:r>
      <w:r>
        <w:rPr>
          <w:rFonts w:hint="eastAsia" w:ascii="宋体" w:hAnsi="宋体" w:eastAsia="宋体"/>
          <w:u w:val="single"/>
        </w:rPr>
        <w:tab/>
      </w:r>
      <w:r>
        <w:rPr>
          <w:rFonts w:hint="eastAsia" w:ascii="宋体" w:hAnsi="宋体" w:eastAsia="宋体"/>
          <w:u w:val="single"/>
        </w:rPr>
        <w:tab/>
      </w:r>
      <w:r>
        <w:rPr>
          <w:rFonts w:hint="eastAsia" w:ascii="宋体" w:hAnsi="宋体" w:eastAsia="宋体"/>
          <w:u w:val="single"/>
        </w:rPr>
        <w:tab/>
      </w:r>
      <w:r>
        <w:rPr>
          <w:rFonts w:hint="eastAsia" w:ascii="宋体" w:hAnsi="宋体" w:eastAsia="宋体"/>
          <w:u w:val="single"/>
        </w:rPr>
        <w:tab/>
      </w:r>
      <w:r>
        <w:rPr>
          <w:rFonts w:hint="eastAsia" w:ascii="宋体" w:hAnsi="宋体" w:eastAsia="宋体"/>
          <w:u w:val="single"/>
        </w:rPr>
        <w:tab/>
      </w:r>
      <w:r>
        <w:rPr>
          <w:rFonts w:hint="eastAsia" w:ascii="宋体" w:hAnsi="宋体" w:eastAsia="宋体"/>
          <w:u w:val="single"/>
        </w:rPr>
        <w:tab/>
      </w:r>
      <w:r>
        <w:rPr>
          <w:rFonts w:hint="eastAsia" w:ascii="宋体" w:hAnsi="宋体" w:eastAsia="宋体"/>
          <w:u w:val="single"/>
        </w:rPr>
        <w:tab/>
      </w:r>
      <w:r>
        <w:rPr>
          <w:rFonts w:hint="eastAsia" w:ascii="宋体" w:hAnsi="宋体" w:eastAsia="宋体"/>
          <w:u w:val="single"/>
        </w:rPr>
        <w:tab/>
      </w:r>
      <w:r>
        <w:rPr>
          <w:rFonts w:hint="eastAsia" w:ascii="宋体" w:hAnsi="宋体" w:eastAsia="宋体"/>
          <w:u w:val="single"/>
        </w:rPr>
        <w:tab/>
      </w:r>
    </w:p>
    <w:p w14:paraId="5F683020">
      <w:pPr>
        <w:spacing w:line="480" w:lineRule="auto"/>
        <w:ind w:firstLine="610"/>
        <w:rPr>
          <w:rFonts w:ascii="宋体" w:hAnsi="宋体" w:eastAsia="宋体"/>
          <w:u w:val="single"/>
        </w:rPr>
      </w:pPr>
      <w:r>
        <w:rPr>
          <w:rFonts w:hint="eastAsia" w:ascii="宋体" w:hAnsi="宋体" w:eastAsia="宋体"/>
        </w:rPr>
        <w:t>单位性质：</w:t>
      </w:r>
      <w:r>
        <w:rPr>
          <w:rFonts w:hint="eastAsia" w:ascii="宋体" w:hAnsi="宋体" w:eastAsia="宋体"/>
          <w:u w:val="single"/>
        </w:rPr>
        <w:tab/>
      </w:r>
      <w:r>
        <w:rPr>
          <w:rFonts w:hint="eastAsia" w:ascii="宋体" w:hAnsi="宋体" w:eastAsia="宋体"/>
          <w:u w:val="single"/>
        </w:rPr>
        <w:tab/>
      </w:r>
      <w:r>
        <w:rPr>
          <w:rFonts w:hint="eastAsia" w:ascii="宋体" w:hAnsi="宋体" w:eastAsia="宋体"/>
          <w:u w:val="single"/>
        </w:rPr>
        <w:tab/>
      </w:r>
      <w:r>
        <w:rPr>
          <w:rFonts w:hint="eastAsia" w:ascii="宋体" w:hAnsi="宋体" w:eastAsia="宋体"/>
          <w:u w:val="single"/>
        </w:rPr>
        <w:tab/>
      </w:r>
      <w:r>
        <w:rPr>
          <w:rFonts w:hint="eastAsia" w:ascii="宋体" w:hAnsi="宋体" w:eastAsia="宋体"/>
          <w:u w:val="single"/>
        </w:rPr>
        <w:tab/>
      </w:r>
      <w:r>
        <w:rPr>
          <w:rFonts w:hint="eastAsia" w:ascii="宋体" w:hAnsi="宋体" w:eastAsia="宋体"/>
          <w:u w:val="single"/>
        </w:rPr>
        <w:tab/>
      </w:r>
      <w:r>
        <w:rPr>
          <w:rFonts w:hint="eastAsia" w:ascii="宋体" w:hAnsi="宋体" w:eastAsia="宋体"/>
          <w:u w:val="single"/>
        </w:rPr>
        <w:tab/>
      </w:r>
      <w:r>
        <w:rPr>
          <w:rFonts w:hint="eastAsia" w:ascii="宋体" w:hAnsi="宋体" w:eastAsia="宋体"/>
          <w:u w:val="single"/>
        </w:rPr>
        <w:tab/>
      </w:r>
      <w:r>
        <w:rPr>
          <w:rFonts w:hint="eastAsia" w:ascii="宋体" w:hAnsi="宋体" w:eastAsia="宋体"/>
          <w:u w:val="single"/>
        </w:rPr>
        <w:tab/>
      </w:r>
      <w:r>
        <w:rPr>
          <w:rFonts w:hint="eastAsia" w:ascii="宋体" w:hAnsi="宋体" w:eastAsia="宋体"/>
          <w:u w:val="single"/>
        </w:rPr>
        <w:tab/>
      </w:r>
    </w:p>
    <w:p w14:paraId="5E141772">
      <w:pPr>
        <w:spacing w:line="480" w:lineRule="auto"/>
        <w:ind w:firstLine="610"/>
        <w:rPr>
          <w:rFonts w:ascii="宋体" w:hAnsi="宋体" w:eastAsia="宋体"/>
          <w:u w:val="single"/>
        </w:rPr>
      </w:pPr>
      <w:r>
        <w:rPr>
          <w:rFonts w:hint="eastAsia" w:ascii="宋体" w:hAnsi="宋体" w:eastAsia="宋体"/>
        </w:rPr>
        <w:t>地址：</w:t>
      </w:r>
      <w:r>
        <w:rPr>
          <w:rFonts w:hint="eastAsia" w:ascii="宋体" w:hAnsi="宋体" w:eastAsia="宋体"/>
          <w:u w:val="single"/>
        </w:rPr>
        <w:tab/>
      </w:r>
      <w:r>
        <w:rPr>
          <w:rFonts w:hint="eastAsia" w:ascii="宋体" w:hAnsi="宋体" w:eastAsia="宋体"/>
          <w:u w:val="single"/>
        </w:rPr>
        <w:tab/>
      </w:r>
      <w:r>
        <w:rPr>
          <w:rFonts w:hint="eastAsia" w:ascii="宋体" w:hAnsi="宋体" w:eastAsia="宋体"/>
          <w:u w:val="single"/>
        </w:rPr>
        <w:tab/>
      </w:r>
      <w:r>
        <w:rPr>
          <w:rFonts w:hint="eastAsia" w:ascii="宋体" w:hAnsi="宋体" w:eastAsia="宋体"/>
          <w:u w:val="single"/>
        </w:rPr>
        <w:tab/>
      </w:r>
      <w:r>
        <w:rPr>
          <w:rFonts w:hint="eastAsia" w:ascii="宋体" w:hAnsi="宋体" w:eastAsia="宋体"/>
          <w:u w:val="single"/>
        </w:rPr>
        <w:tab/>
      </w:r>
      <w:r>
        <w:rPr>
          <w:rFonts w:hint="eastAsia" w:ascii="宋体" w:hAnsi="宋体" w:eastAsia="宋体"/>
          <w:u w:val="single"/>
        </w:rPr>
        <w:tab/>
      </w:r>
      <w:r>
        <w:rPr>
          <w:rFonts w:hint="eastAsia" w:ascii="宋体" w:hAnsi="宋体" w:eastAsia="宋体"/>
          <w:u w:val="single"/>
        </w:rPr>
        <w:tab/>
      </w:r>
      <w:r>
        <w:rPr>
          <w:rFonts w:hint="eastAsia" w:ascii="宋体" w:hAnsi="宋体" w:eastAsia="宋体"/>
          <w:u w:val="single"/>
        </w:rPr>
        <w:t xml:space="preserve">   </w:t>
      </w:r>
      <w:r>
        <w:rPr>
          <w:rFonts w:hint="eastAsia" w:ascii="宋体" w:hAnsi="宋体" w:eastAsia="宋体"/>
          <w:u w:val="single"/>
        </w:rPr>
        <w:tab/>
      </w:r>
      <w:r>
        <w:rPr>
          <w:rFonts w:hint="eastAsia" w:ascii="宋体" w:hAnsi="宋体" w:eastAsia="宋体"/>
          <w:u w:val="single"/>
        </w:rPr>
        <w:tab/>
      </w:r>
    </w:p>
    <w:p w14:paraId="67D1E25A">
      <w:pPr>
        <w:spacing w:line="480" w:lineRule="auto"/>
        <w:ind w:firstLine="610"/>
        <w:rPr>
          <w:rFonts w:ascii="宋体" w:hAnsi="宋体" w:eastAsia="宋体"/>
        </w:rPr>
      </w:pPr>
      <w:r>
        <w:rPr>
          <w:rFonts w:hint="eastAsia" w:ascii="宋体" w:hAnsi="宋体" w:eastAsia="宋体"/>
        </w:rPr>
        <w:t>成立时间：    年   月    日</w:t>
      </w:r>
    </w:p>
    <w:p w14:paraId="3E5D8E1A">
      <w:pPr>
        <w:spacing w:line="480" w:lineRule="auto"/>
        <w:ind w:firstLine="610"/>
        <w:rPr>
          <w:rFonts w:ascii="宋体" w:hAnsi="宋体" w:eastAsia="宋体"/>
          <w:u w:val="single"/>
        </w:rPr>
      </w:pPr>
      <w:r>
        <w:rPr>
          <w:rFonts w:hint="eastAsia" w:ascii="宋体" w:hAnsi="宋体" w:eastAsia="宋体"/>
        </w:rPr>
        <w:t>经营期限：</w:t>
      </w:r>
      <w:r>
        <w:rPr>
          <w:rFonts w:hint="eastAsia" w:ascii="宋体" w:hAnsi="宋体" w:eastAsia="宋体"/>
          <w:u w:val="single"/>
        </w:rPr>
        <w:tab/>
      </w:r>
      <w:r>
        <w:rPr>
          <w:rFonts w:hint="eastAsia" w:ascii="宋体" w:hAnsi="宋体" w:eastAsia="宋体"/>
          <w:u w:val="single"/>
        </w:rPr>
        <w:tab/>
      </w:r>
      <w:r>
        <w:rPr>
          <w:rFonts w:hint="eastAsia" w:ascii="宋体" w:hAnsi="宋体" w:eastAsia="宋体"/>
          <w:u w:val="single"/>
        </w:rPr>
        <w:tab/>
      </w:r>
      <w:r>
        <w:rPr>
          <w:rFonts w:hint="eastAsia" w:ascii="宋体" w:hAnsi="宋体" w:eastAsia="宋体"/>
          <w:u w:val="single"/>
        </w:rPr>
        <w:tab/>
      </w:r>
      <w:r>
        <w:rPr>
          <w:rFonts w:hint="eastAsia" w:ascii="宋体" w:hAnsi="宋体" w:eastAsia="宋体"/>
          <w:u w:val="single"/>
        </w:rPr>
        <w:tab/>
      </w:r>
      <w:r>
        <w:rPr>
          <w:rFonts w:hint="eastAsia" w:ascii="宋体" w:hAnsi="宋体" w:eastAsia="宋体"/>
          <w:u w:val="single"/>
        </w:rPr>
        <w:tab/>
      </w:r>
    </w:p>
    <w:p w14:paraId="6AF7CAF5">
      <w:pPr>
        <w:spacing w:line="480" w:lineRule="auto"/>
        <w:ind w:firstLine="610"/>
        <w:rPr>
          <w:rFonts w:ascii="宋体" w:hAnsi="宋体" w:eastAsia="宋体"/>
          <w:u w:val="single"/>
        </w:rPr>
      </w:pPr>
      <w:r>
        <w:rPr>
          <w:rFonts w:hint="eastAsia" w:ascii="宋体" w:hAnsi="宋体" w:eastAsia="宋体"/>
        </w:rPr>
        <w:t>姓名：</w:t>
      </w:r>
      <w:r>
        <w:rPr>
          <w:rFonts w:hint="eastAsia" w:ascii="宋体" w:hAnsi="宋体" w:eastAsia="宋体"/>
          <w:u w:val="single"/>
        </w:rPr>
        <w:tab/>
      </w:r>
      <w:r>
        <w:rPr>
          <w:rFonts w:hint="eastAsia" w:ascii="宋体" w:hAnsi="宋体" w:eastAsia="宋体"/>
          <w:u w:val="single"/>
        </w:rPr>
        <w:t xml:space="preserve">    </w:t>
      </w:r>
      <w:r>
        <w:rPr>
          <w:rFonts w:hint="eastAsia" w:ascii="宋体" w:hAnsi="宋体" w:eastAsia="宋体"/>
          <w:u w:val="single"/>
        </w:rPr>
        <w:tab/>
      </w:r>
      <w:r>
        <w:rPr>
          <w:rFonts w:hint="eastAsia" w:ascii="宋体" w:hAnsi="宋体" w:eastAsia="宋体"/>
        </w:rPr>
        <w:t>性别：</w:t>
      </w:r>
      <w:r>
        <w:rPr>
          <w:rFonts w:hint="eastAsia" w:ascii="宋体" w:hAnsi="宋体" w:eastAsia="宋体"/>
          <w:u w:val="single"/>
        </w:rPr>
        <w:tab/>
      </w:r>
      <w:r>
        <w:rPr>
          <w:rFonts w:hint="eastAsia" w:ascii="宋体" w:hAnsi="宋体" w:eastAsia="宋体"/>
          <w:u w:val="single"/>
        </w:rPr>
        <w:tab/>
      </w:r>
      <w:r>
        <w:rPr>
          <w:rFonts w:hint="eastAsia" w:ascii="宋体" w:hAnsi="宋体" w:eastAsia="宋体"/>
          <w:u w:val="single"/>
        </w:rPr>
        <w:t xml:space="preserve">   </w:t>
      </w:r>
      <w:r>
        <w:rPr>
          <w:rFonts w:hint="eastAsia" w:ascii="宋体" w:hAnsi="宋体" w:eastAsia="宋体"/>
        </w:rPr>
        <w:t>年龄：</w:t>
      </w:r>
      <w:r>
        <w:rPr>
          <w:rFonts w:hint="eastAsia" w:ascii="宋体" w:hAnsi="宋体" w:eastAsia="宋体"/>
          <w:u w:val="single"/>
        </w:rPr>
        <w:tab/>
      </w:r>
      <w:r>
        <w:rPr>
          <w:rFonts w:hint="eastAsia" w:ascii="宋体" w:hAnsi="宋体" w:eastAsia="宋体"/>
          <w:u w:val="single"/>
        </w:rPr>
        <w:t xml:space="preserve">    </w:t>
      </w:r>
      <w:r>
        <w:rPr>
          <w:rFonts w:hint="eastAsia" w:ascii="宋体" w:hAnsi="宋体" w:eastAsia="宋体"/>
          <w:u w:val="single"/>
        </w:rPr>
        <w:tab/>
      </w:r>
      <w:r>
        <w:rPr>
          <w:rFonts w:hint="eastAsia" w:ascii="宋体" w:hAnsi="宋体" w:eastAsia="宋体"/>
        </w:rPr>
        <w:t>职务：</w:t>
      </w:r>
      <w:r>
        <w:rPr>
          <w:rFonts w:hint="eastAsia" w:ascii="宋体" w:hAnsi="宋体" w:eastAsia="宋体"/>
          <w:u w:val="single"/>
        </w:rPr>
        <w:tab/>
      </w:r>
      <w:r>
        <w:rPr>
          <w:rFonts w:hint="eastAsia" w:ascii="宋体" w:hAnsi="宋体" w:eastAsia="宋体"/>
          <w:u w:val="single"/>
        </w:rPr>
        <w:t xml:space="preserve">      </w:t>
      </w:r>
      <w:r>
        <w:rPr>
          <w:rFonts w:hint="eastAsia" w:ascii="宋体" w:hAnsi="宋体" w:eastAsia="宋体"/>
          <w:u w:val="single"/>
        </w:rPr>
        <w:tab/>
      </w:r>
    </w:p>
    <w:p w14:paraId="4D109D2C">
      <w:pPr>
        <w:spacing w:line="480" w:lineRule="auto"/>
        <w:ind w:firstLine="610"/>
        <w:rPr>
          <w:rFonts w:ascii="宋体" w:hAnsi="宋体" w:eastAsia="宋体"/>
        </w:rPr>
      </w:pPr>
      <w:r>
        <w:rPr>
          <w:rFonts w:hint="eastAsia" w:ascii="宋体" w:hAnsi="宋体" w:eastAsia="宋体"/>
        </w:rPr>
        <w:t>系</w:t>
      </w:r>
      <w:r>
        <w:rPr>
          <w:rFonts w:hint="eastAsia" w:ascii="宋体" w:hAnsi="宋体" w:eastAsia="宋体"/>
          <w:u w:val="single"/>
        </w:rPr>
        <w:tab/>
      </w:r>
      <w:r>
        <w:rPr>
          <w:rFonts w:hint="eastAsia" w:ascii="宋体" w:hAnsi="宋体" w:eastAsia="宋体"/>
          <w:u w:val="single"/>
        </w:rPr>
        <w:tab/>
      </w:r>
      <w:r>
        <w:rPr>
          <w:rFonts w:hint="eastAsia" w:ascii="宋体" w:hAnsi="宋体" w:eastAsia="宋体"/>
          <w:u w:val="single"/>
        </w:rPr>
        <w:tab/>
      </w:r>
      <w:r>
        <w:rPr>
          <w:rFonts w:hint="eastAsia" w:ascii="宋体" w:hAnsi="宋体" w:eastAsia="宋体"/>
          <w:u w:val="single"/>
        </w:rPr>
        <w:tab/>
      </w:r>
      <w:r>
        <w:rPr>
          <w:rFonts w:hint="eastAsia" w:ascii="宋体" w:hAnsi="宋体" w:eastAsia="宋体"/>
          <w:u w:val="single"/>
        </w:rPr>
        <w:t>（供应商单位名称）</w:t>
      </w:r>
      <w:r>
        <w:rPr>
          <w:rFonts w:hint="eastAsia" w:ascii="宋体" w:hAnsi="宋体" w:eastAsia="宋体"/>
        </w:rPr>
        <w:t>的法定代表人。</w:t>
      </w:r>
    </w:p>
    <w:p w14:paraId="0638385E">
      <w:pPr>
        <w:spacing w:line="480" w:lineRule="auto"/>
        <w:ind w:firstLine="610"/>
        <w:rPr>
          <w:rFonts w:ascii="宋体" w:hAnsi="宋体" w:eastAsia="宋体"/>
        </w:rPr>
      </w:pPr>
    </w:p>
    <w:p w14:paraId="3D104223">
      <w:pPr>
        <w:spacing w:line="480" w:lineRule="auto"/>
        <w:ind w:firstLine="1089" w:firstLineChars="454"/>
        <w:rPr>
          <w:rFonts w:ascii="宋体" w:hAnsi="宋体" w:eastAsia="宋体"/>
        </w:rPr>
      </w:pPr>
      <w:r>
        <w:rPr>
          <w:rFonts w:hint="eastAsia" w:ascii="宋体" w:hAnsi="宋体" w:eastAsia="宋体"/>
        </w:rPr>
        <w:t>特此证明。</w:t>
      </w:r>
    </w:p>
    <w:p w14:paraId="548EF272">
      <w:pPr>
        <w:spacing w:line="480" w:lineRule="auto"/>
        <w:ind w:firstLine="5040" w:firstLineChars="2100"/>
        <w:rPr>
          <w:rFonts w:ascii="宋体" w:hAnsi="宋体" w:eastAsia="宋体"/>
        </w:rPr>
      </w:pPr>
    </w:p>
    <w:p w14:paraId="4046BD59">
      <w:pPr>
        <w:spacing w:line="480" w:lineRule="auto"/>
        <w:ind w:firstLine="5040" w:firstLineChars="2100"/>
        <w:rPr>
          <w:rFonts w:ascii="宋体" w:hAnsi="宋体" w:eastAsia="宋体"/>
        </w:rPr>
      </w:pPr>
    </w:p>
    <w:p w14:paraId="2873010A">
      <w:pPr>
        <w:spacing w:line="480" w:lineRule="auto"/>
        <w:ind w:firstLine="5040" w:firstLineChars="2100"/>
        <w:rPr>
          <w:rFonts w:ascii="宋体" w:hAnsi="宋体" w:eastAsia="宋体"/>
        </w:rPr>
      </w:pPr>
    </w:p>
    <w:p w14:paraId="6C862D04">
      <w:pPr>
        <w:spacing w:line="480" w:lineRule="auto"/>
        <w:jc w:val="center"/>
        <w:rPr>
          <w:rFonts w:ascii="宋体" w:hAnsi="宋体" w:eastAsia="宋体"/>
          <w:u w:val="single"/>
        </w:rPr>
      </w:pPr>
      <w:r>
        <w:rPr>
          <w:rFonts w:hint="eastAsia" w:ascii="宋体" w:hAnsi="宋体" w:eastAsia="宋体"/>
        </w:rPr>
        <w:t xml:space="preserve">           供应商(盖章)：</w:t>
      </w:r>
      <w:r>
        <w:rPr>
          <w:rFonts w:hint="eastAsia" w:ascii="宋体" w:hAnsi="宋体" w:eastAsia="宋体"/>
          <w:u w:val="single"/>
        </w:rPr>
        <w:tab/>
      </w:r>
      <w:r>
        <w:rPr>
          <w:rFonts w:hint="eastAsia" w:ascii="宋体" w:hAnsi="宋体" w:eastAsia="宋体"/>
          <w:u w:val="single"/>
        </w:rPr>
        <w:tab/>
      </w:r>
      <w:r>
        <w:rPr>
          <w:rFonts w:hint="eastAsia" w:ascii="宋体" w:hAnsi="宋体" w:eastAsia="宋体"/>
          <w:u w:val="single"/>
        </w:rPr>
        <w:tab/>
      </w:r>
      <w:r>
        <w:rPr>
          <w:rFonts w:hint="eastAsia" w:ascii="宋体" w:hAnsi="宋体" w:eastAsia="宋体"/>
          <w:u w:val="single"/>
        </w:rPr>
        <w:tab/>
      </w:r>
    </w:p>
    <w:p w14:paraId="0773A379">
      <w:pPr>
        <w:spacing w:line="480" w:lineRule="auto"/>
        <w:jc w:val="center"/>
        <w:rPr>
          <w:rFonts w:ascii="宋体" w:hAnsi="宋体" w:eastAsia="宋体"/>
        </w:rPr>
      </w:pPr>
      <w:r>
        <w:rPr>
          <w:rFonts w:hint="eastAsia" w:ascii="宋体" w:hAnsi="宋体" w:eastAsia="宋体"/>
        </w:rPr>
        <w:t xml:space="preserve">     日期：  年  月   日</w:t>
      </w:r>
    </w:p>
    <w:p w14:paraId="56C022E7">
      <w:pPr>
        <w:spacing w:line="480" w:lineRule="auto"/>
        <w:ind w:firstLine="4551" w:firstLineChars="1889"/>
        <w:rPr>
          <w:rFonts w:ascii="宋体" w:hAnsi="宋体" w:eastAsia="宋体"/>
          <w:b/>
          <w:bCs/>
        </w:rPr>
      </w:pPr>
    </w:p>
    <w:p w14:paraId="0C09C06B">
      <w:pPr>
        <w:spacing w:line="480" w:lineRule="auto"/>
        <w:ind w:right="480"/>
        <w:jc w:val="center"/>
        <w:rPr>
          <w:rFonts w:ascii="宋体" w:hAnsi="宋体" w:eastAsia="宋体"/>
          <w:b/>
          <w:bCs/>
        </w:rPr>
      </w:pPr>
      <w:r>
        <w:rPr>
          <w:rFonts w:hint="eastAsia" w:ascii="宋体" w:hAnsi="宋体" w:eastAsia="宋体"/>
          <w:b/>
          <w:bCs/>
        </w:rPr>
        <w:t>（后附法定代表人身份证正反面扫描件）</w:t>
      </w:r>
    </w:p>
    <w:p w14:paraId="1152F2F0">
      <w:pPr>
        <w:spacing w:line="360" w:lineRule="auto"/>
        <w:rPr>
          <w:rFonts w:ascii="宋体" w:hAnsi="宋体" w:eastAsia="宋体"/>
        </w:rPr>
      </w:pPr>
      <w:bookmarkStart w:id="19" w:name="_Toc171073211"/>
      <w:bookmarkEnd w:id="19"/>
      <w:bookmarkStart w:id="20" w:name="_Toc171073046"/>
      <w:bookmarkEnd w:id="20"/>
      <w:bookmarkStart w:id="21" w:name="_Toc223432391"/>
      <w:bookmarkEnd w:id="21"/>
      <w:bookmarkStart w:id="22" w:name="_Toc169921411"/>
      <w:bookmarkEnd w:id="22"/>
    </w:p>
    <w:p w14:paraId="730FA961">
      <w:pPr>
        <w:rPr>
          <w:rFonts w:ascii="宋体" w:hAnsi="宋体" w:eastAsia="宋体"/>
        </w:rPr>
      </w:pPr>
      <w:r>
        <w:rPr>
          <w:rFonts w:ascii="宋体" w:hAnsi="宋体" w:eastAsia="宋体"/>
        </w:rPr>
        <w:br w:type="page"/>
      </w:r>
    </w:p>
    <w:p w14:paraId="52203D76">
      <w:pPr>
        <w:pStyle w:val="3"/>
        <w:numPr>
          <w:ilvl w:val="1"/>
          <w:numId w:val="0"/>
        </w:numPr>
        <w:spacing w:before="0" w:beforeAutospacing="0" w:after="0" w:afterAutospacing="0" w:line="360" w:lineRule="auto"/>
        <w:jc w:val="center"/>
        <w:rPr>
          <w:rFonts w:ascii="宋体" w:hAnsi="宋体" w:eastAsia="宋体"/>
          <w:b/>
          <w:bCs/>
          <w:sz w:val="32"/>
          <w:szCs w:val="32"/>
        </w:rPr>
      </w:pPr>
      <w:r>
        <w:rPr>
          <w:rFonts w:hint="eastAsia" w:ascii="宋体" w:hAnsi="宋体" w:eastAsia="宋体"/>
          <w:b/>
          <w:bCs/>
          <w:sz w:val="32"/>
          <w:szCs w:val="32"/>
        </w:rPr>
        <w:t>三、授权委托书</w:t>
      </w:r>
    </w:p>
    <w:p w14:paraId="41BD6D12">
      <w:pPr>
        <w:spacing w:line="480" w:lineRule="auto"/>
        <w:ind w:firstLine="480" w:firstLineChars="200"/>
        <w:rPr>
          <w:rFonts w:ascii="宋体" w:hAnsi="宋体" w:eastAsia="宋体"/>
        </w:rPr>
      </w:pPr>
      <w:r>
        <w:rPr>
          <w:rFonts w:hint="eastAsia" w:ascii="宋体" w:hAnsi="宋体" w:eastAsia="宋体"/>
        </w:rPr>
        <w:t>本人</w:t>
      </w:r>
      <w:r>
        <w:rPr>
          <w:rFonts w:hint="eastAsia" w:ascii="宋体" w:hAnsi="宋体" w:eastAsia="宋体"/>
          <w:u w:val="single"/>
          <w:lang w:bidi="zh-CN"/>
        </w:rPr>
        <w:t xml:space="preserve">      </w:t>
      </w:r>
      <w:r>
        <w:rPr>
          <w:rFonts w:hint="eastAsia" w:ascii="宋体" w:hAnsi="宋体" w:eastAsia="宋体"/>
          <w:u w:val="single"/>
        </w:rPr>
        <w:t>（姓名）</w:t>
      </w:r>
      <w:r>
        <w:rPr>
          <w:rFonts w:hint="eastAsia" w:ascii="宋体" w:hAnsi="宋体" w:eastAsia="宋体"/>
        </w:rPr>
        <w:t>系</w:t>
      </w:r>
      <w:r>
        <w:rPr>
          <w:rFonts w:hint="eastAsia" w:ascii="宋体" w:hAnsi="宋体" w:eastAsia="宋体"/>
          <w:u w:val="single"/>
          <w:lang w:bidi="zh-CN"/>
        </w:rPr>
        <w:t xml:space="preserve">               </w:t>
      </w:r>
      <w:r>
        <w:rPr>
          <w:rFonts w:hint="eastAsia" w:ascii="宋体" w:hAnsi="宋体" w:eastAsia="宋体"/>
          <w:u w:val="single"/>
        </w:rPr>
        <w:t>（供应商名称）</w:t>
      </w:r>
      <w:r>
        <w:rPr>
          <w:rFonts w:hint="eastAsia" w:ascii="宋体" w:hAnsi="宋体" w:eastAsia="宋体"/>
        </w:rPr>
        <w:t>的法定代表人，现委托</w:t>
      </w:r>
    </w:p>
    <w:p w14:paraId="30CD2370">
      <w:pPr>
        <w:spacing w:line="480" w:lineRule="auto"/>
        <w:rPr>
          <w:rFonts w:ascii="宋体" w:hAnsi="宋体" w:eastAsia="宋体"/>
        </w:rPr>
      </w:pPr>
      <w:r>
        <w:rPr>
          <w:rFonts w:hint="eastAsia" w:ascii="宋体" w:hAnsi="宋体" w:eastAsia="宋体"/>
          <w:u w:val="single"/>
          <w:lang w:bidi="zh-CN"/>
        </w:rPr>
        <w:t xml:space="preserve">               </w:t>
      </w:r>
      <w:r>
        <w:rPr>
          <w:rFonts w:hint="eastAsia" w:ascii="宋体" w:hAnsi="宋体" w:eastAsia="宋体"/>
          <w:u w:val="single"/>
        </w:rPr>
        <w:t>（姓名）</w:t>
      </w:r>
      <w:r>
        <w:rPr>
          <w:rFonts w:hint="eastAsia" w:ascii="宋体" w:hAnsi="宋体" w:eastAsia="宋体"/>
        </w:rPr>
        <w:t>为我方代理人。代理人根据授权，以我方名义签署、澄清、说明、补正、递交、撤回、修改</w:t>
      </w:r>
      <w:r>
        <w:rPr>
          <w:rFonts w:hint="eastAsia" w:ascii="宋体" w:hAnsi="宋体" w:eastAsia="宋体"/>
          <w:u w:val="single"/>
          <w:lang w:bidi="zh-CN"/>
        </w:rPr>
        <w:t xml:space="preserve">               </w:t>
      </w:r>
      <w:r>
        <w:rPr>
          <w:rFonts w:hint="eastAsia" w:ascii="宋体" w:hAnsi="宋体" w:eastAsia="宋体"/>
          <w:u w:val="single"/>
        </w:rPr>
        <w:t>（项目名称）</w:t>
      </w:r>
      <w:r>
        <w:rPr>
          <w:rFonts w:hint="eastAsia" w:ascii="宋体" w:hAnsi="宋体" w:eastAsia="宋体"/>
          <w:lang w:val="en-US" w:eastAsia="zh-CN"/>
        </w:rPr>
        <w:t>招标</w:t>
      </w:r>
      <w:r>
        <w:rPr>
          <w:rFonts w:hint="eastAsia" w:ascii="宋体" w:hAnsi="宋体" w:eastAsia="宋体"/>
        </w:rPr>
        <w:t>文件、签订合同和处理有关事宜，其法律后果由我方承担。</w:t>
      </w:r>
    </w:p>
    <w:p w14:paraId="0353D84E">
      <w:pPr>
        <w:spacing w:before="156" w:beforeLines="50" w:line="480" w:lineRule="auto"/>
        <w:ind w:firstLine="480" w:firstLineChars="200"/>
        <w:rPr>
          <w:rFonts w:ascii="宋体" w:hAnsi="宋体" w:eastAsia="宋体"/>
        </w:rPr>
      </w:pPr>
      <w:r>
        <w:rPr>
          <w:rFonts w:hint="eastAsia" w:ascii="宋体" w:hAnsi="宋体" w:eastAsia="宋体"/>
        </w:rPr>
        <w:t>委托期限：</w:t>
      </w:r>
      <w:r>
        <w:rPr>
          <w:rFonts w:hint="eastAsia" w:ascii="宋体" w:hAnsi="宋体" w:eastAsia="宋体"/>
          <w:u w:val="single"/>
          <w:lang w:bidi="zh-CN"/>
        </w:rPr>
        <w:t xml:space="preserve">               </w:t>
      </w:r>
      <w:r>
        <w:rPr>
          <w:rFonts w:hint="eastAsia" w:ascii="宋体" w:hAnsi="宋体" w:eastAsia="宋体"/>
        </w:rPr>
        <w:t>。</w:t>
      </w:r>
    </w:p>
    <w:p w14:paraId="703405E8">
      <w:pPr>
        <w:spacing w:before="312" w:beforeLines="100" w:after="312" w:afterLines="100" w:line="480" w:lineRule="auto"/>
        <w:ind w:firstLine="480" w:firstLineChars="200"/>
        <w:rPr>
          <w:rFonts w:ascii="宋体" w:hAnsi="宋体" w:eastAsia="宋体"/>
        </w:rPr>
      </w:pPr>
      <w:r>
        <w:rPr>
          <w:rFonts w:hint="eastAsia" w:ascii="宋体" w:hAnsi="宋体" w:eastAsia="宋体"/>
        </w:rPr>
        <w:t>代理人无转委托权。</w:t>
      </w:r>
    </w:p>
    <w:p w14:paraId="773FCB3D">
      <w:pPr>
        <w:spacing w:line="360" w:lineRule="auto"/>
        <w:ind w:left="3360" w:leftChars="1400" w:firstLine="360" w:firstLineChars="150"/>
        <w:rPr>
          <w:rFonts w:ascii="宋体" w:hAnsi="宋体" w:eastAsia="宋体"/>
        </w:rPr>
      </w:pPr>
      <w:r>
        <w:rPr>
          <w:rFonts w:hint="eastAsia" w:ascii="宋体" w:hAnsi="宋体" w:eastAsia="宋体"/>
        </w:rPr>
        <w:t>供应商：</w:t>
      </w:r>
      <w:r>
        <w:rPr>
          <w:rFonts w:hint="eastAsia" w:ascii="宋体" w:hAnsi="宋体" w:eastAsia="宋体"/>
          <w:u w:val="single"/>
          <w:lang w:bidi="zh-CN"/>
        </w:rPr>
        <w:t xml:space="preserve">                   </w:t>
      </w:r>
      <w:r>
        <w:rPr>
          <w:rFonts w:hint="eastAsia" w:ascii="宋体" w:hAnsi="宋体" w:eastAsia="宋体"/>
        </w:rPr>
        <w:t>（盖章）</w:t>
      </w:r>
    </w:p>
    <w:p w14:paraId="2E0FF40F">
      <w:pPr>
        <w:spacing w:line="360" w:lineRule="auto"/>
        <w:ind w:left="3360" w:leftChars="1400" w:firstLine="360" w:firstLineChars="150"/>
        <w:rPr>
          <w:rFonts w:ascii="宋体" w:hAnsi="宋体" w:eastAsia="宋体"/>
        </w:rPr>
      </w:pPr>
      <w:r>
        <w:rPr>
          <w:rFonts w:hint="eastAsia" w:ascii="宋体" w:hAnsi="宋体" w:eastAsia="宋体"/>
        </w:rPr>
        <w:t>法定代表人：</w:t>
      </w:r>
      <w:r>
        <w:rPr>
          <w:rFonts w:hint="eastAsia" w:ascii="宋体" w:hAnsi="宋体" w:eastAsia="宋体"/>
          <w:u w:val="single"/>
          <w:lang w:bidi="zh-CN"/>
        </w:rPr>
        <w:t xml:space="preserve">          </w:t>
      </w:r>
      <w:r>
        <w:rPr>
          <w:rFonts w:hint="eastAsia" w:ascii="宋体" w:hAnsi="宋体" w:eastAsia="宋体"/>
        </w:rPr>
        <w:t>（</w:t>
      </w:r>
      <w:r>
        <w:rPr>
          <w:rFonts w:hint="eastAsia"/>
        </w:rPr>
        <w:t xml:space="preserve"> 签章</w:t>
      </w:r>
      <w:r>
        <w:rPr>
          <w:rFonts w:hint="eastAsia" w:ascii="宋体" w:hAnsi="宋体" w:eastAsia="宋体"/>
        </w:rPr>
        <w:t>）</w:t>
      </w:r>
    </w:p>
    <w:p w14:paraId="3ACE3514">
      <w:pPr>
        <w:spacing w:line="480" w:lineRule="auto"/>
        <w:ind w:firstLine="3360" w:firstLineChars="1400"/>
        <w:rPr>
          <w:rFonts w:ascii="宋体" w:hAnsi="宋体" w:eastAsia="宋体"/>
        </w:rPr>
      </w:pPr>
      <w:r>
        <w:rPr>
          <w:rFonts w:hint="eastAsia" w:ascii="宋体" w:hAnsi="宋体" w:eastAsia="宋体"/>
        </w:rPr>
        <w:t>委托代理人：</w:t>
      </w:r>
      <w:r>
        <w:rPr>
          <w:rFonts w:hint="eastAsia" w:ascii="宋体" w:hAnsi="宋体" w:eastAsia="宋体"/>
          <w:u w:val="single"/>
          <w:lang w:bidi="zh-CN"/>
        </w:rPr>
        <w:t xml:space="preserve">               </w:t>
      </w:r>
      <w:r>
        <w:rPr>
          <w:rFonts w:hint="eastAsia" w:ascii="宋体" w:hAnsi="宋体" w:eastAsia="宋体"/>
        </w:rPr>
        <w:t>（签字）</w:t>
      </w:r>
    </w:p>
    <w:p w14:paraId="645FE0DB">
      <w:pPr>
        <w:spacing w:line="360" w:lineRule="auto"/>
        <w:ind w:left="3360" w:leftChars="1400" w:firstLine="360" w:firstLineChars="150"/>
        <w:rPr>
          <w:rFonts w:ascii="宋体" w:hAnsi="宋体" w:eastAsia="宋体"/>
        </w:rPr>
      </w:pPr>
      <w:r>
        <w:rPr>
          <w:rFonts w:hint="eastAsia" w:ascii="宋体" w:hAnsi="宋体" w:eastAsia="宋体"/>
        </w:rPr>
        <w:t>日期：    年  月   日</w:t>
      </w:r>
    </w:p>
    <w:p w14:paraId="644D5993">
      <w:pPr>
        <w:rPr>
          <w:rFonts w:ascii="宋体" w:hAnsi="宋体" w:eastAsia="宋体"/>
        </w:rPr>
      </w:pPr>
    </w:p>
    <w:p w14:paraId="04544F82">
      <w:pPr>
        <w:spacing w:line="480" w:lineRule="auto"/>
        <w:ind w:firstLine="2409" w:firstLineChars="1000"/>
        <w:rPr>
          <w:rFonts w:ascii="宋体" w:hAnsi="宋体" w:eastAsia="宋体"/>
          <w:b/>
        </w:rPr>
      </w:pPr>
      <w:r>
        <w:rPr>
          <w:rFonts w:hint="eastAsia" w:ascii="宋体" w:hAnsi="宋体" w:eastAsia="宋体"/>
          <w:b/>
        </w:rPr>
        <w:t>（后附法定代表人、委托代理人身份证扫描件）</w:t>
      </w:r>
    </w:p>
    <w:p w14:paraId="0F95A29F">
      <w:pPr>
        <w:widowControl/>
        <w:suppressAutoHyphens/>
        <w:spacing w:line="480" w:lineRule="exact"/>
        <w:ind w:firstLine="482" w:firstLineChars="200"/>
        <w:jc w:val="left"/>
        <w:rPr>
          <w:rFonts w:ascii="宋体" w:hAnsi="宋体"/>
          <w:b/>
          <w:bCs/>
        </w:rPr>
      </w:pPr>
    </w:p>
    <w:p w14:paraId="72DC8B21">
      <w:pPr>
        <w:widowControl/>
        <w:suppressAutoHyphens/>
        <w:spacing w:line="480" w:lineRule="exact"/>
        <w:jc w:val="left"/>
        <w:rPr>
          <w:rFonts w:ascii="宋体" w:hAnsi="宋体"/>
          <w:b/>
          <w:bCs/>
          <w:kern w:val="1"/>
        </w:rPr>
      </w:pPr>
      <w:r>
        <w:rPr>
          <w:rFonts w:hint="eastAsia" w:ascii="宋体" w:hAnsi="宋体"/>
          <w:b/>
          <w:bCs/>
        </w:rPr>
        <w:t>注：因响应文件中授权委托书授权代理人无法手写签字，可以以印刷体代替（印刷体为电脑打出的字体）。</w:t>
      </w:r>
    </w:p>
    <w:p w14:paraId="3E78A737">
      <w:pPr>
        <w:widowControl/>
        <w:jc w:val="left"/>
        <w:rPr>
          <w:rFonts w:ascii="宋体" w:hAnsi="宋体" w:eastAsia="宋体"/>
        </w:rPr>
      </w:pPr>
    </w:p>
    <w:p w14:paraId="0287C814">
      <w:pPr>
        <w:spacing w:line="360" w:lineRule="auto"/>
        <w:rPr>
          <w:rFonts w:ascii="宋体" w:hAnsi="宋体" w:eastAsia="宋体"/>
        </w:rPr>
      </w:pPr>
    </w:p>
    <w:p w14:paraId="43FDC0F0">
      <w:pPr>
        <w:rPr>
          <w:rFonts w:ascii="宋体" w:hAnsi="宋体" w:eastAsia="宋体"/>
          <w:b/>
          <w:bCs/>
          <w:sz w:val="32"/>
          <w:szCs w:val="32"/>
        </w:rPr>
      </w:pPr>
      <w:r>
        <w:rPr>
          <w:rFonts w:hint="eastAsia" w:ascii="宋体" w:hAnsi="宋体" w:eastAsia="宋体"/>
          <w:b/>
          <w:bCs/>
          <w:sz w:val="32"/>
          <w:szCs w:val="32"/>
        </w:rPr>
        <w:br w:type="page"/>
      </w:r>
    </w:p>
    <w:p w14:paraId="58ADCDB9">
      <w:pPr>
        <w:spacing w:line="360" w:lineRule="auto"/>
        <w:jc w:val="center"/>
        <w:rPr>
          <w:rFonts w:ascii="宋体" w:hAnsi="宋体" w:eastAsia="宋体"/>
          <w:b/>
          <w:bCs/>
          <w:sz w:val="32"/>
          <w:szCs w:val="32"/>
        </w:rPr>
      </w:pPr>
      <w:r>
        <w:rPr>
          <w:rFonts w:hint="eastAsia" w:ascii="宋体" w:hAnsi="宋体" w:eastAsia="宋体"/>
          <w:b/>
          <w:bCs/>
          <w:sz w:val="32"/>
          <w:szCs w:val="32"/>
        </w:rPr>
        <w:t>四、投标承诺函</w:t>
      </w:r>
    </w:p>
    <w:p w14:paraId="7A914460">
      <w:pPr>
        <w:spacing w:line="360" w:lineRule="auto"/>
        <w:rPr>
          <w:rFonts w:ascii="宋体" w:hAnsi="宋体" w:eastAsia="宋体"/>
          <w:b/>
          <w:sz w:val="28"/>
          <w:szCs w:val="28"/>
        </w:rPr>
      </w:pPr>
      <w:r>
        <w:rPr>
          <w:rFonts w:hint="eastAsia" w:ascii="宋体" w:hAnsi="宋体" w:eastAsia="宋体"/>
        </w:rPr>
        <w:t>致：</w:t>
      </w:r>
      <w:r>
        <w:rPr>
          <w:rFonts w:hint="eastAsia" w:ascii="宋体" w:hAnsi="宋体" w:eastAsia="宋体"/>
          <w:u w:val="single"/>
        </w:rPr>
        <w:t>（采购人名称/代理机构名称）</w:t>
      </w:r>
    </w:p>
    <w:p w14:paraId="5CE0EF68">
      <w:pPr>
        <w:spacing w:line="360" w:lineRule="auto"/>
        <w:ind w:firstLine="480" w:firstLineChars="200"/>
        <w:rPr>
          <w:rFonts w:ascii="宋体" w:hAnsi="宋体" w:eastAsia="宋体"/>
        </w:rPr>
      </w:pPr>
      <w:r>
        <w:rPr>
          <w:rFonts w:hint="eastAsia" w:ascii="宋体" w:hAnsi="宋体" w:eastAsia="宋体"/>
        </w:rPr>
        <w:t>我公司作为本次采购项目的投标供应商，根据招标文件要求，现郑重承诺如下：</w:t>
      </w:r>
    </w:p>
    <w:p w14:paraId="5B21C469">
      <w:pPr>
        <w:spacing w:line="360" w:lineRule="auto"/>
        <w:ind w:firstLine="480"/>
        <w:rPr>
          <w:rFonts w:ascii="宋体" w:hAnsi="宋体" w:eastAsia="宋体"/>
        </w:rPr>
      </w:pPr>
      <w:r>
        <w:rPr>
          <w:rFonts w:hint="eastAsia" w:ascii="宋体" w:hAnsi="宋体" w:eastAsia="宋体"/>
        </w:rPr>
        <w:t>1.我方完全接受和满足本项目招标文件中规定的实质性要求，不存在对招标文件有异议的同时参加本次采购活动。</w:t>
      </w:r>
    </w:p>
    <w:p w14:paraId="5AB7C349">
      <w:pPr>
        <w:spacing w:line="360" w:lineRule="auto"/>
        <w:ind w:firstLine="480"/>
        <w:rPr>
          <w:rFonts w:ascii="宋体" w:hAnsi="宋体" w:eastAsia="宋体"/>
        </w:rPr>
      </w:pPr>
      <w:r>
        <w:rPr>
          <w:rFonts w:hint="eastAsia" w:ascii="宋体" w:hAnsi="宋体" w:eastAsia="宋体"/>
        </w:rPr>
        <w:t>2.参加本次采购活动，不存在与单位负责人为同一人或者存在直接控股、管理关系的其他供应商参与同一合同项下的政府采购活动的行为。</w:t>
      </w:r>
    </w:p>
    <w:p w14:paraId="0A70D722">
      <w:pPr>
        <w:spacing w:line="360" w:lineRule="auto"/>
        <w:ind w:firstLine="480"/>
        <w:rPr>
          <w:rFonts w:ascii="宋体" w:hAnsi="宋体" w:eastAsia="宋体"/>
        </w:rPr>
      </w:pPr>
      <w:r>
        <w:rPr>
          <w:rFonts w:hint="eastAsia" w:ascii="宋体" w:hAnsi="宋体" w:eastAsia="宋体"/>
        </w:rPr>
        <w:t>3.我方参加政府采购活动无商业贿赂和不正当竞争行为。</w:t>
      </w:r>
    </w:p>
    <w:p w14:paraId="1BB563B1">
      <w:pPr>
        <w:spacing w:line="360" w:lineRule="auto"/>
        <w:ind w:firstLine="480" w:firstLineChars="200"/>
        <w:rPr>
          <w:rFonts w:ascii="宋体" w:hAnsi="宋体" w:eastAsia="宋体"/>
        </w:rPr>
      </w:pPr>
      <w:r>
        <w:rPr>
          <w:rFonts w:hint="eastAsia" w:ascii="宋体" w:hAnsi="宋体" w:eastAsia="宋体"/>
        </w:rPr>
        <w:t>4.存在以下行为之一的愿意接受相关部门的处理：</w:t>
      </w:r>
    </w:p>
    <w:p w14:paraId="12EB3E3F">
      <w:pPr>
        <w:spacing w:line="360" w:lineRule="auto"/>
        <w:ind w:firstLine="480"/>
        <w:rPr>
          <w:rFonts w:ascii="宋体" w:hAnsi="宋体" w:eastAsia="宋体"/>
        </w:rPr>
      </w:pPr>
      <w:r>
        <w:rPr>
          <w:rFonts w:hint="eastAsia" w:ascii="宋体" w:hAnsi="宋体" w:eastAsia="宋体"/>
        </w:rPr>
        <w:t>（1）投标有效期内撤回投标文件的；</w:t>
      </w:r>
    </w:p>
    <w:p w14:paraId="5F26B852">
      <w:pPr>
        <w:spacing w:line="360" w:lineRule="auto"/>
        <w:ind w:firstLine="480"/>
        <w:rPr>
          <w:rFonts w:ascii="宋体" w:hAnsi="宋体" w:eastAsia="宋体"/>
        </w:rPr>
      </w:pPr>
      <w:r>
        <w:rPr>
          <w:rFonts w:hint="eastAsia" w:ascii="宋体" w:hAnsi="宋体" w:eastAsia="宋体"/>
        </w:rPr>
        <w:t>（2）在采购人确定中标供应商以前放弃中标候选资格的；</w:t>
      </w:r>
    </w:p>
    <w:p w14:paraId="7F9E293B">
      <w:pPr>
        <w:spacing w:line="360" w:lineRule="auto"/>
        <w:ind w:firstLine="480"/>
        <w:rPr>
          <w:rFonts w:ascii="宋体" w:hAnsi="宋体" w:eastAsia="宋体"/>
        </w:rPr>
      </w:pPr>
      <w:r>
        <w:rPr>
          <w:rFonts w:hint="eastAsia" w:ascii="宋体" w:hAnsi="宋体" w:eastAsia="宋体"/>
        </w:rPr>
        <w:t>（3）除不可抗力的因素外，由于中标供应商的原因未能按照招标文件的规定与采购人签订合同；</w:t>
      </w:r>
    </w:p>
    <w:p w14:paraId="584B47E8">
      <w:pPr>
        <w:spacing w:line="360" w:lineRule="auto"/>
        <w:ind w:firstLine="480"/>
        <w:rPr>
          <w:rFonts w:ascii="宋体" w:hAnsi="宋体" w:eastAsia="宋体"/>
        </w:rPr>
      </w:pPr>
      <w:r>
        <w:rPr>
          <w:rFonts w:hint="eastAsia" w:ascii="宋体" w:hAnsi="宋体" w:eastAsia="宋体"/>
        </w:rPr>
        <w:t>（4）在招标文件中提供虚假材料谋取中标；</w:t>
      </w:r>
    </w:p>
    <w:p w14:paraId="6E936E70">
      <w:pPr>
        <w:spacing w:line="360" w:lineRule="auto"/>
        <w:ind w:firstLine="480"/>
        <w:rPr>
          <w:rFonts w:ascii="宋体" w:hAnsi="宋体" w:eastAsia="宋体"/>
        </w:rPr>
      </w:pPr>
      <w:r>
        <w:rPr>
          <w:rFonts w:hint="eastAsia" w:ascii="宋体" w:hAnsi="宋体" w:eastAsia="宋体"/>
        </w:rPr>
        <w:t>（5）与采购人、其他供应商或者采购代理机构恶意串通的；</w:t>
      </w:r>
    </w:p>
    <w:p w14:paraId="5354DE86">
      <w:pPr>
        <w:spacing w:line="360" w:lineRule="auto"/>
        <w:ind w:firstLine="480"/>
        <w:rPr>
          <w:rFonts w:ascii="宋体" w:hAnsi="宋体" w:eastAsia="宋体"/>
        </w:rPr>
      </w:pPr>
      <w:r>
        <w:rPr>
          <w:rFonts w:hint="eastAsia" w:ascii="宋体" w:hAnsi="宋体" w:eastAsia="宋体"/>
        </w:rPr>
        <w:t>（6）投标有效期内，投标供应商在政府采购活动中有违法、违规、违纪行为。</w:t>
      </w:r>
    </w:p>
    <w:p w14:paraId="17A11DE6">
      <w:pPr>
        <w:spacing w:line="360" w:lineRule="auto"/>
        <w:ind w:firstLine="480"/>
        <w:rPr>
          <w:rFonts w:ascii="宋体" w:hAnsi="宋体" w:eastAsia="宋体"/>
        </w:rPr>
      </w:pPr>
      <w:r>
        <w:rPr>
          <w:rFonts w:hint="eastAsia" w:ascii="宋体" w:hAnsi="宋体" w:eastAsia="宋体"/>
        </w:rPr>
        <w:t>由此产生的一切法律后果和责任由我公司承担。我公司声明放弃对此提出任何异议和追索的权利。</w:t>
      </w:r>
    </w:p>
    <w:p w14:paraId="0E2FFD94">
      <w:pPr>
        <w:spacing w:line="360" w:lineRule="auto"/>
        <w:ind w:firstLine="480"/>
        <w:rPr>
          <w:rFonts w:ascii="宋体" w:hAnsi="宋体" w:eastAsia="宋体"/>
          <w:b/>
          <w:bCs/>
          <w:sz w:val="30"/>
          <w:shd w:val="clear" w:color="auto" w:fill="FFFFFF"/>
        </w:rPr>
      </w:pPr>
      <w:r>
        <w:rPr>
          <w:rFonts w:hint="eastAsia" w:ascii="宋体" w:hAnsi="宋体" w:eastAsia="宋体"/>
        </w:rPr>
        <w:t>本公司对上述承诺的内容事项真实性负责。如经查实上述承诺的内容事项存在虚假，我公司愿意接受以提供虚假材料谋取中标追究法律责任。</w:t>
      </w:r>
    </w:p>
    <w:p w14:paraId="30683E63">
      <w:pPr>
        <w:spacing w:line="360" w:lineRule="auto"/>
        <w:jc w:val="center"/>
        <w:rPr>
          <w:rFonts w:ascii="宋体" w:hAnsi="宋体" w:eastAsia="宋体"/>
          <w:b/>
          <w:bCs/>
        </w:rPr>
      </w:pPr>
    </w:p>
    <w:p w14:paraId="3A0C884B">
      <w:pPr>
        <w:spacing w:line="360" w:lineRule="auto"/>
        <w:jc w:val="center"/>
        <w:rPr>
          <w:rFonts w:ascii="宋体" w:hAnsi="宋体" w:eastAsia="宋体"/>
          <w:u w:val="single"/>
        </w:rPr>
      </w:pPr>
      <w:r>
        <w:rPr>
          <w:rFonts w:hint="eastAsia" w:ascii="宋体" w:hAnsi="宋体" w:eastAsia="宋体"/>
        </w:rPr>
        <w:t>供应商(盖章)：</w:t>
      </w:r>
      <w:r>
        <w:rPr>
          <w:rFonts w:hint="eastAsia" w:ascii="宋体" w:hAnsi="宋体" w:eastAsia="宋体"/>
          <w:u w:val="single"/>
        </w:rPr>
        <w:tab/>
      </w:r>
      <w:r>
        <w:rPr>
          <w:rFonts w:hint="eastAsia" w:ascii="宋体" w:hAnsi="宋体" w:eastAsia="宋体"/>
          <w:u w:val="single"/>
        </w:rPr>
        <w:tab/>
      </w:r>
      <w:r>
        <w:rPr>
          <w:rFonts w:hint="eastAsia" w:ascii="宋体" w:hAnsi="宋体" w:eastAsia="宋体"/>
          <w:u w:val="single"/>
        </w:rPr>
        <w:tab/>
      </w:r>
      <w:r>
        <w:rPr>
          <w:rFonts w:hint="eastAsia" w:ascii="宋体" w:hAnsi="宋体" w:eastAsia="宋体"/>
          <w:u w:val="single"/>
        </w:rPr>
        <w:tab/>
      </w:r>
    </w:p>
    <w:p w14:paraId="403FC79C">
      <w:pPr>
        <w:spacing w:line="360" w:lineRule="auto"/>
        <w:jc w:val="center"/>
        <w:rPr>
          <w:rFonts w:ascii="宋体" w:hAnsi="宋体" w:eastAsia="宋体"/>
          <w:u w:val="single"/>
        </w:rPr>
      </w:pPr>
      <w:r>
        <w:rPr>
          <w:rFonts w:hint="eastAsia" w:ascii="宋体" w:hAnsi="宋体" w:eastAsia="宋体"/>
        </w:rPr>
        <w:t>法定代表人(签章)：</w:t>
      </w:r>
      <w:r>
        <w:rPr>
          <w:rFonts w:hint="eastAsia" w:ascii="宋体" w:hAnsi="宋体" w:eastAsia="宋体"/>
          <w:u w:val="single"/>
        </w:rPr>
        <w:tab/>
      </w:r>
      <w:r>
        <w:rPr>
          <w:rFonts w:hint="eastAsia" w:ascii="宋体" w:hAnsi="宋体" w:eastAsia="宋体"/>
          <w:u w:val="single"/>
        </w:rPr>
        <w:tab/>
      </w:r>
      <w:r>
        <w:rPr>
          <w:rFonts w:hint="eastAsia" w:ascii="宋体" w:hAnsi="宋体" w:eastAsia="宋体"/>
          <w:u w:val="single"/>
        </w:rPr>
        <w:tab/>
      </w:r>
      <w:r>
        <w:rPr>
          <w:rFonts w:hint="eastAsia" w:ascii="宋体" w:hAnsi="宋体" w:eastAsia="宋体"/>
          <w:u w:val="single"/>
        </w:rPr>
        <w:tab/>
      </w:r>
    </w:p>
    <w:p w14:paraId="3A039E5E">
      <w:pPr>
        <w:spacing w:line="360" w:lineRule="auto"/>
        <w:jc w:val="center"/>
        <w:rPr>
          <w:rFonts w:ascii="宋体" w:hAnsi="宋体" w:eastAsia="宋体"/>
          <w:b/>
          <w:bCs/>
          <w:sz w:val="32"/>
          <w:szCs w:val="32"/>
        </w:rPr>
      </w:pPr>
      <w:r>
        <w:rPr>
          <w:rFonts w:hint="eastAsia" w:ascii="宋体" w:hAnsi="宋体" w:eastAsia="宋体"/>
        </w:rPr>
        <w:t xml:space="preserve">    日期：  年  月  日</w:t>
      </w:r>
    </w:p>
    <w:p w14:paraId="74D47DDC">
      <w:pPr>
        <w:spacing w:line="360" w:lineRule="auto"/>
        <w:jc w:val="center"/>
        <w:rPr>
          <w:rFonts w:ascii="宋体" w:hAnsi="宋体" w:eastAsia="宋体"/>
          <w:b/>
          <w:bCs/>
          <w:sz w:val="32"/>
          <w:szCs w:val="32"/>
        </w:rPr>
      </w:pPr>
    </w:p>
    <w:p w14:paraId="1700BF04">
      <w:pPr>
        <w:spacing w:line="360" w:lineRule="auto"/>
        <w:jc w:val="center"/>
        <w:rPr>
          <w:rFonts w:ascii="宋体" w:hAnsi="宋体" w:eastAsia="宋体"/>
          <w:b/>
          <w:bCs/>
          <w:sz w:val="32"/>
          <w:szCs w:val="32"/>
        </w:rPr>
      </w:pPr>
    </w:p>
    <w:p w14:paraId="1875A484">
      <w:pPr>
        <w:spacing w:line="360" w:lineRule="auto"/>
        <w:jc w:val="center"/>
        <w:rPr>
          <w:rFonts w:ascii="宋体" w:hAnsi="宋体" w:eastAsia="宋体"/>
          <w:b/>
          <w:bCs/>
          <w:sz w:val="32"/>
          <w:szCs w:val="32"/>
        </w:rPr>
      </w:pPr>
    </w:p>
    <w:p w14:paraId="29AB76F6">
      <w:pPr>
        <w:spacing w:line="360" w:lineRule="auto"/>
        <w:jc w:val="center"/>
        <w:rPr>
          <w:rFonts w:ascii="宋体" w:hAnsi="宋体" w:eastAsia="宋体"/>
          <w:b/>
          <w:bCs/>
          <w:sz w:val="32"/>
          <w:szCs w:val="32"/>
        </w:rPr>
      </w:pPr>
    </w:p>
    <w:p w14:paraId="3723D5F9">
      <w:pPr>
        <w:spacing w:line="360" w:lineRule="auto"/>
        <w:jc w:val="center"/>
        <w:rPr>
          <w:rFonts w:ascii="宋体" w:hAnsi="宋体" w:eastAsia="宋体"/>
          <w:b/>
          <w:bCs/>
        </w:rPr>
      </w:pPr>
      <w:r>
        <w:rPr>
          <w:rFonts w:hint="eastAsia" w:ascii="宋体" w:hAnsi="宋体" w:eastAsia="宋体"/>
          <w:b/>
          <w:bCs/>
          <w:sz w:val="32"/>
          <w:szCs w:val="32"/>
        </w:rPr>
        <w:t>五、供应商资格审查证明文件</w:t>
      </w:r>
    </w:p>
    <w:p w14:paraId="64E233E6">
      <w:pPr>
        <w:snapToGrid w:val="0"/>
        <w:spacing w:line="360" w:lineRule="auto"/>
        <w:ind w:right="-934" w:rightChars="-389" w:firstLine="482" w:firstLineChars="200"/>
        <w:rPr>
          <w:rFonts w:ascii="宋体" w:hAnsi="宋体" w:eastAsia="宋体"/>
          <w:b/>
          <w:bCs/>
        </w:rPr>
      </w:pPr>
    </w:p>
    <w:p w14:paraId="0FD6954E">
      <w:pPr>
        <w:snapToGrid w:val="0"/>
        <w:spacing w:line="360" w:lineRule="auto"/>
        <w:ind w:right="-934" w:rightChars="-389"/>
        <w:jc w:val="center"/>
        <w:rPr>
          <w:rFonts w:ascii="宋体" w:hAnsi="宋体" w:eastAsia="宋体"/>
          <w:b/>
          <w:bCs/>
        </w:rPr>
      </w:pPr>
    </w:p>
    <w:p w14:paraId="5F6909BB">
      <w:pPr>
        <w:snapToGrid w:val="0"/>
        <w:spacing w:line="360" w:lineRule="auto"/>
        <w:ind w:right="-934" w:rightChars="-389"/>
        <w:jc w:val="center"/>
        <w:rPr>
          <w:rFonts w:ascii="宋体" w:hAnsi="宋体" w:eastAsia="宋体"/>
          <w:b/>
          <w:bCs/>
        </w:rPr>
      </w:pPr>
      <w:r>
        <w:rPr>
          <w:rFonts w:hint="eastAsia" w:ascii="宋体" w:hAnsi="宋体" w:eastAsia="宋体"/>
          <w:b/>
          <w:bCs/>
        </w:rPr>
        <w:t>注：按招标文件要求在投标文件中提供并加盖单位公章。</w:t>
      </w:r>
    </w:p>
    <w:p w14:paraId="7168E2DB">
      <w:pPr>
        <w:pStyle w:val="13"/>
        <w:spacing w:line="360" w:lineRule="auto"/>
        <w:rPr>
          <w:rFonts w:ascii="宋体" w:hAnsi="宋体" w:eastAsia="宋体"/>
          <w:b/>
          <w:bCs/>
        </w:rPr>
      </w:pPr>
    </w:p>
    <w:p w14:paraId="525A681D">
      <w:pPr>
        <w:pStyle w:val="7"/>
        <w:spacing w:line="360" w:lineRule="auto"/>
        <w:rPr>
          <w:rFonts w:hAnsi="宋体" w:eastAsia="宋体"/>
          <w:b/>
          <w:bCs/>
          <w:sz w:val="24"/>
          <w:szCs w:val="24"/>
        </w:rPr>
        <w:sectPr>
          <w:footerReference r:id="rId5" w:type="default"/>
          <w:pgSz w:w="11906" w:h="16838"/>
          <w:pgMar w:top="1440" w:right="1418" w:bottom="1440" w:left="1418" w:header="851" w:footer="992" w:gutter="0"/>
          <w:pgNumType w:start="1"/>
          <w:cols w:space="720" w:num="1"/>
          <w:docGrid w:type="lines" w:linePitch="312" w:charSpace="0"/>
        </w:sectPr>
      </w:pPr>
    </w:p>
    <w:p w14:paraId="2DD8D38D">
      <w:pPr>
        <w:spacing w:line="360" w:lineRule="auto"/>
        <w:jc w:val="center"/>
        <w:rPr>
          <w:rFonts w:ascii="宋体" w:hAnsi="宋体" w:eastAsia="宋体"/>
          <w:b/>
          <w:bCs/>
        </w:rPr>
      </w:pPr>
      <w:r>
        <w:rPr>
          <w:rFonts w:hint="eastAsia" w:ascii="宋体" w:hAnsi="宋体" w:eastAsia="宋体"/>
          <w:b/>
          <w:bCs/>
        </w:rPr>
        <w:t>供应商承诺书（格式）</w:t>
      </w:r>
    </w:p>
    <w:p w14:paraId="525F56F9">
      <w:pPr>
        <w:spacing w:line="360" w:lineRule="auto"/>
        <w:rPr>
          <w:rFonts w:ascii="宋体" w:hAnsi="宋体" w:eastAsia="宋体"/>
        </w:rPr>
      </w:pPr>
    </w:p>
    <w:p w14:paraId="27CB3D64">
      <w:pPr>
        <w:spacing w:line="360" w:lineRule="auto"/>
        <w:rPr>
          <w:rFonts w:ascii="宋体" w:hAnsi="宋体" w:eastAsia="宋体"/>
        </w:rPr>
      </w:pPr>
      <w:r>
        <w:rPr>
          <w:rFonts w:hint="eastAsia" w:ascii="宋体" w:hAnsi="宋体" w:eastAsia="宋体"/>
        </w:rPr>
        <w:t>致：</w:t>
      </w:r>
      <w:r>
        <w:rPr>
          <w:rFonts w:hint="eastAsia" w:ascii="宋体" w:hAnsi="宋体" w:eastAsia="宋体"/>
          <w:u w:val="single"/>
        </w:rPr>
        <w:t xml:space="preserve">               （采购人名称/代理机构名称）：</w:t>
      </w:r>
    </w:p>
    <w:p w14:paraId="6DE8B74B">
      <w:pPr>
        <w:spacing w:line="360" w:lineRule="auto"/>
        <w:ind w:firstLine="480" w:firstLineChars="200"/>
        <w:rPr>
          <w:rFonts w:ascii="宋体" w:hAnsi="宋体" w:eastAsia="宋体"/>
        </w:rPr>
      </w:pPr>
      <w:r>
        <w:rPr>
          <w:rFonts w:hint="eastAsia" w:ascii="宋体" w:hAnsi="宋体" w:eastAsia="宋体"/>
        </w:rPr>
        <w:t>我方承诺，我方满足 《中华人民共和国政府采购法》第二十二条的所有规定。</w:t>
      </w:r>
    </w:p>
    <w:p w14:paraId="473B37D8">
      <w:pPr>
        <w:spacing w:line="360" w:lineRule="auto"/>
        <w:ind w:firstLine="480" w:firstLineChars="200"/>
        <w:rPr>
          <w:rFonts w:ascii="宋体" w:hAnsi="宋体" w:eastAsia="宋体"/>
        </w:rPr>
      </w:pPr>
      <w:r>
        <w:rPr>
          <w:rFonts w:hint="eastAsia" w:ascii="宋体" w:hAnsi="宋体" w:eastAsia="宋体"/>
        </w:rPr>
        <w:t>(一)具有独立承担民事责任的能力；</w:t>
      </w:r>
    </w:p>
    <w:p w14:paraId="1A37C6A3">
      <w:pPr>
        <w:spacing w:line="360" w:lineRule="auto"/>
        <w:ind w:firstLine="480" w:firstLineChars="200"/>
        <w:rPr>
          <w:rFonts w:ascii="宋体" w:hAnsi="宋体" w:eastAsia="宋体"/>
        </w:rPr>
      </w:pPr>
      <w:r>
        <w:rPr>
          <w:rFonts w:hint="eastAsia" w:ascii="宋体" w:hAnsi="宋体" w:eastAsia="宋体"/>
        </w:rPr>
        <w:t>(二)具有良好的商业信誉和健全的财务会计制度；</w:t>
      </w:r>
    </w:p>
    <w:p w14:paraId="148D4628">
      <w:pPr>
        <w:spacing w:line="360" w:lineRule="auto"/>
        <w:ind w:firstLine="480" w:firstLineChars="200"/>
        <w:rPr>
          <w:rFonts w:ascii="宋体" w:hAnsi="宋体" w:eastAsia="宋体"/>
        </w:rPr>
      </w:pPr>
      <w:r>
        <w:rPr>
          <w:rFonts w:hint="eastAsia" w:ascii="宋体" w:hAnsi="宋体" w:eastAsia="宋体"/>
        </w:rPr>
        <w:t>(三)具有履行合同所必需的设备和专业技术能力；</w:t>
      </w:r>
    </w:p>
    <w:p w14:paraId="325921D6">
      <w:pPr>
        <w:spacing w:line="360" w:lineRule="auto"/>
        <w:ind w:firstLine="480" w:firstLineChars="200"/>
        <w:rPr>
          <w:rFonts w:ascii="宋体" w:hAnsi="宋体" w:eastAsia="宋体"/>
        </w:rPr>
      </w:pPr>
      <w:r>
        <w:rPr>
          <w:rFonts w:hint="eastAsia" w:ascii="宋体" w:hAnsi="宋体" w:eastAsia="宋体"/>
        </w:rPr>
        <w:t>(四)有依法缴纳税收和社会保障资金的良好记录；</w:t>
      </w:r>
    </w:p>
    <w:p w14:paraId="58436EA0">
      <w:pPr>
        <w:spacing w:line="360" w:lineRule="auto"/>
        <w:ind w:firstLine="480" w:firstLineChars="200"/>
        <w:rPr>
          <w:rFonts w:ascii="宋体" w:hAnsi="宋体" w:eastAsia="宋体"/>
        </w:rPr>
      </w:pPr>
      <w:r>
        <w:rPr>
          <w:rFonts w:hint="eastAsia" w:ascii="宋体" w:hAnsi="宋体" w:eastAsia="宋体"/>
        </w:rPr>
        <w:t>(五)参加政府采购活动前三年内，在经营活动中没有重大违法记录；</w:t>
      </w:r>
    </w:p>
    <w:p w14:paraId="42B8AA53">
      <w:pPr>
        <w:spacing w:line="360" w:lineRule="auto"/>
        <w:ind w:firstLine="480" w:firstLineChars="200"/>
        <w:rPr>
          <w:rFonts w:ascii="宋体" w:hAnsi="宋体" w:eastAsia="宋体"/>
        </w:rPr>
      </w:pPr>
      <w:r>
        <w:rPr>
          <w:rFonts w:hint="eastAsia" w:ascii="宋体" w:hAnsi="宋体" w:eastAsia="宋体"/>
        </w:rPr>
        <w:t>(六)法律、行政法规规定的其他条件。</w:t>
      </w:r>
    </w:p>
    <w:p w14:paraId="52BC43A1">
      <w:pPr>
        <w:spacing w:line="360" w:lineRule="auto"/>
        <w:ind w:firstLine="480" w:firstLineChars="200"/>
        <w:rPr>
          <w:rFonts w:ascii="宋体" w:hAnsi="宋体" w:eastAsia="宋体"/>
        </w:rPr>
      </w:pPr>
      <w:r>
        <w:rPr>
          <w:rFonts w:hint="eastAsia" w:ascii="宋体" w:hAnsi="宋体" w:eastAsia="宋体"/>
        </w:rPr>
        <w:t>我方保证上述信息的真实和准确，并愿意承担因我方就此弄虚作假所引起的一切法律后果。</w:t>
      </w:r>
    </w:p>
    <w:p w14:paraId="26E06709">
      <w:pPr>
        <w:spacing w:line="360" w:lineRule="auto"/>
        <w:ind w:firstLine="480" w:firstLineChars="200"/>
        <w:rPr>
          <w:rFonts w:ascii="宋体" w:hAnsi="宋体" w:eastAsia="宋体"/>
        </w:rPr>
      </w:pPr>
      <w:r>
        <w:rPr>
          <w:rFonts w:hint="eastAsia" w:ascii="宋体" w:hAnsi="宋体" w:eastAsia="宋体"/>
        </w:rPr>
        <w:t>特此承诺。</w:t>
      </w:r>
    </w:p>
    <w:p w14:paraId="758E65E3">
      <w:pPr>
        <w:widowControl/>
        <w:kinsoku w:val="0"/>
        <w:autoSpaceDE w:val="0"/>
        <w:autoSpaceDN w:val="0"/>
        <w:adjustRightInd w:val="0"/>
        <w:snapToGrid w:val="0"/>
        <w:spacing w:line="360" w:lineRule="auto"/>
        <w:jc w:val="left"/>
        <w:textAlignment w:val="baseline"/>
        <w:rPr>
          <w:rFonts w:ascii="宋体" w:hAnsi="宋体" w:eastAsia="宋体"/>
          <w:snapToGrid w:val="0"/>
        </w:rPr>
      </w:pPr>
    </w:p>
    <w:p w14:paraId="586CF77A">
      <w:pPr>
        <w:widowControl/>
        <w:kinsoku w:val="0"/>
        <w:autoSpaceDE w:val="0"/>
        <w:autoSpaceDN w:val="0"/>
        <w:adjustRightInd w:val="0"/>
        <w:snapToGrid w:val="0"/>
        <w:spacing w:line="360" w:lineRule="auto"/>
        <w:jc w:val="left"/>
        <w:textAlignment w:val="baseline"/>
        <w:rPr>
          <w:rFonts w:ascii="宋体" w:hAnsi="宋体" w:eastAsia="宋体"/>
          <w:snapToGrid w:val="0"/>
        </w:rPr>
      </w:pPr>
    </w:p>
    <w:p w14:paraId="22611208">
      <w:pPr>
        <w:widowControl/>
        <w:kinsoku w:val="0"/>
        <w:autoSpaceDE w:val="0"/>
        <w:autoSpaceDN w:val="0"/>
        <w:adjustRightInd w:val="0"/>
        <w:snapToGrid w:val="0"/>
        <w:spacing w:line="360" w:lineRule="auto"/>
        <w:jc w:val="left"/>
        <w:textAlignment w:val="baseline"/>
        <w:rPr>
          <w:rFonts w:ascii="宋体" w:hAnsi="宋体" w:eastAsia="宋体"/>
          <w:snapToGrid w:val="0"/>
        </w:rPr>
      </w:pPr>
    </w:p>
    <w:p w14:paraId="289AF832">
      <w:pPr>
        <w:widowControl/>
        <w:kinsoku w:val="0"/>
        <w:autoSpaceDE w:val="0"/>
        <w:autoSpaceDN w:val="0"/>
        <w:adjustRightInd w:val="0"/>
        <w:snapToGrid w:val="0"/>
        <w:spacing w:line="360" w:lineRule="auto"/>
        <w:jc w:val="left"/>
        <w:textAlignment w:val="baseline"/>
        <w:rPr>
          <w:rFonts w:ascii="宋体" w:hAnsi="宋体" w:eastAsia="宋体"/>
          <w:snapToGrid w:val="0"/>
        </w:rPr>
      </w:pPr>
    </w:p>
    <w:p w14:paraId="6A6A5C20">
      <w:pPr>
        <w:widowControl/>
        <w:kinsoku w:val="0"/>
        <w:autoSpaceDE w:val="0"/>
        <w:autoSpaceDN w:val="0"/>
        <w:adjustRightInd w:val="0"/>
        <w:snapToGrid w:val="0"/>
        <w:spacing w:line="360" w:lineRule="auto"/>
        <w:jc w:val="left"/>
        <w:textAlignment w:val="baseline"/>
        <w:rPr>
          <w:rFonts w:ascii="宋体" w:hAnsi="宋体" w:eastAsia="宋体"/>
          <w:snapToGrid w:val="0"/>
        </w:rPr>
      </w:pPr>
    </w:p>
    <w:p w14:paraId="1DAE3116">
      <w:pPr>
        <w:widowControl/>
        <w:kinsoku w:val="0"/>
        <w:autoSpaceDE w:val="0"/>
        <w:autoSpaceDN w:val="0"/>
        <w:adjustRightInd w:val="0"/>
        <w:snapToGrid w:val="0"/>
        <w:spacing w:line="360" w:lineRule="auto"/>
        <w:jc w:val="left"/>
        <w:textAlignment w:val="baseline"/>
        <w:rPr>
          <w:rFonts w:ascii="宋体" w:hAnsi="宋体" w:eastAsia="宋体"/>
          <w:snapToGrid w:val="0"/>
        </w:rPr>
      </w:pPr>
    </w:p>
    <w:p w14:paraId="24CC8FE7">
      <w:pPr>
        <w:spacing w:line="360" w:lineRule="auto"/>
        <w:ind w:firstLine="2520" w:firstLineChars="1050"/>
        <w:jc w:val="center"/>
        <w:rPr>
          <w:rFonts w:ascii="宋体" w:hAnsi="宋体" w:eastAsia="宋体"/>
          <w:u w:val="single"/>
        </w:rPr>
      </w:pPr>
      <w:r>
        <w:rPr>
          <w:rFonts w:hint="eastAsia" w:ascii="宋体" w:hAnsi="宋体" w:eastAsia="宋体"/>
        </w:rPr>
        <w:t xml:space="preserve">          供应商(盖章)：</w:t>
      </w:r>
      <w:r>
        <w:rPr>
          <w:rFonts w:hint="eastAsia" w:ascii="宋体" w:hAnsi="宋体" w:eastAsia="宋体"/>
          <w:u w:val="single"/>
        </w:rPr>
        <w:t xml:space="preserve">               </w:t>
      </w:r>
    </w:p>
    <w:p w14:paraId="4860BAB2">
      <w:pPr>
        <w:spacing w:line="360" w:lineRule="auto"/>
        <w:ind w:firstLine="2520" w:firstLineChars="1050"/>
        <w:jc w:val="center"/>
        <w:rPr>
          <w:rFonts w:ascii="宋体" w:hAnsi="宋体" w:eastAsia="宋体"/>
          <w:u w:val="single"/>
        </w:rPr>
      </w:pPr>
      <w:r>
        <w:rPr>
          <w:rFonts w:hint="eastAsia" w:ascii="宋体" w:hAnsi="宋体" w:eastAsia="宋体"/>
        </w:rPr>
        <w:t xml:space="preserve">               法定代表人 (签章)：</w:t>
      </w:r>
      <w:r>
        <w:rPr>
          <w:rFonts w:hint="eastAsia" w:ascii="宋体" w:hAnsi="宋体" w:eastAsia="宋体"/>
          <w:u w:val="single"/>
        </w:rPr>
        <w:t xml:space="preserve">               </w:t>
      </w:r>
    </w:p>
    <w:p w14:paraId="4AEE8DA3">
      <w:pPr>
        <w:spacing w:line="360" w:lineRule="auto"/>
        <w:jc w:val="center"/>
        <w:rPr>
          <w:rFonts w:ascii="宋体" w:hAnsi="宋体" w:eastAsia="宋体"/>
        </w:rPr>
      </w:pPr>
      <w:r>
        <w:rPr>
          <w:rFonts w:hint="eastAsia" w:ascii="宋体" w:hAnsi="宋体" w:eastAsia="宋体"/>
        </w:rPr>
        <w:t xml:space="preserve">                                   日期：  年  月  日</w:t>
      </w:r>
    </w:p>
    <w:p w14:paraId="4C3D3015">
      <w:pPr>
        <w:pStyle w:val="4"/>
        <w:spacing w:line="360" w:lineRule="auto"/>
        <w:rPr>
          <w:rFonts w:ascii="宋体" w:hAnsi="宋体" w:eastAsia="宋体"/>
        </w:rPr>
        <w:sectPr>
          <w:footerReference r:id="rId6" w:type="default"/>
          <w:pgSz w:w="11906" w:h="16838"/>
          <w:pgMar w:top="1361" w:right="1361" w:bottom="1361" w:left="1361" w:header="720" w:footer="720" w:gutter="0"/>
          <w:cols w:space="720" w:num="1"/>
          <w:docGrid w:type="lines" w:linePitch="319" w:charSpace="0"/>
        </w:sectPr>
      </w:pPr>
    </w:p>
    <w:p w14:paraId="680CC33C">
      <w:pPr>
        <w:spacing w:after="159" w:afterLines="50" w:line="360" w:lineRule="auto"/>
        <w:jc w:val="center"/>
        <w:rPr>
          <w:rFonts w:ascii="宋体" w:hAnsi="宋体" w:eastAsia="宋体"/>
          <w:b/>
          <w:bCs/>
          <w:sz w:val="32"/>
          <w:szCs w:val="32"/>
        </w:rPr>
      </w:pPr>
      <w:r>
        <w:rPr>
          <w:rFonts w:hint="eastAsia" w:ascii="宋体" w:hAnsi="宋体" w:eastAsia="宋体"/>
          <w:b/>
          <w:bCs/>
          <w:sz w:val="32"/>
          <w:szCs w:val="32"/>
        </w:rPr>
        <w:t>六、服务方案</w:t>
      </w:r>
    </w:p>
    <w:p w14:paraId="19D187F4">
      <w:pPr>
        <w:spacing w:after="159" w:afterLines="50" w:line="360" w:lineRule="auto"/>
        <w:jc w:val="center"/>
        <w:rPr>
          <w:rFonts w:ascii="宋体" w:hAnsi="宋体" w:eastAsia="宋体"/>
          <w:b/>
          <w:bCs/>
          <w:sz w:val="32"/>
          <w:szCs w:val="32"/>
        </w:rPr>
      </w:pPr>
    </w:p>
    <w:p w14:paraId="3C37186D">
      <w:pPr>
        <w:snapToGrid w:val="0"/>
        <w:spacing w:line="360" w:lineRule="auto"/>
        <w:ind w:left="-24" w:leftChars="-72" w:right="-934" w:rightChars="-389" w:hanging="149" w:hangingChars="62"/>
        <w:jc w:val="center"/>
        <w:rPr>
          <w:rFonts w:ascii="宋体" w:hAnsi="宋体" w:eastAsia="宋体"/>
          <w:b/>
          <w:bCs/>
        </w:rPr>
      </w:pPr>
      <w:r>
        <w:rPr>
          <w:rFonts w:hint="eastAsia" w:ascii="宋体" w:hAnsi="宋体" w:eastAsia="宋体"/>
          <w:b/>
          <w:bCs/>
        </w:rPr>
        <w:t>（根据项目需要及第四章 评标办法要求编制，格式自拟）</w:t>
      </w:r>
    </w:p>
    <w:p w14:paraId="70D15E99">
      <w:pPr>
        <w:spacing w:line="360" w:lineRule="auto"/>
        <w:jc w:val="center"/>
        <w:rPr>
          <w:rFonts w:ascii="宋体" w:hAnsi="宋体" w:eastAsia="宋体"/>
          <w:b/>
          <w:bCs/>
        </w:rPr>
      </w:pPr>
    </w:p>
    <w:p w14:paraId="0A5B2651">
      <w:pPr>
        <w:snapToGrid w:val="0"/>
        <w:spacing w:line="360" w:lineRule="auto"/>
        <w:ind w:left="-24" w:leftChars="-72" w:right="-934" w:rightChars="-389" w:hanging="149" w:hangingChars="62"/>
        <w:rPr>
          <w:rFonts w:ascii="宋体" w:hAnsi="宋体" w:eastAsia="宋体"/>
          <w:b/>
          <w:bCs/>
        </w:rPr>
      </w:pPr>
    </w:p>
    <w:p w14:paraId="08384B5D">
      <w:pPr>
        <w:snapToGrid w:val="0"/>
        <w:spacing w:line="360" w:lineRule="auto"/>
        <w:ind w:left="-24" w:leftChars="-72" w:right="-934" w:rightChars="-389" w:hanging="149" w:hangingChars="62"/>
        <w:rPr>
          <w:rFonts w:ascii="宋体" w:hAnsi="宋体" w:eastAsia="宋体"/>
          <w:b/>
          <w:bCs/>
        </w:rPr>
      </w:pPr>
    </w:p>
    <w:p w14:paraId="5895D357">
      <w:pPr>
        <w:snapToGrid w:val="0"/>
        <w:spacing w:line="360" w:lineRule="auto"/>
        <w:ind w:left="-24" w:leftChars="-72" w:right="-934" w:rightChars="-389" w:hanging="149" w:hangingChars="62"/>
        <w:rPr>
          <w:rFonts w:ascii="宋体" w:hAnsi="宋体" w:eastAsia="宋体"/>
          <w:b/>
          <w:bCs/>
        </w:rPr>
      </w:pPr>
    </w:p>
    <w:p w14:paraId="7F8168E7">
      <w:pPr>
        <w:snapToGrid w:val="0"/>
        <w:spacing w:line="360" w:lineRule="auto"/>
        <w:ind w:left="-24" w:leftChars="-72" w:right="-934" w:rightChars="-389" w:hanging="149" w:hangingChars="62"/>
        <w:rPr>
          <w:rFonts w:ascii="宋体" w:hAnsi="宋体" w:eastAsia="宋体"/>
          <w:b/>
          <w:bCs/>
        </w:rPr>
      </w:pPr>
    </w:p>
    <w:p w14:paraId="378EFD4D">
      <w:pPr>
        <w:snapToGrid w:val="0"/>
        <w:spacing w:line="360" w:lineRule="auto"/>
        <w:ind w:left="-24" w:leftChars="-72" w:right="-934" w:rightChars="-389" w:hanging="149" w:hangingChars="62"/>
        <w:rPr>
          <w:rFonts w:ascii="宋体" w:hAnsi="宋体" w:eastAsia="宋体"/>
          <w:b/>
          <w:bCs/>
        </w:rPr>
      </w:pPr>
    </w:p>
    <w:p w14:paraId="6A469645">
      <w:pPr>
        <w:snapToGrid w:val="0"/>
        <w:spacing w:line="360" w:lineRule="auto"/>
        <w:ind w:left="-24" w:leftChars="-72" w:right="-934" w:rightChars="-389" w:hanging="149" w:hangingChars="62"/>
        <w:rPr>
          <w:rFonts w:ascii="宋体" w:hAnsi="宋体" w:eastAsia="宋体"/>
          <w:b/>
          <w:bCs/>
        </w:rPr>
      </w:pPr>
    </w:p>
    <w:p w14:paraId="53D0BE6B">
      <w:pPr>
        <w:snapToGrid w:val="0"/>
        <w:spacing w:line="360" w:lineRule="auto"/>
        <w:ind w:left="-24" w:leftChars="-72" w:right="-934" w:rightChars="-389" w:hanging="149" w:hangingChars="62"/>
        <w:rPr>
          <w:rFonts w:ascii="宋体" w:hAnsi="宋体" w:eastAsia="宋体"/>
          <w:b/>
          <w:bCs/>
        </w:rPr>
      </w:pPr>
    </w:p>
    <w:p w14:paraId="23F00086">
      <w:pPr>
        <w:snapToGrid w:val="0"/>
        <w:spacing w:line="360" w:lineRule="auto"/>
        <w:ind w:left="-24" w:leftChars="-72" w:right="-934" w:rightChars="-389" w:hanging="149" w:hangingChars="62"/>
        <w:rPr>
          <w:rFonts w:ascii="宋体" w:hAnsi="宋体" w:eastAsia="宋体"/>
          <w:b/>
          <w:bCs/>
        </w:rPr>
      </w:pPr>
    </w:p>
    <w:p w14:paraId="3D479752">
      <w:pPr>
        <w:snapToGrid w:val="0"/>
        <w:spacing w:line="360" w:lineRule="auto"/>
        <w:ind w:left="-24" w:leftChars="-72" w:right="-934" w:rightChars="-389" w:hanging="149" w:hangingChars="62"/>
        <w:rPr>
          <w:rFonts w:ascii="宋体" w:hAnsi="宋体" w:eastAsia="宋体"/>
          <w:b/>
          <w:bCs/>
        </w:rPr>
      </w:pPr>
    </w:p>
    <w:p w14:paraId="32568686">
      <w:pPr>
        <w:snapToGrid w:val="0"/>
        <w:spacing w:line="360" w:lineRule="auto"/>
        <w:ind w:left="-24" w:leftChars="-72" w:right="-934" w:rightChars="-389" w:hanging="149" w:hangingChars="62"/>
        <w:rPr>
          <w:rFonts w:ascii="宋体" w:hAnsi="宋体" w:eastAsia="宋体"/>
          <w:b/>
          <w:bCs/>
        </w:rPr>
      </w:pPr>
    </w:p>
    <w:p w14:paraId="45F5DB7E">
      <w:pPr>
        <w:snapToGrid w:val="0"/>
        <w:spacing w:line="360" w:lineRule="auto"/>
        <w:ind w:left="-24" w:leftChars="-72" w:right="-934" w:rightChars="-389" w:hanging="149" w:hangingChars="62"/>
        <w:rPr>
          <w:rFonts w:ascii="宋体" w:hAnsi="宋体" w:eastAsia="宋体"/>
          <w:b/>
          <w:bCs/>
        </w:rPr>
      </w:pPr>
    </w:p>
    <w:p w14:paraId="7C65036E">
      <w:pPr>
        <w:snapToGrid w:val="0"/>
        <w:spacing w:line="360" w:lineRule="auto"/>
        <w:ind w:left="-24" w:leftChars="-72" w:right="-934" w:rightChars="-389" w:hanging="149" w:hangingChars="62"/>
        <w:rPr>
          <w:rFonts w:ascii="宋体" w:hAnsi="宋体" w:eastAsia="宋体"/>
          <w:b/>
          <w:bCs/>
        </w:rPr>
      </w:pPr>
    </w:p>
    <w:p w14:paraId="00ECEE2E">
      <w:pPr>
        <w:snapToGrid w:val="0"/>
        <w:spacing w:line="360" w:lineRule="auto"/>
        <w:ind w:left="-24" w:leftChars="-72" w:right="-934" w:rightChars="-389" w:hanging="149" w:hangingChars="62"/>
        <w:rPr>
          <w:rFonts w:ascii="宋体" w:hAnsi="宋体" w:eastAsia="宋体"/>
          <w:b/>
          <w:bCs/>
        </w:rPr>
      </w:pPr>
    </w:p>
    <w:p w14:paraId="069C6EA2">
      <w:pPr>
        <w:snapToGrid w:val="0"/>
        <w:spacing w:line="360" w:lineRule="auto"/>
        <w:ind w:left="-24" w:leftChars="-72" w:right="-934" w:rightChars="-389" w:hanging="149" w:hangingChars="62"/>
        <w:rPr>
          <w:rFonts w:ascii="宋体" w:hAnsi="宋体" w:eastAsia="宋体"/>
          <w:b/>
          <w:bCs/>
        </w:rPr>
      </w:pPr>
    </w:p>
    <w:p w14:paraId="1EB28A80">
      <w:pPr>
        <w:snapToGrid w:val="0"/>
        <w:spacing w:line="360" w:lineRule="auto"/>
        <w:ind w:left="-24" w:leftChars="-72" w:right="-934" w:rightChars="-389" w:hanging="149" w:hangingChars="62"/>
        <w:rPr>
          <w:rFonts w:ascii="宋体" w:hAnsi="宋体" w:eastAsia="宋体"/>
          <w:b/>
          <w:bCs/>
        </w:rPr>
      </w:pPr>
    </w:p>
    <w:p w14:paraId="06958E93">
      <w:pPr>
        <w:snapToGrid w:val="0"/>
        <w:spacing w:line="360" w:lineRule="auto"/>
        <w:ind w:left="-24" w:leftChars="-72" w:right="-934" w:rightChars="-389" w:hanging="149" w:hangingChars="62"/>
        <w:rPr>
          <w:rFonts w:ascii="宋体" w:hAnsi="宋体" w:eastAsia="宋体"/>
          <w:b/>
          <w:bCs/>
        </w:rPr>
      </w:pPr>
    </w:p>
    <w:p w14:paraId="75D0D477">
      <w:pPr>
        <w:snapToGrid w:val="0"/>
        <w:spacing w:line="360" w:lineRule="auto"/>
        <w:ind w:left="-24" w:leftChars="-72" w:right="-934" w:rightChars="-389" w:hanging="149" w:hangingChars="62"/>
        <w:rPr>
          <w:rFonts w:ascii="宋体" w:hAnsi="宋体" w:eastAsia="宋体"/>
          <w:b/>
          <w:bCs/>
        </w:rPr>
      </w:pPr>
    </w:p>
    <w:p w14:paraId="6149C842">
      <w:pPr>
        <w:snapToGrid w:val="0"/>
        <w:spacing w:line="360" w:lineRule="auto"/>
        <w:ind w:left="-24" w:leftChars="-72" w:right="-934" w:rightChars="-389" w:hanging="149" w:hangingChars="62"/>
        <w:rPr>
          <w:rFonts w:ascii="宋体" w:hAnsi="宋体" w:eastAsia="宋体"/>
          <w:b/>
          <w:bCs/>
        </w:rPr>
      </w:pPr>
    </w:p>
    <w:p w14:paraId="262EF48C">
      <w:pPr>
        <w:snapToGrid w:val="0"/>
        <w:spacing w:line="360" w:lineRule="auto"/>
        <w:ind w:left="-24" w:leftChars="-72" w:right="-934" w:rightChars="-389" w:hanging="149" w:hangingChars="62"/>
        <w:rPr>
          <w:rFonts w:ascii="宋体" w:hAnsi="宋体" w:eastAsia="宋体"/>
          <w:b/>
          <w:bCs/>
        </w:rPr>
      </w:pPr>
    </w:p>
    <w:p w14:paraId="58403B96">
      <w:pPr>
        <w:snapToGrid w:val="0"/>
        <w:spacing w:line="360" w:lineRule="auto"/>
        <w:ind w:left="-24" w:leftChars="-72" w:right="-934" w:rightChars="-389" w:hanging="149" w:hangingChars="62"/>
        <w:rPr>
          <w:rFonts w:ascii="宋体" w:hAnsi="宋体" w:eastAsia="宋体"/>
          <w:b/>
          <w:bCs/>
        </w:rPr>
      </w:pPr>
    </w:p>
    <w:p w14:paraId="0C769152">
      <w:pPr>
        <w:snapToGrid w:val="0"/>
        <w:spacing w:line="360" w:lineRule="auto"/>
        <w:ind w:left="-24" w:leftChars="-72" w:right="-934" w:rightChars="-389" w:hanging="149" w:hangingChars="62"/>
        <w:rPr>
          <w:rFonts w:ascii="宋体" w:hAnsi="宋体" w:eastAsia="宋体"/>
          <w:b/>
          <w:bCs/>
        </w:rPr>
      </w:pPr>
    </w:p>
    <w:p w14:paraId="428DE552">
      <w:pPr>
        <w:snapToGrid w:val="0"/>
        <w:spacing w:line="360" w:lineRule="auto"/>
        <w:ind w:left="-24" w:leftChars="-72" w:right="-934" w:rightChars="-389" w:hanging="149" w:hangingChars="62"/>
        <w:rPr>
          <w:rFonts w:ascii="宋体" w:hAnsi="宋体" w:eastAsia="宋体"/>
          <w:b/>
          <w:bCs/>
        </w:rPr>
      </w:pPr>
    </w:p>
    <w:p w14:paraId="2E2CCCC0">
      <w:pPr>
        <w:snapToGrid w:val="0"/>
        <w:spacing w:line="360" w:lineRule="auto"/>
        <w:ind w:left="-24" w:leftChars="-72" w:right="-934" w:rightChars="-389" w:hanging="149" w:hangingChars="62"/>
        <w:rPr>
          <w:rFonts w:ascii="宋体" w:hAnsi="宋体" w:eastAsia="宋体"/>
          <w:b/>
          <w:bCs/>
        </w:rPr>
      </w:pPr>
    </w:p>
    <w:p w14:paraId="45AF2FF0">
      <w:pPr>
        <w:snapToGrid w:val="0"/>
        <w:spacing w:line="360" w:lineRule="auto"/>
        <w:rPr>
          <w:rFonts w:ascii="宋体" w:hAnsi="宋体" w:eastAsia="宋体"/>
          <w:b/>
          <w:bCs/>
          <w:sz w:val="32"/>
          <w:szCs w:val="32"/>
        </w:rPr>
      </w:pPr>
    </w:p>
    <w:p w14:paraId="3A0BD7AE">
      <w:pPr>
        <w:snapToGrid w:val="0"/>
        <w:spacing w:line="360" w:lineRule="auto"/>
        <w:ind w:left="26" w:leftChars="-72" w:right="-934" w:rightChars="-389" w:hanging="199" w:hangingChars="62"/>
        <w:jc w:val="center"/>
        <w:rPr>
          <w:rFonts w:ascii="宋体" w:hAnsi="宋体" w:eastAsia="宋体"/>
          <w:b/>
          <w:bCs/>
          <w:sz w:val="32"/>
          <w:szCs w:val="32"/>
        </w:rPr>
      </w:pPr>
      <w:r>
        <w:rPr>
          <w:rFonts w:hint="eastAsia" w:ascii="宋体" w:hAnsi="宋体" w:eastAsia="宋体"/>
          <w:b/>
          <w:bCs/>
          <w:sz w:val="32"/>
          <w:szCs w:val="32"/>
        </w:rPr>
        <w:t>七、投标供应商基本情况表</w:t>
      </w:r>
    </w:p>
    <w:p w14:paraId="6A9085AB">
      <w:pPr>
        <w:keepNext/>
        <w:keepLines/>
        <w:spacing w:before="160" w:after="160" w:line="360" w:lineRule="auto"/>
        <w:ind w:left="-106" w:hanging="284"/>
        <w:textAlignment w:val="baseline"/>
        <w:rPr>
          <w:rFonts w:ascii="宋体" w:hAnsi="宋体" w:eastAsia="宋体"/>
          <w:b/>
          <w:bCs/>
        </w:rPr>
      </w:pPr>
      <w:r>
        <w:rPr>
          <w:rFonts w:hint="eastAsia" w:ascii="宋体" w:hAnsi="宋体" w:eastAsia="宋体"/>
          <w:b/>
          <w:bCs/>
        </w:rPr>
        <w:t>（一）投标供应商基本信息表</w:t>
      </w:r>
    </w:p>
    <w:tbl>
      <w:tblPr>
        <w:tblStyle w:val="1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970"/>
        <w:gridCol w:w="1070"/>
        <w:gridCol w:w="1793"/>
        <w:gridCol w:w="710"/>
        <w:gridCol w:w="537"/>
        <w:gridCol w:w="1082"/>
        <w:gridCol w:w="176"/>
        <w:gridCol w:w="718"/>
        <w:gridCol w:w="1423"/>
      </w:tblGrid>
      <w:tr w14:paraId="79F66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66" w:hRule="atLeast"/>
          <w:jc w:val="center"/>
        </w:trPr>
        <w:tc>
          <w:tcPr>
            <w:tcW w:w="1970" w:type="dxa"/>
            <w:vAlign w:val="center"/>
          </w:tcPr>
          <w:p w14:paraId="167AB0B2">
            <w:pPr>
              <w:spacing w:line="360" w:lineRule="auto"/>
              <w:jc w:val="center"/>
              <w:rPr>
                <w:rFonts w:ascii="宋体" w:hAnsi="宋体" w:eastAsia="宋体"/>
              </w:rPr>
            </w:pPr>
            <w:r>
              <w:rPr>
                <w:rFonts w:hint="eastAsia" w:ascii="宋体" w:hAnsi="宋体" w:eastAsia="宋体"/>
              </w:rPr>
              <w:t>供应商名称</w:t>
            </w:r>
          </w:p>
        </w:tc>
        <w:tc>
          <w:tcPr>
            <w:tcW w:w="7509" w:type="dxa"/>
            <w:gridSpan w:val="8"/>
            <w:vAlign w:val="center"/>
          </w:tcPr>
          <w:p w14:paraId="017AC310">
            <w:pPr>
              <w:spacing w:line="360" w:lineRule="auto"/>
              <w:jc w:val="center"/>
              <w:rPr>
                <w:rFonts w:ascii="宋体" w:hAnsi="宋体" w:eastAsia="宋体"/>
              </w:rPr>
            </w:pPr>
          </w:p>
        </w:tc>
      </w:tr>
      <w:tr w14:paraId="2C8D9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66" w:hRule="atLeast"/>
          <w:jc w:val="center"/>
        </w:trPr>
        <w:tc>
          <w:tcPr>
            <w:tcW w:w="1970" w:type="dxa"/>
            <w:vAlign w:val="center"/>
          </w:tcPr>
          <w:p w14:paraId="0B51878A">
            <w:pPr>
              <w:spacing w:line="360" w:lineRule="auto"/>
              <w:jc w:val="center"/>
              <w:rPr>
                <w:rFonts w:ascii="宋体" w:hAnsi="宋体" w:eastAsia="宋体"/>
              </w:rPr>
            </w:pPr>
            <w:r>
              <w:rPr>
                <w:rFonts w:hint="eastAsia" w:ascii="宋体" w:hAnsi="宋体" w:eastAsia="宋体"/>
              </w:rPr>
              <w:t>注册地址</w:t>
            </w:r>
          </w:p>
        </w:tc>
        <w:tc>
          <w:tcPr>
            <w:tcW w:w="4110" w:type="dxa"/>
            <w:gridSpan w:val="4"/>
            <w:vAlign w:val="center"/>
          </w:tcPr>
          <w:p w14:paraId="435394B2">
            <w:pPr>
              <w:spacing w:line="360" w:lineRule="auto"/>
              <w:jc w:val="center"/>
              <w:rPr>
                <w:rFonts w:ascii="宋体" w:hAnsi="宋体" w:eastAsia="宋体"/>
              </w:rPr>
            </w:pPr>
          </w:p>
        </w:tc>
        <w:tc>
          <w:tcPr>
            <w:tcW w:w="1082" w:type="dxa"/>
            <w:vAlign w:val="center"/>
          </w:tcPr>
          <w:p w14:paraId="262DB675">
            <w:pPr>
              <w:spacing w:line="360" w:lineRule="auto"/>
              <w:jc w:val="center"/>
              <w:rPr>
                <w:rFonts w:ascii="宋体" w:hAnsi="宋体" w:eastAsia="宋体"/>
              </w:rPr>
            </w:pPr>
            <w:r>
              <w:rPr>
                <w:rFonts w:hint="eastAsia" w:ascii="宋体" w:hAnsi="宋体" w:eastAsia="宋体"/>
              </w:rPr>
              <w:t>邮政编码</w:t>
            </w:r>
          </w:p>
        </w:tc>
        <w:tc>
          <w:tcPr>
            <w:tcW w:w="2317" w:type="dxa"/>
            <w:gridSpan w:val="3"/>
            <w:vAlign w:val="center"/>
          </w:tcPr>
          <w:p w14:paraId="2DB02F00">
            <w:pPr>
              <w:spacing w:line="360" w:lineRule="auto"/>
              <w:jc w:val="center"/>
              <w:rPr>
                <w:rFonts w:ascii="宋体" w:hAnsi="宋体" w:eastAsia="宋体"/>
              </w:rPr>
            </w:pPr>
          </w:p>
        </w:tc>
      </w:tr>
      <w:tr w14:paraId="4933E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70" w:hRule="atLeast"/>
          <w:jc w:val="center"/>
        </w:trPr>
        <w:tc>
          <w:tcPr>
            <w:tcW w:w="1970" w:type="dxa"/>
            <w:vMerge w:val="restart"/>
            <w:vAlign w:val="center"/>
          </w:tcPr>
          <w:p w14:paraId="5565D67B">
            <w:pPr>
              <w:spacing w:line="360" w:lineRule="auto"/>
              <w:jc w:val="center"/>
              <w:rPr>
                <w:rFonts w:ascii="宋体" w:hAnsi="宋体" w:eastAsia="宋体"/>
              </w:rPr>
            </w:pPr>
            <w:r>
              <w:rPr>
                <w:rFonts w:hint="eastAsia" w:ascii="宋体" w:hAnsi="宋体" w:eastAsia="宋体"/>
              </w:rPr>
              <w:t>联系方式</w:t>
            </w:r>
          </w:p>
        </w:tc>
        <w:tc>
          <w:tcPr>
            <w:tcW w:w="1070" w:type="dxa"/>
            <w:vAlign w:val="center"/>
          </w:tcPr>
          <w:p w14:paraId="55812F27">
            <w:pPr>
              <w:spacing w:line="360" w:lineRule="auto"/>
              <w:jc w:val="center"/>
              <w:rPr>
                <w:rFonts w:ascii="宋体" w:hAnsi="宋体" w:eastAsia="宋体"/>
              </w:rPr>
            </w:pPr>
            <w:r>
              <w:rPr>
                <w:rFonts w:hint="eastAsia" w:ascii="宋体" w:hAnsi="宋体" w:eastAsia="宋体"/>
              </w:rPr>
              <w:t>联系人</w:t>
            </w:r>
          </w:p>
        </w:tc>
        <w:tc>
          <w:tcPr>
            <w:tcW w:w="3040" w:type="dxa"/>
            <w:gridSpan w:val="3"/>
            <w:vAlign w:val="center"/>
          </w:tcPr>
          <w:p w14:paraId="551B2047">
            <w:pPr>
              <w:spacing w:line="360" w:lineRule="auto"/>
              <w:jc w:val="center"/>
              <w:rPr>
                <w:rFonts w:ascii="宋体" w:hAnsi="宋体" w:eastAsia="宋体"/>
              </w:rPr>
            </w:pPr>
          </w:p>
        </w:tc>
        <w:tc>
          <w:tcPr>
            <w:tcW w:w="1082" w:type="dxa"/>
            <w:vAlign w:val="center"/>
          </w:tcPr>
          <w:p w14:paraId="1D26B6A2">
            <w:pPr>
              <w:spacing w:line="360" w:lineRule="auto"/>
              <w:jc w:val="center"/>
              <w:rPr>
                <w:rFonts w:ascii="宋体" w:hAnsi="宋体" w:eastAsia="宋体"/>
              </w:rPr>
            </w:pPr>
            <w:r>
              <w:rPr>
                <w:rFonts w:hint="eastAsia" w:ascii="宋体" w:hAnsi="宋体" w:eastAsia="宋体"/>
              </w:rPr>
              <w:t>电话</w:t>
            </w:r>
          </w:p>
        </w:tc>
        <w:tc>
          <w:tcPr>
            <w:tcW w:w="2317" w:type="dxa"/>
            <w:gridSpan w:val="3"/>
            <w:vAlign w:val="center"/>
          </w:tcPr>
          <w:p w14:paraId="4BC9974A">
            <w:pPr>
              <w:spacing w:line="360" w:lineRule="auto"/>
              <w:jc w:val="center"/>
              <w:rPr>
                <w:rFonts w:ascii="宋体" w:hAnsi="宋体" w:eastAsia="宋体"/>
              </w:rPr>
            </w:pPr>
          </w:p>
        </w:tc>
      </w:tr>
      <w:tr w14:paraId="4D339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66" w:hRule="atLeast"/>
          <w:jc w:val="center"/>
        </w:trPr>
        <w:tc>
          <w:tcPr>
            <w:tcW w:w="1970" w:type="dxa"/>
            <w:vMerge w:val="continue"/>
            <w:vAlign w:val="center"/>
          </w:tcPr>
          <w:p w14:paraId="06ED1A8B">
            <w:pPr>
              <w:spacing w:line="360" w:lineRule="auto"/>
              <w:jc w:val="center"/>
              <w:rPr>
                <w:rFonts w:ascii="宋体" w:hAnsi="宋体" w:eastAsia="宋体"/>
              </w:rPr>
            </w:pPr>
          </w:p>
        </w:tc>
        <w:tc>
          <w:tcPr>
            <w:tcW w:w="1070" w:type="dxa"/>
            <w:vAlign w:val="center"/>
          </w:tcPr>
          <w:p w14:paraId="63FB4FC6">
            <w:pPr>
              <w:spacing w:line="360" w:lineRule="auto"/>
              <w:jc w:val="center"/>
              <w:rPr>
                <w:rFonts w:ascii="宋体" w:hAnsi="宋体" w:eastAsia="宋体"/>
              </w:rPr>
            </w:pPr>
            <w:r>
              <w:rPr>
                <w:rFonts w:hint="eastAsia" w:ascii="宋体" w:hAnsi="宋体" w:eastAsia="宋体"/>
              </w:rPr>
              <w:t>传真</w:t>
            </w:r>
          </w:p>
        </w:tc>
        <w:tc>
          <w:tcPr>
            <w:tcW w:w="3040" w:type="dxa"/>
            <w:gridSpan w:val="3"/>
            <w:vAlign w:val="center"/>
          </w:tcPr>
          <w:p w14:paraId="448BDE4C">
            <w:pPr>
              <w:spacing w:line="360" w:lineRule="auto"/>
              <w:jc w:val="center"/>
              <w:rPr>
                <w:rFonts w:ascii="宋体" w:hAnsi="宋体" w:eastAsia="宋体"/>
              </w:rPr>
            </w:pPr>
          </w:p>
        </w:tc>
        <w:tc>
          <w:tcPr>
            <w:tcW w:w="1082" w:type="dxa"/>
            <w:vAlign w:val="center"/>
          </w:tcPr>
          <w:p w14:paraId="2A7930DD">
            <w:pPr>
              <w:spacing w:line="360" w:lineRule="auto"/>
              <w:jc w:val="center"/>
              <w:rPr>
                <w:rFonts w:ascii="宋体" w:hAnsi="宋体" w:eastAsia="宋体"/>
              </w:rPr>
            </w:pPr>
            <w:r>
              <w:rPr>
                <w:rFonts w:hint="eastAsia" w:ascii="宋体" w:hAnsi="宋体" w:eastAsia="宋体"/>
              </w:rPr>
              <w:t>网址</w:t>
            </w:r>
          </w:p>
        </w:tc>
        <w:tc>
          <w:tcPr>
            <w:tcW w:w="2317" w:type="dxa"/>
            <w:gridSpan w:val="3"/>
            <w:vAlign w:val="center"/>
          </w:tcPr>
          <w:p w14:paraId="78E2AF75">
            <w:pPr>
              <w:spacing w:line="360" w:lineRule="auto"/>
              <w:jc w:val="center"/>
              <w:rPr>
                <w:rFonts w:ascii="宋体" w:hAnsi="宋体" w:eastAsia="宋体"/>
              </w:rPr>
            </w:pPr>
          </w:p>
        </w:tc>
      </w:tr>
      <w:tr w14:paraId="16EB7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66" w:hRule="atLeast"/>
          <w:jc w:val="center"/>
        </w:trPr>
        <w:tc>
          <w:tcPr>
            <w:tcW w:w="1970" w:type="dxa"/>
            <w:vAlign w:val="center"/>
          </w:tcPr>
          <w:p w14:paraId="2B7D30CA">
            <w:pPr>
              <w:spacing w:line="360" w:lineRule="auto"/>
              <w:jc w:val="center"/>
              <w:rPr>
                <w:rFonts w:ascii="宋体" w:hAnsi="宋体" w:eastAsia="宋体"/>
              </w:rPr>
            </w:pPr>
            <w:r>
              <w:rPr>
                <w:rFonts w:hint="eastAsia" w:ascii="宋体" w:hAnsi="宋体" w:eastAsia="宋体"/>
              </w:rPr>
              <w:t>法定代表人</w:t>
            </w:r>
          </w:p>
        </w:tc>
        <w:tc>
          <w:tcPr>
            <w:tcW w:w="1070" w:type="dxa"/>
            <w:vAlign w:val="center"/>
          </w:tcPr>
          <w:p w14:paraId="54E90D9A">
            <w:pPr>
              <w:spacing w:line="360" w:lineRule="auto"/>
              <w:jc w:val="center"/>
              <w:rPr>
                <w:rFonts w:ascii="宋体" w:hAnsi="宋体" w:eastAsia="宋体"/>
              </w:rPr>
            </w:pPr>
            <w:r>
              <w:rPr>
                <w:rFonts w:hint="eastAsia" w:ascii="宋体" w:hAnsi="宋体" w:eastAsia="宋体"/>
              </w:rPr>
              <w:t>姓名</w:t>
            </w:r>
          </w:p>
        </w:tc>
        <w:tc>
          <w:tcPr>
            <w:tcW w:w="1793" w:type="dxa"/>
            <w:vAlign w:val="center"/>
          </w:tcPr>
          <w:p w14:paraId="2C12A9EA">
            <w:pPr>
              <w:spacing w:line="360" w:lineRule="auto"/>
              <w:jc w:val="center"/>
              <w:rPr>
                <w:rFonts w:ascii="宋体" w:hAnsi="宋体" w:eastAsia="宋体"/>
              </w:rPr>
            </w:pPr>
          </w:p>
        </w:tc>
        <w:tc>
          <w:tcPr>
            <w:tcW w:w="1247" w:type="dxa"/>
            <w:gridSpan w:val="2"/>
            <w:vAlign w:val="center"/>
          </w:tcPr>
          <w:p w14:paraId="10075947">
            <w:pPr>
              <w:spacing w:line="360" w:lineRule="auto"/>
              <w:jc w:val="center"/>
              <w:rPr>
                <w:rFonts w:ascii="宋体" w:hAnsi="宋体" w:eastAsia="宋体"/>
              </w:rPr>
            </w:pPr>
            <w:r>
              <w:rPr>
                <w:rFonts w:hint="eastAsia" w:ascii="宋体" w:hAnsi="宋体" w:eastAsia="宋体"/>
              </w:rPr>
              <w:t>技术职称</w:t>
            </w:r>
          </w:p>
        </w:tc>
        <w:tc>
          <w:tcPr>
            <w:tcW w:w="1258" w:type="dxa"/>
            <w:gridSpan w:val="2"/>
            <w:vAlign w:val="center"/>
          </w:tcPr>
          <w:p w14:paraId="290B18B6">
            <w:pPr>
              <w:spacing w:line="360" w:lineRule="auto"/>
              <w:jc w:val="center"/>
              <w:rPr>
                <w:rFonts w:ascii="宋体" w:hAnsi="宋体" w:eastAsia="宋体"/>
              </w:rPr>
            </w:pPr>
          </w:p>
        </w:tc>
        <w:tc>
          <w:tcPr>
            <w:tcW w:w="718" w:type="dxa"/>
            <w:vAlign w:val="center"/>
          </w:tcPr>
          <w:p w14:paraId="77003B45">
            <w:pPr>
              <w:spacing w:line="360" w:lineRule="auto"/>
              <w:jc w:val="center"/>
              <w:rPr>
                <w:rFonts w:ascii="宋体" w:hAnsi="宋体" w:eastAsia="宋体"/>
              </w:rPr>
            </w:pPr>
            <w:r>
              <w:rPr>
                <w:rFonts w:hint="eastAsia" w:ascii="宋体" w:hAnsi="宋体" w:eastAsia="宋体"/>
              </w:rPr>
              <w:t>电话</w:t>
            </w:r>
          </w:p>
        </w:tc>
        <w:tc>
          <w:tcPr>
            <w:tcW w:w="1423" w:type="dxa"/>
            <w:vAlign w:val="center"/>
          </w:tcPr>
          <w:p w14:paraId="1E9D2319">
            <w:pPr>
              <w:spacing w:line="360" w:lineRule="auto"/>
              <w:jc w:val="center"/>
              <w:rPr>
                <w:rFonts w:ascii="宋体" w:hAnsi="宋体" w:eastAsia="宋体"/>
              </w:rPr>
            </w:pPr>
          </w:p>
        </w:tc>
      </w:tr>
      <w:tr w14:paraId="118E4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66" w:hRule="atLeast"/>
          <w:jc w:val="center"/>
        </w:trPr>
        <w:tc>
          <w:tcPr>
            <w:tcW w:w="1970" w:type="dxa"/>
            <w:vAlign w:val="center"/>
          </w:tcPr>
          <w:p w14:paraId="6AD7D09B">
            <w:pPr>
              <w:spacing w:line="360" w:lineRule="auto"/>
              <w:jc w:val="center"/>
              <w:rPr>
                <w:rFonts w:ascii="宋体" w:hAnsi="宋体" w:eastAsia="宋体"/>
              </w:rPr>
            </w:pPr>
            <w:r>
              <w:rPr>
                <w:rFonts w:hint="eastAsia" w:ascii="宋体" w:hAnsi="宋体" w:eastAsia="宋体"/>
              </w:rPr>
              <w:t>成立时间</w:t>
            </w:r>
          </w:p>
        </w:tc>
        <w:tc>
          <w:tcPr>
            <w:tcW w:w="2863" w:type="dxa"/>
            <w:gridSpan w:val="2"/>
            <w:vAlign w:val="center"/>
          </w:tcPr>
          <w:p w14:paraId="5E89A123">
            <w:pPr>
              <w:spacing w:line="360" w:lineRule="auto"/>
              <w:jc w:val="center"/>
              <w:rPr>
                <w:rFonts w:ascii="宋体" w:hAnsi="宋体" w:eastAsia="宋体"/>
              </w:rPr>
            </w:pPr>
          </w:p>
        </w:tc>
        <w:tc>
          <w:tcPr>
            <w:tcW w:w="4646" w:type="dxa"/>
            <w:gridSpan w:val="6"/>
            <w:vAlign w:val="center"/>
          </w:tcPr>
          <w:p w14:paraId="0612603D">
            <w:pPr>
              <w:spacing w:line="360" w:lineRule="auto"/>
              <w:jc w:val="center"/>
              <w:rPr>
                <w:rFonts w:ascii="宋体" w:hAnsi="宋体" w:eastAsia="宋体"/>
              </w:rPr>
            </w:pPr>
            <w:r>
              <w:rPr>
                <w:rFonts w:hint="eastAsia" w:ascii="宋体" w:hAnsi="宋体" w:eastAsia="宋体"/>
              </w:rPr>
              <w:t>员工总人数：</w:t>
            </w:r>
          </w:p>
        </w:tc>
      </w:tr>
      <w:tr w14:paraId="707CB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66" w:hRule="atLeast"/>
          <w:jc w:val="center"/>
        </w:trPr>
        <w:tc>
          <w:tcPr>
            <w:tcW w:w="1970" w:type="dxa"/>
            <w:vAlign w:val="center"/>
          </w:tcPr>
          <w:p w14:paraId="6C6D5EBC">
            <w:pPr>
              <w:spacing w:line="360" w:lineRule="auto"/>
              <w:jc w:val="center"/>
              <w:rPr>
                <w:rFonts w:ascii="宋体" w:hAnsi="宋体" w:eastAsia="宋体"/>
              </w:rPr>
            </w:pPr>
            <w:r>
              <w:rPr>
                <w:rFonts w:hint="eastAsia" w:ascii="宋体" w:hAnsi="宋体" w:eastAsia="宋体"/>
              </w:rPr>
              <w:t>营业执照号</w:t>
            </w:r>
          </w:p>
        </w:tc>
        <w:tc>
          <w:tcPr>
            <w:tcW w:w="2863" w:type="dxa"/>
            <w:gridSpan w:val="2"/>
            <w:vAlign w:val="center"/>
          </w:tcPr>
          <w:p w14:paraId="6ABFAA42">
            <w:pPr>
              <w:spacing w:line="360" w:lineRule="auto"/>
              <w:jc w:val="center"/>
              <w:rPr>
                <w:rFonts w:ascii="宋体" w:hAnsi="宋体" w:eastAsia="宋体"/>
              </w:rPr>
            </w:pPr>
          </w:p>
        </w:tc>
        <w:tc>
          <w:tcPr>
            <w:tcW w:w="710" w:type="dxa"/>
            <w:vMerge w:val="restart"/>
            <w:vAlign w:val="center"/>
          </w:tcPr>
          <w:p w14:paraId="6FB22EA0">
            <w:pPr>
              <w:spacing w:line="360" w:lineRule="auto"/>
              <w:jc w:val="center"/>
              <w:rPr>
                <w:rFonts w:ascii="宋体" w:hAnsi="宋体" w:eastAsia="宋体"/>
              </w:rPr>
            </w:pPr>
            <w:r>
              <w:rPr>
                <w:rFonts w:hint="eastAsia" w:ascii="宋体" w:hAnsi="宋体" w:eastAsia="宋体"/>
              </w:rPr>
              <w:t>其中</w:t>
            </w:r>
          </w:p>
        </w:tc>
        <w:tc>
          <w:tcPr>
            <w:tcW w:w="1795" w:type="dxa"/>
            <w:gridSpan w:val="3"/>
            <w:vAlign w:val="center"/>
          </w:tcPr>
          <w:p w14:paraId="36DA464F">
            <w:pPr>
              <w:spacing w:line="360" w:lineRule="auto"/>
              <w:jc w:val="center"/>
              <w:rPr>
                <w:rFonts w:ascii="宋体" w:hAnsi="宋体" w:eastAsia="宋体"/>
              </w:rPr>
            </w:pPr>
            <w:r>
              <w:rPr>
                <w:rFonts w:hint="eastAsia" w:ascii="宋体" w:hAnsi="宋体" w:eastAsia="宋体"/>
              </w:rPr>
              <w:t>高级职称人员</w:t>
            </w:r>
          </w:p>
        </w:tc>
        <w:tc>
          <w:tcPr>
            <w:tcW w:w="2141" w:type="dxa"/>
            <w:gridSpan w:val="2"/>
            <w:vAlign w:val="center"/>
          </w:tcPr>
          <w:p w14:paraId="1FED3779">
            <w:pPr>
              <w:spacing w:line="360" w:lineRule="auto"/>
              <w:jc w:val="center"/>
              <w:rPr>
                <w:rFonts w:ascii="宋体" w:hAnsi="宋体" w:eastAsia="宋体"/>
              </w:rPr>
            </w:pPr>
          </w:p>
        </w:tc>
      </w:tr>
      <w:tr w14:paraId="329E2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66" w:hRule="atLeast"/>
          <w:jc w:val="center"/>
        </w:trPr>
        <w:tc>
          <w:tcPr>
            <w:tcW w:w="1970" w:type="dxa"/>
            <w:vAlign w:val="center"/>
          </w:tcPr>
          <w:p w14:paraId="14B97D71">
            <w:pPr>
              <w:spacing w:line="360" w:lineRule="auto"/>
              <w:jc w:val="center"/>
              <w:rPr>
                <w:rFonts w:ascii="宋体" w:hAnsi="宋体" w:eastAsia="宋体"/>
              </w:rPr>
            </w:pPr>
            <w:r>
              <w:rPr>
                <w:rFonts w:hint="eastAsia" w:ascii="宋体" w:hAnsi="宋体" w:eastAsia="宋体"/>
              </w:rPr>
              <w:t>注册资金</w:t>
            </w:r>
          </w:p>
        </w:tc>
        <w:tc>
          <w:tcPr>
            <w:tcW w:w="2863" w:type="dxa"/>
            <w:gridSpan w:val="2"/>
            <w:vAlign w:val="center"/>
          </w:tcPr>
          <w:p w14:paraId="217D5A40">
            <w:pPr>
              <w:spacing w:line="360" w:lineRule="auto"/>
              <w:jc w:val="center"/>
              <w:rPr>
                <w:rFonts w:ascii="宋体" w:hAnsi="宋体" w:eastAsia="宋体"/>
              </w:rPr>
            </w:pPr>
          </w:p>
        </w:tc>
        <w:tc>
          <w:tcPr>
            <w:tcW w:w="710" w:type="dxa"/>
            <w:vMerge w:val="continue"/>
            <w:vAlign w:val="center"/>
          </w:tcPr>
          <w:p w14:paraId="6CC4A468">
            <w:pPr>
              <w:spacing w:line="360" w:lineRule="auto"/>
              <w:jc w:val="center"/>
              <w:rPr>
                <w:rFonts w:ascii="宋体" w:hAnsi="宋体" w:eastAsia="宋体"/>
              </w:rPr>
            </w:pPr>
          </w:p>
        </w:tc>
        <w:tc>
          <w:tcPr>
            <w:tcW w:w="1795" w:type="dxa"/>
            <w:gridSpan w:val="3"/>
            <w:vAlign w:val="center"/>
          </w:tcPr>
          <w:p w14:paraId="67E31889">
            <w:pPr>
              <w:spacing w:line="360" w:lineRule="auto"/>
              <w:jc w:val="center"/>
              <w:rPr>
                <w:rFonts w:ascii="宋体" w:hAnsi="宋体" w:eastAsia="宋体"/>
              </w:rPr>
            </w:pPr>
            <w:r>
              <w:rPr>
                <w:rFonts w:hint="eastAsia" w:ascii="宋体" w:hAnsi="宋体" w:eastAsia="宋体"/>
              </w:rPr>
              <w:t>中级职称人员</w:t>
            </w:r>
          </w:p>
        </w:tc>
        <w:tc>
          <w:tcPr>
            <w:tcW w:w="2141" w:type="dxa"/>
            <w:gridSpan w:val="2"/>
            <w:vAlign w:val="center"/>
          </w:tcPr>
          <w:p w14:paraId="7ED3D359">
            <w:pPr>
              <w:spacing w:line="360" w:lineRule="auto"/>
              <w:jc w:val="center"/>
              <w:rPr>
                <w:rFonts w:ascii="宋体" w:hAnsi="宋体" w:eastAsia="宋体"/>
              </w:rPr>
            </w:pPr>
          </w:p>
        </w:tc>
      </w:tr>
      <w:tr w14:paraId="6A38E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66" w:hRule="atLeast"/>
          <w:jc w:val="center"/>
        </w:trPr>
        <w:tc>
          <w:tcPr>
            <w:tcW w:w="1970" w:type="dxa"/>
            <w:vAlign w:val="center"/>
          </w:tcPr>
          <w:p w14:paraId="0CCA21E7">
            <w:pPr>
              <w:spacing w:line="360" w:lineRule="auto"/>
              <w:jc w:val="center"/>
              <w:rPr>
                <w:rFonts w:ascii="宋体" w:hAnsi="宋体" w:eastAsia="宋体"/>
              </w:rPr>
            </w:pPr>
            <w:r>
              <w:rPr>
                <w:rFonts w:hint="eastAsia" w:ascii="宋体" w:hAnsi="宋体" w:eastAsia="宋体"/>
              </w:rPr>
              <w:t>开户银行</w:t>
            </w:r>
          </w:p>
        </w:tc>
        <w:tc>
          <w:tcPr>
            <w:tcW w:w="2863" w:type="dxa"/>
            <w:gridSpan w:val="2"/>
            <w:vAlign w:val="center"/>
          </w:tcPr>
          <w:p w14:paraId="34AFDB5C">
            <w:pPr>
              <w:spacing w:line="360" w:lineRule="auto"/>
              <w:jc w:val="center"/>
              <w:rPr>
                <w:rFonts w:ascii="宋体" w:hAnsi="宋体" w:eastAsia="宋体"/>
              </w:rPr>
            </w:pPr>
          </w:p>
        </w:tc>
        <w:tc>
          <w:tcPr>
            <w:tcW w:w="710" w:type="dxa"/>
            <w:vMerge w:val="continue"/>
            <w:vAlign w:val="center"/>
          </w:tcPr>
          <w:p w14:paraId="30A61A9E">
            <w:pPr>
              <w:spacing w:line="360" w:lineRule="auto"/>
              <w:jc w:val="center"/>
              <w:rPr>
                <w:rFonts w:ascii="宋体" w:hAnsi="宋体" w:eastAsia="宋体"/>
              </w:rPr>
            </w:pPr>
          </w:p>
        </w:tc>
        <w:tc>
          <w:tcPr>
            <w:tcW w:w="1795" w:type="dxa"/>
            <w:gridSpan w:val="3"/>
            <w:vAlign w:val="center"/>
          </w:tcPr>
          <w:p w14:paraId="7886E3DC">
            <w:pPr>
              <w:spacing w:line="360" w:lineRule="auto"/>
              <w:jc w:val="center"/>
              <w:rPr>
                <w:rFonts w:ascii="宋体" w:hAnsi="宋体" w:eastAsia="宋体"/>
              </w:rPr>
            </w:pPr>
            <w:r>
              <w:rPr>
                <w:rFonts w:hint="eastAsia" w:ascii="宋体" w:hAnsi="宋体" w:eastAsia="宋体"/>
              </w:rPr>
              <w:t>初级职称人员</w:t>
            </w:r>
          </w:p>
        </w:tc>
        <w:tc>
          <w:tcPr>
            <w:tcW w:w="2141" w:type="dxa"/>
            <w:gridSpan w:val="2"/>
            <w:vAlign w:val="center"/>
          </w:tcPr>
          <w:p w14:paraId="24701932">
            <w:pPr>
              <w:spacing w:line="360" w:lineRule="auto"/>
              <w:jc w:val="center"/>
              <w:rPr>
                <w:rFonts w:ascii="宋体" w:hAnsi="宋体" w:eastAsia="宋体"/>
              </w:rPr>
            </w:pPr>
          </w:p>
        </w:tc>
      </w:tr>
      <w:tr w14:paraId="5CABF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66" w:hRule="atLeast"/>
          <w:jc w:val="center"/>
        </w:trPr>
        <w:tc>
          <w:tcPr>
            <w:tcW w:w="1970" w:type="dxa"/>
            <w:vAlign w:val="center"/>
          </w:tcPr>
          <w:p w14:paraId="47EFA6E5">
            <w:pPr>
              <w:spacing w:line="360" w:lineRule="auto"/>
              <w:jc w:val="center"/>
              <w:rPr>
                <w:rFonts w:ascii="宋体" w:hAnsi="宋体" w:eastAsia="宋体"/>
              </w:rPr>
            </w:pPr>
            <w:r>
              <w:rPr>
                <w:rFonts w:hint="eastAsia" w:ascii="宋体" w:hAnsi="宋体" w:eastAsia="宋体"/>
              </w:rPr>
              <w:t>账号</w:t>
            </w:r>
          </w:p>
        </w:tc>
        <w:tc>
          <w:tcPr>
            <w:tcW w:w="2863" w:type="dxa"/>
            <w:gridSpan w:val="2"/>
            <w:vAlign w:val="center"/>
          </w:tcPr>
          <w:p w14:paraId="459AD883">
            <w:pPr>
              <w:spacing w:line="360" w:lineRule="auto"/>
              <w:jc w:val="center"/>
              <w:rPr>
                <w:rFonts w:ascii="宋体" w:hAnsi="宋体" w:eastAsia="宋体"/>
              </w:rPr>
            </w:pPr>
          </w:p>
        </w:tc>
        <w:tc>
          <w:tcPr>
            <w:tcW w:w="710" w:type="dxa"/>
            <w:vMerge w:val="continue"/>
            <w:vAlign w:val="center"/>
          </w:tcPr>
          <w:p w14:paraId="45780FDE">
            <w:pPr>
              <w:spacing w:line="360" w:lineRule="auto"/>
              <w:jc w:val="center"/>
              <w:rPr>
                <w:rFonts w:ascii="宋体" w:hAnsi="宋体" w:eastAsia="宋体"/>
              </w:rPr>
            </w:pPr>
          </w:p>
        </w:tc>
        <w:tc>
          <w:tcPr>
            <w:tcW w:w="1795" w:type="dxa"/>
            <w:gridSpan w:val="3"/>
            <w:vAlign w:val="center"/>
          </w:tcPr>
          <w:p w14:paraId="1656966E">
            <w:pPr>
              <w:spacing w:line="360" w:lineRule="auto"/>
              <w:jc w:val="center"/>
              <w:rPr>
                <w:rFonts w:ascii="宋体" w:hAnsi="宋体" w:eastAsia="宋体"/>
              </w:rPr>
            </w:pPr>
            <w:r>
              <w:rPr>
                <w:rFonts w:hint="eastAsia" w:ascii="宋体" w:hAnsi="宋体" w:eastAsia="宋体"/>
              </w:rPr>
              <w:t>技工</w:t>
            </w:r>
          </w:p>
        </w:tc>
        <w:tc>
          <w:tcPr>
            <w:tcW w:w="2141" w:type="dxa"/>
            <w:gridSpan w:val="2"/>
            <w:vAlign w:val="center"/>
          </w:tcPr>
          <w:p w14:paraId="539377FA">
            <w:pPr>
              <w:spacing w:line="360" w:lineRule="auto"/>
              <w:jc w:val="center"/>
              <w:rPr>
                <w:rFonts w:ascii="宋体" w:hAnsi="宋体" w:eastAsia="宋体"/>
              </w:rPr>
            </w:pPr>
          </w:p>
        </w:tc>
      </w:tr>
      <w:tr w14:paraId="0E8EE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16" w:hRule="atLeast"/>
          <w:jc w:val="center"/>
        </w:trPr>
        <w:tc>
          <w:tcPr>
            <w:tcW w:w="1970" w:type="dxa"/>
            <w:vAlign w:val="center"/>
          </w:tcPr>
          <w:p w14:paraId="153C5D3C">
            <w:pPr>
              <w:spacing w:line="360" w:lineRule="auto"/>
              <w:jc w:val="center"/>
              <w:rPr>
                <w:rFonts w:ascii="宋体" w:hAnsi="宋体" w:eastAsia="宋体"/>
              </w:rPr>
            </w:pPr>
            <w:r>
              <w:rPr>
                <w:rFonts w:hint="eastAsia" w:ascii="宋体" w:hAnsi="宋体" w:eastAsia="宋体"/>
              </w:rPr>
              <w:t>经营范围</w:t>
            </w:r>
          </w:p>
        </w:tc>
        <w:tc>
          <w:tcPr>
            <w:tcW w:w="7509" w:type="dxa"/>
            <w:gridSpan w:val="8"/>
            <w:vAlign w:val="center"/>
          </w:tcPr>
          <w:p w14:paraId="57F6A5A5">
            <w:pPr>
              <w:spacing w:line="360" w:lineRule="auto"/>
              <w:ind w:firstLine="480" w:firstLineChars="200"/>
              <w:jc w:val="center"/>
              <w:rPr>
                <w:rFonts w:ascii="宋体" w:hAnsi="宋体" w:eastAsia="宋体"/>
              </w:rPr>
            </w:pPr>
          </w:p>
        </w:tc>
      </w:tr>
    </w:tbl>
    <w:p w14:paraId="0DF53818">
      <w:pPr>
        <w:spacing w:line="360" w:lineRule="auto"/>
        <w:ind w:firstLine="3120" w:firstLineChars="1300"/>
        <w:rPr>
          <w:rFonts w:ascii="宋体" w:hAnsi="宋体" w:eastAsia="宋体"/>
        </w:rPr>
      </w:pPr>
    </w:p>
    <w:p w14:paraId="788D945E">
      <w:pPr>
        <w:spacing w:line="360" w:lineRule="auto"/>
        <w:ind w:firstLine="2520" w:firstLineChars="1050"/>
        <w:jc w:val="center"/>
        <w:rPr>
          <w:rFonts w:ascii="宋体" w:hAnsi="宋体" w:eastAsia="宋体"/>
          <w:u w:val="single"/>
        </w:rPr>
      </w:pPr>
      <w:r>
        <w:rPr>
          <w:rFonts w:hint="eastAsia" w:ascii="宋体" w:hAnsi="宋体" w:eastAsia="宋体"/>
        </w:rPr>
        <w:t xml:space="preserve">          供应商(盖章)：</w:t>
      </w:r>
      <w:r>
        <w:rPr>
          <w:rFonts w:hint="eastAsia" w:ascii="宋体" w:hAnsi="宋体" w:eastAsia="宋体"/>
          <w:u w:val="single"/>
        </w:rPr>
        <w:t xml:space="preserve">               </w:t>
      </w:r>
    </w:p>
    <w:p w14:paraId="4350E766">
      <w:pPr>
        <w:spacing w:line="360" w:lineRule="auto"/>
        <w:ind w:firstLine="2520" w:firstLineChars="1050"/>
        <w:jc w:val="center"/>
        <w:rPr>
          <w:rFonts w:ascii="宋体" w:hAnsi="宋体" w:eastAsia="宋体"/>
          <w:u w:val="single"/>
        </w:rPr>
      </w:pPr>
      <w:r>
        <w:rPr>
          <w:rFonts w:hint="eastAsia" w:ascii="宋体" w:hAnsi="宋体" w:eastAsia="宋体"/>
        </w:rPr>
        <w:t xml:space="preserve">               法定代表人 (签章)：</w:t>
      </w:r>
      <w:r>
        <w:rPr>
          <w:rFonts w:hint="eastAsia" w:ascii="宋体" w:hAnsi="宋体" w:eastAsia="宋体"/>
          <w:u w:val="single"/>
        </w:rPr>
        <w:t xml:space="preserve">               </w:t>
      </w:r>
    </w:p>
    <w:p w14:paraId="5D30A35E">
      <w:pPr>
        <w:spacing w:line="360" w:lineRule="auto"/>
        <w:jc w:val="center"/>
        <w:rPr>
          <w:rFonts w:ascii="宋体" w:hAnsi="宋体" w:eastAsia="宋体"/>
        </w:rPr>
        <w:sectPr>
          <w:footerReference r:id="rId7" w:type="default"/>
          <w:pgSz w:w="11906" w:h="16838"/>
          <w:pgMar w:top="1361" w:right="1361" w:bottom="1361" w:left="1361" w:header="720" w:footer="720" w:gutter="0"/>
          <w:cols w:space="720" w:num="1"/>
          <w:docGrid w:type="lines" w:linePitch="319" w:charSpace="0"/>
        </w:sectPr>
      </w:pPr>
      <w:r>
        <w:rPr>
          <w:rFonts w:hint="eastAsia" w:ascii="宋体" w:hAnsi="宋体" w:eastAsia="宋体"/>
        </w:rPr>
        <w:t xml:space="preserve">                                   日期：  年  月  日</w:t>
      </w:r>
    </w:p>
    <w:p w14:paraId="467E1152">
      <w:pPr>
        <w:keepNext/>
        <w:keepLines/>
        <w:spacing w:line="500" w:lineRule="exact"/>
        <w:textAlignment w:val="baseline"/>
        <w:outlineLvl w:val="1"/>
        <w:rPr>
          <w:rFonts w:ascii="宋体" w:hAnsi="宋体" w:eastAsia="宋体"/>
          <w:b/>
          <w:szCs w:val="28"/>
        </w:rPr>
      </w:pPr>
      <w:r>
        <w:rPr>
          <w:rFonts w:hint="eastAsia" w:ascii="宋体" w:hAnsi="宋体" w:eastAsia="宋体"/>
          <w:b/>
          <w:szCs w:val="28"/>
        </w:rPr>
        <w:t>（二）拟投入项目管理机构人员表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
        <w:gridCol w:w="989"/>
        <w:gridCol w:w="1050"/>
        <w:gridCol w:w="1773"/>
        <w:gridCol w:w="1575"/>
        <w:gridCol w:w="1787"/>
        <w:gridCol w:w="1329"/>
      </w:tblGrid>
      <w:tr w14:paraId="02BC0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902" w:type="dxa"/>
            <w:vMerge w:val="restart"/>
            <w:vAlign w:val="center"/>
          </w:tcPr>
          <w:p w14:paraId="68188D03">
            <w:pPr>
              <w:spacing w:line="500" w:lineRule="exact"/>
              <w:jc w:val="center"/>
              <w:rPr>
                <w:rFonts w:ascii="宋体" w:hAnsi="宋体" w:eastAsia="宋体"/>
              </w:rPr>
            </w:pPr>
            <w:bookmarkStart w:id="23" w:name="_Toc365647278"/>
            <w:r>
              <w:rPr>
                <w:rFonts w:hint="eastAsia" w:ascii="宋体" w:hAnsi="宋体" w:eastAsia="宋体"/>
              </w:rPr>
              <w:t>职务</w:t>
            </w:r>
            <w:bookmarkEnd w:id="23"/>
          </w:p>
        </w:tc>
        <w:tc>
          <w:tcPr>
            <w:tcW w:w="989" w:type="dxa"/>
            <w:vMerge w:val="restart"/>
            <w:vAlign w:val="center"/>
          </w:tcPr>
          <w:p w14:paraId="4653D5A1">
            <w:pPr>
              <w:spacing w:line="500" w:lineRule="exact"/>
              <w:jc w:val="center"/>
              <w:rPr>
                <w:rFonts w:ascii="宋体" w:hAnsi="宋体" w:eastAsia="宋体"/>
              </w:rPr>
            </w:pPr>
            <w:bookmarkStart w:id="24" w:name="_Toc365647279"/>
            <w:r>
              <w:rPr>
                <w:rFonts w:hint="eastAsia" w:ascii="宋体" w:hAnsi="宋体" w:eastAsia="宋体"/>
              </w:rPr>
              <w:t>姓名</w:t>
            </w:r>
            <w:bookmarkEnd w:id="24"/>
          </w:p>
        </w:tc>
        <w:tc>
          <w:tcPr>
            <w:tcW w:w="1050" w:type="dxa"/>
            <w:vMerge w:val="restart"/>
            <w:vAlign w:val="center"/>
          </w:tcPr>
          <w:p w14:paraId="5329BEE6">
            <w:pPr>
              <w:spacing w:line="500" w:lineRule="exact"/>
              <w:jc w:val="center"/>
              <w:rPr>
                <w:rFonts w:ascii="宋体" w:hAnsi="宋体" w:eastAsia="宋体"/>
              </w:rPr>
            </w:pPr>
            <w:bookmarkStart w:id="25" w:name="_Toc365647280"/>
            <w:r>
              <w:rPr>
                <w:rFonts w:hint="eastAsia" w:ascii="宋体" w:hAnsi="宋体" w:eastAsia="宋体"/>
              </w:rPr>
              <w:t>职称</w:t>
            </w:r>
            <w:bookmarkEnd w:id="25"/>
          </w:p>
        </w:tc>
        <w:tc>
          <w:tcPr>
            <w:tcW w:w="5135" w:type="dxa"/>
            <w:gridSpan w:val="3"/>
            <w:vAlign w:val="center"/>
          </w:tcPr>
          <w:p w14:paraId="036546C0">
            <w:pPr>
              <w:spacing w:line="500" w:lineRule="exact"/>
              <w:jc w:val="center"/>
              <w:rPr>
                <w:rFonts w:ascii="宋体" w:hAnsi="宋体" w:eastAsia="宋体"/>
              </w:rPr>
            </w:pPr>
            <w:bookmarkStart w:id="26" w:name="_Toc365647281"/>
            <w:r>
              <w:rPr>
                <w:rFonts w:hint="eastAsia" w:ascii="宋体" w:hAnsi="宋体" w:eastAsia="宋体"/>
              </w:rPr>
              <w:t>执业或职业资格证明</w:t>
            </w:r>
            <w:bookmarkEnd w:id="26"/>
          </w:p>
        </w:tc>
        <w:tc>
          <w:tcPr>
            <w:tcW w:w="1329" w:type="dxa"/>
            <w:vAlign w:val="center"/>
          </w:tcPr>
          <w:p w14:paraId="3E77F69A">
            <w:pPr>
              <w:spacing w:line="500" w:lineRule="exact"/>
              <w:jc w:val="center"/>
              <w:rPr>
                <w:rFonts w:ascii="宋体" w:hAnsi="宋体" w:eastAsia="宋体"/>
              </w:rPr>
            </w:pPr>
            <w:bookmarkStart w:id="27" w:name="_Toc365647282"/>
            <w:r>
              <w:rPr>
                <w:rFonts w:hint="eastAsia" w:ascii="宋体" w:hAnsi="宋体" w:eastAsia="宋体"/>
              </w:rPr>
              <w:t>备注</w:t>
            </w:r>
            <w:bookmarkEnd w:id="27"/>
          </w:p>
        </w:tc>
      </w:tr>
      <w:tr w14:paraId="10E12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02" w:type="dxa"/>
            <w:vMerge w:val="continue"/>
          </w:tcPr>
          <w:p w14:paraId="120BC7F7">
            <w:pPr>
              <w:spacing w:line="500" w:lineRule="exact"/>
              <w:rPr>
                <w:rFonts w:ascii="宋体" w:hAnsi="宋体" w:eastAsia="宋体"/>
              </w:rPr>
            </w:pPr>
          </w:p>
        </w:tc>
        <w:tc>
          <w:tcPr>
            <w:tcW w:w="989" w:type="dxa"/>
            <w:vMerge w:val="continue"/>
          </w:tcPr>
          <w:p w14:paraId="49534CEA">
            <w:pPr>
              <w:spacing w:line="500" w:lineRule="exact"/>
              <w:rPr>
                <w:rFonts w:ascii="宋体" w:hAnsi="宋体" w:eastAsia="宋体"/>
              </w:rPr>
            </w:pPr>
          </w:p>
        </w:tc>
        <w:tc>
          <w:tcPr>
            <w:tcW w:w="1050" w:type="dxa"/>
            <w:vMerge w:val="continue"/>
          </w:tcPr>
          <w:p w14:paraId="473D9E6B">
            <w:pPr>
              <w:spacing w:line="500" w:lineRule="exact"/>
              <w:rPr>
                <w:rFonts w:ascii="宋体" w:hAnsi="宋体" w:eastAsia="宋体"/>
              </w:rPr>
            </w:pPr>
          </w:p>
        </w:tc>
        <w:tc>
          <w:tcPr>
            <w:tcW w:w="1773" w:type="dxa"/>
            <w:vAlign w:val="center"/>
          </w:tcPr>
          <w:p w14:paraId="619B3458">
            <w:pPr>
              <w:spacing w:line="500" w:lineRule="exact"/>
              <w:jc w:val="center"/>
              <w:rPr>
                <w:rFonts w:ascii="宋体" w:hAnsi="宋体" w:eastAsia="宋体"/>
              </w:rPr>
            </w:pPr>
            <w:bookmarkStart w:id="28" w:name="_Toc365647283"/>
            <w:r>
              <w:rPr>
                <w:rFonts w:hint="eastAsia" w:ascii="宋体" w:hAnsi="宋体" w:eastAsia="宋体"/>
              </w:rPr>
              <w:t>证书名称</w:t>
            </w:r>
            <w:bookmarkEnd w:id="28"/>
          </w:p>
        </w:tc>
        <w:tc>
          <w:tcPr>
            <w:tcW w:w="1575" w:type="dxa"/>
            <w:vAlign w:val="center"/>
          </w:tcPr>
          <w:p w14:paraId="67E1F114">
            <w:pPr>
              <w:spacing w:line="500" w:lineRule="exact"/>
              <w:jc w:val="center"/>
              <w:rPr>
                <w:rFonts w:ascii="宋体" w:hAnsi="宋体" w:eastAsia="宋体"/>
              </w:rPr>
            </w:pPr>
            <w:bookmarkStart w:id="29" w:name="_Toc365647284"/>
            <w:r>
              <w:rPr>
                <w:rFonts w:hint="eastAsia" w:ascii="宋体" w:hAnsi="宋体" w:eastAsia="宋体"/>
              </w:rPr>
              <w:t>级别</w:t>
            </w:r>
            <w:bookmarkEnd w:id="29"/>
          </w:p>
        </w:tc>
        <w:tc>
          <w:tcPr>
            <w:tcW w:w="1787" w:type="dxa"/>
            <w:vAlign w:val="center"/>
          </w:tcPr>
          <w:p w14:paraId="4A8CF48A">
            <w:pPr>
              <w:spacing w:line="500" w:lineRule="exact"/>
              <w:jc w:val="center"/>
              <w:rPr>
                <w:rFonts w:ascii="宋体" w:hAnsi="宋体" w:eastAsia="宋体"/>
              </w:rPr>
            </w:pPr>
            <w:bookmarkStart w:id="30" w:name="_Toc365647285"/>
            <w:r>
              <w:rPr>
                <w:rFonts w:hint="eastAsia" w:ascii="宋体" w:hAnsi="宋体" w:eastAsia="宋体"/>
              </w:rPr>
              <w:t>专业</w:t>
            </w:r>
            <w:bookmarkEnd w:id="30"/>
          </w:p>
        </w:tc>
        <w:tc>
          <w:tcPr>
            <w:tcW w:w="1329" w:type="dxa"/>
            <w:vAlign w:val="center"/>
          </w:tcPr>
          <w:p w14:paraId="0B093B97">
            <w:pPr>
              <w:spacing w:line="500" w:lineRule="exact"/>
              <w:rPr>
                <w:rFonts w:ascii="宋体" w:hAnsi="宋体" w:eastAsia="宋体"/>
              </w:rPr>
            </w:pPr>
          </w:p>
        </w:tc>
      </w:tr>
      <w:tr w14:paraId="622D1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902" w:type="dxa"/>
          </w:tcPr>
          <w:p w14:paraId="0FE6BC67">
            <w:pPr>
              <w:spacing w:line="500" w:lineRule="exact"/>
              <w:rPr>
                <w:rFonts w:ascii="宋体" w:hAnsi="宋体" w:eastAsia="宋体"/>
              </w:rPr>
            </w:pPr>
          </w:p>
        </w:tc>
        <w:tc>
          <w:tcPr>
            <w:tcW w:w="989" w:type="dxa"/>
          </w:tcPr>
          <w:p w14:paraId="4C2A9664">
            <w:pPr>
              <w:spacing w:line="500" w:lineRule="exact"/>
              <w:rPr>
                <w:rFonts w:ascii="宋体" w:hAnsi="宋体" w:eastAsia="宋体"/>
              </w:rPr>
            </w:pPr>
          </w:p>
        </w:tc>
        <w:tc>
          <w:tcPr>
            <w:tcW w:w="1050" w:type="dxa"/>
          </w:tcPr>
          <w:p w14:paraId="271F1D89">
            <w:pPr>
              <w:spacing w:line="500" w:lineRule="exact"/>
              <w:rPr>
                <w:rFonts w:ascii="宋体" w:hAnsi="宋体" w:eastAsia="宋体"/>
              </w:rPr>
            </w:pPr>
          </w:p>
        </w:tc>
        <w:tc>
          <w:tcPr>
            <w:tcW w:w="1773" w:type="dxa"/>
          </w:tcPr>
          <w:p w14:paraId="38CA1388">
            <w:pPr>
              <w:spacing w:line="500" w:lineRule="exact"/>
              <w:rPr>
                <w:rFonts w:ascii="宋体" w:hAnsi="宋体" w:eastAsia="宋体"/>
              </w:rPr>
            </w:pPr>
          </w:p>
        </w:tc>
        <w:tc>
          <w:tcPr>
            <w:tcW w:w="1575" w:type="dxa"/>
          </w:tcPr>
          <w:p w14:paraId="07C505B7">
            <w:pPr>
              <w:spacing w:line="500" w:lineRule="exact"/>
              <w:rPr>
                <w:rFonts w:ascii="宋体" w:hAnsi="宋体" w:eastAsia="宋体"/>
              </w:rPr>
            </w:pPr>
          </w:p>
        </w:tc>
        <w:tc>
          <w:tcPr>
            <w:tcW w:w="1787" w:type="dxa"/>
          </w:tcPr>
          <w:p w14:paraId="0B393266">
            <w:pPr>
              <w:spacing w:line="500" w:lineRule="exact"/>
              <w:rPr>
                <w:rFonts w:ascii="宋体" w:hAnsi="宋体" w:eastAsia="宋体"/>
              </w:rPr>
            </w:pPr>
          </w:p>
        </w:tc>
        <w:tc>
          <w:tcPr>
            <w:tcW w:w="1329" w:type="dxa"/>
          </w:tcPr>
          <w:p w14:paraId="79553547">
            <w:pPr>
              <w:spacing w:line="500" w:lineRule="exact"/>
              <w:rPr>
                <w:rFonts w:ascii="宋体" w:hAnsi="宋体" w:eastAsia="宋体"/>
              </w:rPr>
            </w:pPr>
          </w:p>
        </w:tc>
      </w:tr>
      <w:tr w14:paraId="7975C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02" w:type="dxa"/>
          </w:tcPr>
          <w:p w14:paraId="66931765">
            <w:pPr>
              <w:spacing w:line="500" w:lineRule="exact"/>
              <w:rPr>
                <w:rFonts w:ascii="宋体" w:hAnsi="宋体" w:eastAsia="宋体"/>
              </w:rPr>
            </w:pPr>
          </w:p>
        </w:tc>
        <w:tc>
          <w:tcPr>
            <w:tcW w:w="989" w:type="dxa"/>
          </w:tcPr>
          <w:p w14:paraId="7122437A">
            <w:pPr>
              <w:spacing w:line="500" w:lineRule="exact"/>
              <w:rPr>
                <w:rFonts w:ascii="宋体" w:hAnsi="宋体" w:eastAsia="宋体"/>
              </w:rPr>
            </w:pPr>
          </w:p>
        </w:tc>
        <w:tc>
          <w:tcPr>
            <w:tcW w:w="1050" w:type="dxa"/>
          </w:tcPr>
          <w:p w14:paraId="3CB62B79">
            <w:pPr>
              <w:spacing w:line="500" w:lineRule="exact"/>
              <w:rPr>
                <w:rFonts w:ascii="宋体" w:hAnsi="宋体" w:eastAsia="宋体"/>
              </w:rPr>
            </w:pPr>
          </w:p>
        </w:tc>
        <w:tc>
          <w:tcPr>
            <w:tcW w:w="1773" w:type="dxa"/>
          </w:tcPr>
          <w:p w14:paraId="55C15B5A">
            <w:pPr>
              <w:spacing w:line="500" w:lineRule="exact"/>
              <w:rPr>
                <w:rFonts w:ascii="宋体" w:hAnsi="宋体" w:eastAsia="宋体"/>
              </w:rPr>
            </w:pPr>
          </w:p>
        </w:tc>
        <w:tc>
          <w:tcPr>
            <w:tcW w:w="1575" w:type="dxa"/>
          </w:tcPr>
          <w:p w14:paraId="021AA6B3">
            <w:pPr>
              <w:spacing w:line="500" w:lineRule="exact"/>
              <w:rPr>
                <w:rFonts w:ascii="宋体" w:hAnsi="宋体" w:eastAsia="宋体"/>
              </w:rPr>
            </w:pPr>
          </w:p>
        </w:tc>
        <w:tc>
          <w:tcPr>
            <w:tcW w:w="1787" w:type="dxa"/>
          </w:tcPr>
          <w:p w14:paraId="195576C1">
            <w:pPr>
              <w:spacing w:line="500" w:lineRule="exact"/>
              <w:rPr>
                <w:rFonts w:ascii="宋体" w:hAnsi="宋体" w:eastAsia="宋体"/>
              </w:rPr>
            </w:pPr>
          </w:p>
        </w:tc>
        <w:tc>
          <w:tcPr>
            <w:tcW w:w="1329" w:type="dxa"/>
          </w:tcPr>
          <w:p w14:paraId="68876E89">
            <w:pPr>
              <w:spacing w:line="500" w:lineRule="exact"/>
              <w:rPr>
                <w:rFonts w:ascii="宋体" w:hAnsi="宋体" w:eastAsia="宋体"/>
              </w:rPr>
            </w:pPr>
          </w:p>
        </w:tc>
      </w:tr>
      <w:tr w14:paraId="4ADDB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902" w:type="dxa"/>
          </w:tcPr>
          <w:p w14:paraId="4BCD8E8F">
            <w:pPr>
              <w:spacing w:line="500" w:lineRule="exact"/>
              <w:rPr>
                <w:rFonts w:ascii="宋体" w:hAnsi="宋体" w:eastAsia="宋体"/>
              </w:rPr>
            </w:pPr>
          </w:p>
        </w:tc>
        <w:tc>
          <w:tcPr>
            <w:tcW w:w="989" w:type="dxa"/>
          </w:tcPr>
          <w:p w14:paraId="497A751C">
            <w:pPr>
              <w:spacing w:line="500" w:lineRule="exact"/>
              <w:rPr>
                <w:rFonts w:ascii="宋体" w:hAnsi="宋体" w:eastAsia="宋体"/>
              </w:rPr>
            </w:pPr>
          </w:p>
        </w:tc>
        <w:tc>
          <w:tcPr>
            <w:tcW w:w="1050" w:type="dxa"/>
          </w:tcPr>
          <w:p w14:paraId="3A986504">
            <w:pPr>
              <w:spacing w:line="500" w:lineRule="exact"/>
              <w:rPr>
                <w:rFonts w:ascii="宋体" w:hAnsi="宋体" w:eastAsia="宋体"/>
              </w:rPr>
            </w:pPr>
          </w:p>
        </w:tc>
        <w:tc>
          <w:tcPr>
            <w:tcW w:w="1773" w:type="dxa"/>
          </w:tcPr>
          <w:p w14:paraId="2FF95B84">
            <w:pPr>
              <w:spacing w:line="500" w:lineRule="exact"/>
              <w:rPr>
                <w:rFonts w:ascii="宋体" w:hAnsi="宋体" w:eastAsia="宋体"/>
              </w:rPr>
            </w:pPr>
          </w:p>
        </w:tc>
        <w:tc>
          <w:tcPr>
            <w:tcW w:w="1575" w:type="dxa"/>
          </w:tcPr>
          <w:p w14:paraId="31EAD6A1">
            <w:pPr>
              <w:spacing w:line="500" w:lineRule="exact"/>
              <w:rPr>
                <w:rFonts w:ascii="宋体" w:hAnsi="宋体" w:eastAsia="宋体"/>
              </w:rPr>
            </w:pPr>
          </w:p>
        </w:tc>
        <w:tc>
          <w:tcPr>
            <w:tcW w:w="1787" w:type="dxa"/>
          </w:tcPr>
          <w:p w14:paraId="125BF317">
            <w:pPr>
              <w:spacing w:line="500" w:lineRule="exact"/>
              <w:rPr>
                <w:rFonts w:ascii="宋体" w:hAnsi="宋体" w:eastAsia="宋体"/>
              </w:rPr>
            </w:pPr>
          </w:p>
        </w:tc>
        <w:tc>
          <w:tcPr>
            <w:tcW w:w="1329" w:type="dxa"/>
          </w:tcPr>
          <w:p w14:paraId="28D2E1E6">
            <w:pPr>
              <w:spacing w:line="500" w:lineRule="exact"/>
              <w:rPr>
                <w:rFonts w:ascii="宋体" w:hAnsi="宋体" w:eastAsia="宋体"/>
              </w:rPr>
            </w:pPr>
          </w:p>
        </w:tc>
      </w:tr>
      <w:tr w14:paraId="67557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02" w:type="dxa"/>
          </w:tcPr>
          <w:p w14:paraId="18DFC7C5">
            <w:pPr>
              <w:spacing w:line="500" w:lineRule="exact"/>
              <w:rPr>
                <w:rFonts w:ascii="宋体" w:hAnsi="宋体" w:eastAsia="宋体"/>
              </w:rPr>
            </w:pPr>
          </w:p>
        </w:tc>
        <w:tc>
          <w:tcPr>
            <w:tcW w:w="989" w:type="dxa"/>
          </w:tcPr>
          <w:p w14:paraId="3C4775E4">
            <w:pPr>
              <w:spacing w:line="500" w:lineRule="exact"/>
              <w:rPr>
                <w:rFonts w:ascii="宋体" w:hAnsi="宋体" w:eastAsia="宋体"/>
              </w:rPr>
            </w:pPr>
          </w:p>
        </w:tc>
        <w:tc>
          <w:tcPr>
            <w:tcW w:w="1050" w:type="dxa"/>
          </w:tcPr>
          <w:p w14:paraId="05709191">
            <w:pPr>
              <w:spacing w:line="500" w:lineRule="exact"/>
              <w:rPr>
                <w:rFonts w:ascii="宋体" w:hAnsi="宋体" w:eastAsia="宋体"/>
              </w:rPr>
            </w:pPr>
          </w:p>
        </w:tc>
        <w:tc>
          <w:tcPr>
            <w:tcW w:w="1773" w:type="dxa"/>
          </w:tcPr>
          <w:p w14:paraId="12F6735B">
            <w:pPr>
              <w:spacing w:line="500" w:lineRule="exact"/>
              <w:rPr>
                <w:rFonts w:ascii="宋体" w:hAnsi="宋体" w:eastAsia="宋体"/>
              </w:rPr>
            </w:pPr>
          </w:p>
        </w:tc>
        <w:tc>
          <w:tcPr>
            <w:tcW w:w="1575" w:type="dxa"/>
          </w:tcPr>
          <w:p w14:paraId="65BC8A85">
            <w:pPr>
              <w:spacing w:line="500" w:lineRule="exact"/>
              <w:rPr>
                <w:rFonts w:ascii="宋体" w:hAnsi="宋体" w:eastAsia="宋体"/>
              </w:rPr>
            </w:pPr>
          </w:p>
        </w:tc>
        <w:tc>
          <w:tcPr>
            <w:tcW w:w="1787" w:type="dxa"/>
          </w:tcPr>
          <w:p w14:paraId="1EF8F58B">
            <w:pPr>
              <w:spacing w:line="500" w:lineRule="exact"/>
              <w:rPr>
                <w:rFonts w:ascii="宋体" w:hAnsi="宋体" w:eastAsia="宋体"/>
              </w:rPr>
            </w:pPr>
          </w:p>
        </w:tc>
        <w:tc>
          <w:tcPr>
            <w:tcW w:w="1329" w:type="dxa"/>
          </w:tcPr>
          <w:p w14:paraId="79432D90">
            <w:pPr>
              <w:spacing w:line="500" w:lineRule="exact"/>
              <w:rPr>
                <w:rFonts w:ascii="宋体" w:hAnsi="宋体" w:eastAsia="宋体"/>
              </w:rPr>
            </w:pPr>
          </w:p>
        </w:tc>
      </w:tr>
      <w:tr w14:paraId="6E27C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902" w:type="dxa"/>
          </w:tcPr>
          <w:p w14:paraId="0354A78F">
            <w:pPr>
              <w:spacing w:line="500" w:lineRule="exact"/>
              <w:rPr>
                <w:rFonts w:ascii="宋体" w:hAnsi="宋体" w:eastAsia="宋体"/>
              </w:rPr>
            </w:pPr>
          </w:p>
        </w:tc>
        <w:tc>
          <w:tcPr>
            <w:tcW w:w="989" w:type="dxa"/>
          </w:tcPr>
          <w:p w14:paraId="0FE8B3D0">
            <w:pPr>
              <w:spacing w:line="500" w:lineRule="exact"/>
              <w:rPr>
                <w:rFonts w:ascii="宋体" w:hAnsi="宋体" w:eastAsia="宋体"/>
              </w:rPr>
            </w:pPr>
          </w:p>
        </w:tc>
        <w:tc>
          <w:tcPr>
            <w:tcW w:w="1050" w:type="dxa"/>
          </w:tcPr>
          <w:p w14:paraId="2EA96F0E">
            <w:pPr>
              <w:spacing w:line="500" w:lineRule="exact"/>
              <w:rPr>
                <w:rFonts w:ascii="宋体" w:hAnsi="宋体" w:eastAsia="宋体"/>
              </w:rPr>
            </w:pPr>
          </w:p>
        </w:tc>
        <w:tc>
          <w:tcPr>
            <w:tcW w:w="1773" w:type="dxa"/>
          </w:tcPr>
          <w:p w14:paraId="1ABCC7A4">
            <w:pPr>
              <w:spacing w:line="500" w:lineRule="exact"/>
              <w:rPr>
                <w:rFonts w:ascii="宋体" w:hAnsi="宋体" w:eastAsia="宋体"/>
              </w:rPr>
            </w:pPr>
          </w:p>
        </w:tc>
        <w:tc>
          <w:tcPr>
            <w:tcW w:w="1575" w:type="dxa"/>
          </w:tcPr>
          <w:p w14:paraId="4A8A7DFC">
            <w:pPr>
              <w:spacing w:line="500" w:lineRule="exact"/>
              <w:rPr>
                <w:rFonts w:ascii="宋体" w:hAnsi="宋体" w:eastAsia="宋体"/>
              </w:rPr>
            </w:pPr>
          </w:p>
        </w:tc>
        <w:tc>
          <w:tcPr>
            <w:tcW w:w="1787" w:type="dxa"/>
          </w:tcPr>
          <w:p w14:paraId="79D7CA36">
            <w:pPr>
              <w:spacing w:line="500" w:lineRule="exact"/>
              <w:rPr>
                <w:rFonts w:ascii="宋体" w:hAnsi="宋体" w:eastAsia="宋体"/>
              </w:rPr>
            </w:pPr>
          </w:p>
        </w:tc>
        <w:tc>
          <w:tcPr>
            <w:tcW w:w="1329" w:type="dxa"/>
          </w:tcPr>
          <w:p w14:paraId="76819C51">
            <w:pPr>
              <w:spacing w:line="500" w:lineRule="exact"/>
              <w:rPr>
                <w:rFonts w:ascii="宋体" w:hAnsi="宋体" w:eastAsia="宋体"/>
              </w:rPr>
            </w:pPr>
          </w:p>
        </w:tc>
      </w:tr>
      <w:tr w14:paraId="75838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02" w:type="dxa"/>
          </w:tcPr>
          <w:p w14:paraId="019EF6F7">
            <w:pPr>
              <w:spacing w:line="500" w:lineRule="exact"/>
              <w:rPr>
                <w:rFonts w:ascii="宋体" w:hAnsi="宋体" w:eastAsia="宋体"/>
              </w:rPr>
            </w:pPr>
          </w:p>
        </w:tc>
        <w:tc>
          <w:tcPr>
            <w:tcW w:w="989" w:type="dxa"/>
          </w:tcPr>
          <w:p w14:paraId="23847874">
            <w:pPr>
              <w:spacing w:line="500" w:lineRule="exact"/>
              <w:rPr>
                <w:rFonts w:ascii="宋体" w:hAnsi="宋体" w:eastAsia="宋体"/>
              </w:rPr>
            </w:pPr>
          </w:p>
        </w:tc>
        <w:tc>
          <w:tcPr>
            <w:tcW w:w="1050" w:type="dxa"/>
          </w:tcPr>
          <w:p w14:paraId="65D62628">
            <w:pPr>
              <w:spacing w:line="500" w:lineRule="exact"/>
              <w:rPr>
                <w:rFonts w:ascii="宋体" w:hAnsi="宋体" w:eastAsia="宋体"/>
              </w:rPr>
            </w:pPr>
          </w:p>
        </w:tc>
        <w:tc>
          <w:tcPr>
            <w:tcW w:w="1773" w:type="dxa"/>
          </w:tcPr>
          <w:p w14:paraId="00C2C890">
            <w:pPr>
              <w:spacing w:line="500" w:lineRule="exact"/>
              <w:rPr>
                <w:rFonts w:ascii="宋体" w:hAnsi="宋体" w:eastAsia="宋体"/>
              </w:rPr>
            </w:pPr>
          </w:p>
        </w:tc>
        <w:tc>
          <w:tcPr>
            <w:tcW w:w="1575" w:type="dxa"/>
          </w:tcPr>
          <w:p w14:paraId="560D92A0">
            <w:pPr>
              <w:spacing w:line="500" w:lineRule="exact"/>
              <w:rPr>
                <w:rFonts w:ascii="宋体" w:hAnsi="宋体" w:eastAsia="宋体"/>
              </w:rPr>
            </w:pPr>
          </w:p>
        </w:tc>
        <w:tc>
          <w:tcPr>
            <w:tcW w:w="1787" w:type="dxa"/>
          </w:tcPr>
          <w:p w14:paraId="3594F5DE">
            <w:pPr>
              <w:spacing w:line="500" w:lineRule="exact"/>
              <w:rPr>
                <w:rFonts w:ascii="宋体" w:hAnsi="宋体" w:eastAsia="宋体"/>
              </w:rPr>
            </w:pPr>
          </w:p>
        </w:tc>
        <w:tc>
          <w:tcPr>
            <w:tcW w:w="1329" w:type="dxa"/>
          </w:tcPr>
          <w:p w14:paraId="50F7F606">
            <w:pPr>
              <w:spacing w:line="500" w:lineRule="exact"/>
              <w:rPr>
                <w:rFonts w:ascii="宋体" w:hAnsi="宋体" w:eastAsia="宋体"/>
              </w:rPr>
            </w:pPr>
          </w:p>
        </w:tc>
      </w:tr>
      <w:tr w14:paraId="79C0E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902" w:type="dxa"/>
          </w:tcPr>
          <w:p w14:paraId="60A4A4F7">
            <w:pPr>
              <w:spacing w:line="500" w:lineRule="exact"/>
              <w:rPr>
                <w:rFonts w:ascii="宋体" w:hAnsi="宋体" w:eastAsia="宋体"/>
              </w:rPr>
            </w:pPr>
          </w:p>
        </w:tc>
        <w:tc>
          <w:tcPr>
            <w:tcW w:w="989" w:type="dxa"/>
          </w:tcPr>
          <w:p w14:paraId="185A7119">
            <w:pPr>
              <w:spacing w:line="500" w:lineRule="exact"/>
              <w:rPr>
                <w:rFonts w:ascii="宋体" w:hAnsi="宋体" w:eastAsia="宋体"/>
              </w:rPr>
            </w:pPr>
          </w:p>
        </w:tc>
        <w:tc>
          <w:tcPr>
            <w:tcW w:w="1050" w:type="dxa"/>
          </w:tcPr>
          <w:p w14:paraId="40D56D7D">
            <w:pPr>
              <w:spacing w:line="500" w:lineRule="exact"/>
              <w:rPr>
                <w:rFonts w:ascii="宋体" w:hAnsi="宋体" w:eastAsia="宋体"/>
              </w:rPr>
            </w:pPr>
          </w:p>
        </w:tc>
        <w:tc>
          <w:tcPr>
            <w:tcW w:w="1773" w:type="dxa"/>
          </w:tcPr>
          <w:p w14:paraId="5A8CB144">
            <w:pPr>
              <w:spacing w:line="500" w:lineRule="exact"/>
              <w:rPr>
                <w:rFonts w:ascii="宋体" w:hAnsi="宋体" w:eastAsia="宋体"/>
              </w:rPr>
            </w:pPr>
          </w:p>
        </w:tc>
        <w:tc>
          <w:tcPr>
            <w:tcW w:w="1575" w:type="dxa"/>
          </w:tcPr>
          <w:p w14:paraId="65CDADC1">
            <w:pPr>
              <w:spacing w:line="500" w:lineRule="exact"/>
              <w:rPr>
                <w:rFonts w:ascii="宋体" w:hAnsi="宋体" w:eastAsia="宋体"/>
              </w:rPr>
            </w:pPr>
          </w:p>
        </w:tc>
        <w:tc>
          <w:tcPr>
            <w:tcW w:w="1787" w:type="dxa"/>
          </w:tcPr>
          <w:p w14:paraId="24301B27">
            <w:pPr>
              <w:spacing w:line="500" w:lineRule="exact"/>
              <w:rPr>
                <w:rFonts w:ascii="宋体" w:hAnsi="宋体" w:eastAsia="宋体"/>
              </w:rPr>
            </w:pPr>
          </w:p>
        </w:tc>
        <w:tc>
          <w:tcPr>
            <w:tcW w:w="1329" w:type="dxa"/>
          </w:tcPr>
          <w:p w14:paraId="1EF605D2">
            <w:pPr>
              <w:spacing w:line="500" w:lineRule="exact"/>
              <w:rPr>
                <w:rFonts w:ascii="宋体" w:hAnsi="宋体" w:eastAsia="宋体"/>
              </w:rPr>
            </w:pPr>
          </w:p>
        </w:tc>
      </w:tr>
      <w:tr w14:paraId="33247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02" w:type="dxa"/>
          </w:tcPr>
          <w:p w14:paraId="2E8B41DD">
            <w:pPr>
              <w:spacing w:line="500" w:lineRule="exact"/>
              <w:rPr>
                <w:rFonts w:ascii="宋体" w:hAnsi="宋体" w:eastAsia="宋体"/>
              </w:rPr>
            </w:pPr>
          </w:p>
        </w:tc>
        <w:tc>
          <w:tcPr>
            <w:tcW w:w="989" w:type="dxa"/>
          </w:tcPr>
          <w:p w14:paraId="0F60CE82">
            <w:pPr>
              <w:spacing w:line="500" w:lineRule="exact"/>
              <w:rPr>
                <w:rFonts w:ascii="宋体" w:hAnsi="宋体" w:eastAsia="宋体"/>
              </w:rPr>
            </w:pPr>
          </w:p>
        </w:tc>
        <w:tc>
          <w:tcPr>
            <w:tcW w:w="1050" w:type="dxa"/>
          </w:tcPr>
          <w:p w14:paraId="006B275C">
            <w:pPr>
              <w:spacing w:line="500" w:lineRule="exact"/>
              <w:rPr>
                <w:rFonts w:ascii="宋体" w:hAnsi="宋体" w:eastAsia="宋体"/>
              </w:rPr>
            </w:pPr>
          </w:p>
        </w:tc>
        <w:tc>
          <w:tcPr>
            <w:tcW w:w="1773" w:type="dxa"/>
          </w:tcPr>
          <w:p w14:paraId="1FED94E6">
            <w:pPr>
              <w:spacing w:line="500" w:lineRule="exact"/>
              <w:rPr>
                <w:rFonts w:ascii="宋体" w:hAnsi="宋体" w:eastAsia="宋体"/>
              </w:rPr>
            </w:pPr>
          </w:p>
        </w:tc>
        <w:tc>
          <w:tcPr>
            <w:tcW w:w="1575" w:type="dxa"/>
          </w:tcPr>
          <w:p w14:paraId="61671D03">
            <w:pPr>
              <w:spacing w:line="500" w:lineRule="exact"/>
              <w:rPr>
                <w:rFonts w:ascii="宋体" w:hAnsi="宋体" w:eastAsia="宋体"/>
              </w:rPr>
            </w:pPr>
          </w:p>
        </w:tc>
        <w:tc>
          <w:tcPr>
            <w:tcW w:w="1787" w:type="dxa"/>
          </w:tcPr>
          <w:p w14:paraId="1F8FF53B">
            <w:pPr>
              <w:spacing w:line="500" w:lineRule="exact"/>
              <w:rPr>
                <w:rFonts w:ascii="宋体" w:hAnsi="宋体" w:eastAsia="宋体"/>
              </w:rPr>
            </w:pPr>
          </w:p>
        </w:tc>
        <w:tc>
          <w:tcPr>
            <w:tcW w:w="1329" w:type="dxa"/>
          </w:tcPr>
          <w:p w14:paraId="28738941">
            <w:pPr>
              <w:spacing w:line="500" w:lineRule="exact"/>
              <w:rPr>
                <w:rFonts w:ascii="宋体" w:hAnsi="宋体" w:eastAsia="宋体"/>
              </w:rPr>
            </w:pPr>
          </w:p>
        </w:tc>
      </w:tr>
      <w:tr w14:paraId="328B5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902" w:type="dxa"/>
          </w:tcPr>
          <w:p w14:paraId="05E8BCD4">
            <w:pPr>
              <w:spacing w:line="500" w:lineRule="exact"/>
              <w:rPr>
                <w:rFonts w:ascii="宋体" w:hAnsi="宋体" w:eastAsia="宋体"/>
              </w:rPr>
            </w:pPr>
          </w:p>
        </w:tc>
        <w:tc>
          <w:tcPr>
            <w:tcW w:w="989" w:type="dxa"/>
          </w:tcPr>
          <w:p w14:paraId="26BE12B9">
            <w:pPr>
              <w:spacing w:line="500" w:lineRule="exact"/>
              <w:rPr>
                <w:rFonts w:ascii="宋体" w:hAnsi="宋体" w:eastAsia="宋体"/>
              </w:rPr>
            </w:pPr>
          </w:p>
        </w:tc>
        <w:tc>
          <w:tcPr>
            <w:tcW w:w="1050" w:type="dxa"/>
          </w:tcPr>
          <w:p w14:paraId="05CBE7EA">
            <w:pPr>
              <w:spacing w:line="500" w:lineRule="exact"/>
              <w:rPr>
                <w:rFonts w:ascii="宋体" w:hAnsi="宋体" w:eastAsia="宋体"/>
              </w:rPr>
            </w:pPr>
          </w:p>
        </w:tc>
        <w:tc>
          <w:tcPr>
            <w:tcW w:w="1773" w:type="dxa"/>
          </w:tcPr>
          <w:p w14:paraId="5402F865">
            <w:pPr>
              <w:spacing w:line="500" w:lineRule="exact"/>
              <w:rPr>
                <w:rFonts w:ascii="宋体" w:hAnsi="宋体" w:eastAsia="宋体"/>
              </w:rPr>
            </w:pPr>
          </w:p>
        </w:tc>
        <w:tc>
          <w:tcPr>
            <w:tcW w:w="1575" w:type="dxa"/>
          </w:tcPr>
          <w:p w14:paraId="4BFF9F9C">
            <w:pPr>
              <w:spacing w:line="500" w:lineRule="exact"/>
              <w:rPr>
                <w:rFonts w:ascii="宋体" w:hAnsi="宋体" w:eastAsia="宋体"/>
              </w:rPr>
            </w:pPr>
          </w:p>
        </w:tc>
        <w:tc>
          <w:tcPr>
            <w:tcW w:w="1787" w:type="dxa"/>
          </w:tcPr>
          <w:p w14:paraId="50234568">
            <w:pPr>
              <w:spacing w:line="500" w:lineRule="exact"/>
              <w:rPr>
                <w:rFonts w:ascii="宋体" w:hAnsi="宋体" w:eastAsia="宋体"/>
              </w:rPr>
            </w:pPr>
          </w:p>
        </w:tc>
        <w:tc>
          <w:tcPr>
            <w:tcW w:w="1329" w:type="dxa"/>
          </w:tcPr>
          <w:p w14:paraId="67B6F8A1">
            <w:pPr>
              <w:spacing w:line="500" w:lineRule="exact"/>
              <w:rPr>
                <w:rFonts w:ascii="宋体" w:hAnsi="宋体" w:eastAsia="宋体"/>
              </w:rPr>
            </w:pPr>
          </w:p>
        </w:tc>
      </w:tr>
      <w:tr w14:paraId="39B27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02" w:type="dxa"/>
          </w:tcPr>
          <w:p w14:paraId="164A46EA">
            <w:pPr>
              <w:spacing w:line="500" w:lineRule="exact"/>
              <w:rPr>
                <w:rFonts w:ascii="宋体" w:hAnsi="宋体" w:eastAsia="宋体"/>
              </w:rPr>
            </w:pPr>
          </w:p>
        </w:tc>
        <w:tc>
          <w:tcPr>
            <w:tcW w:w="989" w:type="dxa"/>
          </w:tcPr>
          <w:p w14:paraId="4A7A51F8">
            <w:pPr>
              <w:spacing w:line="500" w:lineRule="exact"/>
              <w:rPr>
                <w:rFonts w:ascii="宋体" w:hAnsi="宋体" w:eastAsia="宋体"/>
              </w:rPr>
            </w:pPr>
          </w:p>
        </w:tc>
        <w:tc>
          <w:tcPr>
            <w:tcW w:w="1050" w:type="dxa"/>
          </w:tcPr>
          <w:p w14:paraId="7D10A4DF">
            <w:pPr>
              <w:spacing w:line="500" w:lineRule="exact"/>
              <w:rPr>
                <w:rFonts w:ascii="宋体" w:hAnsi="宋体" w:eastAsia="宋体"/>
              </w:rPr>
            </w:pPr>
          </w:p>
        </w:tc>
        <w:tc>
          <w:tcPr>
            <w:tcW w:w="1773" w:type="dxa"/>
          </w:tcPr>
          <w:p w14:paraId="74C5C695">
            <w:pPr>
              <w:spacing w:line="500" w:lineRule="exact"/>
              <w:rPr>
                <w:rFonts w:ascii="宋体" w:hAnsi="宋体" w:eastAsia="宋体"/>
              </w:rPr>
            </w:pPr>
          </w:p>
        </w:tc>
        <w:tc>
          <w:tcPr>
            <w:tcW w:w="1575" w:type="dxa"/>
          </w:tcPr>
          <w:p w14:paraId="5750920B">
            <w:pPr>
              <w:spacing w:line="500" w:lineRule="exact"/>
              <w:rPr>
                <w:rFonts w:ascii="宋体" w:hAnsi="宋体" w:eastAsia="宋体"/>
              </w:rPr>
            </w:pPr>
          </w:p>
        </w:tc>
        <w:tc>
          <w:tcPr>
            <w:tcW w:w="1787" w:type="dxa"/>
          </w:tcPr>
          <w:p w14:paraId="03BC742F">
            <w:pPr>
              <w:spacing w:line="500" w:lineRule="exact"/>
              <w:rPr>
                <w:rFonts w:ascii="宋体" w:hAnsi="宋体" w:eastAsia="宋体"/>
              </w:rPr>
            </w:pPr>
          </w:p>
        </w:tc>
        <w:tc>
          <w:tcPr>
            <w:tcW w:w="1329" w:type="dxa"/>
          </w:tcPr>
          <w:p w14:paraId="3EED75D3">
            <w:pPr>
              <w:spacing w:line="500" w:lineRule="exact"/>
              <w:rPr>
                <w:rFonts w:ascii="宋体" w:hAnsi="宋体" w:eastAsia="宋体"/>
              </w:rPr>
            </w:pPr>
          </w:p>
        </w:tc>
      </w:tr>
      <w:tr w14:paraId="0F6A5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902" w:type="dxa"/>
          </w:tcPr>
          <w:p w14:paraId="0164B623">
            <w:pPr>
              <w:spacing w:line="500" w:lineRule="exact"/>
              <w:rPr>
                <w:rFonts w:ascii="宋体" w:hAnsi="宋体" w:eastAsia="宋体"/>
              </w:rPr>
            </w:pPr>
          </w:p>
        </w:tc>
        <w:tc>
          <w:tcPr>
            <w:tcW w:w="989" w:type="dxa"/>
          </w:tcPr>
          <w:p w14:paraId="5FE9A6DD">
            <w:pPr>
              <w:spacing w:line="500" w:lineRule="exact"/>
              <w:rPr>
                <w:rFonts w:ascii="宋体" w:hAnsi="宋体" w:eastAsia="宋体"/>
              </w:rPr>
            </w:pPr>
          </w:p>
        </w:tc>
        <w:tc>
          <w:tcPr>
            <w:tcW w:w="1050" w:type="dxa"/>
          </w:tcPr>
          <w:p w14:paraId="04658F0C">
            <w:pPr>
              <w:spacing w:line="500" w:lineRule="exact"/>
              <w:rPr>
                <w:rFonts w:ascii="宋体" w:hAnsi="宋体" w:eastAsia="宋体"/>
              </w:rPr>
            </w:pPr>
          </w:p>
        </w:tc>
        <w:tc>
          <w:tcPr>
            <w:tcW w:w="1773" w:type="dxa"/>
          </w:tcPr>
          <w:p w14:paraId="45453473">
            <w:pPr>
              <w:spacing w:line="500" w:lineRule="exact"/>
              <w:rPr>
                <w:rFonts w:ascii="宋体" w:hAnsi="宋体" w:eastAsia="宋体"/>
              </w:rPr>
            </w:pPr>
          </w:p>
        </w:tc>
        <w:tc>
          <w:tcPr>
            <w:tcW w:w="1575" w:type="dxa"/>
          </w:tcPr>
          <w:p w14:paraId="0E970AAA">
            <w:pPr>
              <w:spacing w:line="500" w:lineRule="exact"/>
              <w:rPr>
                <w:rFonts w:ascii="宋体" w:hAnsi="宋体" w:eastAsia="宋体"/>
              </w:rPr>
            </w:pPr>
          </w:p>
        </w:tc>
        <w:tc>
          <w:tcPr>
            <w:tcW w:w="1787" w:type="dxa"/>
          </w:tcPr>
          <w:p w14:paraId="72BFBB21">
            <w:pPr>
              <w:spacing w:line="500" w:lineRule="exact"/>
              <w:rPr>
                <w:rFonts w:ascii="宋体" w:hAnsi="宋体" w:eastAsia="宋体"/>
              </w:rPr>
            </w:pPr>
          </w:p>
        </w:tc>
        <w:tc>
          <w:tcPr>
            <w:tcW w:w="1329" w:type="dxa"/>
          </w:tcPr>
          <w:p w14:paraId="4411DC87">
            <w:pPr>
              <w:spacing w:line="500" w:lineRule="exact"/>
              <w:rPr>
                <w:rFonts w:ascii="宋体" w:hAnsi="宋体" w:eastAsia="宋体"/>
              </w:rPr>
            </w:pPr>
          </w:p>
        </w:tc>
      </w:tr>
      <w:tr w14:paraId="6BFEB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02" w:type="dxa"/>
          </w:tcPr>
          <w:p w14:paraId="130BE236">
            <w:pPr>
              <w:spacing w:line="500" w:lineRule="exact"/>
              <w:rPr>
                <w:rFonts w:ascii="宋体" w:hAnsi="宋体" w:eastAsia="宋体"/>
              </w:rPr>
            </w:pPr>
          </w:p>
        </w:tc>
        <w:tc>
          <w:tcPr>
            <w:tcW w:w="989" w:type="dxa"/>
          </w:tcPr>
          <w:p w14:paraId="169F7205">
            <w:pPr>
              <w:spacing w:line="500" w:lineRule="exact"/>
              <w:rPr>
                <w:rFonts w:ascii="宋体" w:hAnsi="宋体" w:eastAsia="宋体"/>
              </w:rPr>
            </w:pPr>
          </w:p>
        </w:tc>
        <w:tc>
          <w:tcPr>
            <w:tcW w:w="1050" w:type="dxa"/>
          </w:tcPr>
          <w:p w14:paraId="3DEE0B87">
            <w:pPr>
              <w:spacing w:line="500" w:lineRule="exact"/>
              <w:rPr>
                <w:rFonts w:ascii="宋体" w:hAnsi="宋体" w:eastAsia="宋体"/>
              </w:rPr>
            </w:pPr>
          </w:p>
        </w:tc>
        <w:tc>
          <w:tcPr>
            <w:tcW w:w="1773" w:type="dxa"/>
          </w:tcPr>
          <w:p w14:paraId="00964C07">
            <w:pPr>
              <w:spacing w:line="500" w:lineRule="exact"/>
              <w:rPr>
                <w:rFonts w:ascii="宋体" w:hAnsi="宋体" w:eastAsia="宋体"/>
              </w:rPr>
            </w:pPr>
          </w:p>
        </w:tc>
        <w:tc>
          <w:tcPr>
            <w:tcW w:w="1575" w:type="dxa"/>
          </w:tcPr>
          <w:p w14:paraId="4B12DCBC">
            <w:pPr>
              <w:spacing w:line="500" w:lineRule="exact"/>
              <w:rPr>
                <w:rFonts w:ascii="宋体" w:hAnsi="宋体" w:eastAsia="宋体"/>
              </w:rPr>
            </w:pPr>
          </w:p>
        </w:tc>
        <w:tc>
          <w:tcPr>
            <w:tcW w:w="1787" w:type="dxa"/>
          </w:tcPr>
          <w:p w14:paraId="163BA843">
            <w:pPr>
              <w:spacing w:line="500" w:lineRule="exact"/>
              <w:rPr>
                <w:rFonts w:ascii="宋体" w:hAnsi="宋体" w:eastAsia="宋体"/>
              </w:rPr>
            </w:pPr>
          </w:p>
        </w:tc>
        <w:tc>
          <w:tcPr>
            <w:tcW w:w="1329" w:type="dxa"/>
          </w:tcPr>
          <w:p w14:paraId="439E94BD">
            <w:pPr>
              <w:spacing w:line="500" w:lineRule="exact"/>
              <w:rPr>
                <w:rFonts w:ascii="宋体" w:hAnsi="宋体" w:eastAsia="宋体"/>
              </w:rPr>
            </w:pPr>
          </w:p>
        </w:tc>
      </w:tr>
      <w:tr w14:paraId="31246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902" w:type="dxa"/>
          </w:tcPr>
          <w:p w14:paraId="5EAB6FD3">
            <w:pPr>
              <w:spacing w:line="500" w:lineRule="exact"/>
              <w:rPr>
                <w:rFonts w:ascii="宋体" w:hAnsi="宋体" w:eastAsia="宋体"/>
              </w:rPr>
            </w:pPr>
          </w:p>
        </w:tc>
        <w:tc>
          <w:tcPr>
            <w:tcW w:w="989" w:type="dxa"/>
          </w:tcPr>
          <w:p w14:paraId="006D1149">
            <w:pPr>
              <w:spacing w:line="500" w:lineRule="exact"/>
              <w:rPr>
                <w:rFonts w:ascii="宋体" w:hAnsi="宋体" w:eastAsia="宋体"/>
              </w:rPr>
            </w:pPr>
          </w:p>
        </w:tc>
        <w:tc>
          <w:tcPr>
            <w:tcW w:w="1050" w:type="dxa"/>
          </w:tcPr>
          <w:p w14:paraId="7B11EAF0">
            <w:pPr>
              <w:spacing w:line="500" w:lineRule="exact"/>
              <w:rPr>
                <w:rFonts w:ascii="宋体" w:hAnsi="宋体" w:eastAsia="宋体"/>
              </w:rPr>
            </w:pPr>
          </w:p>
        </w:tc>
        <w:tc>
          <w:tcPr>
            <w:tcW w:w="1773" w:type="dxa"/>
          </w:tcPr>
          <w:p w14:paraId="310EC6CB">
            <w:pPr>
              <w:spacing w:line="500" w:lineRule="exact"/>
              <w:rPr>
                <w:rFonts w:ascii="宋体" w:hAnsi="宋体" w:eastAsia="宋体"/>
              </w:rPr>
            </w:pPr>
          </w:p>
        </w:tc>
        <w:tc>
          <w:tcPr>
            <w:tcW w:w="1575" w:type="dxa"/>
          </w:tcPr>
          <w:p w14:paraId="1BEDDB9B">
            <w:pPr>
              <w:spacing w:line="500" w:lineRule="exact"/>
              <w:rPr>
                <w:rFonts w:ascii="宋体" w:hAnsi="宋体" w:eastAsia="宋体"/>
              </w:rPr>
            </w:pPr>
          </w:p>
        </w:tc>
        <w:tc>
          <w:tcPr>
            <w:tcW w:w="1787" w:type="dxa"/>
          </w:tcPr>
          <w:p w14:paraId="0EA96C9C">
            <w:pPr>
              <w:spacing w:line="500" w:lineRule="exact"/>
              <w:rPr>
                <w:rFonts w:ascii="宋体" w:hAnsi="宋体" w:eastAsia="宋体"/>
              </w:rPr>
            </w:pPr>
          </w:p>
        </w:tc>
        <w:tc>
          <w:tcPr>
            <w:tcW w:w="1329" w:type="dxa"/>
          </w:tcPr>
          <w:p w14:paraId="60D6FE74">
            <w:pPr>
              <w:spacing w:line="500" w:lineRule="exact"/>
              <w:rPr>
                <w:rFonts w:ascii="宋体" w:hAnsi="宋体" w:eastAsia="宋体"/>
              </w:rPr>
            </w:pPr>
          </w:p>
        </w:tc>
      </w:tr>
      <w:tr w14:paraId="4BB25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02" w:type="dxa"/>
          </w:tcPr>
          <w:p w14:paraId="7F50A136">
            <w:pPr>
              <w:spacing w:line="500" w:lineRule="exact"/>
              <w:rPr>
                <w:rFonts w:ascii="宋体" w:hAnsi="宋体" w:eastAsia="宋体"/>
              </w:rPr>
            </w:pPr>
          </w:p>
        </w:tc>
        <w:tc>
          <w:tcPr>
            <w:tcW w:w="989" w:type="dxa"/>
          </w:tcPr>
          <w:p w14:paraId="6B449BBB">
            <w:pPr>
              <w:spacing w:line="500" w:lineRule="exact"/>
              <w:rPr>
                <w:rFonts w:ascii="宋体" w:hAnsi="宋体" w:eastAsia="宋体"/>
              </w:rPr>
            </w:pPr>
          </w:p>
        </w:tc>
        <w:tc>
          <w:tcPr>
            <w:tcW w:w="1050" w:type="dxa"/>
          </w:tcPr>
          <w:p w14:paraId="439C6D97">
            <w:pPr>
              <w:spacing w:line="500" w:lineRule="exact"/>
              <w:rPr>
                <w:rFonts w:ascii="宋体" w:hAnsi="宋体" w:eastAsia="宋体"/>
              </w:rPr>
            </w:pPr>
          </w:p>
        </w:tc>
        <w:tc>
          <w:tcPr>
            <w:tcW w:w="1773" w:type="dxa"/>
          </w:tcPr>
          <w:p w14:paraId="64DBCC4D">
            <w:pPr>
              <w:spacing w:line="500" w:lineRule="exact"/>
              <w:rPr>
                <w:rFonts w:ascii="宋体" w:hAnsi="宋体" w:eastAsia="宋体"/>
              </w:rPr>
            </w:pPr>
          </w:p>
        </w:tc>
        <w:tc>
          <w:tcPr>
            <w:tcW w:w="1575" w:type="dxa"/>
          </w:tcPr>
          <w:p w14:paraId="676BDB5E">
            <w:pPr>
              <w:spacing w:line="500" w:lineRule="exact"/>
              <w:rPr>
                <w:rFonts w:ascii="宋体" w:hAnsi="宋体" w:eastAsia="宋体"/>
              </w:rPr>
            </w:pPr>
          </w:p>
        </w:tc>
        <w:tc>
          <w:tcPr>
            <w:tcW w:w="1787" w:type="dxa"/>
          </w:tcPr>
          <w:p w14:paraId="6D467EB9">
            <w:pPr>
              <w:spacing w:line="500" w:lineRule="exact"/>
              <w:rPr>
                <w:rFonts w:ascii="宋体" w:hAnsi="宋体" w:eastAsia="宋体"/>
              </w:rPr>
            </w:pPr>
          </w:p>
        </w:tc>
        <w:tc>
          <w:tcPr>
            <w:tcW w:w="1329" w:type="dxa"/>
          </w:tcPr>
          <w:p w14:paraId="799E9251">
            <w:pPr>
              <w:spacing w:line="500" w:lineRule="exact"/>
              <w:rPr>
                <w:rFonts w:ascii="宋体" w:hAnsi="宋体" w:eastAsia="宋体"/>
              </w:rPr>
            </w:pPr>
          </w:p>
        </w:tc>
      </w:tr>
    </w:tbl>
    <w:p w14:paraId="628CF2DA">
      <w:pPr>
        <w:spacing w:line="500" w:lineRule="exact"/>
        <w:rPr>
          <w:rFonts w:ascii="宋体" w:hAnsi="宋体" w:eastAsia="宋体"/>
        </w:rPr>
      </w:pPr>
    </w:p>
    <w:p w14:paraId="7E1A2A44">
      <w:pPr>
        <w:spacing w:line="360" w:lineRule="auto"/>
        <w:ind w:firstLine="2520" w:firstLineChars="1050"/>
        <w:jc w:val="center"/>
        <w:rPr>
          <w:rFonts w:ascii="宋体" w:hAnsi="宋体" w:eastAsia="宋体"/>
          <w:u w:val="single"/>
        </w:rPr>
      </w:pPr>
      <w:r>
        <w:rPr>
          <w:rFonts w:hint="eastAsia" w:ascii="宋体" w:hAnsi="宋体" w:eastAsia="宋体"/>
        </w:rPr>
        <w:t xml:space="preserve">          供应商(盖章)：</w:t>
      </w:r>
      <w:r>
        <w:rPr>
          <w:rFonts w:hint="eastAsia" w:ascii="宋体" w:hAnsi="宋体" w:eastAsia="宋体"/>
          <w:u w:val="single"/>
        </w:rPr>
        <w:t xml:space="preserve">               </w:t>
      </w:r>
    </w:p>
    <w:p w14:paraId="1F00A2CB">
      <w:pPr>
        <w:spacing w:line="360" w:lineRule="auto"/>
        <w:ind w:firstLine="2520" w:firstLineChars="1050"/>
        <w:jc w:val="center"/>
        <w:rPr>
          <w:rFonts w:ascii="宋体" w:hAnsi="宋体" w:eastAsia="宋体"/>
          <w:u w:val="single"/>
        </w:rPr>
      </w:pPr>
      <w:r>
        <w:rPr>
          <w:rFonts w:hint="eastAsia" w:ascii="宋体" w:hAnsi="宋体" w:eastAsia="宋体"/>
        </w:rPr>
        <w:t xml:space="preserve">               法定代表人 (签章)：</w:t>
      </w:r>
      <w:r>
        <w:rPr>
          <w:rFonts w:hint="eastAsia" w:ascii="宋体" w:hAnsi="宋体" w:eastAsia="宋体"/>
          <w:u w:val="single"/>
        </w:rPr>
        <w:t xml:space="preserve">               </w:t>
      </w:r>
    </w:p>
    <w:p w14:paraId="13E738F9">
      <w:pPr>
        <w:spacing w:line="360" w:lineRule="auto"/>
        <w:jc w:val="center"/>
        <w:rPr>
          <w:rFonts w:ascii="宋体" w:hAnsi="宋体" w:eastAsia="宋体"/>
        </w:rPr>
      </w:pPr>
      <w:r>
        <w:rPr>
          <w:rFonts w:hint="eastAsia" w:ascii="宋体" w:hAnsi="宋体" w:eastAsia="宋体"/>
        </w:rPr>
        <w:t xml:space="preserve">                                   日期：  年  月  日</w:t>
      </w:r>
    </w:p>
    <w:p w14:paraId="53346182">
      <w:pPr>
        <w:pStyle w:val="4"/>
        <w:spacing w:line="360" w:lineRule="auto"/>
        <w:rPr>
          <w:rFonts w:ascii="宋体" w:hAnsi="宋体" w:eastAsia="宋体"/>
        </w:rPr>
        <w:sectPr>
          <w:footerReference r:id="rId8" w:type="default"/>
          <w:pgSz w:w="11906" w:h="16838"/>
          <w:pgMar w:top="1361" w:right="1361" w:bottom="1361" w:left="1361" w:header="720" w:footer="720" w:gutter="0"/>
          <w:cols w:space="720" w:num="1"/>
          <w:docGrid w:type="lines" w:linePitch="319" w:charSpace="0"/>
        </w:sectPr>
      </w:pPr>
    </w:p>
    <w:p w14:paraId="0D38650C">
      <w:pPr>
        <w:spacing w:line="360" w:lineRule="auto"/>
        <w:jc w:val="left"/>
        <w:rPr>
          <w:rFonts w:ascii="宋体" w:hAnsi="宋体" w:eastAsia="宋体"/>
          <w:b/>
        </w:rPr>
      </w:pPr>
      <w:r>
        <w:rPr>
          <w:rFonts w:hint="eastAsia" w:ascii="宋体" w:hAnsi="宋体" w:eastAsia="宋体"/>
          <w:b/>
        </w:rPr>
        <w:t>（三）2022年以来完成的类似项目情况表</w:t>
      </w:r>
    </w:p>
    <w:p w14:paraId="20A57D17">
      <w:pPr>
        <w:spacing w:line="360" w:lineRule="auto"/>
        <w:jc w:val="center"/>
        <w:rPr>
          <w:rFonts w:ascii="宋体" w:hAnsi="宋体" w:eastAsia="宋体"/>
          <w:b/>
        </w:rPr>
      </w:pPr>
    </w:p>
    <w:tbl>
      <w:tblPr>
        <w:tblStyle w:val="17"/>
        <w:tblW w:w="97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1843"/>
        <w:gridCol w:w="1559"/>
        <w:gridCol w:w="1701"/>
        <w:gridCol w:w="1560"/>
        <w:gridCol w:w="1701"/>
        <w:gridCol w:w="687"/>
      </w:tblGrid>
      <w:tr w14:paraId="6F513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1" w:type="dxa"/>
            <w:vAlign w:val="center"/>
          </w:tcPr>
          <w:p w14:paraId="0FC55DCE">
            <w:pPr>
              <w:spacing w:line="360" w:lineRule="auto"/>
              <w:jc w:val="center"/>
              <w:rPr>
                <w:rFonts w:ascii="宋体" w:hAnsi="宋体" w:eastAsia="宋体"/>
              </w:rPr>
            </w:pPr>
            <w:r>
              <w:rPr>
                <w:rFonts w:hint="eastAsia" w:ascii="宋体" w:hAnsi="宋体" w:eastAsia="宋体"/>
              </w:rPr>
              <w:t>序号</w:t>
            </w:r>
          </w:p>
        </w:tc>
        <w:tc>
          <w:tcPr>
            <w:tcW w:w="1843" w:type="dxa"/>
            <w:vAlign w:val="center"/>
          </w:tcPr>
          <w:p w14:paraId="361AC544">
            <w:pPr>
              <w:spacing w:line="360" w:lineRule="auto"/>
              <w:jc w:val="center"/>
              <w:rPr>
                <w:rFonts w:ascii="宋体" w:hAnsi="宋体" w:eastAsia="宋体"/>
              </w:rPr>
            </w:pPr>
            <w:r>
              <w:rPr>
                <w:rFonts w:hint="eastAsia" w:ascii="宋体" w:hAnsi="宋体" w:eastAsia="宋体"/>
              </w:rPr>
              <w:t>项目名称</w:t>
            </w:r>
          </w:p>
        </w:tc>
        <w:tc>
          <w:tcPr>
            <w:tcW w:w="1559" w:type="dxa"/>
            <w:vAlign w:val="center"/>
          </w:tcPr>
          <w:p w14:paraId="5C38D4A3">
            <w:pPr>
              <w:spacing w:line="360" w:lineRule="auto"/>
              <w:jc w:val="center"/>
              <w:rPr>
                <w:rFonts w:ascii="宋体" w:hAnsi="宋体" w:eastAsia="宋体"/>
              </w:rPr>
            </w:pPr>
            <w:r>
              <w:rPr>
                <w:rFonts w:hint="eastAsia" w:ascii="宋体" w:hAnsi="宋体" w:eastAsia="宋体"/>
              </w:rPr>
              <w:t>发包人名称</w:t>
            </w:r>
          </w:p>
        </w:tc>
        <w:tc>
          <w:tcPr>
            <w:tcW w:w="1701" w:type="dxa"/>
            <w:vAlign w:val="center"/>
          </w:tcPr>
          <w:p w14:paraId="2600E9FF">
            <w:pPr>
              <w:spacing w:line="360" w:lineRule="auto"/>
              <w:jc w:val="center"/>
              <w:rPr>
                <w:rFonts w:ascii="宋体" w:hAnsi="宋体" w:eastAsia="宋体"/>
              </w:rPr>
            </w:pPr>
            <w:r>
              <w:rPr>
                <w:rFonts w:hint="eastAsia" w:ascii="宋体" w:hAnsi="宋体" w:eastAsia="宋体"/>
              </w:rPr>
              <w:t>合同金额</w:t>
            </w:r>
          </w:p>
        </w:tc>
        <w:tc>
          <w:tcPr>
            <w:tcW w:w="1560" w:type="dxa"/>
            <w:vAlign w:val="center"/>
          </w:tcPr>
          <w:p w14:paraId="240ABD2F">
            <w:pPr>
              <w:spacing w:line="360" w:lineRule="auto"/>
              <w:jc w:val="center"/>
              <w:rPr>
                <w:rFonts w:ascii="宋体" w:hAnsi="宋体" w:eastAsia="宋体"/>
              </w:rPr>
            </w:pPr>
            <w:r>
              <w:rPr>
                <w:rFonts w:hint="eastAsia" w:ascii="宋体" w:hAnsi="宋体" w:eastAsia="宋体"/>
              </w:rPr>
              <w:t>合同日期</w:t>
            </w:r>
          </w:p>
        </w:tc>
        <w:tc>
          <w:tcPr>
            <w:tcW w:w="1701" w:type="dxa"/>
            <w:vAlign w:val="center"/>
          </w:tcPr>
          <w:p w14:paraId="5C2A0248">
            <w:pPr>
              <w:spacing w:line="360" w:lineRule="auto"/>
              <w:jc w:val="center"/>
              <w:rPr>
                <w:rFonts w:ascii="宋体" w:hAnsi="宋体" w:eastAsia="宋体"/>
              </w:rPr>
            </w:pPr>
            <w:r>
              <w:rPr>
                <w:rFonts w:hint="eastAsia" w:ascii="宋体" w:hAnsi="宋体" w:eastAsia="宋体"/>
              </w:rPr>
              <w:t>完成项目质量</w:t>
            </w:r>
          </w:p>
        </w:tc>
        <w:tc>
          <w:tcPr>
            <w:tcW w:w="687" w:type="dxa"/>
            <w:vAlign w:val="center"/>
          </w:tcPr>
          <w:p w14:paraId="2B82AEE6">
            <w:pPr>
              <w:spacing w:line="360" w:lineRule="auto"/>
              <w:jc w:val="center"/>
              <w:rPr>
                <w:rFonts w:ascii="宋体" w:hAnsi="宋体" w:eastAsia="宋体"/>
              </w:rPr>
            </w:pPr>
            <w:r>
              <w:rPr>
                <w:rFonts w:hint="eastAsia" w:ascii="宋体" w:hAnsi="宋体" w:eastAsia="宋体"/>
              </w:rPr>
              <w:t>备注</w:t>
            </w:r>
          </w:p>
        </w:tc>
      </w:tr>
      <w:tr w14:paraId="7E012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1" w:type="dxa"/>
            <w:vAlign w:val="center"/>
          </w:tcPr>
          <w:p w14:paraId="0D3BC004">
            <w:pPr>
              <w:spacing w:line="360" w:lineRule="auto"/>
              <w:jc w:val="center"/>
              <w:rPr>
                <w:rFonts w:ascii="宋体" w:hAnsi="宋体" w:eastAsia="宋体"/>
              </w:rPr>
            </w:pPr>
          </w:p>
        </w:tc>
        <w:tc>
          <w:tcPr>
            <w:tcW w:w="1843" w:type="dxa"/>
            <w:vAlign w:val="center"/>
          </w:tcPr>
          <w:p w14:paraId="62F2A358">
            <w:pPr>
              <w:spacing w:line="360" w:lineRule="auto"/>
              <w:jc w:val="center"/>
              <w:rPr>
                <w:rFonts w:ascii="宋体" w:hAnsi="宋体" w:eastAsia="宋体"/>
              </w:rPr>
            </w:pPr>
          </w:p>
        </w:tc>
        <w:tc>
          <w:tcPr>
            <w:tcW w:w="1559" w:type="dxa"/>
            <w:vAlign w:val="center"/>
          </w:tcPr>
          <w:p w14:paraId="004EFFED">
            <w:pPr>
              <w:spacing w:line="360" w:lineRule="auto"/>
              <w:jc w:val="center"/>
              <w:rPr>
                <w:rFonts w:ascii="宋体" w:hAnsi="宋体" w:eastAsia="宋体"/>
              </w:rPr>
            </w:pPr>
          </w:p>
        </w:tc>
        <w:tc>
          <w:tcPr>
            <w:tcW w:w="1701" w:type="dxa"/>
            <w:vAlign w:val="center"/>
          </w:tcPr>
          <w:p w14:paraId="5ABBDAD2">
            <w:pPr>
              <w:spacing w:line="360" w:lineRule="auto"/>
              <w:jc w:val="center"/>
              <w:rPr>
                <w:rFonts w:ascii="宋体" w:hAnsi="宋体" w:eastAsia="宋体"/>
              </w:rPr>
            </w:pPr>
          </w:p>
        </w:tc>
        <w:tc>
          <w:tcPr>
            <w:tcW w:w="1560" w:type="dxa"/>
            <w:vAlign w:val="center"/>
          </w:tcPr>
          <w:p w14:paraId="5534C13D">
            <w:pPr>
              <w:spacing w:line="360" w:lineRule="auto"/>
              <w:jc w:val="center"/>
              <w:rPr>
                <w:rFonts w:ascii="宋体" w:hAnsi="宋体" w:eastAsia="宋体"/>
              </w:rPr>
            </w:pPr>
          </w:p>
        </w:tc>
        <w:tc>
          <w:tcPr>
            <w:tcW w:w="1701" w:type="dxa"/>
            <w:vAlign w:val="center"/>
          </w:tcPr>
          <w:p w14:paraId="315E0ED6">
            <w:pPr>
              <w:spacing w:line="360" w:lineRule="auto"/>
              <w:jc w:val="center"/>
              <w:rPr>
                <w:rFonts w:ascii="宋体" w:hAnsi="宋体" w:eastAsia="宋体"/>
              </w:rPr>
            </w:pPr>
          </w:p>
        </w:tc>
        <w:tc>
          <w:tcPr>
            <w:tcW w:w="687" w:type="dxa"/>
            <w:vAlign w:val="center"/>
          </w:tcPr>
          <w:p w14:paraId="6EB7D5FC">
            <w:pPr>
              <w:spacing w:line="360" w:lineRule="auto"/>
              <w:jc w:val="center"/>
              <w:rPr>
                <w:rFonts w:ascii="宋体" w:hAnsi="宋体" w:eastAsia="宋体"/>
              </w:rPr>
            </w:pPr>
          </w:p>
        </w:tc>
      </w:tr>
      <w:tr w14:paraId="63808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1" w:type="dxa"/>
            <w:vAlign w:val="center"/>
          </w:tcPr>
          <w:p w14:paraId="51B42195">
            <w:pPr>
              <w:spacing w:line="360" w:lineRule="auto"/>
              <w:jc w:val="center"/>
              <w:rPr>
                <w:rFonts w:ascii="宋体" w:hAnsi="宋体" w:eastAsia="宋体"/>
              </w:rPr>
            </w:pPr>
          </w:p>
        </w:tc>
        <w:tc>
          <w:tcPr>
            <w:tcW w:w="1843" w:type="dxa"/>
            <w:vAlign w:val="center"/>
          </w:tcPr>
          <w:p w14:paraId="19F23D74">
            <w:pPr>
              <w:spacing w:line="360" w:lineRule="auto"/>
              <w:jc w:val="center"/>
              <w:rPr>
                <w:rFonts w:ascii="宋体" w:hAnsi="宋体" w:eastAsia="宋体"/>
              </w:rPr>
            </w:pPr>
          </w:p>
        </w:tc>
        <w:tc>
          <w:tcPr>
            <w:tcW w:w="1559" w:type="dxa"/>
            <w:vAlign w:val="center"/>
          </w:tcPr>
          <w:p w14:paraId="1C8AD1E7">
            <w:pPr>
              <w:spacing w:line="360" w:lineRule="auto"/>
              <w:jc w:val="center"/>
              <w:rPr>
                <w:rFonts w:ascii="宋体" w:hAnsi="宋体" w:eastAsia="宋体"/>
              </w:rPr>
            </w:pPr>
          </w:p>
        </w:tc>
        <w:tc>
          <w:tcPr>
            <w:tcW w:w="1701" w:type="dxa"/>
            <w:vAlign w:val="center"/>
          </w:tcPr>
          <w:p w14:paraId="3A651718">
            <w:pPr>
              <w:spacing w:line="360" w:lineRule="auto"/>
              <w:jc w:val="center"/>
              <w:rPr>
                <w:rFonts w:ascii="宋体" w:hAnsi="宋体" w:eastAsia="宋体"/>
              </w:rPr>
            </w:pPr>
          </w:p>
        </w:tc>
        <w:tc>
          <w:tcPr>
            <w:tcW w:w="1560" w:type="dxa"/>
            <w:vAlign w:val="center"/>
          </w:tcPr>
          <w:p w14:paraId="0A98BB84">
            <w:pPr>
              <w:spacing w:line="360" w:lineRule="auto"/>
              <w:jc w:val="center"/>
              <w:rPr>
                <w:rFonts w:ascii="宋体" w:hAnsi="宋体" w:eastAsia="宋体"/>
              </w:rPr>
            </w:pPr>
          </w:p>
        </w:tc>
        <w:tc>
          <w:tcPr>
            <w:tcW w:w="1701" w:type="dxa"/>
            <w:vAlign w:val="center"/>
          </w:tcPr>
          <w:p w14:paraId="40C3804F">
            <w:pPr>
              <w:spacing w:line="360" w:lineRule="auto"/>
              <w:jc w:val="center"/>
              <w:rPr>
                <w:rFonts w:ascii="宋体" w:hAnsi="宋体" w:eastAsia="宋体"/>
              </w:rPr>
            </w:pPr>
          </w:p>
        </w:tc>
        <w:tc>
          <w:tcPr>
            <w:tcW w:w="687" w:type="dxa"/>
            <w:vAlign w:val="center"/>
          </w:tcPr>
          <w:p w14:paraId="32F3B8BC">
            <w:pPr>
              <w:spacing w:line="360" w:lineRule="auto"/>
              <w:jc w:val="center"/>
              <w:rPr>
                <w:rFonts w:ascii="宋体" w:hAnsi="宋体" w:eastAsia="宋体"/>
              </w:rPr>
            </w:pPr>
          </w:p>
        </w:tc>
      </w:tr>
      <w:tr w14:paraId="4D570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1" w:type="dxa"/>
            <w:vAlign w:val="center"/>
          </w:tcPr>
          <w:p w14:paraId="51C8505C">
            <w:pPr>
              <w:spacing w:line="360" w:lineRule="auto"/>
              <w:jc w:val="center"/>
              <w:rPr>
                <w:rFonts w:ascii="宋体" w:hAnsi="宋体" w:eastAsia="宋体"/>
              </w:rPr>
            </w:pPr>
          </w:p>
        </w:tc>
        <w:tc>
          <w:tcPr>
            <w:tcW w:w="1843" w:type="dxa"/>
            <w:vAlign w:val="center"/>
          </w:tcPr>
          <w:p w14:paraId="231801BB">
            <w:pPr>
              <w:spacing w:line="360" w:lineRule="auto"/>
              <w:jc w:val="center"/>
              <w:rPr>
                <w:rFonts w:ascii="宋体" w:hAnsi="宋体" w:eastAsia="宋体"/>
              </w:rPr>
            </w:pPr>
          </w:p>
        </w:tc>
        <w:tc>
          <w:tcPr>
            <w:tcW w:w="1559" w:type="dxa"/>
            <w:vAlign w:val="center"/>
          </w:tcPr>
          <w:p w14:paraId="2BB169A8">
            <w:pPr>
              <w:spacing w:line="360" w:lineRule="auto"/>
              <w:jc w:val="center"/>
              <w:rPr>
                <w:rFonts w:ascii="宋体" w:hAnsi="宋体" w:eastAsia="宋体"/>
              </w:rPr>
            </w:pPr>
          </w:p>
        </w:tc>
        <w:tc>
          <w:tcPr>
            <w:tcW w:w="1701" w:type="dxa"/>
            <w:vAlign w:val="center"/>
          </w:tcPr>
          <w:p w14:paraId="37831AFB">
            <w:pPr>
              <w:spacing w:line="360" w:lineRule="auto"/>
              <w:jc w:val="center"/>
              <w:rPr>
                <w:rFonts w:ascii="宋体" w:hAnsi="宋体" w:eastAsia="宋体"/>
              </w:rPr>
            </w:pPr>
          </w:p>
        </w:tc>
        <w:tc>
          <w:tcPr>
            <w:tcW w:w="1560" w:type="dxa"/>
            <w:vAlign w:val="center"/>
          </w:tcPr>
          <w:p w14:paraId="112F8D49">
            <w:pPr>
              <w:spacing w:line="360" w:lineRule="auto"/>
              <w:jc w:val="center"/>
              <w:rPr>
                <w:rFonts w:ascii="宋体" w:hAnsi="宋体" w:eastAsia="宋体"/>
              </w:rPr>
            </w:pPr>
          </w:p>
        </w:tc>
        <w:tc>
          <w:tcPr>
            <w:tcW w:w="1701" w:type="dxa"/>
            <w:vAlign w:val="center"/>
          </w:tcPr>
          <w:p w14:paraId="659AAD06">
            <w:pPr>
              <w:spacing w:line="360" w:lineRule="auto"/>
              <w:jc w:val="center"/>
              <w:rPr>
                <w:rFonts w:ascii="宋体" w:hAnsi="宋体" w:eastAsia="宋体"/>
              </w:rPr>
            </w:pPr>
          </w:p>
        </w:tc>
        <w:tc>
          <w:tcPr>
            <w:tcW w:w="687" w:type="dxa"/>
            <w:vAlign w:val="center"/>
          </w:tcPr>
          <w:p w14:paraId="7C1B81AA">
            <w:pPr>
              <w:spacing w:line="360" w:lineRule="auto"/>
              <w:jc w:val="center"/>
              <w:rPr>
                <w:rFonts w:ascii="宋体" w:hAnsi="宋体" w:eastAsia="宋体"/>
              </w:rPr>
            </w:pPr>
          </w:p>
        </w:tc>
      </w:tr>
      <w:tr w14:paraId="12031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1" w:type="dxa"/>
            <w:vAlign w:val="center"/>
          </w:tcPr>
          <w:p w14:paraId="04B9FC1B">
            <w:pPr>
              <w:spacing w:line="360" w:lineRule="auto"/>
              <w:jc w:val="center"/>
              <w:rPr>
                <w:rFonts w:ascii="宋体" w:hAnsi="宋体" w:eastAsia="宋体"/>
              </w:rPr>
            </w:pPr>
          </w:p>
        </w:tc>
        <w:tc>
          <w:tcPr>
            <w:tcW w:w="1843" w:type="dxa"/>
            <w:vAlign w:val="center"/>
          </w:tcPr>
          <w:p w14:paraId="6C36C521">
            <w:pPr>
              <w:spacing w:line="360" w:lineRule="auto"/>
              <w:jc w:val="center"/>
              <w:rPr>
                <w:rFonts w:ascii="宋体" w:hAnsi="宋体" w:eastAsia="宋体"/>
              </w:rPr>
            </w:pPr>
          </w:p>
        </w:tc>
        <w:tc>
          <w:tcPr>
            <w:tcW w:w="1559" w:type="dxa"/>
            <w:vAlign w:val="center"/>
          </w:tcPr>
          <w:p w14:paraId="0023A10A">
            <w:pPr>
              <w:spacing w:line="360" w:lineRule="auto"/>
              <w:jc w:val="center"/>
              <w:rPr>
                <w:rFonts w:ascii="宋体" w:hAnsi="宋体" w:eastAsia="宋体"/>
              </w:rPr>
            </w:pPr>
          </w:p>
        </w:tc>
        <w:tc>
          <w:tcPr>
            <w:tcW w:w="1701" w:type="dxa"/>
            <w:vAlign w:val="center"/>
          </w:tcPr>
          <w:p w14:paraId="01D48ABB">
            <w:pPr>
              <w:spacing w:line="360" w:lineRule="auto"/>
              <w:jc w:val="center"/>
              <w:rPr>
                <w:rFonts w:ascii="宋体" w:hAnsi="宋体" w:eastAsia="宋体"/>
              </w:rPr>
            </w:pPr>
          </w:p>
        </w:tc>
        <w:tc>
          <w:tcPr>
            <w:tcW w:w="1560" w:type="dxa"/>
            <w:vAlign w:val="center"/>
          </w:tcPr>
          <w:p w14:paraId="4A005285">
            <w:pPr>
              <w:spacing w:line="360" w:lineRule="auto"/>
              <w:jc w:val="center"/>
              <w:rPr>
                <w:rFonts w:ascii="宋体" w:hAnsi="宋体" w:eastAsia="宋体"/>
              </w:rPr>
            </w:pPr>
          </w:p>
        </w:tc>
        <w:tc>
          <w:tcPr>
            <w:tcW w:w="1701" w:type="dxa"/>
            <w:vAlign w:val="center"/>
          </w:tcPr>
          <w:p w14:paraId="723D7A9E">
            <w:pPr>
              <w:spacing w:line="360" w:lineRule="auto"/>
              <w:jc w:val="center"/>
              <w:rPr>
                <w:rFonts w:ascii="宋体" w:hAnsi="宋体" w:eastAsia="宋体"/>
              </w:rPr>
            </w:pPr>
          </w:p>
        </w:tc>
        <w:tc>
          <w:tcPr>
            <w:tcW w:w="687" w:type="dxa"/>
            <w:vAlign w:val="center"/>
          </w:tcPr>
          <w:p w14:paraId="13329280">
            <w:pPr>
              <w:spacing w:line="360" w:lineRule="auto"/>
              <w:jc w:val="center"/>
              <w:rPr>
                <w:rFonts w:ascii="宋体" w:hAnsi="宋体" w:eastAsia="宋体"/>
              </w:rPr>
            </w:pPr>
          </w:p>
        </w:tc>
      </w:tr>
      <w:tr w14:paraId="0F280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1" w:type="dxa"/>
            <w:vAlign w:val="center"/>
          </w:tcPr>
          <w:p w14:paraId="657B9B7E">
            <w:pPr>
              <w:spacing w:line="360" w:lineRule="auto"/>
              <w:jc w:val="center"/>
              <w:rPr>
                <w:rFonts w:ascii="宋体" w:hAnsi="宋体" w:eastAsia="宋体"/>
              </w:rPr>
            </w:pPr>
          </w:p>
        </w:tc>
        <w:tc>
          <w:tcPr>
            <w:tcW w:w="1843" w:type="dxa"/>
            <w:vAlign w:val="center"/>
          </w:tcPr>
          <w:p w14:paraId="6EE6AF5E">
            <w:pPr>
              <w:spacing w:line="360" w:lineRule="auto"/>
              <w:jc w:val="center"/>
              <w:rPr>
                <w:rFonts w:ascii="宋体" w:hAnsi="宋体" w:eastAsia="宋体"/>
              </w:rPr>
            </w:pPr>
          </w:p>
        </w:tc>
        <w:tc>
          <w:tcPr>
            <w:tcW w:w="1559" w:type="dxa"/>
            <w:vAlign w:val="center"/>
          </w:tcPr>
          <w:p w14:paraId="48467D82">
            <w:pPr>
              <w:spacing w:line="360" w:lineRule="auto"/>
              <w:jc w:val="center"/>
              <w:rPr>
                <w:rFonts w:ascii="宋体" w:hAnsi="宋体" w:eastAsia="宋体"/>
              </w:rPr>
            </w:pPr>
          </w:p>
        </w:tc>
        <w:tc>
          <w:tcPr>
            <w:tcW w:w="1701" w:type="dxa"/>
            <w:vAlign w:val="center"/>
          </w:tcPr>
          <w:p w14:paraId="23ED3736">
            <w:pPr>
              <w:spacing w:line="360" w:lineRule="auto"/>
              <w:jc w:val="center"/>
              <w:rPr>
                <w:rFonts w:ascii="宋体" w:hAnsi="宋体" w:eastAsia="宋体"/>
              </w:rPr>
            </w:pPr>
          </w:p>
        </w:tc>
        <w:tc>
          <w:tcPr>
            <w:tcW w:w="1560" w:type="dxa"/>
            <w:vAlign w:val="center"/>
          </w:tcPr>
          <w:p w14:paraId="1BFBD036">
            <w:pPr>
              <w:spacing w:line="360" w:lineRule="auto"/>
              <w:jc w:val="center"/>
              <w:rPr>
                <w:rFonts w:ascii="宋体" w:hAnsi="宋体" w:eastAsia="宋体"/>
              </w:rPr>
            </w:pPr>
          </w:p>
        </w:tc>
        <w:tc>
          <w:tcPr>
            <w:tcW w:w="1701" w:type="dxa"/>
            <w:vAlign w:val="center"/>
          </w:tcPr>
          <w:p w14:paraId="172793DA">
            <w:pPr>
              <w:spacing w:line="360" w:lineRule="auto"/>
              <w:jc w:val="center"/>
              <w:rPr>
                <w:rFonts w:ascii="宋体" w:hAnsi="宋体" w:eastAsia="宋体"/>
              </w:rPr>
            </w:pPr>
          </w:p>
        </w:tc>
        <w:tc>
          <w:tcPr>
            <w:tcW w:w="687" w:type="dxa"/>
            <w:vAlign w:val="center"/>
          </w:tcPr>
          <w:p w14:paraId="4D477F4F">
            <w:pPr>
              <w:spacing w:line="360" w:lineRule="auto"/>
              <w:jc w:val="center"/>
              <w:rPr>
                <w:rFonts w:ascii="宋体" w:hAnsi="宋体" w:eastAsia="宋体"/>
              </w:rPr>
            </w:pPr>
          </w:p>
        </w:tc>
      </w:tr>
      <w:tr w14:paraId="3927D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1" w:type="dxa"/>
            <w:vAlign w:val="center"/>
          </w:tcPr>
          <w:p w14:paraId="71DD8CD2">
            <w:pPr>
              <w:spacing w:line="360" w:lineRule="auto"/>
              <w:jc w:val="center"/>
              <w:rPr>
                <w:rFonts w:ascii="宋体" w:hAnsi="宋体" w:eastAsia="宋体"/>
              </w:rPr>
            </w:pPr>
          </w:p>
        </w:tc>
        <w:tc>
          <w:tcPr>
            <w:tcW w:w="1843" w:type="dxa"/>
            <w:vAlign w:val="center"/>
          </w:tcPr>
          <w:p w14:paraId="2028113F">
            <w:pPr>
              <w:spacing w:line="360" w:lineRule="auto"/>
              <w:jc w:val="center"/>
              <w:rPr>
                <w:rFonts w:ascii="宋体" w:hAnsi="宋体" w:eastAsia="宋体"/>
              </w:rPr>
            </w:pPr>
          </w:p>
        </w:tc>
        <w:tc>
          <w:tcPr>
            <w:tcW w:w="1559" w:type="dxa"/>
            <w:vAlign w:val="center"/>
          </w:tcPr>
          <w:p w14:paraId="5C5A8BC0">
            <w:pPr>
              <w:spacing w:line="360" w:lineRule="auto"/>
              <w:jc w:val="center"/>
              <w:rPr>
                <w:rFonts w:ascii="宋体" w:hAnsi="宋体" w:eastAsia="宋体"/>
              </w:rPr>
            </w:pPr>
          </w:p>
        </w:tc>
        <w:tc>
          <w:tcPr>
            <w:tcW w:w="1701" w:type="dxa"/>
            <w:vAlign w:val="center"/>
          </w:tcPr>
          <w:p w14:paraId="26959BB7">
            <w:pPr>
              <w:spacing w:line="360" w:lineRule="auto"/>
              <w:jc w:val="center"/>
              <w:rPr>
                <w:rFonts w:ascii="宋体" w:hAnsi="宋体" w:eastAsia="宋体"/>
              </w:rPr>
            </w:pPr>
          </w:p>
        </w:tc>
        <w:tc>
          <w:tcPr>
            <w:tcW w:w="1560" w:type="dxa"/>
            <w:vAlign w:val="center"/>
          </w:tcPr>
          <w:p w14:paraId="282160CD">
            <w:pPr>
              <w:spacing w:line="360" w:lineRule="auto"/>
              <w:jc w:val="center"/>
              <w:rPr>
                <w:rFonts w:ascii="宋体" w:hAnsi="宋体" w:eastAsia="宋体"/>
              </w:rPr>
            </w:pPr>
          </w:p>
        </w:tc>
        <w:tc>
          <w:tcPr>
            <w:tcW w:w="1701" w:type="dxa"/>
            <w:vAlign w:val="center"/>
          </w:tcPr>
          <w:p w14:paraId="38D71F83">
            <w:pPr>
              <w:spacing w:line="360" w:lineRule="auto"/>
              <w:jc w:val="center"/>
              <w:rPr>
                <w:rFonts w:ascii="宋体" w:hAnsi="宋体" w:eastAsia="宋体"/>
              </w:rPr>
            </w:pPr>
          </w:p>
        </w:tc>
        <w:tc>
          <w:tcPr>
            <w:tcW w:w="687" w:type="dxa"/>
            <w:vAlign w:val="center"/>
          </w:tcPr>
          <w:p w14:paraId="54554C46">
            <w:pPr>
              <w:spacing w:line="360" w:lineRule="auto"/>
              <w:jc w:val="center"/>
              <w:rPr>
                <w:rFonts w:ascii="宋体" w:hAnsi="宋体" w:eastAsia="宋体"/>
              </w:rPr>
            </w:pPr>
          </w:p>
        </w:tc>
      </w:tr>
      <w:tr w14:paraId="7EEA1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1" w:type="dxa"/>
            <w:vAlign w:val="center"/>
          </w:tcPr>
          <w:p w14:paraId="65111FEC">
            <w:pPr>
              <w:spacing w:line="360" w:lineRule="auto"/>
              <w:jc w:val="center"/>
              <w:rPr>
                <w:rFonts w:ascii="宋体" w:hAnsi="宋体" w:eastAsia="宋体"/>
              </w:rPr>
            </w:pPr>
          </w:p>
        </w:tc>
        <w:tc>
          <w:tcPr>
            <w:tcW w:w="1843" w:type="dxa"/>
            <w:vAlign w:val="center"/>
          </w:tcPr>
          <w:p w14:paraId="27BE6BDE">
            <w:pPr>
              <w:spacing w:line="360" w:lineRule="auto"/>
              <w:jc w:val="center"/>
              <w:rPr>
                <w:rFonts w:ascii="宋体" w:hAnsi="宋体" w:eastAsia="宋体"/>
              </w:rPr>
            </w:pPr>
          </w:p>
        </w:tc>
        <w:tc>
          <w:tcPr>
            <w:tcW w:w="1559" w:type="dxa"/>
            <w:vAlign w:val="center"/>
          </w:tcPr>
          <w:p w14:paraId="312B38E2">
            <w:pPr>
              <w:spacing w:line="360" w:lineRule="auto"/>
              <w:jc w:val="center"/>
              <w:rPr>
                <w:rFonts w:ascii="宋体" w:hAnsi="宋体" w:eastAsia="宋体"/>
              </w:rPr>
            </w:pPr>
          </w:p>
        </w:tc>
        <w:tc>
          <w:tcPr>
            <w:tcW w:w="1701" w:type="dxa"/>
            <w:vAlign w:val="center"/>
          </w:tcPr>
          <w:p w14:paraId="5B31311F">
            <w:pPr>
              <w:spacing w:line="360" w:lineRule="auto"/>
              <w:jc w:val="center"/>
              <w:rPr>
                <w:rFonts w:ascii="宋体" w:hAnsi="宋体" w:eastAsia="宋体"/>
              </w:rPr>
            </w:pPr>
          </w:p>
        </w:tc>
        <w:tc>
          <w:tcPr>
            <w:tcW w:w="1560" w:type="dxa"/>
            <w:vAlign w:val="center"/>
          </w:tcPr>
          <w:p w14:paraId="312AEFFC">
            <w:pPr>
              <w:spacing w:line="360" w:lineRule="auto"/>
              <w:jc w:val="center"/>
              <w:rPr>
                <w:rFonts w:ascii="宋体" w:hAnsi="宋体" w:eastAsia="宋体"/>
              </w:rPr>
            </w:pPr>
          </w:p>
        </w:tc>
        <w:tc>
          <w:tcPr>
            <w:tcW w:w="1701" w:type="dxa"/>
            <w:vAlign w:val="center"/>
          </w:tcPr>
          <w:p w14:paraId="03865BEB">
            <w:pPr>
              <w:spacing w:line="360" w:lineRule="auto"/>
              <w:jc w:val="center"/>
              <w:rPr>
                <w:rFonts w:ascii="宋体" w:hAnsi="宋体" w:eastAsia="宋体"/>
              </w:rPr>
            </w:pPr>
          </w:p>
        </w:tc>
        <w:tc>
          <w:tcPr>
            <w:tcW w:w="687" w:type="dxa"/>
            <w:vAlign w:val="center"/>
          </w:tcPr>
          <w:p w14:paraId="5F846A32">
            <w:pPr>
              <w:spacing w:line="360" w:lineRule="auto"/>
              <w:jc w:val="center"/>
              <w:rPr>
                <w:rFonts w:ascii="宋体" w:hAnsi="宋体" w:eastAsia="宋体"/>
              </w:rPr>
            </w:pPr>
          </w:p>
        </w:tc>
      </w:tr>
      <w:tr w14:paraId="0A34B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1" w:type="dxa"/>
            <w:vAlign w:val="center"/>
          </w:tcPr>
          <w:p w14:paraId="5B05E493">
            <w:pPr>
              <w:spacing w:line="360" w:lineRule="auto"/>
              <w:jc w:val="center"/>
              <w:rPr>
                <w:rFonts w:ascii="宋体" w:hAnsi="宋体" w:eastAsia="宋体"/>
              </w:rPr>
            </w:pPr>
          </w:p>
        </w:tc>
        <w:tc>
          <w:tcPr>
            <w:tcW w:w="1843" w:type="dxa"/>
            <w:vAlign w:val="center"/>
          </w:tcPr>
          <w:p w14:paraId="1E0F15AF">
            <w:pPr>
              <w:spacing w:line="360" w:lineRule="auto"/>
              <w:jc w:val="center"/>
              <w:rPr>
                <w:rFonts w:ascii="宋体" w:hAnsi="宋体" w:eastAsia="宋体"/>
              </w:rPr>
            </w:pPr>
          </w:p>
        </w:tc>
        <w:tc>
          <w:tcPr>
            <w:tcW w:w="1559" w:type="dxa"/>
            <w:vAlign w:val="center"/>
          </w:tcPr>
          <w:p w14:paraId="00D87209">
            <w:pPr>
              <w:spacing w:line="360" w:lineRule="auto"/>
              <w:jc w:val="center"/>
              <w:rPr>
                <w:rFonts w:ascii="宋体" w:hAnsi="宋体" w:eastAsia="宋体"/>
              </w:rPr>
            </w:pPr>
          </w:p>
        </w:tc>
        <w:tc>
          <w:tcPr>
            <w:tcW w:w="1701" w:type="dxa"/>
            <w:vAlign w:val="center"/>
          </w:tcPr>
          <w:p w14:paraId="20054A71">
            <w:pPr>
              <w:spacing w:line="360" w:lineRule="auto"/>
              <w:jc w:val="center"/>
              <w:rPr>
                <w:rFonts w:ascii="宋体" w:hAnsi="宋体" w:eastAsia="宋体"/>
              </w:rPr>
            </w:pPr>
          </w:p>
        </w:tc>
        <w:tc>
          <w:tcPr>
            <w:tcW w:w="1560" w:type="dxa"/>
            <w:vAlign w:val="center"/>
          </w:tcPr>
          <w:p w14:paraId="08FA8E85">
            <w:pPr>
              <w:spacing w:line="360" w:lineRule="auto"/>
              <w:jc w:val="center"/>
              <w:rPr>
                <w:rFonts w:ascii="宋体" w:hAnsi="宋体" w:eastAsia="宋体"/>
              </w:rPr>
            </w:pPr>
          </w:p>
        </w:tc>
        <w:tc>
          <w:tcPr>
            <w:tcW w:w="1701" w:type="dxa"/>
            <w:vAlign w:val="center"/>
          </w:tcPr>
          <w:p w14:paraId="5A9AE9E2">
            <w:pPr>
              <w:spacing w:line="360" w:lineRule="auto"/>
              <w:jc w:val="center"/>
              <w:rPr>
                <w:rFonts w:ascii="宋体" w:hAnsi="宋体" w:eastAsia="宋体"/>
              </w:rPr>
            </w:pPr>
          </w:p>
        </w:tc>
        <w:tc>
          <w:tcPr>
            <w:tcW w:w="687" w:type="dxa"/>
            <w:vAlign w:val="center"/>
          </w:tcPr>
          <w:p w14:paraId="403B51D3">
            <w:pPr>
              <w:spacing w:line="360" w:lineRule="auto"/>
              <w:jc w:val="center"/>
              <w:rPr>
                <w:rFonts w:ascii="宋体" w:hAnsi="宋体" w:eastAsia="宋体"/>
              </w:rPr>
            </w:pPr>
          </w:p>
        </w:tc>
      </w:tr>
      <w:tr w14:paraId="54269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1" w:type="dxa"/>
            <w:vAlign w:val="center"/>
          </w:tcPr>
          <w:p w14:paraId="631DB195">
            <w:pPr>
              <w:spacing w:line="360" w:lineRule="auto"/>
              <w:jc w:val="center"/>
              <w:rPr>
                <w:rFonts w:ascii="宋体" w:hAnsi="宋体" w:eastAsia="宋体"/>
              </w:rPr>
            </w:pPr>
          </w:p>
        </w:tc>
        <w:tc>
          <w:tcPr>
            <w:tcW w:w="1843" w:type="dxa"/>
            <w:vAlign w:val="center"/>
          </w:tcPr>
          <w:p w14:paraId="513A5369">
            <w:pPr>
              <w:spacing w:line="360" w:lineRule="auto"/>
              <w:jc w:val="center"/>
              <w:rPr>
                <w:rFonts w:ascii="宋体" w:hAnsi="宋体" w:eastAsia="宋体"/>
              </w:rPr>
            </w:pPr>
          </w:p>
        </w:tc>
        <w:tc>
          <w:tcPr>
            <w:tcW w:w="1559" w:type="dxa"/>
            <w:vAlign w:val="center"/>
          </w:tcPr>
          <w:p w14:paraId="5EA23175">
            <w:pPr>
              <w:spacing w:line="360" w:lineRule="auto"/>
              <w:jc w:val="center"/>
              <w:rPr>
                <w:rFonts w:ascii="宋体" w:hAnsi="宋体" w:eastAsia="宋体"/>
              </w:rPr>
            </w:pPr>
          </w:p>
        </w:tc>
        <w:tc>
          <w:tcPr>
            <w:tcW w:w="1701" w:type="dxa"/>
            <w:vAlign w:val="center"/>
          </w:tcPr>
          <w:p w14:paraId="4D03D37B">
            <w:pPr>
              <w:spacing w:line="360" w:lineRule="auto"/>
              <w:jc w:val="center"/>
              <w:rPr>
                <w:rFonts w:ascii="宋体" w:hAnsi="宋体" w:eastAsia="宋体"/>
              </w:rPr>
            </w:pPr>
          </w:p>
        </w:tc>
        <w:tc>
          <w:tcPr>
            <w:tcW w:w="1560" w:type="dxa"/>
            <w:vAlign w:val="center"/>
          </w:tcPr>
          <w:p w14:paraId="6787F739">
            <w:pPr>
              <w:spacing w:line="360" w:lineRule="auto"/>
              <w:jc w:val="center"/>
              <w:rPr>
                <w:rFonts w:ascii="宋体" w:hAnsi="宋体" w:eastAsia="宋体"/>
              </w:rPr>
            </w:pPr>
          </w:p>
        </w:tc>
        <w:tc>
          <w:tcPr>
            <w:tcW w:w="1701" w:type="dxa"/>
            <w:vAlign w:val="center"/>
          </w:tcPr>
          <w:p w14:paraId="646F379E">
            <w:pPr>
              <w:spacing w:line="360" w:lineRule="auto"/>
              <w:jc w:val="center"/>
              <w:rPr>
                <w:rFonts w:ascii="宋体" w:hAnsi="宋体" w:eastAsia="宋体"/>
              </w:rPr>
            </w:pPr>
          </w:p>
        </w:tc>
        <w:tc>
          <w:tcPr>
            <w:tcW w:w="687" w:type="dxa"/>
            <w:vAlign w:val="center"/>
          </w:tcPr>
          <w:p w14:paraId="5ADDF546">
            <w:pPr>
              <w:spacing w:line="360" w:lineRule="auto"/>
              <w:jc w:val="center"/>
              <w:rPr>
                <w:rFonts w:ascii="宋体" w:hAnsi="宋体" w:eastAsia="宋体"/>
              </w:rPr>
            </w:pPr>
          </w:p>
        </w:tc>
      </w:tr>
      <w:tr w14:paraId="43EDC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1" w:type="dxa"/>
            <w:vAlign w:val="center"/>
          </w:tcPr>
          <w:p w14:paraId="3FC5A085">
            <w:pPr>
              <w:spacing w:line="360" w:lineRule="auto"/>
              <w:jc w:val="center"/>
              <w:rPr>
                <w:rFonts w:ascii="宋体" w:hAnsi="宋体" w:eastAsia="宋体"/>
              </w:rPr>
            </w:pPr>
          </w:p>
        </w:tc>
        <w:tc>
          <w:tcPr>
            <w:tcW w:w="1843" w:type="dxa"/>
            <w:vAlign w:val="center"/>
          </w:tcPr>
          <w:p w14:paraId="3F050520">
            <w:pPr>
              <w:spacing w:line="360" w:lineRule="auto"/>
              <w:jc w:val="center"/>
              <w:rPr>
                <w:rFonts w:ascii="宋体" w:hAnsi="宋体" w:eastAsia="宋体"/>
              </w:rPr>
            </w:pPr>
          </w:p>
        </w:tc>
        <w:tc>
          <w:tcPr>
            <w:tcW w:w="1559" w:type="dxa"/>
            <w:vAlign w:val="center"/>
          </w:tcPr>
          <w:p w14:paraId="6E5B8BF1">
            <w:pPr>
              <w:spacing w:line="360" w:lineRule="auto"/>
              <w:jc w:val="center"/>
              <w:rPr>
                <w:rFonts w:ascii="宋体" w:hAnsi="宋体" w:eastAsia="宋体"/>
              </w:rPr>
            </w:pPr>
          </w:p>
        </w:tc>
        <w:tc>
          <w:tcPr>
            <w:tcW w:w="1701" w:type="dxa"/>
            <w:vAlign w:val="center"/>
          </w:tcPr>
          <w:p w14:paraId="136FD2B7">
            <w:pPr>
              <w:spacing w:line="360" w:lineRule="auto"/>
              <w:jc w:val="center"/>
              <w:rPr>
                <w:rFonts w:ascii="宋体" w:hAnsi="宋体" w:eastAsia="宋体"/>
              </w:rPr>
            </w:pPr>
          </w:p>
        </w:tc>
        <w:tc>
          <w:tcPr>
            <w:tcW w:w="1560" w:type="dxa"/>
            <w:vAlign w:val="center"/>
          </w:tcPr>
          <w:p w14:paraId="3E4C1FCB">
            <w:pPr>
              <w:spacing w:line="360" w:lineRule="auto"/>
              <w:jc w:val="center"/>
              <w:rPr>
                <w:rFonts w:ascii="宋体" w:hAnsi="宋体" w:eastAsia="宋体"/>
              </w:rPr>
            </w:pPr>
          </w:p>
        </w:tc>
        <w:tc>
          <w:tcPr>
            <w:tcW w:w="1701" w:type="dxa"/>
            <w:vAlign w:val="center"/>
          </w:tcPr>
          <w:p w14:paraId="7536D4CE">
            <w:pPr>
              <w:spacing w:line="360" w:lineRule="auto"/>
              <w:jc w:val="center"/>
              <w:rPr>
                <w:rFonts w:ascii="宋体" w:hAnsi="宋体" w:eastAsia="宋体"/>
              </w:rPr>
            </w:pPr>
          </w:p>
        </w:tc>
        <w:tc>
          <w:tcPr>
            <w:tcW w:w="687" w:type="dxa"/>
            <w:vAlign w:val="center"/>
          </w:tcPr>
          <w:p w14:paraId="53503256">
            <w:pPr>
              <w:spacing w:line="360" w:lineRule="auto"/>
              <w:jc w:val="center"/>
              <w:rPr>
                <w:rFonts w:ascii="宋体" w:hAnsi="宋体" w:eastAsia="宋体"/>
              </w:rPr>
            </w:pPr>
          </w:p>
        </w:tc>
      </w:tr>
      <w:tr w14:paraId="04ECD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1" w:type="dxa"/>
            <w:vAlign w:val="center"/>
          </w:tcPr>
          <w:p w14:paraId="1F033084">
            <w:pPr>
              <w:spacing w:line="360" w:lineRule="auto"/>
              <w:jc w:val="center"/>
              <w:rPr>
                <w:rFonts w:ascii="宋体" w:hAnsi="宋体" w:eastAsia="宋体"/>
              </w:rPr>
            </w:pPr>
          </w:p>
        </w:tc>
        <w:tc>
          <w:tcPr>
            <w:tcW w:w="1843" w:type="dxa"/>
            <w:vAlign w:val="center"/>
          </w:tcPr>
          <w:p w14:paraId="4DE2BF61">
            <w:pPr>
              <w:spacing w:line="360" w:lineRule="auto"/>
              <w:jc w:val="center"/>
              <w:rPr>
                <w:rFonts w:ascii="宋体" w:hAnsi="宋体" w:eastAsia="宋体"/>
              </w:rPr>
            </w:pPr>
          </w:p>
        </w:tc>
        <w:tc>
          <w:tcPr>
            <w:tcW w:w="1559" w:type="dxa"/>
            <w:vAlign w:val="center"/>
          </w:tcPr>
          <w:p w14:paraId="4D0D56C7">
            <w:pPr>
              <w:spacing w:line="360" w:lineRule="auto"/>
              <w:jc w:val="center"/>
              <w:rPr>
                <w:rFonts w:ascii="宋体" w:hAnsi="宋体" w:eastAsia="宋体"/>
              </w:rPr>
            </w:pPr>
          </w:p>
        </w:tc>
        <w:tc>
          <w:tcPr>
            <w:tcW w:w="1701" w:type="dxa"/>
            <w:vAlign w:val="center"/>
          </w:tcPr>
          <w:p w14:paraId="12E9B592">
            <w:pPr>
              <w:spacing w:line="360" w:lineRule="auto"/>
              <w:jc w:val="center"/>
              <w:rPr>
                <w:rFonts w:ascii="宋体" w:hAnsi="宋体" w:eastAsia="宋体"/>
              </w:rPr>
            </w:pPr>
          </w:p>
        </w:tc>
        <w:tc>
          <w:tcPr>
            <w:tcW w:w="1560" w:type="dxa"/>
            <w:vAlign w:val="center"/>
          </w:tcPr>
          <w:p w14:paraId="5656DF0D">
            <w:pPr>
              <w:spacing w:line="360" w:lineRule="auto"/>
              <w:jc w:val="center"/>
              <w:rPr>
                <w:rFonts w:ascii="宋体" w:hAnsi="宋体" w:eastAsia="宋体"/>
              </w:rPr>
            </w:pPr>
          </w:p>
        </w:tc>
        <w:tc>
          <w:tcPr>
            <w:tcW w:w="1701" w:type="dxa"/>
            <w:vAlign w:val="center"/>
          </w:tcPr>
          <w:p w14:paraId="24E11B7E">
            <w:pPr>
              <w:spacing w:line="360" w:lineRule="auto"/>
              <w:jc w:val="center"/>
              <w:rPr>
                <w:rFonts w:ascii="宋体" w:hAnsi="宋体" w:eastAsia="宋体"/>
              </w:rPr>
            </w:pPr>
          </w:p>
        </w:tc>
        <w:tc>
          <w:tcPr>
            <w:tcW w:w="687" w:type="dxa"/>
            <w:vAlign w:val="center"/>
          </w:tcPr>
          <w:p w14:paraId="73C84111">
            <w:pPr>
              <w:spacing w:line="360" w:lineRule="auto"/>
              <w:jc w:val="center"/>
              <w:rPr>
                <w:rFonts w:ascii="宋体" w:hAnsi="宋体" w:eastAsia="宋体"/>
              </w:rPr>
            </w:pPr>
          </w:p>
        </w:tc>
      </w:tr>
    </w:tbl>
    <w:p w14:paraId="01F5C698">
      <w:pPr>
        <w:spacing w:line="360" w:lineRule="auto"/>
        <w:rPr>
          <w:rFonts w:ascii="宋体" w:hAnsi="宋体" w:eastAsia="宋体"/>
        </w:rPr>
      </w:pPr>
    </w:p>
    <w:p w14:paraId="3D9773C8">
      <w:pPr>
        <w:spacing w:line="360" w:lineRule="auto"/>
        <w:rPr>
          <w:rFonts w:ascii="宋体" w:hAnsi="宋体" w:eastAsia="宋体"/>
        </w:rPr>
      </w:pPr>
    </w:p>
    <w:p w14:paraId="022588FF">
      <w:pPr>
        <w:spacing w:line="360" w:lineRule="auto"/>
        <w:ind w:firstLine="2520" w:firstLineChars="1050"/>
        <w:jc w:val="center"/>
        <w:rPr>
          <w:rFonts w:ascii="宋体" w:hAnsi="宋体" w:eastAsia="宋体"/>
          <w:u w:val="single"/>
        </w:rPr>
      </w:pPr>
      <w:r>
        <w:rPr>
          <w:rFonts w:hint="eastAsia" w:ascii="宋体" w:hAnsi="宋体" w:eastAsia="宋体"/>
        </w:rPr>
        <w:t xml:space="preserve">          供应商(盖章)：</w:t>
      </w:r>
      <w:r>
        <w:rPr>
          <w:rFonts w:hint="eastAsia" w:ascii="宋体" w:hAnsi="宋体" w:eastAsia="宋体"/>
          <w:u w:val="single"/>
        </w:rPr>
        <w:t xml:space="preserve">               </w:t>
      </w:r>
    </w:p>
    <w:p w14:paraId="766568DE">
      <w:pPr>
        <w:spacing w:line="360" w:lineRule="auto"/>
        <w:ind w:firstLine="2520" w:firstLineChars="1050"/>
        <w:jc w:val="center"/>
        <w:rPr>
          <w:rFonts w:ascii="宋体" w:hAnsi="宋体" w:eastAsia="宋体"/>
          <w:u w:val="single"/>
        </w:rPr>
      </w:pPr>
      <w:r>
        <w:rPr>
          <w:rFonts w:hint="eastAsia" w:ascii="宋体" w:hAnsi="宋体" w:eastAsia="宋体"/>
        </w:rPr>
        <w:t xml:space="preserve">               法定代表人 (签章)：</w:t>
      </w:r>
      <w:r>
        <w:rPr>
          <w:rFonts w:hint="eastAsia" w:ascii="宋体" w:hAnsi="宋体" w:eastAsia="宋体"/>
          <w:u w:val="single"/>
        </w:rPr>
        <w:t xml:space="preserve">               </w:t>
      </w:r>
    </w:p>
    <w:p w14:paraId="1DCA60CA">
      <w:pPr>
        <w:spacing w:line="360" w:lineRule="auto"/>
        <w:jc w:val="center"/>
        <w:rPr>
          <w:rFonts w:ascii="宋体" w:hAnsi="宋体" w:eastAsia="宋体"/>
        </w:rPr>
        <w:sectPr>
          <w:footerReference r:id="rId9" w:type="default"/>
          <w:pgSz w:w="11906" w:h="16838"/>
          <w:pgMar w:top="1361" w:right="1361" w:bottom="1361" w:left="1361" w:header="720" w:footer="720" w:gutter="0"/>
          <w:cols w:space="720" w:num="1"/>
          <w:docGrid w:type="lines" w:linePitch="319" w:charSpace="0"/>
        </w:sectPr>
      </w:pPr>
      <w:r>
        <w:rPr>
          <w:rFonts w:hint="eastAsia" w:ascii="宋体" w:hAnsi="宋体" w:eastAsia="宋体"/>
        </w:rPr>
        <w:t xml:space="preserve">                                   日期：  年  月  日</w:t>
      </w:r>
    </w:p>
    <w:p w14:paraId="4A547BF0">
      <w:pPr>
        <w:spacing w:line="360" w:lineRule="auto"/>
        <w:jc w:val="center"/>
        <w:rPr>
          <w:rFonts w:ascii="宋体" w:hAnsi="宋体" w:eastAsia="宋体"/>
          <w:b/>
          <w:bCs/>
          <w:sz w:val="32"/>
          <w:szCs w:val="32"/>
        </w:rPr>
      </w:pPr>
      <w:r>
        <w:rPr>
          <w:rFonts w:hint="eastAsia" w:ascii="宋体" w:hAnsi="宋体" w:eastAsia="宋体"/>
          <w:b/>
          <w:bCs/>
          <w:sz w:val="32"/>
          <w:szCs w:val="32"/>
        </w:rPr>
        <w:t>八、投标供应商可提交的其他资料</w:t>
      </w:r>
    </w:p>
    <w:p w14:paraId="04391106">
      <w:pPr>
        <w:spacing w:line="360" w:lineRule="auto"/>
        <w:rPr>
          <w:rFonts w:ascii="宋体" w:hAnsi="宋体" w:eastAsia="宋体"/>
        </w:rPr>
      </w:pPr>
    </w:p>
    <w:p w14:paraId="023ACCD6">
      <w:pPr>
        <w:spacing w:line="360" w:lineRule="auto"/>
        <w:ind w:firstLine="720" w:firstLineChars="300"/>
        <w:rPr>
          <w:rFonts w:ascii="宋体" w:hAnsi="宋体" w:eastAsia="宋体"/>
        </w:rPr>
      </w:pPr>
    </w:p>
    <w:p w14:paraId="1F60A7D5">
      <w:pPr>
        <w:spacing w:line="360" w:lineRule="auto"/>
        <w:rPr>
          <w:rFonts w:ascii="宋体" w:hAnsi="宋体" w:eastAsia="宋体"/>
        </w:rPr>
      </w:pPr>
    </w:p>
    <w:p w14:paraId="1A7D7C6A">
      <w:pPr>
        <w:spacing w:line="360" w:lineRule="auto"/>
        <w:rPr>
          <w:rFonts w:ascii="宋体" w:hAnsi="宋体" w:eastAsia="宋体"/>
        </w:rPr>
      </w:pPr>
    </w:p>
    <w:p w14:paraId="45A6C71C">
      <w:pPr>
        <w:spacing w:line="360" w:lineRule="auto"/>
        <w:rPr>
          <w:rFonts w:ascii="宋体" w:hAnsi="宋体" w:eastAsia="宋体"/>
        </w:rPr>
      </w:pPr>
    </w:p>
    <w:p w14:paraId="14F06616">
      <w:pPr>
        <w:spacing w:line="360" w:lineRule="auto"/>
        <w:rPr>
          <w:rFonts w:ascii="宋体" w:hAnsi="宋体" w:eastAsia="宋体"/>
        </w:rPr>
      </w:pPr>
    </w:p>
    <w:p w14:paraId="11280B9F">
      <w:pPr>
        <w:rPr>
          <w:rFonts w:ascii="宋体" w:hAnsi="宋体" w:eastAsia="宋体"/>
          <w:b/>
          <w:sz w:val="32"/>
          <w:szCs w:val="32"/>
        </w:rPr>
      </w:pPr>
      <w:r>
        <w:rPr>
          <w:rFonts w:hint="eastAsia" w:ascii="宋体" w:hAnsi="宋体" w:eastAsia="宋体"/>
          <w:b/>
          <w:sz w:val="32"/>
          <w:szCs w:val="32"/>
        </w:rPr>
        <w:br w:type="page"/>
      </w:r>
    </w:p>
    <w:p w14:paraId="4D48FF65">
      <w:pPr>
        <w:spacing w:line="360" w:lineRule="auto"/>
        <w:jc w:val="center"/>
        <w:rPr>
          <w:rFonts w:ascii="宋体" w:hAnsi="宋体" w:eastAsia="宋体"/>
          <w:b/>
          <w:sz w:val="32"/>
          <w:szCs w:val="32"/>
        </w:rPr>
      </w:pPr>
      <w:r>
        <w:rPr>
          <w:rFonts w:hint="eastAsia" w:ascii="宋体" w:hAnsi="宋体" w:eastAsia="宋体"/>
          <w:b/>
          <w:sz w:val="32"/>
          <w:szCs w:val="32"/>
        </w:rPr>
        <w:t>附：中小微企业声明函</w:t>
      </w:r>
    </w:p>
    <w:p w14:paraId="50C67118">
      <w:pPr>
        <w:rPr>
          <w:rFonts w:ascii="宋体" w:hAnsi="宋体" w:eastAsia="宋体"/>
        </w:rPr>
      </w:pPr>
    </w:p>
    <w:p w14:paraId="0D490AA7">
      <w:pPr>
        <w:jc w:val="center"/>
        <w:rPr>
          <w:rFonts w:ascii="宋体" w:hAnsi="宋体" w:eastAsia="宋体"/>
          <w:b/>
          <w:bCs/>
          <w:iCs/>
        </w:rPr>
      </w:pPr>
      <w:r>
        <w:rPr>
          <w:rFonts w:hint="eastAsia" w:ascii="宋体" w:hAnsi="宋体" w:eastAsia="宋体"/>
          <w:b/>
          <w:bCs/>
          <w:iCs/>
        </w:rPr>
        <w:t>（属于中小微企业的填写，不属于的无需填写此项内容）</w:t>
      </w:r>
    </w:p>
    <w:p w14:paraId="2E6C6ECC">
      <w:pPr>
        <w:spacing w:line="360" w:lineRule="auto"/>
        <w:ind w:firstLine="480" w:firstLineChars="200"/>
        <w:rPr>
          <w:rFonts w:ascii="宋体" w:hAnsi="宋体" w:eastAsia="宋体"/>
        </w:rPr>
      </w:pPr>
    </w:p>
    <w:p w14:paraId="632F789E">
      <w:pPr>
        <w:spacing w:line="360" w:lineRule="auto"/>
        <w:ind w:firstLine="480" w:firstLineChars="200"/>
        <w:rPr>
          <w:rFonts w:ascii="宋体" w:hAnsi="宋体" w:eastAsia="宋体"/>
        </w:rPr>
      </w:pPr>
      <w:r>
        <w:rPr>
          <w:rFonts w:hint="eastAsia" w:ascii="宋体" w:hAnsi="宋体" w:eastAsia="宋体"/>
        </w:rPr>
        <w:t>本公司（联合体） 郑重声明， 根据《政府采购促进中小企业发展管理办法》（财库</w:t>
      </w:r>
      <w:r>
        <w:rPr>
          <w:rFonts w:hint="eastAsia" w:ascii="宋体" w:hAnsi="宋体"/>
        </w:rPr>
        <w:t>[</w:t>
      </w:r>
      <w:r>
        <w:rPr>
          <w:rFonts w:hint="eastAsia" w:ascii="宋体" w:hAnsi="宋体" w:eastAsia="宋体"/>
        </w:rPr>
        <w:t>2020</w:t>
      </w:r>
      <w:r>
        <w:rPr>
          <w:rFonts w:hint="eastAsia" w:ascii="宋体" w:hAnsi="宋体"/>
        </w:rPr>
        <w:t>]</w:t>
      </w:r>
      <w:r>
        <w:rPr>
          <w:rFonts w:hint="eastAsia" w:ascii="宋体" w:hAnsi="宋体" w:eastAsia="宋体"/>
        </w:rPr>
        <w:t>46 号） 的规定， 本公司（联合体） 参加</w:t>
      </w:r>
      <w:r>
        <w:rPr>
          <w:rFonts w:hint="eastAsia" w:ascii="宋体" w:hAnsi="宋体" w:eastAsia="宋体"/>
          <w:u w:val="single"/>
        </w:rPr>
        <w:t>（单位名称）</w:t>
      </w:r>
      <w:r>
        <w:rPr>
          <w:rFonts w:hint="eastAsia" w:ascii="宋体" w:hAnsi="宋体" w:eastAsia="宋体"/>
        </w:rPr>
        <w:t xml:space="preserve"> 的</w:t>
      </w:r>
      <w:r>
        <w:rPr>
          <w:rFonts w:hint="eastAsia" w:ascii="宋体" w:hAnsi="宋体" w:eastAsia="宋体"/>
          <w:u w:val="single"/>
        </w:rPr>
        <w:t>（项目名称）</w:t>
      </w:r>
      <w:r>
        <w:rPr>
          <w:rFonts w:hint="eastAsia" w:ascii="宋体" w:hAnsi="宋体" w:eastAsia="宋体"/>
        </w:rPr>
        <w:t xml:space="preserve"> 采购活动， 工程的施工单位全部为符合政策要求的中小企业（或者：服务全部由符合政策要求的中小企业承接）。相关企业（含联合体中的中小企业、 签订分包意向协议的中小企业）的具体情况如下：</w:t>
      </w:r>
    </w:p>
    <w:p w14:paraId="3C0602A0">
      <w:pPr>
        <w:spacing w:line="360" w:lineRule="auto"/>
        <w:ind w:firstLine="480" w:firstLineChars="200"/>
        <w:rPr>
          <w:rFonts w:ascii="宋体" w:hAnsi="宋体" w:eastAsia="宋体"/>
          <w:u w:val="single"/>
        </w:rPr>
      </w:pPr>
      <w:r>
        <w:rPr>
          <w:rFonts w:hint="eastAsia" w:ascii="宋体" w:hAnsi="宋体" w:eastAsia="宋体"/>
        </w:rPr>
        <w:t xml:space="preserve"> </w:t>
      </w:r>
      <w:r>
        <w:rPr>
          <w:rFonts w:hint="eastAsia" w:ascii="宋体" w:hAnsi="宋体" w:eastAsia="宋体"/>
          <w:u w:val="single"/>
        </w:rPr>
        <w:t>（标的名称）</w:t>
      </w:r>
      <w:r>
        <w:rPr>
          <w:rFonts w:hint="eastAsia" w:ascii="宋体" w:hAnsi="宋体" w:eastAsia="宋体"/>
        </w:rPr>
        <w:t xml:space="preserve"> ， 属于</w:t>
      </w:r>
      <w:r>
        <w:rPr>
          <w:rFonts w:hint="eastAsia" w:ascii="宋体" w:hAnsi="宋体" w:eastAsia="宋体"/>
          <w:u w:val="single"/>
        </w:rPr>
        <w:t>（采购文件中明确的所属行业）</w:t>
      </w:r>
      <w:r>
        <w:rPr>
          <w:rFonts w:hint="eastAsia" w:ascii="宋体" w:hAnsi="宋体" w:eastAsia="宋体"/>
        </w:rPr>
        <w:t>； 承建（承接）企业为</w:t>
      </w:r>
      <w:r>
        <w:rPr>
          <w:rFonts w:hint="eastAsia" w:ascii="宋体" w:hAnsi="宋体" w:eastAsia="宋体"/>
          <w:u w:val="single"/>
        </w:rPr>
        <w:t>（ 企业名称）</w:t>
      </w:r>
      <w:r>
        <w:rPr>
          <w:rFonts w:hint="eastAsia" w:ascii="宋体" w:hAnsi="宋体" w:eastAsia="宋体"/>
        </w:rPr>
        <w:t>， 从业人员</w:t>
      </w:r>
      <w:r>
        <w:rPr>
          <w:rFonts w:hint="eastAsia" w:ascii="宋体" w:hAnsi="宋体" w:eastAsia="宋体"/>
          <w:u w:val="single"/>
        </w:rPr>
        <w:t xml:space="preserve">     </w:t>
      </w:r>
      <w:r>
        <w:rPr>
          <w:rFonts w:hint="eastAsia" w:ascii="宋体" w:hAnsi="宋体" w:eastAsia="宋体"/>
        </w:rPr>
        <w:t>人， 营业收入为</w:t>
      </w:r>
      <w:r>
        <w:rPr>
          <w:rFonts w:hint="eastAsia" w:ascii="宋体" w:hAnsi="宋体" w:eastAsia="宋体"/>
          <w:u w:val="single"/>
        </w:rPr>
        <w:t xml:space="preserve">     </w:t>
      </w:r>
      <w:r>
        <w:rPr>
          <w:rFonts w:hint="eastAsia" w:ascii="宋体" w:hAnsi="宋体" w:eastAsia="宋体"/>
        </w:rPr>
        <w:t>万元， 资产总额为</w:t>
      </w:r>
      <w:r>
        <w:rPr>
          <w:rFonts w:hint="eastAsia" w:ascii="宋体" w:hAnsi="宋体" w:eastAsia="宋体"/>
          <w:u w:val="single"/>
        </w:rPr>
        <w:t xml:space="preserve">     </w:t>
      </w:r>
      <w:r>
        <w:rPr>
          <w:rFonts w:hint="eastAsia" w:ascii="宋体" w:hAnsi="宋体" w:eastAsia="宋体"/>
        </w:rPr>
        <w:t>万元， 属于</w:t>
      </w:r>
      <w:r>
        <w:rPr>
          <w:rFonts w:hint="eastAsia" w:ascii="宋体" w:hAnsi="宋体" w:eastAsia="宋体"/>
          <w:u w:val="single"/>
        </w:rPr>
        <w:t>（中型企业、 小型企业、 微型企业）</w:t>
      </w:r>
      <w:r>
        <w:rPr>
          <w:rFonts w:hint="eastAsia" w:ascii="宋体" w:hAnsi="宋体" w:eastAsia="宋体"/>
        </w:rPr>
        <w:t>；</w:t>
      </w:r>
    </w:p>
    <w:p w14:paraId="0E7CD17F">
      <w:pPr>
        <w:spacing w:line="360" w:lineRule="auto"/>
        <w:ind w:firstLine="480" w:firstLineChars="200"/>
        <w:rPr>
          <w:rFonts w:ascii="宋体" w:hAnsi="宋体" w:eastAsia="宋体"/>
        </w:rPr>
      </w:pPr>
      <w:r>
        <w:rPr>
          <w:rFonts w:hint="eastAsia" w:ascii="宋体" w:hAnsi="宋体" w:eastAsia="宋体"/>
        </w:rPr>
        <w:t>……</w:t>
      </w:r>
    </w:p>
    <w:p w14:paraId="19F9E9BE">
      <w:pPr>
        <w:spacing w:line="360" w:lineRule="auto"/>
        <w:ind w:firstLine="480" w:firstLineChars="200"/>
        <w:rPr>
          <w:rFonts w:ascii="宋体" w:hAnsi="宋体" w:eastAsia="宋体"/>
        </w:rPr>
      </w:pPr>
      <w:r>
        <w:rPr>
          <w:rFonts w:hint="eastAsia" w:ascii="宋体" w:hAnsi="宋体" w:eastAsia="宋体"/>
        </w:rPr>
        <w:t>以上企业， 不属于大企业的分支机构， 不存在控股股东为大企业的情形， 也不存在与大企业的负责人为同一人的情形。</w:t>
      </w:r>
    </w:p>
    <w:p w14:paraId="0CE9F52A">
      <w:pPr>
        <w:spacing w:line="360" w:lineRule="auto"/>
        <w:ind w:firstLine="480" w:firstLineChars="200"/>
        <w:rPr>
          <w:rFonts w:ascii="宋体" w:hAnsi="宋体" w:eastAsia="宋体"/>
        </w:rPr>
      </w:pPr>
      <w:r>
        <w:rPr>
          <w:rFonts w:hint="eastAsia" w:ascii="宋体" w:hAnsi="宋体" w:eastAsia="宋体"/>
        </w:rPr>
        <w:t>本企业对上述声明内容的真实性负责。 如有虚假， 将依法承担相应责任。</w:t>
      </w:r>
    </w:p>
    <w:p w14:paraId="553C0923">
      <w:pPr>
        <w:spacing w:line="360" w:lineRule="auto"/>
        <w:ind w:firstLine="480" w:firstLineChars="200"/>
        <w:rPr>
          <w:rFonts w:ascii="宋体" w:hAnsi="宋体" w:eastAsia="宋体"/>
        </w:rPr>
      </w:pPr>
      <w:r>
        <w:rPr>
          <w:rFonts w:hint="eastAsia" w:ascii="宋体" w:hAnsi="宋体" w:eastAsia="宋体"/>
        </w:rPr>
        <w:t>企业名称（盖章）：</w:t>
      </w:r>
    </w:p>
    <w:p w14:paraId="3C55607E">
      <w:pPr>
        <w:spacing w:line="360" w:lineRule="auto"/>
        <w:ind w:firstLine="480" w:firstLineChars="200"/>
        <w:rPr>
          <w:rFonts w:ascii="宋体" w:hAnsi="宋体" w:eastAsia="宋体"/>
        </w:rPr>
      </w:pPr>
      <w:r>
        <w:rPr>
          <w:rFonts w:hint="eastAsia" w:ascii="宋体" w:hAnsi="宋体" w:eastAsia="宋体"/>
        </w:rPr>
        <w:t>日 期：</w:t>
      </w:r>
    </w:p>
    <w:p w14:paraId="12647688">
      <w:pPr>
        <w:spacing w:line="360" w:lineRule="auto"/>
        <w:ind w:firstLine="480" w:firstLineChars="200"/>
        <w:rPr>
          <w:rFonts w:ascii="宋体" w:hAnsi="宋体" w:eastAsia="宋体"/>
          <w:iCs/>
        </w:rPr>
      </w:pPr>
      <w:r>
        <w:rPr>
          <w:rFonts w:hint="eastAsia" w:ascii="宋体" w:hAnsi="宋体" w:eastAsia="宋体"/>
        </w:rPr>
        <w:t>注：</w:t>
      </w:r>
      <w:r>
        <w:rPr>
          <w:rFonts w:hint="eastAsia" w:ascii="宋体" w:hAnsi="宋体" w:eastAsia="宋体"/>
          <w:snapToGrid w:val="0"/>
          <w:spacing w:val="11"/>
        </w:rPr>
        <w:t>从业人员、营业收入、资产总额填报上一年度数据，无上一</w:t>
      </w:r>
      <w:r>
        <w:rPr>
          <w:rFonts w:hint="eastAsia" w:ascii="宋体" w:hAnsi="宋体" w:eastAsia="宋体"/>
          <w:snapToGrid w:val="0"/>
          <w:spacing w:val="10"/>
        </w:rPr>
        <w:t>年度数据的新成立企业可不</w:t>
      </w:r>
      <w:r>
        <w:rPr>
          <w:rFonts w:hint="eastAsia" w:ascii="宋体" w:hAnsi="宋体" w:eastAsia="宋体"/>
          <w:snapToGrid w:val="0"/>
          <w:spacing w:val="-1"/>
        </w:rPr>
        <w:t>填报。</w:t>
      </w:r>
    </w:p>
    <w:p w14:paraId="4E74C6EC">
      <w:pPr>
        <w:pStyle w:val="15"/>
        <w:spacing w:line="360" w:lineRule="auto"/>
        <w:ind w:firstLine="480" w:firstLineChars="200"/>
        <w:rPr>
          <w:rFonts w:ascii="宋体" w:hAnsi="宋体" w:eastAsia="宋体"/>
        </w:rPr>
      </w:pPr>
    </w:p>
    <w:p w14:paraId="72A43837">
      <w:pPr>
        <w:spacing w:line="360" w:lineRule="auto"/>
        <w:jc w:val="center"/>
        <w:rPr>
          <w:rFonts w:ascii="宋体" w:hAnsi="宋体" w:eastAsia="宋体"/>
          <w:bCs/>
        </w:rPr>
      </w:pPr>
    </w:p>
    <w:p w14:paraId="1AC80905">
      <w:pPr>
        <w:spacing w:line="360" w:lineRule="auto"/>
        <w:jc w:val="center"/>
        <w:rPr>
          <w:rFonts w:ascii="宋体" w:hAnsi="宋体" w:eastAsia="宋体"/>
          <w:b/>
          <w:bCs/>
          <w:sz w:val="32"/>
          <w:szCs w:val="32"/>
        </w:rPr>
      </w:pPr>
    </w:p>
    <w:p w14:paraId="5F4A7385">
      <w:pPr>
        <w:spacing w:line="360" w:lineRule="auto"/>
        <w:jc w:val="center"/>
        <w:rPr>
          <w:rFonts w:ascii="宋体" w:hAnsi="宋体" w:eastAsia="宋体"/>
          <w:b/>
          <w:bCs/>
          <w:sz w:val="32"/>
          <w:szCs w:val="32"/>
        </w:rPr>
      </w:pPr>
    </w:p>
    <w:p w14:paraId="6A4D60DF">
      <w:pPr>
        <w:spacing w:line="360" w:lineRule="auto"/>
        <w:jc w:val="center"/>
        <w:rPr>
          <w:rFonts w:ascii="宋体" w:hAnsi="宋体" w:eastAsia="宋体"/>
          <w:b/>
          <w:bCs/>
          <w:sz w:val="32"/>
          <w:szCs w:val="32"/>
        </w:rPr>
      </w:pPr>
    </w:p>
    <w:p w14:paraId="1F55535C">
      <w:pPr>
        <w:spacing w:line="360" w:lineRule="auto"/>
        <w:jc w:val="center"/>
        <w:rPr>
          <w:rFonts w:ascii="宋体" w:hAnsi="宋体" w:eastAsia="宋体"/>
          <w:b/>
          <w:bCs/>
          <w:sz w:val="32"/>
          <w:szCs w:val="32"/>
        </w:rPr>
      </w:pPr>
    </w:p>
    <w:p w14:paraId="6DF2D8B0">
      <w:pPr>
        <w:pStyle w:val="15"/>
        <w:ind w:firstLine="240"/>
        <w:rPr>
          <w:rFonts w:ascii="宋体" w:hAnsi="宋体" w:eastAsia="宋体"/>
        </w:rPr>
      </w:pPr>
    </w:p>
    <w:p w14:paraId="51E54A3F">
      <w:pPr>
        <w:pStyle w:val="15"/>
        <w:ind w:firstLine="240"/>
        <w:rPr>
          <w:rFonts w:ascii="宋体" w:hAnsi="宋体" w:eastAsia="宋体"/>
        </w:rPr>
      </w:pPr>
    </w:p>
    <w:p w14:paraId="79E8EA95">
      <w:pPr>
        <w:rPr>
          <w:rFonts w:ascii="宋体" w:hAnsi="宋体" w:eastAsia="宋体"/>
          <w:b/>
          <w:bCs/>
          <w:sz w:val="32"/>
          <w:szCs w:val="32"/>
        </w:rPr>
      </w:pPr>
      <w:r>
        <w:rPr>
          <w:rFonts w:hint="eastAsia" w:ascii="宋体" w:hAnsi="宋体" w:eastAsia="宋体"/>
          <w:b/>
          <w:bCs/>
          <w:sz w:val="32"/>
          <w:szCs w:val="32"/>
        </w:rPr>
        <w:br w:type="page"/>
      </w:r>
    </w:p>
    <w:p w14:paraId="4536AEB6">
      <w:pPr>
        <w:spacing w:line="360" w:lineRule="auto"/>
        <w:jc w:val="center"/>
        <w:rPr>
          <w:rFonts w:ascii="宋体" w:hAnsi="宋体" w:eastAsia="宋体"/>
          <w:b/>
          <w:bCs/>
          <w:sz w:val="32"/>
          <w:szCs w:val="32"/>
        </w:rPr>
      </w:pPr>
      <w:r>
        <w:rPr>
          <w:rFonts w:hint="eastAsia" w:ascii="宋体" w:hAnsi="宋体" w:eastAsia="宋体"/>
          <w:b/>
          <w:bCs/>
          <w:sz w:val="32"/>
          <w:szCs w:val="32"/>
        </w:rPr>
        <w:t>残疾人福利性单位声明函</w:t>
      </w:r>
    </w:p>
    <w:p w14:paraId="6194B331">
      <w:pPr>
        <w:jc w:val="center"/>
        <w:rPr>
          <w:rFonts w:ascii="宋体" w:hAnsi="宋体" w:eastAsia="宋体"/>
          <w:b/>
          <w:bCs/>
          <w:iCs/>
        </w:rPr>
      </w:pPr>
      <w:r>
        <w:rPr>
          <w:rFonts w:hint="eastAsia" w:ascii="宋体" w:hAnsi="宋体" w:eastAsia="宋体"/>
          <w:b/>
          <w:bCs/>
          <w:iCs/>
        </w:rPr>
        <w:t>（属于残疾人福利性单位的填写，不属于的无需填写此项内容）</w:t>
      </w:r>
    </w:p>
    <w:p w14:paraId="1C29F033">
      <w:pPr>
        <w:spacing w:line="360" w:lineRule="auto"/>
        <w:jc w:val="center"/>
        <w:rPr>
          <w:rFonts w:ascii="宋体" w:hAnsi="宋体" w:eastAsia="宋体"/>
          <w:b/>
          <w:bCs/>
          <w:sz w:val="32"/>
          <w:szCs w:val="32"/>
        </w:rPr>
      </w:pPr>
    </w:p>
    <w:p w14:paraId="6FFE4576">
      <w:pPr>
        <w:snapToGrid w:val="0"/>
        <w:spacing w:line="520" w:lineRule="exact"/>
        <w:ind w:left="1155" w:leftChars="-72" w:right="96" w:rightChars="40" w:hanging="1328" w:hangingChars="415"/>
        <w:jc w:val="center"/>
        <w:rPr>
          <w:rFonts w:ascii="宋体" w:hAnsi="宋体" w:eastAsia="宋体"/>
          <w:sz w:val="32"/>
          <w:szCs w:val="32"/>
        </w:rPr>
      </w:pPr>
    </w:p>
    <w:p w14:paraId="06AE487B">
      <w:pPr>
        <w:spacing w:line="360" w:lineRule="auto"/>
        <w:ind w:firstLine="480" w:firstLineChars="200"/>
        <w:rPr>
          <w:rFonts w:ascii="宋体" w:hAnsi="宋体" w:eastAsia="宋体"/>
        </w:rPr>
      </w:pPr>
      <w:r>
        <w:rPr>
          <w:rFonts w:hint="eastAsia" w:ascii="宋体" w:hAnsi="宋体" w:eastAsia="宋体"/>
        </w:rPr>
        <w:t>本单位郑重声明，根据《财政部民政部中国残疾人联合会关于促进残疾人就业政府采购政策的通知》（财库</w:t>
      </w:r>
      <w:r>
        <w:rPr>
          <w:rFonts w:hint="eastAsia" w:ascii="宋体" w:hAnsi="宋体"/>
        </w:rPr>
        <w:t>[</w:t>
      </w:r>
      <w:r>
        <w:rPr>
          <w:rFonts w:hint="eastAsia" w:ascii="宋体" w:hAnsi="宋体" w:eastAsia="宋体"/>
        </w:rPr>
        <w:t>2017</w:t>
      </w:r>
      <w:r>
        <w:rPr>
          <w:rFonts w:hint="eastAsia" w:ascii="宋体" w:hAnsi="宋体"/>
        </w:rPr>
        <w:t>]</w:t>
      </w:r>
      <w:r>
        <w:rPr>
          <w:rFonts w:hint="eastAsia" w:ascii="宋体" w:hAnsi="宋体" w:eastAsia="宋体"/>
        </w:rPr>
        <w:t>141号）的规定，本单位为符合条件的残疾人福利性单位，且本单位参加______单位的__  ____项目采购活动，提供本单位制造的货物，或者提供其他残疾人福利性单位制造的货物（不包括使用非残疾人福利性单位注册商标的货物）。</w:t>
      </w:r>
    </w:p>
    <w:p w14:paraId="28D101B4">
      <w:pPr>
        <w:spacing w:line="360" w:lineRule="auto"/>
        <w:ind w:firstLine="480" w:firstLineChars="200"/>
        <w:rPr>
          <w:rFonts w:ascii="宋体" w:hAnsi="宋体" w:eastAsia="宋体"/>
          <w:b/>
          <w:bCs/>
          <w:sz w:val="32"/>
          <w:szCs w:val="32"/>
        </w:rPr>
      </w:pPr>
      <w:r>
        <w:rPr>
          <w:rFonts w:hint="eastAsia" w:ascii="宋体" w:hAnsi="宋体" w:eastAsia="宋体"/>
        </w:rPr>
        <w:t>本单位对上述声明的真实性负责。如有虚假，将依法承担相应责任。</w:t>
      </w:r>
    </w:p>
    <w:p w14:paraId="788B9F11">
      <w:pPr>
        <w:spacing w:line="360" w:lineRule="auto"/>
        <w:jc w:val="center"/>
        <w:rPr>
          <w:rFonts w:ascii="宋体" w:hAnsi="宋体" w:eastAsia="宋体"/>
          <w:b/>
          <w:bCs/>
          <w:sz w:val="32"/>
          <w:szCs w:val="32"/>
        </w:rPr>
      </w:pPr>
    </w:p>
    <w:p w14:paraId="023AB7C2">
      <w:pPr>
        <w:spacing w:line="360" w:lineRule="auto"/>
        <w:ind w:firstLine="480" w:firstLineChars="200"/>
        <w:rPr>
          <w:rFonts w:ascii="宋体" w:hAnsi="宋体" w:eastAsia="宋体"/>
        </w:rPr>
      </w:pPr>
      <w:r>
        <w:rPr>
          <w:rFonts w:hint="eastAsia" w:ascii="宋体" w:hAnsi="宋体" w:eastAsia="宋体"/>
        </w:rPr>
        <w:t>企业名称（盖章）：</w:t>
      </w:r>
    </w:p>
    <w:p w14:paraId="2182E2C7">
      <w:pPr>
        <w:spacing w:line="360" w:lineRule="auto"/>
        <w:ind w:firstLine="480" w:firstLineChars="200"/>
        <w:rPr>
          <w:rFonts w:ascii="宋体" w:hAnsi="宋体" w:eastAsia="宋体"/>
        </w:rPr>
      </w:pPr>
      <w:r>
        <w:rPr>
          <w:rFonts w:hint="eastAsia" w:ascii="宋体" w:hAnsi="宋体" w:eastAsia="宋体"/>
        </w:rPr>
        <w:t>日期：</w:t>
      </w:r>
    </w:p>
    <w:p w14:paraId="3F699DF8">
      <w:pPr>
        <w:spacing w:line="360" w:lineRule="auto"/>
        <w:jc w:val="center"/>
        <w:rPr>
          <w:rFonts w:ascii="宋体" w:hAnsi="宋体" w:eastAsia="宋体"/>
          <w:b/>
          <w:bCs/>
          <w:sz w:val="32"/>
          <w:szCs w:val="32"/>
        </w:rPr>
      </w:pPr>
    </w:p>
    <w:p w14:paraId="11708904">
      <w:pPr>
        <w:spacing w:line="360" w:lineRule="auto"/>
        <w:rPr>
          <w:rFonts w:ascii="宋体" w:hAnsi="宋体" w:eastAsia="宋体"/>
          <w:b/>
          <w:bCs/>
          <w:sz w:val="32"/>
          <w:szCs w:val="32"/>
        </w:rPr>
      </w:pPr>
    </w:p>
    <w:p w14:paraId="2611BF07">
      <w:pPr>
        <w:spacing w:line="360" w:lineRule="auto"/>
        <w:rPr>
          <w:rFonts w:ascii="宋体" w:hAnsi="宋体" w:eastAsia="宋体"/>
          <w:b/>
          <w:bCs/>
          <w:sz w:val="32"/>
          <w:szCs w:val="32"/>
        </w:rPr>
      </w:pPr>
    </w:p>
    <w:p w14:paraId="21FFDCF4">
      <w:pPr>
        <w:spacing w:line="360" w:lineRule="auto"/>
        <w:rPr>
          <w:rFonts w:ascii="宋体" w:hAnsi="宋体" w:eastAsia="宋体"/>
          <w:b/>
          <w:bCs/>
          <w:sz w:val="32"/>
          <w:szCs w:val="32"/>
        </w:rPr>
      </w:pPr>
    </w:p>
    <w:p w14:paraId="7562D660">
      <w:pPr>
        <w:spacing w:line="360" w:lineRule="auto"/>
        <w:rPr>
          <w:rFonts w:ascii="宋体" w:hAnsi="宋体" w:eastAsia="宋体"/>
          <w:b/>
          <w:bCs/>
          <w:sz w:val="32"/>
          <w:szCs w:val="32"/>
        </w:rPr>
      </w:pPr>
    </w:p>
    <w:p w14:paraId="769A638F">
      <w:pPr>
        <w:spacing w:line="360" w:lineRule="auto"/>
        <w:rPr>
          <w:rFonts w:ascii="宋体" w:hAnsi="宋体" w:eastAsia="宋体"/>
          <w:b/>
          <w:bCs/>
          <w:sz w:val="32"/>
          <w:szCs w:val="32"/>
        </w:rPr>
      </w:pPr>
    </w:p>
    <w:p w14:paraId="7D8CA298">
      <w:pPr>
        <w:spacing w:line="360" w:lineRule="auto"/>
        <w:rPr>
          <w:rFonts w:ascii="宋体" w:hAnsi="宋体" w:eastAsia="宋体"/>
          <w:b/>
          <w:bCs/>
          <w:sz w:val="32"/>
          <w:szCs w:val="32"/>
        </w:rPr>
      </w:pPr>
    </w:p>
    <w:p w14:paraId="7C597108">
      <w:pPr>
        <w:spacing w:line="360" w:lineRule="auto"/>
        <w:rPr>
          <w:rFonts w:ascii="宋体" w:hAnsi="宋体" w:eastAsia="宋体"/>
          <w:b/>
          <w:bCs/>
          <w:sz w:val="32"/>
          <w:szCs w:val="32"/>
        </w:rPr>
      </w:pPr>
    </w:p>
    <w:p w14:paraId="1A633D1E">
      <w:pPr>
        <w:spacing w:line="360" w:lineRule="auto"/>
        <w:rPr>
          <w:rFonts w:ascii="宋体" w:hAnsi="宋体" w:eastAsia="宋体"/>
          <w:b/>
          <w:bCs/>
          <w:sz w:val="32"/>
          <w:szCs w:val="32"/>
        </w:rPr>
      </w:pPr>
    </w:p>
    <w:p w14:paraId="2A025ED6">
      <w:pPr>
        <w:spacing w:line="360" w:lineRule="auto"/>
        <w:rPr>
          <w:rFonts w:ascii="宋体" w:hAnsi="宋体" w:eastAsia="宋体"/>
          <w:b/>
          <w:bCs/>
          <w:sz w:val="32"/>
          <w:szCs w:val="32"/>
        </w:rPr>
      </w:pPr>
    </w:p>
    <w:p w14:paraId="2832588A">
      <w:pPr>
        <w:spacing w:line="360" w:lineRule="auto"/>
        <w:rPr>
          <w:rFonts w:ascii="宋体" w:hAnsi="宋体" w:eastAsia="宋体"/>
          <w:b/>
          <w:bCs/>
          <w:sz w:val="32"/>
          <w:szCs w:val="32"/>
        </w:rPr>
      </w:pPr>
    </w:p>
    <w:p w14:paraId="4F02FBD0">
      <w:pPr>
        <w:spacing w:line="360" w:lineRule="auto"/>
        <w:rPr>
          <w:rFonts w:ascii="宋体" w:hAnsi="宋体" w:eastAsia="宋体"/>
          <w:b/>
          <w:bCs/>
          <w:sz w:val="32"/>
          <w:szCs w:val="32"/>
        </w:rPr>
      </w:pPr>
    </w:p>
    <w:p w14:paraId="6CD71DAC">
      <w:pPr>
        <w:spacing w:line="360" w:lineRule="auto"/>
        <w:jc w:val="center"/>
        <w:rPr>
          <w:rFonts w:ascii="宋体" w:hAnsi="宋体" w:eastAsia="宋体"/>
          <w:b/>
          <w:bCs/>
          <w:sz w:val="32"/>
          <w:szCs w:val="32"/>
        </w:rPr>
      </w:pPr>
      <w:r>
        <w:rPr>
          <w:rFonts w:hint="eastAsia" w:ascii="宋体" w:hAnsi="宋体" w:eastAsia="宋体"/>
          <w:b/>
          <w:bCs/>
          <w:sz w:val="32"/>
          <w:szCs w:val="32"/>
        </w:rPr>
        <w:t>监狱企业证明文件</w:t>
      </w:r>
    </w:p>
    <w:p w14:paraId="10116830">
      <w:pPr>
        <w:jc w:val="center"/>
        <w:rPr>
          <w:rFonts w:ascii="宋体" w:hAnsi="宋体" w:eastAsia="宋体"/>
          <w:b/>
          <w:bCs/>
          <w:iCs/>
        </w:rPr>
      </w:pPr>
      <w:r>
        <w:rPr>
          <w:rFonts w:hint="eastAsia" w:ascii="宋体" w:hAnsi="宋体" w:eastAsia="宋体"/>
          <w:b/>
          <w:bCs/>
          <w:iCs/>
        </w:rPr>
        <w:t>（属于监狱企业的提供，不属于的无需提供此项内容）</w:t>
      </w:r>
    </w:p>
    <w:p w14:paraId="6A9D83DC">
      <w:pPr>
        <w:spacing w:line="360" w:lineRule="auto"/>
        <w:rPr>
          <w:rFonts w:ascii="宋体" w:hAnsi="宋体" w:eastAsia="宋体"/>
          <w:b/>
          <w:bCs/>
          <w:sz w:val="32"/>
          <w:szCs w:val="32"/>
        </w:rPr>
      </w:pPr>
    </w:p>
    <w:p w14:paraId="35C38E57">
      <w:pPr>
        <w:spacing w:line="360" w:lineRule="auto"/>
        <w:ind w:firstLine="480" w:firstLineChars="200"/>
        <w:jc w:val="left"/>
        <w:rPr>
          <w:rFonts w:ascii="宋体" w:hAnsi="宋体" w:eastAsia="宋体"/>
          <w:bCs/>
        </w:rPr>
      </w:pPr>
      <w:r>
        <w:rPr>
          <w:rFonts w:hint="eastAsia" w:ascii="宋体" w:hAnsi="宋体" w:eastAsia="宋体"/>
          <w:bCs/>
        </w:rPr>
        <w:t>（监狱企业参加政府采购活动时，应当提供由省级以上监狱管理局、戒毒管理局(含新疆生产建设兵团)出具的属于监狱企业的证明文件。</w:t>
      </w:r>
    </w:p>
    <w:p w14:paraId="1F5E98BB">
      <w:pPr>
        <w:spacing w:line="360" w:lineRule="auto"/>
        <w:ind w:firstLine="720" w:firstLineChars="300"/>
        <w:jc w:val="left"/>
        <w:rPr>
          <w:rFonts w:ascii="宋体" w:hAnsi="宋体" w:eastAsia="宋体"/>
          <w:bCs/>
        </w:rPr>
      </w:pPr>
    </w:p>
    <w:p w14:paraId="6FE03FCD">
      <w:pPr>
        <w:spacing w:line="360" w:lineRule="auto"/>
        <w:ind w:firstLine="720" w:firstLineChars="300"/>
        <w:jc w:val="left"/>
        <w:rPr>
          <w:rFonts w:ascii="宋体" w:hAnsi="宋体" w:eastAsia="宋体"/>
          <w:bCs/>
        </w:rPr>
      </w:pPr>
      <w:r>
        <w:rPr>
          <w:rFonts w:hint="eastAsia" w:ascii="宋体" w:hAnsi="宋体" w:eastAsia="宋体"/>
          <w:bCs/>
        </w:rPr>
        <w:t>注：在投标文件中附扫描件。</w:t>
      </w:r>
    </w:p>
    <w:p w14:paraId="4DD17550">
      <w:pPr>
        <w:spacing w:line="360" w:lineRule="auto"/>
        <w:jc w:val="center"/>
        <w:rPr>
          <w:rFonts w:ascii="宋体" w:hAnsi="宋体" w:eastAsia="宋体"/>
          <w:b/>
          <w:bCs/>
          <w:sz w:val="32"/>
          <w:szCs w:val="32"/>
        </w:rPr>
      </w:pPr>
    </w:p>
    <w:p w14:paraId="0EAAC89C">
      <w:pPr>
        <w:pStyle w:val="15"/>
        <w:ind w:firstLine="240"/>
        <w:rPr>
          <w:rFonts w:ascii="宋体" w:hAnsi="宋体" w:eastAsia="宋体"/>
        </w:rPr>
      </w:pPr>
    </w:p>
    <w:p w14:paraId="05406DF1">
      <w:pPr>
        <w:spacing w:line="360" w:lineRule="auto"/>
        <w:jc w:val="center"/>
        <w:rPr>
          <w:rFonts w:ascii="宋体" w:hAnsi="宋体" w:eastAsia="宋体"/>
        </w:rPr>
      </w:pPr>
    </w:p>
    <w:p w14:paraId="080DA50C">
      <w:pPr>
        <w:spacing w:line="360" w:lineRule="auto"/>
        <w:jc w:val="center"/>
        <w:rPr>
          <w:rFonts w:ascii="宋体" w:hAnsi="宋体" w:eastAsia="宋体"/>
        </w:rPr>
      </w:pPr>
    </w:p>
    <w:p w14:paraId="216EE8F6">
      <w:pPr>
        <w:spacing w:line="360" w:lineRule="auto"/>
        <w:jc w:val="center"/>
        <w:rPr>
          <w:rFonts w:ascii="宋体" w:hAnsi="宋体" w:eastAsia="宋体"/>
        </w:rPr>
      </w:pPr>
    </w:p>
    <w:p w14:paraId="677DAB85">
      <w:pPr>
        <w:spacing w:line="360" w:lineRule="auto"/>
        <w:jc w:val="center"/>
        <w:rPr>
          <w:rFonts w:ascii="宋体" w:hAnsi="宋体" w:eastAsia="宋体"/>
        </w:rPr>
      </w:pPr>
    </w:p>
    <w:p w14:paraId="6C5F6917">
      <w:pPr>
        <w:spacing w:line="360" w:lineRule="auto"/>
        <w:jc w:val="center"/>
        <w:rPr>
          <w:rFonts w:ascii="宋体" w:hAnsi="宋体" w:eastAsia="宋体"/>
        </w:rPr>
      </w:pPr>
    </w:p>
    <w:p w14:paraId="57800E56">
      <w:pPr>
        <w:spacing w:line="360" w:lineRule="auto"/>
        <w:jc w:val="center"/>
        <w:rPr>
          <w:rFonts w:ascii="宋体" w:hAnsi="宋体" w:eastAsia="宋体"/>
        </w:rPr>
      </w:pPr>
    </w:p>
    <w:p w14:paraId="1261BBE1">
      <w:pPr>
        <w:spacing w:line="360" w:lineRule="auto"/>
        <w:jc w:val="center"/>
        <w:rPr>
          <w:rFonts w:ascii="宋体" w:hAnsi="宋体" w:eastAsia="宋体"/>
        </w:rPr>
      </w:pPr>
    </w:p>
    <w:p w14:paraId="728E4BD6">
      <w:pPr>
        <w:spacing w:line="360" w:lineRule="auto"/>
        <w:jc w:val="center"/>
        <w:rPr>
          <w:rFonts w:ascii="宋体" w:hAnsi="宋体" w:eastAsia="宋体"/>
        </w:rPr>
      </w:pPr>
    </w:p>
    <w:p w14:paraId="7F2621DE">
      <w:pPr>
        <w:spacing w:line="360" w:lineRule="auto"/>
        <w:jc w:val="center"/>
        <w:rPr>
          <w:rFonts w:ascii="宋体" w:hAnsi="宋体" w:eastAsia="宋体"/>
        </w:rPr>
      </w:pPr>
    </w:p>
    <w:p w14:paraId="231D2E13">
      <w:pPr>
        <w:spacing w:line="360" w:lineRule="auto"/>
        <w:jc w:val="center"/>
        <w:rPr>
          <w:rFonts w:ascii="宋体" w:hAnsi="宋体" w:eastAsia="宋体"/>
        </w:rPr>
      </w:pPr>
    </w:p>
    <w:p w14:paraId="05AEE024">
      <w:pPr>
        <w:spacing w:line="360" w:lineRule="auto"/>
        <w:jc w:val="center"/>
        <w:rPr>
          <w:rFonts w:ascii="宋体" w:hAnsi="宋体" w:eastAsia="宋体"/>
        </w:rPr>
      </w:pPr>
    </w:p>
    <w:p w14:paraId="54782331">
      <w:pPr>
        <w:spacing w:line="360" w:lineRule="auto"/>
        <w:rPr>
          <w:rFonts w:ascii="宋体" w:hAnsi="宋体" w:eastAsia="宋体"/>
        </w:rPr>
      </w:pPr>
    </w:p>
    <w:p w14:paraId="4D9EDAD2">
      <w:pPr>
        <w:spacing w:line="360" w:lineRule="auto"/>
        <w:ind w:firstLine="1799" w:firstLineChars="640"/>
        <w:rPr>
          <w:rFonts w:ascii="宋体" w:hAnsi="宋体" w:eastAsia="宋体"/>
          <w:b/>
          <w:bCs/>
          <w:sz w:val="28"/>
          <w:szCs w:val="28"/>
        </w:rPr>
      </w:pPr>
    </w:p>
    <w:p w14:paraId="599B676A">
      <w:pPr>
        <w:spacing w:line="360" w:lineRule="auto"/>
        <w:rPr>
          <w:rFonts w:ascii="宋体" w:hAnsi="宋体" w:eastAsia="宋体"/>
        </w:rPr>
      </w:pPr>
    </w:p>
    <w:p w14:paraId="168F4A82">
      <w:pPr>
        <w:spacing w:line="360" w:lineRule="auto"/>
        <w:rPr>
          <w:rFonts w:ascii="宋体" w:hAnsi="宋体" w:eastAsia="宋体"/>
        </w:rPr>
      </w:pPr>
    </w:p>
    <w:p w14:paraId="7F076473">
      <w:pPr>
        <w:spacing w:line="360" w:lineRule="auto"/>
        <w:rPr>
          <w:rFonts w:ascii="宋体" w:hAnsi="宋体" w:eastAsia="宋体"/>
        </w:rPr>
      </w:pPr>
    </w:p>
    <w:p w14:paraId="3BCDD3B3">
      <w:pPr>
        <w:spacing w:line="360" w:lineRule="auto"/>
        <w:rPr>
          <w:rFonts w:ascii="宋体" w:hAnsi="宋体" w:eastAsia="宋体"/>
        </w:rPr>
      </w:pPr>
    </w:p>
    <w:sectPr>
      <w:footerReference r:id="rId10" w:type="default"/>
      <w:pgSz w:w="11906" w:h="16838"/>
      <w:pgMar w:top="1440" w:right="1418" w:bottom="1440" w:left="1418" w:header="851" w:footer="992" w:gutter="0"/>
      <w:pgNumType w:start="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0000000000000000000"/>
    <w:charset w:val="86"/>
    <w:family w:val="script"/>
    <w:pitch w:val="default"/>
    <w:sig w:usb0="00000000" w:usb1="00000000" w:usb2="00000000" w:usb3="00000000" w:csb0="00040000" w:csb1="00000000"/>
  </w:font>
  <w:font w:name="monospace">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方正公文小标宋">
    <w:altName w:val="宋体"/>
    <w:panose1 w:val="00000000000000000000"/>
    <w:charset w:val="86"/>
    <w:family w:val="auto"/>
    <w:pitch w:val="default"/>
    <w:sig w:usb0="00000000" w:usb1="00000000"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4938A">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E8B5DA7">
                          <w:pPr>
                            <w:pStyle w:val="9"/>
                            <w:tabs>
                              <w:tab w:val="center" w:pos="4153"/>
                              <w:tab w:val="right" w:pos="8306"/>
                            </w:tabs>
                          </w:pP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0E8B5DA7">
                    <w:pPr>
                      <w:pStyle w:val="9"/>
                      <w:tabs>
                        <w:tab w:val="center" w:pos="4153"/>
                        <w:tab w:val="right" w:pos="8306"/>
                      </w:tabs>
                    </w:pP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p>
                </w:txbxContent>
              </v:textbox>
            </v:shape>
          </w:pict>
        </mc:Fallback>
      </mc:AlternateContent>
    </w:r>
    <w:r>
      <w:rPr>
        <w:rFonts w:hint="eastAsia"/>
      </w:rPr>
      <w:t xml:space="preserve"> </w:t>
    </w:r>
  </w:p>
  <w:p w14:paraId="1E8D77FA">
    <w:pPr>
      <w:pStyle w:val="9"/>
      <w:tabs>
        <w:tab w:val="center" w:pos="4153"/>
        <w:tab w:val="right"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F297A">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9525">
                        <a:noFill/>
                      </a:ln>
                      <a:effectLst/>
                    </wps:spPr>
                    <wps:txbx>
                      <w:txbxContent>
                        <w:p w14:paraId="3832BB12">
                          <w:pPr>
                            <w:pStyle w:val="9"/>
                          </w:pPr>
                          <w:r>
                            <w:fldChar w:fldCharType="begin"/>
                          </w:r>
                          <w:r>
                            <w:instrText xml:space="preserve"> PAGE  \* MERGEFORMAT </w:instrText>
                          </w:r>
                          <w:r>
                            <w:fldChar w:fldCharType="separate"/>
                          </w:r>
                          <w:r>
                            <w:t>3</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Pi91E0AAAAAIBAAAPAAAAAAAAAAEAIAAA&#10;ACIAAABkcnMvZG93bnJldi54bWxQSwECFAAUAAAACACHTuJAggguXNsBAACtAwAADgAAAAAAAAAB&#10;ACAAAAAfAQAAZHJzL2Uyb0RvYy54bWxQSwUGAAAAAAYABgBZAQAAbAUAAAAA&#10;">
              <v:fill on="f" focussize="0,0"/>
              <v:stroke on="f"/>
              <v:imagedata o:title=""/>
              <o:lock v:ext="edit" aspectratio="f"/>
              <v:textbox inset="0mm,0mm,0mm,0mm" style="mso-fit-shape-to-text:t;">
                <w:txbxContent>
                  <w:p w14:paraId="3832BB12">
                    <w:pPr>
                      <w:pStyle w:val="9"/>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37A92">
    <w:pPr>
      <w:widowControl/>
      <w:kinsoku w:val="0"/>
      <w:autoSpaceDE w:val="0"/>
      <w:autoSpaceDN w:val="0"/>
      <w:adjustRightInd w:val="0"/>
      <w:snapToGrid w:val="0"/>
      <w:spacing w:line="178" w:lineRule="auto"/>
      <w:ind w:left="4611"/>
      <w:jc w:val="left"/>
      <w:textAlignment w:val="baseline"/>
      <w:rPr>
        <w:rFonts w:eastAsia="Calibri" w:cs="Calibri"/>
        <w:snapToGrid w:val="0"/>
        <w:color w:val="000000"/>
        <w:sz w:val="18"/>
        <w:szCs w:val="18"/>
      </w:rPr>
    </w:pPr>
    <w:r>
      <w:rPr>
        <w:rFonts w:ascii="Times New Roman" w:hAnsi="Times New Roman" w:eastAsia="宋体" w:cs="Times New Roman"/>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026E84">
                          <w:pPr>
                            <w:snapToGrid w:val="0"/>
                            <w:jc w:val="left"/>
                            <w:rPr>
                              <w:rFonts w:eastAsia="宋体" w:cs="Times New Roman"/>
                              <w:sz w:val="18"/>
                              <w:szCs w:val="21"/>
                            </w:rPr>
                          </w:pPr>
                          <w:r>
                            <w:rPr>
                              <w:rFonts w:eastAsia="宋体" w:cs="Times New Roman"/>
                              <w:sz w:val="18"/>
                              <w:szCs w:val="21"/>
                            </w:rPr>
                            <w:fldChar w:fldCharType="begin"/>
                          </w:r>
                          <w:r>
                            <w:rPr>
                              <w:rFonts w:eastAsia="宋体" w:cs="Times New Roman"/>
                              <w:sz w:val="18"/>
                              <w:szCs w:val="21"/>
                            </w:rPr>
                            <w:instrText xml:space="preserve"> PAGE  \* MERGEFORMAT </w:instrText>
                          </w:r>
                          <w:r>
                            <w:rPr>
                              <w:rFonts w:eastAsia="宋体" w:cs="Times New Roman"/>
                              <w:sz w:val="18"/>
                              <w:szCs w:val="21"/>
                            </w:rPr>
                            <w:fldChar w:fldCharType="separate"/>
                          </w:r>
                          <w:r>
                            <w:rPr>
                              <w:rFonts w:eastAsia="宋体" w:cs="Times New Roman"/>
                              <w:sz w:val="18"/>
                              <w:szCs w:val="21"/>
                            </w:rPr>
                            <w:t>39</w:t>
                          </w:r>
                          <w:r>
                            <w:rPr>
                              <w:rFonts w:eastAsia="宋体" w:cs="Times New Roman"/>
                              <w:sz w:val="18"/>
                              <w:szCs w:val="21"/>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28026E84">
                    <w:pPr>
                      <w:snapToGrid w:val="0"/>
                      <w:jc w:val="left"/>
                      <w:rPr>
                        <w:rFonts w:eastAsia="宋体" w:cs="Times New Roman"/>
                        <w:sz w:val="18"/>
                        <w:szCs w:val="21"/>
                      </w:rPr>
                    </w:pPr>
                    <w:r>
                      <w:rPr>
                        <w:rFonts w:eastAsia="宋体" w:cs="Times New Roman"/>
                        <w:sz w:val="18"/>
                        <w:szCs w:val="21"/>
                      </w:rPr>
                      <w:fldChar w:fldCharType="begin"/>
                    </w:r>
                    <w:r>
                      <w:rPr>
                        <w:rFonts w:eastAsia="宋体" w:cs="Times New Roman"/>
                        <w:sz w:val="18"/>
                        <w:szCs w:val="21"/>
                      </w:rPr>
                      <w:instrText xml:space="preserve"> PAGE  \* MERGEFORMAT </w:instrText>
                    </w:r>
                    <w:r>
                      <w:rPr>
                        <w:rFonts w:eastAsia="宋体" w:cs="Times New Roman"/>
                        <w:sz w:val="18"/>
                        <w:szCs w:val="21"/>
                      </w:rPr>
                      <w:fldChar w:fldCharType="separate"/>
                    </w:r>
                    <w:r>
                      <w:rPr>
                        <w:rFonts w:eastAsia="宋体" w:cs="Times New Roman"/>
                        <w:sz w:val="18"/>
                        <w:szCs w:val="21"/>
                      </w:rPr>
                      <w:t>39</w:t>
                    </w:r>
                    <w:r>
                      <w:rPr>
                        <w:rFonts w:eastAsia="宋体" w:cs="Times New Roman"/>
                        <w:sz w:val="18"/>
                        <w:szCs w:val="21"/>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66110">
    <w:pPr>
      <w:widowControl/>
      <w:kinsoku w:val="0"/>
      <w:autoSpaceDE w:val="0"/>
      <w:autoSpaceDN w:val="0"/>
      <w:adjustRightInd w:val="0"/>
      <w:snapToGrid w:val="0"/>
      <w:spacing w:line="178" w:lineRule="auto"/>
      <w:ind w:left="4611"/>
      <w:jc w:val="left"/>
      <w:textAlignment w:val="baseline"/>
      <w:rPr>
        <w:rFonts w:eastAsia="Calibri" w:cs="Calibri"/>
        <w:snapToGrid w:val="0"/>
        <w:color w:val="000000"/>
        <w:sz w:val="18"/>
        <w:szCs w:val="18"/>
      </w:rPr>
    </w:pPr>
    <w:r>
      <w:rPr>
        <w:rFonts w:ascii="Times New Roman" w:hAnsi="Times New Roman" w:eastAsia="宋体" w:cs="Times New Roman"/>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26CF13">
                          <w:pPr>
                            <w:snapToGrid w:val="0"/>
                            <w:jc w:val="left"/>
                            <w:rPr>
                              <w:rFonts w:eastAsia="宋体" w:cs="Times New Roman"/>
                              <w:sz w:val="18"/>
                              <w:szCs w:val="21"/>
                            </w:rPr>
                          </w:pPr>
                          <w:r>
                            <w:rPr>
                              <w:rFonts w:eastAsia="宋体" w:cs="Times New Roman"/>
                              <w:sz w:val="18"/>
                              <w:szCs w:val="21"/>
                            </w:rPr>
                            <w:fldChar w:fldCharType="begin"/>
                          </w:r>
                          <w:r>
                            <w:rPr>
                              <w:rFonts w:eastAsia="宋体" w:cs="Times New Roman"/>
                              <w:sz w:val="18"/>
                              <w:szCs w:val="21"/>
                            </w:rPr>
                            <w:instrText xml:space="preserve"> PAGE  \* MERGEFORMAT </w:instrText>
                          </w:r>
                          <w:r>
                            <w:rPr>
                              <w:rFonts w:eastAsia="宋体" w:cs="Times New Roman"/>
                              <w:sz w:val="18"/>
                              <w:szCs w:val="21"/>
                            </w:rPr>
                            <w:fldChar w:fldCharType="separate"/>
                          </w:r>
                          <w:r>
                            <w:rPr>
                              <w:rFonts w:eastAsia="宋体" w:cs="Times New Roman"/>
                              <w:sz w:val="18"/>
                              <w:szCs w:val="21"/>
                            </w:rPr>
                            <w:t>39</w:t>
                          </w:r>
                          <w:r>
                            <w:rPr>
                              <w:rFonts w:eastAsia="宋体" w:cs="Times New Roman"/>
                              <w:sz w:val="18"/>
                              <w:szCs w:val="21"/>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1826CF13">
                    <w:pPr>
                      <w:snapToGrid w:val="0"/>
                      <w:jc w:val="left"/>
                      <w:rPr>
                        <w:rFonts w:eastAsia="宋体" w:cs="Times New Roman"/>
                        <w:sz w:val="18"/>
                        <w:szCs w:val="21"/>
                      </w:rPr>
                    </w:pPr>
                    <w:r>
                      <w:rPr>
                        <w:rFonts w:eastAsia="宋体" w:cs="Times New Roman"/>
                        <w:sz w:val="18"/>
                        <w:szCs w:val="21"/>
                      </w:rPr>
                      <w:fldChar w:fldCharType="begin"/>
                    </w:r>
                    <w:r>
                      <w:rPr>
                        <w:rFonts w:eastAsia="宋体" w:cs="Times New Roman"/>
                        <w:sz w:val="18"/>
                        <w:szCs w:val="21"/>
                      </w:rPr>
                      <w:instrText xml:space="preserve"> PAGE  \* MERGEFORMAT </w:instrText>
                    </w:r>
                    <w:r>
                      <w:rPr>
                        <w:rFonts w:eastAsia="宋体" w:cs="Times New Roman"/>
                        <w:sz w:val="18"/>
                        <w:szCs w:val="21"/>
                      </w:rPr>
                      <w:fldChar w:fldCharType="separate"/>
                    </w:r>
                    <w:r>
                      <w:rPr>
                        <w:rFonts w:eastAsia="宋体" w:cs="Times New Roman"/>
                        <w:sz w:val="18"/>
                        <w:szCs w:val="21"/>
                      </w:rPr>
                      <w:t>39</w:t>
                    </w:r>
                    <w:r>
                      <w:rPr>
                        <w:rFonts w:eastAsia="宋体" w:cs="Times New Roman"/>
                        <w:sz w:val="18"/>
                        <w:szCs w:val="21"/>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DFEF4">
    <w:pPr>
      <w:widowControl/>
      <w:kinsoku w:val="0"/>
      <w:autoSpaceDE w:val="0"/>
      <w:autoSpaceDN w:val="0"/>
      <w:adjustRightInd w:val="0"/>
      <w:snapToGrid w:val="0"/>
      <w:spacing w:line="178" w:lineRule="auto"/>
      <w:ind w:left="4611"/>
      <w:jc w:val="left"/>
      <w:textAlignment w:val="baseline"/>
      <w:rPr>
        <w:rFonts w:eastAsia="Calibri" w:cs="Calibri"/>
        <w:snapToGrid w:val="0"/>
        <w:color w:val="000000"/>
        <w:sz w:val="18"/>
        <w:szCs w:val="18"/>
      </w:rPr>
    </w:pPr>
    <w:r>
      <w:rPr>
        <w:rFonts w:ascii="Times New Roman" w:hAnsi="Times New Roman" w:eastAsia="宋体" w:cs="Times New Roman"/>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EBBA0D">
                          <w:pPr>
                            <w:snapToGrid w:val="0"/>
                            <w:jc w:val="left"/>
                            <w:rPr>
                              <w:rFonts w:eastAsia="宋体" w:cs="Times New Roman"/>
                              <w:sz w:val="18"/>
                              <w:szCs w:val="21"/>
                            </w:rPr>
                          </w:pPr>
                          <w:r>
                            <w:rPr>
                              <w:rFonts w:eastAsia="宋体" w:cs="Times New Roman"/>
                              <w:sz w:val="18"/>
                              <w:szCs w:val="21"/>
                            </w:rPr>
                            <w:fldChar w:fldCharType="begin"/>
                          </w:r>
                          <w:r>
                            <w:rPr>
                              <w:rFonts w:eastAsia="宋体" w:cs="Times New Roman"/>
                              <w:sz w:val="18"/>
                              <w:szCs w:val="21"/>
                            </w:rPr>
                            <w:instrText xml:space="preserve"> PAGE  \* MERGEFORMAT </w:instrText>
                          </w:r>
                          <w:r>
                            <w:rPr>
                              <w:rFonts w:eastAsia="宋体" w:cs="Times New Roman"/>
                              <w:sz w:val="18"/>
                              <w:szCs w:val="21"/>
                            </w:rPr>
                            <w:fldChar w:fldCharType="separate"/>
                          </w:r>
                          <w:r>
                            <w:rPr>
                              <w:rFonts w:eastAsia="宋体" w:cs="Times New Roman"/>
                              <w:sz w:val="18"/>
                              <w:szCs w:val="21"/>
                            </w:rPr>
                            <w:t>39</w:t>
                          </w:r>
                          <w:r>
                            <w:rPr>
                              <w:rFonts w:eastAsia="宋体" w:cs="Times New Roman"/>
                              <w:sz w:val="18"/>
                              <w:szCs w:val="21"/>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64EBBA0D">
                    <w:pPr>
                      <w:snapToGrid w:val="0"/>
                      <w:jc w:val="left"/>
                      <w:rPr>
                        <w:rFonts w:eastAsia="宋体" w:cs="Times New Roman"/>
                        <w:sz w:val="18"/>
                        <w:szCs w:val="21"/>
                      </w:rPr>
                    </w:pPr>
                    <w:r>
                      <w:rPr>
                        <w:rFonts w:eastAsia="宋体" w:cs="Times New Roman"/>
                        <w:sz w:val="18"/>
                        <w:szCs w:val="21"/>
                      </w:rPr>
                      <w:fldChar w:fldCharType="begin"/>
                    </w:r>
                    <w:r>
                      <w:rPr>
                        <w:rFonts w:eastAsia="宋体" w:cs="Times New Roman"/>
                        <w:sz w:val="18"/>
                        <w:szCs w:val="21"/>
                      </w:rPr>
                      <w:instrText xml:space="preserve"> PAGE  \* MERGEFORMAT </w:instrText>
                    </w:r>
                    <w:r>
                      <w:rPr>
                        <w:rFonts w:eastAsia="宋体" w:cs="Times New Roman"/>
                        <w:sz w:val="18"/>
                        <w:szCs w:val="21"/>
                      </w:rPr>
                      <w:fldChar w:fldCharType="separate"/>
                    </w:r>
                    <w:r>
                      <w:rPr>
                        <w:rFonts w:eastAsia="宋体" w:cs="Times New Roman"/>
                        <w:sz w:val="18"/>
                        <w:szCs w:val="21"/>
                      </w:rPr>
                      <w:t>39</w:t>
                    </w:r>
                    <w:r>
                      <w:rPr>
                        <w:rFonts w:eastAsia="宋体" w:cs="Times New Roman"/>
                        <w:sz w:val="18"/>
                        <w:szCs w:val="21"/>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BD5C2">
    <w:pPr>
      <w:widowControl/>
      <w:kinsoku w:val="0"/>
      <w:autoSpaceDE w:val="0"/>
      <w:autoSpaceDN w:val="0"/>
      <w:adjustRightInd w:val="0"/>
      <w:snapToGrid w:val="0"/>
      <w:spacing w:line="178" w:lineRule="auto"/>
      <w:ind w:left="4611"/>
      <w:jc w:val="left"/>
      <w:textAlignment w:val="baseline"/>
      <w:rPr>
        <w:rFonts w:eastAsia="Calibri" w:cs="Calibri"/>
        <w:snapToGrid w:val="0"/>
        <w:color w:val="000000"/>
        <w:sz w:val="18"/>
        <w:szCs w:val="18"/>
      </w:rPr>
    </w:pPr>
    <w:r>
      <w:rPr>
        <w:rFonts w:ascii="Times New Roman" w:hAnsi="Times New Roman" w:eastAsia="宋体" w:cs="Times New Roman"/>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6360339">
                          <w:pPr>
                            <w:snapToGrid w:val="0"/>
                            <w:jc w:val="left"/>
                            <w:rPr>
                              <w:rFonts w:eastAsia="宋体" w:cs="Times New Roman"/>
                              <w:sz w:val="18"/>
                              <w:szCs w:val="21"/>
                            </w:rPr>
                          </w:pPr>
                          <w:r>
                            <w:rPr>
                              <w:rFonts w:eastAsia="宋体" w:cs="Times New Roman"/>
                              <w:sz w:val="18"/>
                              <w:szCs w:val="21"/>
                            </w:rPr>
                            <w:fldChar w:fldCharType="begin"/>
                          </w:r>
                          <w:r>
                            <w:rPr>
                              <w:rFonts w:eastAsia="宋体" w:cs="Times New Roman"/>
                              <w:sz w:val="18"/>
                              <w:szCs w:val="21"/>
                            </w:rPr>
                            <w:instrText xml:space="preserve"> PAGE  \* MERGEFORMAT </w:instrText>
                          </w:r>
                          <w:r>
                            <w:rPr>
                              <w:rFonts w:eastAsia="宋体" w:cs="Times New Roman"/>
                              <w:sz w:val="18"/>
                              <w:szCs w:val="21"/>
                            </w:rPr>
                            <w:fldChar w:fldCharType="separate"/>
                          </w:r>
                          <w:r>
                            <w:rPr>
                              <w:rFonts w:eastAsia="宋体" w:cs="Times New Roman"/>
                              <w:sz w:val="18"/>
                              <w:szCs w:val="21"/>
                            </w:rPr>
                            <w:t>39</w:t>
                          </w:r>
                          <w:r>
                            <w:rPr>
                              <w:rFonts w:eastAsia="宋体" w:cs="Times New Roman"/>
                              <w:sz w:val="18"/>
                              <w:szCs w:val="21"/>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14:paraId="66360339">
                    <w:pPr>
                      <w:snapToGrid w:val="0"/>
                      <w:jc w:val="left"/>
                      <w:rPr>
                        <w:rFonts w:eastAsia="宋体" w:cs="Times New Roman"/>
                        <w:sz w:val="18"/>
                        <w:szCs w:val="21"/>
                      </w:rPr>
                    </w:pPr>
                    <w:r>
                      <w:rPr>
                        <w:rFonts w:eastAsia="宋体" w:cs="Times New Roman"/>
                        <w:sz w:val="18"/>
                        <w:szCs w:val="21"/>
                      </w:rPr>
                      <w:fldChar w:fldCharType="begin"/>
                    </w:r>
                    <w:r>
                      <w:rPr>
                        <w:rFonts w:eastAsia="宋体" w:cs="Times New Roman"/>
                        <w:sz w:val="18"/>
                        <w:szCs w:val="21"/>
                      </w:rPr>
                      <w:instrText xml:space="preserve"> PAGE  \* MERGEFORMAT </w:instrText>
                    </w:r>
                    <w:r>
                      <w:rPr>
                        <w:rFonts w:eastAsia="宋体" w:cs="Times New Roman"/>
                        <w:sz w:val="18"/>
                        <w:szCs w:val="21"/>
                      </w:rPr>
                      <w:fldChar w:fldCharType="separate"/>
                    </w:r>
                    <w:r>
                      <w:rPr>
                        <w:rFonts w:eastAsia="宋体" w:cs="Times New Roman"/>
                        <w:sz w:val="18"/>
                        <w:szCs w:val="21"/>
                      </w:rPr>
                      <w:t>39</w:t>
                    </w:r>
                    <w:r>
                      <w:rPr>
                        <w:rFonts w:eastAsia="宋体" w:cs="Times New Roman"/>
                        <w:sz w:val="18"/>
                        <w:szCs w:val="21"/>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BC1F7B">
    <w:pPr>
      <w:widowControl/>
      <w:kinsoku w:val="0"/>
      <w:autoSpaceDE w:val="0"/>
      <w:autoSpaceDN w:val="0"/>
      <w:adjustRightInd w:val="0"/>
      <w:snapToGrid w:val="0"/>
      <w:spacing w:line="178" w:lineRule="auto"/>
      <w:ind w:left="4611"/>
      <w:jc w:val="left"/>
      <w:textAlignment w:val="baseline"/>
      <w:rPr>
        <w:rFonts w:eastAsia="Calibri" w:cs="Calibri"/>
        <w:snapToGrid w:val="0"/>
        <w:color w:val="000000"/>
        <w:sz w:val="18"/>
        <w:szCs w:val="18"/>
      </w:rPr>
    </w:pPr>
    <w:r>
      <w:rPr>
        <w:rFonts w:ascii="Times New Roman" w:hAnsi="Times New Roman" w:eastAsia="宋体" w:cs="Times New Roman"/>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E20C554">
                          <w:pPr>
                            <w:snapToGrid w:val="0"/>
                            <w:jc w:val="left"/>
                            <w:rPr>
                              <w:rFonts w:eastAsia="宋体" w:cs="Times New Roman"/>
                              <w:sz w:val="18"/>
                              <w:szCs w:val="21"/>
                            </w:rPr>
                          </w:pPr>
                          <w:r>
                            <w:rPr>
                              <w:rFonts w:eastAsia="宋体" w:cs="Times New Roman"/>
                              <w:sz w:val="18"/>
                              <w:szCs w:val="21"/>
                            </w:rPr>
                            <w:fldChar w:fldCharType="begin"/>
                          </w:r>
                          <w:r>
                            <w:rPr>
                              <w:rFonts w:eastAsia="宋体" w:cs="Times New Roman"/>
                              <w:sz w:val="18"/>
                              <w:szCs w:val="21"/>
                            </w:rPr>
                            <w:instrText xml:space="preserve"> PAGE  \* MERGEFORMAT </w:instrText>
                          </w:r>
                          <w:r>
                            <w:rPr>
                              <w:rFonts w:eastAsia="宋体" w:cs="Times New Roman"/>
                              <w:sz w:val="18"/>
                              <w:szCs w:val="21"/>
                            </w:rPr>
                            <w:fldChar w:fldCharType="separate"/>
                          </w:r>
                          <w:r>
                            <w:rPr>
                              <w:rFonts w:eastAsia="宋体" w:cs="Times New Roman"/>
                              <w:sz w:val="18"/>
                              <w:szCs w:val="21"/>
                            </w:rPr>
                            <w:t>39</w:t>
                          </w:r>
                          <w:r>
                            <w:rPr>
                              <w:rFonts w:eastAsia="宋体" w:cs="Times New Roman"/>
                              <w:sz w:val="18"/>
                              <w:szCs w:val="21"/>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6E20C554">
                    <w:pPr>
                      <w:snapToGrid w:val="0"/>
                      <w:jc w:val="left"/>
                      <w:rPr>
                        <w:rFonts w:eastAsia="宋体" w:cs="Times New Roman"/>
                        <w:sz w:val="18"/>
                        <w:szCs w:val="21"/>
                      </w:rPr>
                    </w:pPr>
                    <w:r>
                      <w:rPr>
                        <w:rFonts w:eastAsia="宋体" w:cs="Times New Roman"/>
                        <w:sz w:val="18"/>
                        <w:szCs w:val="21"/>
                      </w:rPr>
                      <w:fldChar w:fldCharType="begin"/>
                    </w:r>
                    <w:r>
                      <w:rPr>
                        <w:rFonts w:eastAsia="宋体" w:cs="Times New Roman"/>
                        <w:sz w:val="18"/>
                        <w:szCs w:val="21"/>
                      </w:rPr>
                      <w:instrText xml:space="preserve"> PAGE  \* MERGEFORMAT </w:instrText>
                    </w:r>
                    <w:r>
                      <w:rPr>
                        <w:rFonts w:eastAsia="宋体" w:cs="Times New Roman"/>
                        <w:sz w:val="18"/>
                        <w:szCs w:val="21"/>
                      </w:rPr>
                      <w:fldChar w:fldCharType="separate"/>
                    </w:r>
                    <w:r>
                      <w:rPr>
                        <w:rFonts w:eastAsia="宋体" w:cs="Times New Roman"/>
                        <w:sz w:val="18"/>
                        <w:szCs w:val="21"/>
                      </w:rPr>
                      <w:t>39</w:t>
                    </w:r>
                    <w:r>
                      <w:rPr>
                        <w:rFonts w:eastAsia="宋体" w:cs="Times New Roman"/>
                        <w:sz w:val="18"/>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4033D">
    <w:pPr>
      <w:pStyle w:val="10"/>
      <w:pBdr>
        <w:bottom w:val="none" w:color="auto" w:sz="0" w:space="1"/>
      </w:pBdr>
      <w:jc w:val="both"/>
      <w:rPr>
        <w:rFonts w:eastAsia="楷体_GB2312"/>
        <w:sz w:val="21"/>
        <w:shd w:val="pct10" w:color="auto" w:fill="FFFFF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126AB4"/>
    <w:multiLevelType w:val="multilevel"/>
    <w:tmpl w:val="12126AB4"/>
    <w:lvl w:ilvl="0" w:tentative="0">
      <w:start w:val="1"/>
      <w:numFmt w:val="japaneseCounting"/>
      <w:lvlText w:val="第%1条"/>
      <w:lvlJc w:val="left"/>
      <w:pPr>
        <w:ind w:left="1480" w:hanging="970"/>
      </w:pPr>
      <w:rPr>
        <w:rFonts w:hint="default"/>
        <w:b/>
      </w:rPr>
    </w:lvl>
    <w:lvl w:ilvl="1" w:tentative="0">
      <w:start w:val="1"/>
      <w:numFmt w:val="lowerLetter"/>
      <w:lvlText w:val="%2)"/>
      <w:lvlJc w:val="left"/>
      <w:pPr>
        <w:ind w:left="1350" w:hanging="420"/>
      </w:pPr>
    </w:lvl>
    <w:lvl w:ilvl="2" w:tentative="0">
      <w:start w:val="1"/>
      <w:numFmt w:val="lowerRoman"/>
      <w:lvlText w:val="%3."/>
      <w:lvlJc w:val="right"/>
      <w:pPr>
        <w:ind w:left="1770" w:hanging="420"/>
      </w:pPr>
    </w:lvl>
    <w:lvl w:ilvl="3" w:tentative="0">
      <w:start w:val="1"/>
      <w:numFmt w:val="decimal"/>
      <w:lvlText w:val="%4."/>
      <w:lvlJc w:val="left"/>
      <w:pPr>
        <w:ind w:left="2190" w:hanging="420"/>
      </w:pPr>
    </w:lvl>
    <w:lvl w:ilvl="4" w:tentative="0">
      <w:start w:val="1"/>
      <w:numFmt w:val="lowerLetter"/>
      <w:lvlText w:val="%5)"/>
      <w:lvlJc w:val="left"/>
      <w:pPr>
        <w:ind w:left="2610" w:hanging="420"/>
      </w:pPr>
    </w:lvl>
    <w:lvl w:ilvl="5" w:tentative="0">
      <w:start w:val="1"/>
      <w:numFmt w:val="lowerRoman"/>
      <w:lvlText w:val="%6."/>
      <w:lvlJc w:val="right"/>
      <w:pPr>
        <w:ind w:left="3030" w:hanging="420"/>
      </w:pPr>
    </w:lvl>
    <w:lvl w:ilvl="6" w:tentative="0">
      <w:start w:val="1"/>
      <w:numFmt w:val="decimal"/>
      <w:lvlText w:val="%7."/>
      <w:lvlJc w:val="left"/>
      <w:pPr>
        <w:ind w:left="3450" w:hanging="420"/>
      </w:pPr>
    </w:lvl>
    <w:lvl w:ilvl="7" w:tentative="0">
      <w:start w:val="1"/>
      <w:numFmt w:val="lowerLetter"/>
      <w:lvlText w:val="%8)"/>
      <w:lvlJc w:val="left"/>
      <w:pPr>
        <w:ind w:left="3870" w:hanging="420"/>
      </w:pPr>
    </w:lvl>
    <w:lvl w:ilvl="8" w:tentative="0">
      <w:start w:val="1"/>
      <w:numFmt w:val="lowerRoman"/>
      <w:lvlText w:val="%9."/>
      <w:lvlJc w:val="right"/>
      <w:pPr>
        <w:ind w:left="4290" w:hanging="420"/>
      </w:pPr>
    </w:lvl>
  </w:abstractNum>
  <w:abstractNum w:abstractNumId="1">
    <w:nsid w:val="43997927"/>
    <w:multiLevelType w:val="multilevel"/>
    <w:tmpl w:val="43997927"/>
    <w:lvl w:ilvl="0" w:tentative="0">
      <w:start w:val="1"/>
      <w:numFmt w:val="decimal"/>
      <w:lvlText w:val="%1．"/>
      <w:lvlJc w:val="left"/>
      <w:pPr>
        <w:tabs>
          <w:tab w:val="left" w:pos="870"/>
        </w:tabs>
        <w:ind w:left="870" w:hanging="360"/>
      </w:pPr>
      <w:rPr>
        <w:rFonts w:hint="eastAsia"/>
      </w:rPr>
    </w:lvl>
    <w:lvl w:ilvl="1" w:tentative="0">
      <w:start w:val="1"/>
      <w:numFmt w:val="lowerLetter"/>
      <w:lvlText w:val="%2)"/>
      <w:lvlJc w:val="left"/>
      <w:pPr>
        <w:tabs>
          <w:tab w:val="left" w:pos="1350"/>
        </w:tabs>
        <w:ind w:left="1350" w:hanging="420"/>
      </w:pPr>
    </w:lvl>
    <w:lvl w:ilvl="2" w:tentative="0">
      <w:start w:val="1"/>
      <w:numFmt w:val="lowerRoman"/>
      <w:lvlText w:val="%3."/>
      <w:lvlJc w:val="right"/>
      <w:pPr>
        <w:tabs>
          <w:tab w:val="left" w:pos="1770"/>
        </w:tabs>
        <w:ind w:left="1770" w:hanging="420"/>
      </w:pPr>
    </w:lvl>
    <w:lvl w:ilvl="3" w:tentative="0">
      <w:start w:val="1"/>
      <w:numFmt w:val="decimal"/>
      <w:lvlText w:val="%4."/>
      <w:lvlJc w:val="left"/>
      <w:pPr>
        <w:tabs>
          <w:tab w:val="left" w:pos="2190"/>
        </w:tabs>
        <w:ind w:left="2190" w:hanging="420"/>
      </w:pPr>
    </w:lvl>
    <w:lvl w:ilvl="4" w:tentative="0">
      <w:start w:val="1"/>
      <w:numFmt w:val="lowerLetter"/>
      <w:lvlText w:val="%5)"/>
      <w:lvlJc w:val="left"/>
      <w:pPr>
        <w:tabs>
          <w:tab w:val="left" w:pos="2610"/>
        </w:tabs>
        <w:ind w:left="2610" w:hanging="420"/>
      </w:pPr>
    </w:lvl>
    <w:lvl w:ilvl="5" w:tentative="0">
      <w:start w:val="1"/>
      <w:numFmt w:val="lowerRoman"/>
      <w:lvlText w:val="%6."/>
      <w:lvlJc w:val="right"/>
      <w:pPr>
        <w:tabs>
          <w:tab w:val="left" w:pos="3030"/>
        </w:tabs>
        <w:ind w:left="3030" w:hanging="420"/>
      </w:pPr>
    </w:lvl>
    <w:lvl w:ilvl="6" w:tentative="0">
      <w:start w:val="1"/>
      <w:numFmt w:val="decimal"/>
      <w:lvlText w:val="%7."/>
      <w:lvlJc w:val="left"/>
      <w:pPr>
        <w:tabs>
          <w:tab w:val="left" w:pos="3450"/>
        </w:tabs>
        <w:ind w:left="3450" w:hanging="420"/>
      </w:pPr>
    </w:lvl>
    <w:lvl w:ilvl="7" w:tentative="0">
      <w:start w:val="1"/>
      <w:numFmt w:val="lowerLetter"/>
      <w:lvlText w:val="%8)"/>
      <w:lvlJc w:val="left"/>
      <w:pPr>
        <w:tabs>
          <w:tab w:val="left" w:pos="3870"/>
        </w:tabs>
        <w:ind w:left="3870" w:hanging="420"/>
      </w:pPr>
    </w:lvl>
    <w:lvl w:ilvl="8" w:tentative="0">
      <w:start w:val="1"/>
      <w:numFmt w:val="lowerRoman"/>
      <w:lvlText w:val="%9."/>
      <w:lvlJc w:val="right"/>
      <w:pPr>
        <w:tabs>
          <w:tab w:val="left" w:pos="4290"/>
        </w:tabs>
        <w:ind w:left="4290" w:hanging="420"/>
      </w:pPr>
    </w:lvl>
  </w:abstractNum>
  <w:abstractNum w:abstractNumId="2">
    <w:nsid w:val="615B257D"/>
    <w:multiLevelType w:val="multilevel"/>
    <w:tmpl w:val="615B257D"/>
    <w:lvl w:ilvl="0" w:tentative="0">
      <w:start w:val="1"/>
      <w:numFmt w:val="decimal"/>
      <w:lvlText w:val="%1．"/>
      <w:lvlJc w:val="left"/>
      <w:pPr>
        <w:ind w:left="1110" w:hanging="600"/>
      </w:pPr>
      <w:rPr>
        <w:rFonts w:hint="default"/>
      </w:rPr>
    </w:lvl>
    <w:lvl w:ilvl="1" w:tentative="0">
      <w:start w:val="1"/>
      <w:numFmt w:val="lowerLetter"/>
      <w:lvlText w:val="%2)"/>
      <w:lvlJc w:val="left"/>
      <w:pPr>
        <w:ind w:left="1350" w:hanging="420"/>
      </w:pPr>
    </w:lvl>
    <w:lvl w:ilvl="2" w:tentative="0">
      <w:start w:val="1"/>
      <w:numFmt w:val="lowerRoman"/>
      <w:lvlText w:val="%3."/>
      <w:lvlJc w:val="right"/>
      <w:pPr>
        <w:ind w:left="1770" w:hanging="420"/>
      </w:pPr>
    </w:lvl>
    <w:lvl w:ilvl="3" w:tentative="0">
      <w:start w:val="1"/>
      <w:numFmt w:val="decimal"/>
      <w:lvlText w:val="%4."/>
      <w:lvlJc w:val="left"/>
      <w:pPr>
        <w:ind w:left="2190" w:hanging="420"/>
      </w:pPr>
    </w:lvl>
    <w:lvl w:ilvl="4" w:tentative="0">
      <w:start w:val="1"/>
      <w:numFmt w:val="lowerLetter"/>
      <w:lvlText w:val="%5)"/>
      <w:lvlJc w:val="left"/>
      <w:pPr>
        <w:ind w:left="2610" w:hanging="420"/>
      </w:pPr>
    </w:lvl>
    <w:lvl w:ilvl="5" w:tentative="0">
      <w:start w:val="1"/>
      <w:numFmt w:val="lowerRoman"/>
      <w:lvlText w:val="%6."/>
      <w:lvlJc w:val="right"/>
      <w:pPr>
        <w:ind w:left="3030" w:hanging="420"/>
      </w:pPr>
    </w:lvl>
    <w:lvl w:ilvl="6" w:tentative="0">
      <w:start w:val="1"/>
      <w:numFmt w:val="decimal"/>
      <w:lvlText w:val="%7."/>
      <w:lvlJc w:val="left"/>
      <w:pPr>
        <w:ind w:left="3450" w:hanging="420"/>
      </w:pPr>
    </w:lvl>
    <w:lvl w:ilvl="7" w:tentative="0">
      <w:start w:val="1"/>
      <w:numFmt w:val="lowerLetter"/>
      <w:lvlText w:val="%8)"/>
      <w:lvlJc w:val="left"/>
      <w:pPr>
        <w:ind w:left="3870" w:hanging="420"/>
      </w:pPr>
    </w:lvl>
    <w:lvl w:ilvl="8" w:tentative="0">
      <w:start w:val="1"/>
      <w:numFmt w:val="lowerRoman"/>
      <w:lvlText w:val="%9."/>
      <w:lvlJc w:val="right"/>
      <w:pPr>
        <w:ind w:left="429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FE93ED8"/>
    <w:rsid w:val="000542CD"/>
    <w:rsid w:val="00176A2B"/>
    <w:rsid w:val="004C1417"/>
    <w:rsid w:val="005F6459"/>
    <w:rsid w:val="006152D0"/>
    <w:rsid w:val="00814DD8"/>
    <w:rsid w:val="0086531A"/>
    <w:rsid w:val="009851F9"/>
    <w:rsid w:val="00B11769"/>
    <w:rsid w:val="00B121F8"/>
    <w:rsid w:val="00CB7963"/>
    <w:rsid w:val="00D70B5F"/>
    <w:rsid w:val="00E84F8E"/>
    <w:rsid w:val="00F36EA2"/>
    <w:rsid w:val="00F92170"/>
    <w:rsid w:val="03DE3CAC"/>
    <w:rsid w:val="05184B16"/>
    <w:rsid w:val="07955BF7"/>
    <w:rsid w:val="07C95455"/>
    <w:rsid w:val="08B651F8"/>
    <w:rsid w:val="090441B5"/>
    <w:rsid w:val="0C467A3E"/>
    <w:rsid w:val="0FE93ED8"/>
    <w:rsid w:val="10C53707"/>
    <w:rsid w:val="14AA76D3"/>
    <w:rsid w:val="155D713F"/>
    <w:rsid w:val="180E4708"/>
    <w:rsid w:val="20AA51EA"/>
    <w:rsid w:val="23057186"/>
    <w:rsid w:val="2B8A6CB6"/>
    <w:rsid w:val="35277DAA"/>
    <w:rsid w:val="41394401"/>
    <w:rsid w:val="437159C8"/>
    <w:rsid w:val="48D75945"/>
    <w:rsid w:val="4FC11D84"/>
    <w:rsid w:val="5279285E"/>
    <w:rsid w:val="53A022C0"/>
    <w:rsid w:val="540C3F9B"/>
    <w:rsid w:val="567105B4"/>
    <w:rsid w:val="5BF95D1D"/>
    <w:rsid w:val="5D143718"/>
    <w:rsid w:val="60767BEF"/>
    <w:rsid w:val="641C7510"/>
    <w:rsid w:val="66883AD1"/>
    <w:rsid w:val="66E87F5B"/>
    <w:rsid w:val="6A3350FC"/>
    <w:rsid w:val="6A795BCF"/>
    <w:rsid w:val="71B63EC1"/>
    <w:rsid w:val="75E0027E"/>
    <w:rsid w:val="788516E3"/>
    <w:rsid w:val="7B000E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cs="宋体" w:eastAsiaTheme="minorEastAsia"/>
      <w:sz w:val="24"/>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100" w:beforeAutospacing="1" w:after="100" w:afterAutospacing="1" w:line="240" w:lineRule="atLeast"/>
      <w:ind w:left="851" w:hanging="284"/>
      <w:textAlignment w:val="baseline"/>
      <w:outlineLvl w:val="1"/>
    </w:pPr>
    <w:rPr>
      <w:rFonts w:ascii="黑体" w:hAnsi="Arial" w:eastAsia="黑体"/>
      <w:sz w:val="28"/>
      <w:szCs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unhideWhenUsed/>
    <w:qFormat/>
    <w:uiPriority w:val="0"/>
    <w:pPr>
      <w:ind w:firstLine="420"/>
    </w:pPr>
    <w:rPr>
      <w:sz w:val="28"/>
      <w:szCs w:val="28"/>
    </w:rPr>
  </w:style>
  <w:style w:type="paragraph" w:styleId="5">
    <w:name w:val="annotation text"/>
    <w:basedOn w:val="1"/>
    <w:qFormat/>
    <w:uiPriority w:val="0"/>
    <w:pPr>
      <w:jc w:val="left"/>
    </w:pPr>
  </w:style>
  <w:style w:type="paragraph" w:styleId="6">
    <w:name w:val="Body Text"/>
    <w:basedOn w:val="1"/>
    <w:next w:val="1"/>
    <w:link w:val="32"/>
    <w:qFormat/>
    <w:uiPriority w:val="0"/>
    <w:pPr>
      <w:ind w:left="120"/>
    </w:pPr>
    <w:rPr>
      <w:rFonts w:ascii="宋体" w:hAnsi="宋体" w:eastAsia="宋体"/>
      <w:sz w:val="28"/>
      <w:szCs w:val="28"/>
    </w:rPr>
  </w:style>
  <w:style w:type="paragraph" w:styleId="7">
    <w:name w:val="Plain Text"/>
    <w:basedOn w:val="1"/>
    <w:qFormat/>
    <w:uiPriority w:val="99"/>
    <w:pPr>
      <w:adjustRightInd w:val="0"/>
      <w:textAlignment w:val="baseline"/>
    </w:pPr>
    <w:rPr>
      <w:rFonts w:ascii="宋体" w:hAnsi="Courier New"/>
      <w:sz w:val="20"/>
      <w:szCs w:val="20"/>
    </w:rPr>
  </w:style>
  <w:style w:type="paragraph" w:styleId="8">
    <w:name w:val="Balloon Text"/>
    <w:basedOn w:val="1"/>
    <w:link w:val="36"/>
    <w:qFormat/>
    <w:uiPriority w:val="0"/>
    <w:rPr>
      <w:sz w:val="18"/>
      <w:szCs w:val="18"/>
    </w:rPr>
  </w:style>
  <w:style w:type="paragraph" w:styleId="9">
    <w:name w:val="footer"/>
    <w:basedOn w:val="1"/>
    <w:unhideWhenUsed/>
    <w:qFormat/>
    <w:uiPriority w:val="0"/>
    <w:pPr>
      <w:snapToGrid w:val="0"/>
      <w:jc w:val="left"/>
    </w:pPr>
    <w:rPr>
      <w:sz w:val="18"/>
      <w:szCs w:val="18"/>
    </w:rPr>
  </w:style>
  <w:style w:type="paragraph" w:styleId="10">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tabs>
        <w:tab w:val="right" w:leader="dot" w:pos="9060"/>
      </w:tabs>
      <w:jc w:val="center"/>
    </w:pPr>
    <w:rPr>
      <w:rFonts w:ascii="方正小标宋简体" w:eastAsia="方正小标宋简体"/>
      <w:sz w:val="36"/>
      <w:szCs w:val="32"/>
    </w:rPr>
  </w:style>
  <w:style w:type="paragraph" w:styleId="12">
    <w:name w:val="footnote text"/>
    <w:basedOn w:val="1"/>
    <w:qFormat/>
    <w:uiPriority w:val="0"/>
    <w:pPr>
      <w:snapToGrid w:val="0"/>
      <w:jc w:val="left"/>
    </w:pPr>
    <w:rPr>
      <w:rFonts w:asciiTheme="minorHAnsi" w:hAnsiTheme="minorHAnsi" w:cstheme="minorBidi"/>
      <w:sz w:val="18"/>
      <w:szCs w:val="18"/>
    </w:rPr>
  </w:style>
  <w:style w:type="paragraph" w:styleId="13">
    <w:name w:val="Body Text 2"/>
    <w:basedOn w:val="1"/>
    <w:next w:val="7"/>
    <w:qFormat/>
    <w:uiPriority w:val="0"/>
    <w:pPr>
      <w:spacing w:line="480" w:lineRule="auto"/>
    </w:pPr>
  </w:style>
  <w:style w:type="paragraph" w:styleId="14">
    <w:name w:val="Normal (Web)"/>
    <w:basedOn w:val="1"/>
    <w:unhideWhenUsed/>
    <w:qFormat/>
    <w:uiPriority w:val="99"/>
    <w:pPr>
      <w:widowControl/>
      <w:spacing w:before="100" w:beforeAutospacing="1" w:after="100" w:afterAutospacing="1"/>
      <w:jc w:val="left"/>
    </w:pPr>
    <w:rPr>
      <w:rFonts w:ascii="宋体" w:hAnsi="宋体"/>
    </w:rPr>
  </w:style>
  <w:style w:type="paragraph" w:styleId="15">
    <w:name w:val="Body Text First Indent"/>
    <w:basedOn w:val="1"/>
    <w:next w:val="16"/>
    <w:unhideWhenUsed/>
    <w:qFormat/>
    <w:uiPriority w:val="99"/>
    <w:pPr>
      <w:ind w:firstLine="420" w:firstLineChars="100"/>
    </w:pPr>
  </w:style>
  <w:style w:type="paragraph" w:styleId="16">
    <w:name w:val="Body Text First Indent 2"/>
    <w:basedOn w:val="1"/>
    <w:unhideWhenUsed/>
    <w:qFormat/>
    <w:uiPriority w:val="0"/>
    <w:pPr>
      <w:ind w:firstLine="420" w:firstLineChars="200"/>
    </w:p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bCs/>
    </w:rPr>
  </w:style>
  <w:style w:type="character" w:styleId="21">
    <w:name w:val="FollowedHyperlink"/>
    <w:basedOn w:val="19"/>
    <w:qFormat/>
    <w:uiPriority w:val="0"/>
    <w:rPr>
      <w:color w:val="800080"/>
      <w:u w:val="none"/>
    </w:rPr>
  </w:style>
  <w:style w:type="character" w:styleId="22">
    <w:name w:val="Emphasis"/>
    <w:basedOn w:val="19"/>
    <w:qFormat/>
    <w:uiPriority w:val="0"/>
    <w:rPr>
      <w:b/>
      <w:bCs/>
    </w:rPr>
  </w:style>
  <w:style w:type="character" w:styleId="23">
    <w:name w:val="HTML Definition"/>
    <w:basedOn w:val="19"/>
    <w:qFormat/>
    <w:uiPriority w:val="0"/>
  </w:style>
  <w:style w:type="character" w:styleId="24">
    <w:name w:val="HTML Typewriter"/>
    <w:basedOn w:val="19"/>
    <w:qFormat/>
    <w:uiPriority w:val="0"/>
    <w:rPr>
      <w:rFonts w:ascii="monospace" w:hAnsi="monospace" w:eastAsia="monospace" w:cs="monospace"/>
      <w:sz w:val="20"/>
    </w:rPr>
  </w:style>
  <w:style w:type="character" w:styleId="25">
    <w:name w:val="HTML Acronym"/>
    <w:basedOn w:val="19"/>
    <w:qFormat/>
    <w:uiPriority w:val="0"/>
  </w:style>
  <w:style w:type="character" w:styleId="26">
    <w:name w:val="HTML Variable"/>
    <w:basedOn w:val="19"/>
    <w:qFormat/>
    <w:uiPriority w:val="0"/>
  </w:style>
  <w:style w:type="character" w:styleId="27">
    <w:name w:val="Hyperlink"/>
    <w:unhideWhenUsed/>
    <w:qFormat/>
    <w:uiPriority w:val="99"/>
    <w:rPr>
      <w:color w:val="0000FF"/>
      <w:u w:val="single"/>
    </w:rPr>
  </w:style>
  <w:style w:type="character" w:styleId="28">
    <w:name w:val="HTML Code"/>
    <w:basedOn w:val="19"/>
    <w:qFormat/>
    <w:uiPriority w:val="0"/>
    <w:rPr>
      <w:rFonts w:hint="default" w:ascii="monospace" w:hAnsi="monospace" w:eastAsia="monospace" w:cs="monospace"/>
      <w:sz w:val="20"/>
    </w:rPr>
  </w:style>
  <w:style w:type="character" w:styleId="29">
    <w:name w:val="HTML Cite"/>
    <w:basedOn w:val="19"/>
    <w:qFormat/>
    <w:uiPriority w:val="0"/>
  </w:style>
  <w:style w:type="character" w:styleId="30">
    <w:name w:val="HTML Keyboard"/>
    <w:basedOn w:val="19"/>
    <w:qFormat/>
    <w:uiPriority w:val="0"/>
    <w:rPr>
      <w:rFonts w:hint="default" w:ascii="monospace" w:hAnsi="monospace" w:eastAsia="monospace" w:cs="monospace"/>
      <w:sz w:val="20"/>
    </w:rPr>
  </w:style>
  <w:style w:type="character" w:styleId="31">
    <w:name w:val="HTML Sample"/>
    <w:basedOn w:val="19"/>
    <w:qFormat/>
    <w:uiPriority w:val="0"/>
    <w:rPr>
      <w:rFonts w:hint="default" w:ascii="monospace" w:hAnsi="monospace" w:eastAsia="monospace" w:cs="monospace"/>
    </w:rPr>
  </w:style>
  <w:style w:type="character" w:customStyle="1" w:styleId="32">
    <w:name w:val="正文文本 字符"/>
    <w:basedOn w:val="19"/>
    <w:link w:val="6"/>
    <w:semiHidden/>
    <w:qFormat/>
    <w:uiPriority w:val="99"/>
    <w:rPr>
      <w:rFonts w:ascii="宋体" w:hAnsi="宋体" w:eastAsia="宋体" w:cs="宋体"/>
      <w:kern w:val="0"/>
      <w:sz w:val="24"/>
      <w:szCs w:val="24"/>
    </w:rPr>
  </w:style>
  <w:style w:type="paragraph" w:styleId="33">
    <w:name w:val="List Paragraph"/>
    <w:basedOn w:val="1"/>
    <w:qFormat/>
    <w:uiPriority w:val="34"/>
    <w:pPr>
      <w:ind w:firstLine="420" w:firstLineChars="200"/>
    </w:pPr>
  </w:style>
  <w:style w:type="paragraph" w:customStyle="1" w:styleId="34">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5">
    <w:name w:val="大标题"/>
    <w:basedOn w:val="1"/>
    <w:next w:val="16"/>
    <w:qFormat/>
    <w:uiPriority w:val="0"/>
    <w:pPr>
      <w:pageBreakBefore/>
      <w:spacing w:after="200" w:line="720" w:lineRule="auto"/>
      <w:jc w:val="center"/>
      <w:outlineLvl w:val="0"/>
    </w:pPr>
    <w:rPr>
      <w:rFonts w:ascii="黑体" w:eastAsia="黑体"/>
      <w:sz w:val="32"/>
      <w:szCs w:val="30"/>
      <w:lang w:eastAsia="en-US" w:bidi="en-US"/>
    </w:rPr>
  </w:style>
  <w:style w:type="character" w:customStyle="1" w:styleId="36">
    <w:name w:val="批注框文本 字符"/>
    <w:basedOn w:val="19"/>
    <w:link w:val="8"/>
    <w:qFormat/>
    <w:uiPriority w:val="0"/>
    <w:rPr>
      <w:rFonts w:ascii="Calibri" w:hAnsi="Calibri" w:cs="宋体"/>
      <w:sz w:val="18"/>
      <w:szCs w:val="18"/>
    </w:rPr>
  </w:style>
  <w:style w:type="character" w:customStyle="1" w:styleId="37">
    <w:name w:val="hover"/>
    <w:basedOn w:val="19"/>
    <w:qFormat/>
    <w:uiPriority w:val="0"/>
  </w:style>
  <w:style w:type="character" w:customStyle="1" w:styleId="38">
    <w:name w:val="hover1"/>
    <w:basedOn w:val="19"/>
    <w:qFormat/>
    <w:uiPriority w:val="0"/>
    <w:rPr>
      <w:color w:val="2590EB"/>
    </w:rPr>
  </w:style>
  <w:style w:type="character" w:customStyle="1" w:styleId="39">
    <w:name w:val="hover2"/>
    <w:basedOn w:val="19"/>
    <w:qFormat/>
    <w:uiPriority w:val="0"/>
    <w:rPr>
      <w:color w:val="2590EB"/>
    </w:rPr>
  </w:style>
  <w:style w:type="character" w:customStyle="1" w:styleId="40">
    <w:name w:val="mini-outputtext1"/>
    <w:basedOn w:val="19"/>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54</Pages>
  <Words>23531</Words>
  <Characters>25593</Characters>
  <Lines>202</Lines>
  <Paragraphs>57</Paragraphs>
  <TotalTime>4</TotalTime>
  <ScaleCrop>false</ScaleCrop>
  <LinksUpToDate>false</LinksUpToDate>
  <CharactersWithSpaces>26857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2025-11-17T10:59:00Z</dcterms:created>
  <dc:creator>Administrator</dc:creator>
  <cp:lastModifiedBy>Administrator</cp:lastModifiedBy>
  <dcterms:modified xsi:type="dcterms:W3CDTF">2025-11-28T03:53:16Z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8A4EA03726E74FC691AE982CEB60DD8B_13</vt:lpwstr>
  </property>
  <property fmtid="{D5CDD505-2E9C-101B-9397-08002B2CF9AE}" pid="4" name="KSOTemplateDocerSaveRecord">
    <vt:lpwstr>eyJoZGlkIjoiMmQ2MjI1NmU1YzY5ZmFlOWRlYTA4NzliZGE3NTZiOWEiLCJ1c2VySWQiOiI3NTU5ODA1OTUifQ==</vt:lpwstr>
  </property>
</Properties>
</file>