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1B655">
      <w:pPr>
        <w:rPr>
          <w:rFonts w:hint="eastAsia"/>
          <w:lang w:eastAsia="zh-CN"/>
        </w:rPr>
      </w:pPr>
    </w:p>
    <w:p w14:paraId="798C7109">
      <w:pPr>
        <w:rPr>
          <w:rFonts w:hint="eastAsia"/>
          <w:lang w:eastAsia="zh-CN"/>
        </w:rPr>
      </w:pPr>
    </w:p>
    <w:p w14:paraId="3B3A6E6B">
      <w:pPr>
        <w:pStyle w:val="3"/>
        <w:widowControl/>
        <w:tabs>
          <w:tab w:val="left" w:pos="8280"/>
        </w:tabs>
        <w:spacing w:line="360" w:lineRule="auto"/>
        <w:outlineLvl w:val="0"/>
        <w:rPr>
          <w:rFonts w:hint="eastAsia" w:hAnsi="宋体"/>
          <w:sz w:val="44"/>
          <w:szCs w:val="44"/>
          <w:lang w:eastAsia="zh-CN"/>
        </w:rPr>
      </w:pPr>
      <w:r>
        <w:rPr>
          <w:rFonts w:hint="eastAsia" w:hAnsi="宋体"/>
          <w:sz w:val="52"/>
          <w:szCs w:val="52"/>
          <w:lang w:eastAsia="zh-CN"/>
        </w:rPr>
        <w:t>三门峡市重点区域生态环境航拍巡检项目</w:t>
      </w:r>
    </w:p>
    <w:p w14:paraId="40B789F2">
      <w:pPr>
        <w:rPr>
          <w:rFonts w:hint="eastAsia" w:hAnsi="宋体"/>
          <w:sz w:val="36"/>
          <w:szCs w:val="36"/>
          <w:lang w:eastAsia="zh-CN"/>
        </w:rPr>
      </w:pPr>
    </w:p>
    <w:p w14:paraId="6AB0FC31">
      <w:pPr>
        <w:rPr>
          <w:rFonts w:hint="eastAsia" w:hAnsi="宋体"/>
          <w:sz w:val="36"/>
          <w:szCs w:val="36"/>
          <w:lang w:eastAsia="zh-CN"/>
        </w:rPr>
      </w:pPr>
    </w:p>
    <w:p w14:paraId="2BB4E4BE">
      <w:pPr>
        <w:rPr>
          <w:rFonts w:hint="eastAsia" w:hAnsi="宋体"/>
          <w:sz w:val="36"/>
          <w:szCs w:val="36"/>
          <w:lang w:eastAsia="zh-CN"/>
        </w:rPr>
      </w:pPr>
    </w:p>
    <w:p w14:paraId="1A93CBCC">
      <w:pPr>
        <w:rPr>
          <w:rFonts w:hint="eastAsia" w:hAnsi="宋体"/>
          <w:sz w:val="44"/>
          <w:szCs w:val="44"/>
          <w:lang w:eastAsia="zh-CN"/>
        </w:rPr>
      </w:pPr>
    </w:p>
    <w:p w14:paraId="61E0480B">
      <w:pPr>
        <w:pStyle w:val="3"/>
        <w:widowControl/>
        <w:tabs>
          <w:tab w:val="left" w:pos="8280"/>
        </w:tabs>
        <w:spacing w:line="360" w:lineRule="auto"/>
        <w:outlineLvl w:val="0"/>
        <w:rPr>
          <w:rFonts w:hint="eastAsia" w:hAnsi="宋体"/>
          <w:szCs w:val="72"/>
        </w:rPr>
      </w:pPr>
      <w:r>
        <w:rPr>
          <w:rFonts w:hAnsi="宋体"/>
          <w:szCs w:val="72"/>
        </w:rPr>
        <w:t>竞争性磋商文件</w:t>
      </w:r>
    </w:p>
    <w:p w14:paraId="458FDCBA">
      <w:pPr>
        <w:rPr>
          <w:rFonts w:hint="eastAsia"/>
          <w:color w:val="FF0000"/>
        </w:rPr>
      </w:pPr>
    </w:p>
    <w:p w14:paraId="4318E5B6">
      <w:pPr>
        <w:ind w:firstLine="2711" w:firstLineChars="900"/>
        <w:rPr>
          <w:rFonts w:hint="eastAsia" w:ascii="宋体" w:hAnsi="宋体" w:eastAsia="宋体" w:cs="Times New Roman"/>
          <w:b/>
          <w:color w:val="auto"/>
          <w:sz w:val="30"/>
          <w:szCs w:val="30"/>
          <w:lang w:val="en-US" w:eastAsia="zh-CN"/>
        </w:rPr>
      </w:pPr>
      <w:r>
        <w:rPr>
          <w:rFonts w:hint="eastAsia" w:ascii="宋体" w:hAnsi="宋体" w:eastAsia="宋体" w:cs="Times New Roman"/>
          <w:b/>
          <w:color w:val="auto"/>
          <w:sz w:val="30"/>
          <w:szCs w:val="30"/>
          <w:lang w:val="en-US" w:eastAsia="zh-CN"/>
        </w:rPr>
        <w:t>项目编号：三财竞磋采购-2025-101</w:t>
      </w:r>
    </w:p>
    <w:p w14:paraId="35517603">
      <w:pPr>
        <w:ind w:firstLine="4216" w:firstLineChars="1400"/>
        <w:rPr>
          <w:rFonts w:hint="eastAsia" w:ascii="宋体" w:hAnsi="宋体" w:eastAsia="宋体" w:cs="Times New Roman"/>
          <w:b/>
          <w:color w:val="auto"/>
          <w:sz w:val="30"/>
          <w:szCs w:val="30"/>
          <w:lang w:val="en-US" w:eastAsia="zh-CN"/>
        </w:rPr>
      </w:pPr>
      <w:r>
        <w:rPr>
          <w:rFonts w:hint="eastAsia" w:ascii="宋体" w:hAnsi="宋体" w:eastAsia="宋体" w:cs="Times New Roman"/>
          <w:b/>
          <w:color w:val="auto"/>
          <w:sz w:val="30"/>
          <w:szCs w:val="30"/>
          <w:lang w:val="en-US" w:eastAsia="zh-CN"/>
        </w:rPr>
        <w:t>SGZ[2025]641-ZC419</w:t>
      </w:r>
    </w:p>
    <w:p w14:paraId="0E18B8D3">
      <w:pPr>
        <w:ind w:firstLine="3915" w:firstLineChars="1300"/>
        <w:rPr>
          <w:rFonts w:hint="eastAsia" w:ascii="宋体" w:hAnsi="宋体" w:eastAsia="宋体" w:cs="Times New Roman"/>
          <w:b/>
          <w:color w:val="FF0000"/>
          <w:sz w:val="30"/>
          <w:szCs w:val="30"/>
          <w:lang w:val="en-US" w:eastAsia="zh-CN"/>
        </w:rPr>
      </w:pPr>
    </w:p>
    <w:p w14:paraId="3C50E1D9">
      <w:pPr>
        <w:ind w:firstLine="3915" w:firstLineChars="1300"/>
        <w:rPr>
          <w:rFonts w:hint="eastAsia" w:ascii="宋体" w:hAnsi="宋体" w:eastAsia="宋体" w:cs="Times New Roman"/>
          <w:b/>
          <w:color w:val="FF0000"/>
          <w:sz w:val="30"/>
          <w:szCs w:val="30"/>
          <w:lang w:val="en-US" w:eastAsia="zh-CN"/>
        </w:rPr>
      </w:pPr>
    </w:p>
    <w:p w14:paraId="7E0D2230">
      <w:pPr>
        <w:ind w:firstLine="2409" w:firstLineChars="800"/>
        <w:rPr>
          <w:rFonts w:hint="default" w:ascii="宋体" w:hAnsi="宋体" w:eastAsia="宋体" w:cs="Times New Roman"/>
          <w:b/>
          <w:color w:val="FF0000"/>
          <w:sz w:val="30"/>
          <w:szCs w:val="30"/>
          <w:lang w:val="en-US" w:eastAsia="zh-CN"/>
        </w:rPr>
      </w:pPr>
    </w:p>
    <w:p w14:paraId="6BBAE23C">
      <w:pPr>
        <w:ind w:firstLine="3915" w:firstLineChars="1300"/>
        <w:rPr>
          <w:rFonts w:hint="eastAsia" w:ascii="宋体" w:hAnsi="宋体" w:eastAsia="宋体" w:cs="Times New Roman"/>
          <w:b/>
          <w:color w:val="FF0000"/>
          <w:sz w:val="30"/>
          <w:szCs w:val="30"/>
          <w:lang w:val="en-US" w:eastAsia="zh-CN"/>
        </w:rPr>
      </w:pPr>
    </w:p>
    <w:p w14:paraId="18334856">
      <w:pPr>
        <w:ind w:firstLine="2409" w:firstLineChars="800"/>
        <w:rPr>
          <w:rFonts w:hint="default" w:ascii="宋体" w:hAnsi="宋体" w:eastAsia="宋体" w:cs="Times New Roman"/>
          <w:b/>
          <w:sz w:val="30"/>
          <w:szCs w:val="30"/>
          <w:lang w:val="en-US" w:eastAsia="zh-CN"/>
        </w:rPr>
      </w:pPr>
      <w:r>
        <w:rPr>
          <w:rFonts w:hint="eastAsia" w:ascii="宋体" w:hAnsi="宋体" w:eastAsia="宋体" w:cs="Times New Roman"/>
          <w:b/>
          <w:sz w:val="30"/>
          <w:szCs w:val="30"/>
          <w:lang w:val="en-US" w:eastAsia="zh-CN"/>
        </w:rPr>
        <w:t xml:space="preserve">      </w:t>
      </w:r>
    </w:p>
    <w:p w14:paraId="04B52726">
      <w:pPr>
        <w:ind w:firstLine="2409" w:firstLineChars="800"/>
      </w:pPr>
      <w:r>
        <w:rPr>
          <w:rFonts w:hint="eastAsia" w:ascii="宋体" w:hAnsi="宋体" w:eastAsia="宋体" w:cs="Times New Roman"/>
          <w:b/>
          <w:sz w:val="30"/>
          <w:szCs w:val="30"/>
          <w:lang w:val="en-US" w:eastAsia="zh-CN"/>
        </w:rPr>
        <w:t xml:space="preserve">            </w:t>
      </w:r>
    </w:p>
    <w:p w14:paraId="3C1D3AB3">
      <w:pPr>
        <w:spacing w:line="360" w:lineRule="auto"/>
        <w:ind w:firstLine="1789" w:firstLineChars="495"/>
        <w:rPr>
          <w:rFonts w:hint="eastAsia" w:ascii="宋体" w:hAnsi="宋体"/>
          <w:b/>
          <w:sz w:val="36"/>
          <w:szCs w:val="36"/>
        </w:rPr>
      </w:pPr>
    </w:p>
    <w:p w14:paraId="0EE505F9">
      <w:pPr>
        <w:spacing w:line="360" w:lineRule="auto"/>
        <w:rPr>
          <w:rFonts w:hint="eastAsia" w:ascii="宋体" w:hAnsi="宋体"/>
          <w:b/>
          <w:sz w:val="36"/>
          <w:szCs w:val="36"/>
        </w:rPr>
      </w:pPr>
    </w:p>
    <w:p w14:paraId="6A8F2114">
      <w:pPr>
        <w:rPr>
          <w:rFonts w:hint="eastAsia"/>
        </w:rPr>
      </w:pPr>
    </w:p>
    <w:p w14:paraId="5999FF6B">
      <w:pPr>
        <w:rPr>
          <w:rFonts w:hint="eastAsia"/>
        </w:rPr>
      </w:pPr>
    </w:p>
    <w:p w14:paraId="7106398B">
      <w:pPr>
        <w:spacing w:line="360" w:lineRule="auto"/>
        <w:ind w:firstLine="1807" w:firstLineChars="500"/>
        <w:rPr>
          <w:rFonts w:hint="eastAsia" w:ascii="宋体" w:hAnsi="宋体"/>
          <w:b/>
          <w:sz w:val="36"/>
          <w:szCs w:val="36"/>
          <w:lang w:eastAsia="zh-CN"/>
        </w:rPr>
      </w:pPr>
      <w:r>
        <w:rPr>
          <w:rFonts w:hint="eastAsia" w:ascii="宋体" w:hAnsi="宋体"/>
          <w:b/>
          <w:sz w:val="36"/>
          <w:szCs w:val="36"/>
        </w:rPr>
        <w:t>采 购 人：</w:t>
      </w:r>
      <w:r>
        <w:rPr>
          <w:rFonts w:hint="eastAsia" w:ascii="宋体" w:hAnsi="宋体"/>
          <w:b/>
          <w:sz w:val="36"/>
          <w:szCs w:val="36"/>
          <w:lang w:eastAsia="zh-CN"/>
        </w:rPr>
        <w:t>三门峡市生态环境综合行政执法支队</w:t>
      </w:r>
    </w:p>
    <w:p w14:paraId="2065E3A3">
      <w:pPr>
        <w:spacing w:line="360" w:lineRule="auto"/>
        <w:ind w:firstLine="1807" w:firstLineChars="500"/>
        <w:rPr>
          <w:rFonts w:hint="eastAsia" w:ascii="宋体" w:hAnsi="宋体" w:eastAsia="宋体"/>
          <w:b/>
          <w:sz w:val="36"/>
          <w:szCs w:val="36"/>
          <w:lang w:eastAsia="zh-CN"/>
        </w:rPr>
      </w:pPr>
      <w:r>
        <w:rPr>
          <w:rFonts w:hint="eastAsia" w:ascii="宋体" w:hAnsi="宋体"/>
          <w:b/>
          <w:sz w:val="36"/>
          <w:szCs w:val="36"/>
        </w:rPr>
        <w:t>代理机构：</w:t>
      </w:r>
      <w:r>
        <w:rPr>
          <w:rFonts w:hint="eastAsia" w:ascii="宋体" w:hAnsi="宋体"/>
          <w:b/>
          <w:sz w:val="36"/>
          <w:szCs w:val="36"/>
          <w:lang w:eastAsia="zh-CN"/>
        </w:rPr>
        <w:t>河南志坤工程管理有限公司</w:t>
      </w:r>
    </w:p>
    <w:p w14:paraId="0977B824">
      <w:pPr>
        <w:spacing w:line="360" w:lineRule="auto"/>
        <w:ind w:firstLine="1807" w:firstLineChars="500"/>
        <w:rPr>
          <w:rFonts w:ascii="宋体" w:hAnsi="宋体"/>
          <w:b/>
          <w:sz w:val="36"/>
          <w:szCs w:val="36"/>
        </w:rPr>
      </w:pPr>
      <w:r>
        <w:rPr>
          <w:rFonts w:ascii="宋体" w:hAnsi="宋体"/>
          <w:b/>
          <w:sz w:val="36"/>
          <w:szCs w:val="36"/>
        </w:rPr>
        <w:t>日</w:t>
      </w:r>
      <w:r>
        <w:rPr>
          <w:rFonts w:hint="eastAsia" w:ascii="宋体" w:hAnsi="宋体"/>
          <w:b/>
          <w:sz w:val="36"/>
          <w:szCs w:val="36"/>
        </w:rPr>
        <w:t xml:space="preserve">    </w:t>
      </w:r>
      <w:r>
        <w:rPr>
          <w:rFonts w:ascii="宋体" w:hAnsi="宋体"/>
          <w:b/>
          <w:sz w:val="36"/>
          <w:szCs w:val="36"/>
        </w:rPr>
        <w:t>期：</w:t>
      </w:r>
      <w:r>
        <w:rPr>
          <w:rFonts w:hint="eastAsia" w:ascii="宋体" w:hAnsi="宋体"/>
          <w:b/>
          <w:sz w:val="36"/>
          <w:szCs w:val="36"/>
        </w:rPr>
        <w:t>二〇二</w:t>
      </w:r>
      <w:r>
        <w:rPr>
          <w:rFonts w:hint="eastAsia" w:ascii="宋体" w:hAnsi="宋体"/>
          <w:b/>
          <w:sz w:val="36"/>
          <w:szCs w:val="36"/>
          <w:lang w:val="en-US" w:eastAsia="zh-CN"/>
        </w:rPr>
        <w:t>六</w:t>
      </w:r>
      <w:r>
        <w:rPr>
          <w:rFonts w:hint="eastAsia" w:ascii="宋体" w:hAnsi="宋体"/>
          <w:b/>
          <w:sz w:val="36"/>
          <w:szCs w:val="36"/>
        </w:rPr>
        <w:t>年</w:t>
      </w:r>
      <w:r>
        <w:rPr>
          <w:rFonts w:hint="eastAsia" w:ascii="宋体" w:hAnsi="宋体"/>
          <w:b/>
          <w:sz w:val="36"/>
          <w:szCs w:val="36"/>
          <w:lang w:val="en-US" w:eastAsia="zh-CN"/>
        </w:rPr>
        <w:t>一</w:t>
      </w:r>
      <w:r>
        <w:rPr>
          <w:rFonts w:hint="eastAsia" w:ascii="宋体" w:hAnsi="宋体"/>
          <w:b/>
          <w:sz w:val="36"/>
          <w:szCs w:val="36"/>
        </w:rPr>
        <w:t>月</w:t>
      </w:r>
    </w:p>
    <w:p w14:paraId="3288D93A">
      <w:pPr>
        <w:spacing w:line="360" w:lineRule="auto"/>
        <w:rPr>
          <w:rFonts w:ascii="宋体" w:hAnsi="宋体"/>
          <w:b/>
          <w:sz w:val="28"/>
          <w:szCs w:val="20"/>
          <w:lang w:bidi="ar"/>
        </w:rPr>
        <w:sectPr>
          <w:pgSz w:w="11915" w:h="16840"/>
          <w:pgMar w:top="1247" w:right="1135" w:bottom="1247" w:left="1236" w:header="851" w:footer="992" w:gutter="0"/>
          <w:cols w:space="720" w:num="1"/>
          <w:docGrid w:type="lines" w:linePitch="312" w:charSpace="0"/>
        </w:sectPr>
      </w:pPr>
    </w:p>
    <w:p w14:paraId="4A18DFB7">
      <w:pPr>
        <w:tabs>
          <w:tab w:val="left" w:pos="8280"/>
        </w:tabs>
        <w:spacing w:line="360" w:lineRule="auto"/>
        <w:jc w:val="center"/>
        <w:outlineLvl w:val="0"/>
        <w:rPr>
          <w:rFonts w:ascii="宋体" w:hAnsi="宋体" w:cs="宋体"/>
          <w:b/>
          <w:sz w:val="44"/>
          <w:szCs w:val="44"/>
        </w:rPr>
      </w:pPr>
      <w:r>
        <w:rPr>
          <w:rFonts w:hint="eastAsia" w:ascii="宋体" w:hAnsi="宋体" w:cs="宋体"/>
          <w:b/>
          <w:sz w:val="44"/>
          <w:szCs w:val="44"/>
          <w:lang w:bidi="ar"/>
        </w:rPr>
        <w:t>目  录</w:t>
      </w:r>
    </w:p>
    <w:p w14:paraId="7DE2E4AE">
      <w:pPr>
        <w:tabs>
          <w:tab w:val="left" w:pos="8280"/>
        </w:tabs>
        <w:spacing w:line="360" w:lineRule="auto"/>
        <w:jc w:val="center"/>
        <w:rPr>
          <w:rFonts w:ascii="宋体" w:hAnsi="宋体" w:cs="宋体"/>
          <w:b/>
          <w:sz w:val="32"/>
          <w:szCs w:val="32"/>
        </w:rPr>
      </w:pPr>
    </w:p>
    <w:p w14:paraId="5115FEC5"/>
    <w:p w14:paraId="0F048478">
      <w:pPr>
        <w:rPr>
          <w:rFonts w:hint="eastAsia" w:ascii="宋体" w:hAnsi="宋体" w:eastAsia="宋体" w:cs="宋体"/>
          <w:sz w:val="30"/>
          <w:szCs w:val="30"/>
        </w:rPr>
      </w:pPr>
      <w:r>
        <w:rPr>
          <w:rFonts w:hint="eastAsia" w:ascii="宋体" w:hAnsi="宋体" w:eastAsia="宋体" w:cs="宋体"/>
          <w:sz w:val="30"/>
          <w:szCs w:val="30"/>
        </w:rPr>
        <w:t>第一章  竞争性磋商</w:t>
      </w:r>
      <w:r>
        <w:rPr>
          <w:rFonts w:hint="eastAsia" w:ascii="宋体" w:hAnsi="宋体" w:eastAsia="宋体" w:cs="宋体"/>
          <w:sz w:val="30"/>
          <w:szCs w:val="30"/>
          <w:lang w:val="en-US" w:eastAsia="zh-CN"/>
        </w:rPr>
        <w:t>公告</w:t>
      </w:r>
      <w:r>
        <w:rPr>
          <w:rFonts w:hint="eastAsia" w:ascii="宋体" w:hAnsi="宋体" w:eastAsia="宋体" w:cs="宋体"/>
          <w:sz w:val="30"/>
          <w:szCs w:val="30"/>
        </w:rPr>
        <w:t>...............................3</w:t>
      </w:r>
    </w:p>
    <w:p w14:paraId="1E18EF5B">
      <w:pPr>
        <w:rPr>
          <w:rFonts w:hint="eastAsia" w:ascii="宋体" w:hAnsi="宋体" w:eastAsia="宋体" w:cs="宋体"/>
          <w:sz w:val="30"/>
          <w:szCs w:val="30"/>
          <w:lang w:eastAsia="zh-CN"/>
        </w:rPr>
      </w:pPr>
      <w:r>
        <w:rPr>
          <w:rFonts w:hint="eastAsia" w:ascii="宋体" w:hAnsi="宋体" w:eastAsia="宋体" w:cs="宋体"/>
          <w:sz w:val="30"/>
          <w:szCs w:val="30"/>
        </w:rPr>
        <w:t>第二章  供应商须知...................................</w:t>
      </w:r>
      <w:r>
        <w:rPr>
          <w:rFonts w:hint="eastAsia" w:ascii="宋体" w:hAnsi="宋体" w:eastAsia="宋体" w:cs="宋体"/>
          <w:sz w:val="30"/>
          <w:szCs w:val="30"/>
          <w:lang w:val="en-US" w:eastAsia="zh-CN"/>
        </w:rPr>
        <w:t>7</w:t>
      </w:r>
    </w:p>
    <w:p w14:paraId="1779B4BC">
      <w:pPr>
        <w:rPr>
          <w:rFonts w:hint="default" w:ascii="宋体" w:hAnsi="宋体" w:eastAsia="宋体" w:cs="宋体"/>
          <w:sz w:val="30"/>
          <w:szCs w:val="30"/>
          <w:lang w:val="en-US" w:eastAsia="zh-CN"/>
        </w:rPr>
      </w:pPr>
      <w:r>
        <w:rPr>
          <w:rFonts w:hint="eastAsia" w:ascii="宋体" w:hAnsi="宋体" w:eastAsia="宋体" w:cs="宋体"/>
          <w:sz w:val="30"/>
          <w:szCs w:val="30"/>
        </w:rPr>
        <w:t xml:space="preserve">第三章  </w:t>
      </w:r>
      <w:r>
        <w:rPr>
          <w:rFonts w:hint="eastAsia" w:ascii="宋体" w:hAnsi="宋体" w:eastAsia="宋体" w:cs="宋体"/>
          <w:sz w:val="30"/>
          <w:szCs w:val="30"/>
          <w:lang w:val="en-US" w:eastAsia="zh-CN"/>
        </w:rPr>
        <w:t>项目内容</w:t>
      </w:r>
      <w:r>
        <w:rPr>
          <w:rFonts w:hint="eastAsia" w:ascii="宋体" w:hAnsi="宋体" w:eastAsia="宋体" w:cs="宋体"/>
          <w:sz w:val="30"/>
          <w:szCs w:val="30"/>
        </w:rPr>
        <w:t>及要求...............................</w:t>
      </w:r>
      <w:r>
        <w:rPr>
          <w:rFonts w:hint="eastAsia" w:ascii="宋体" w:hAnsi="宋体" w:eastAsia="宋体" w:cs="宋体"/>
          <w:sz w:val="30"/>
          <w:szCs w:val="30"/>
          <w:lang w:val="en-US" w:eastAsia="zh-CN"/>
        </w:rPr>
        <w:t>21</w:t>
      </w:r>
    </w:p>
    <w:p w14:paraId="61930854">
      <w:pPr>
        <w:rPr>
          <w:rFonts w:hint="default" w:ascii="宋体" w:hAnsi="宋体" w:eastAsia="宋体" w:cs="宋体"/>
          <w:sz w:val="30"/>
          <w:szCs w:val="30"/>
          <w:lang w:val="en-US" w:eastAsia="zh-CN"/>
        </w:rPr>
      </w:pPr>
      <w:r>
        <w:rPr>
          <w:rFonts w:hint="eastAsia" w:ascii="宋体" w:hAnsi="宋体" w:eastAsia="宋体" w:cs="宋体"/>
          <w:sz w:val="30"/>
          <w:szCs w:val="30"/>
        </w:rPr>
        <w:t>第四章  评标办法.....................................</w:t>
      </w:r>
      <w:r>
        <w:rPr>
          <w:rFonts w:hint="eastAsia" w:ascii="宋体" w:hAnsi="宋体" w:eastAsia="宋体" w:cs="宋体"/>
          <w:sz w:val="30"/>
          <w:szCs w:val="30"/>
          <w:lang w:val="en-US" w:eastAsia="zh-CN"/>
        </w:rPr>
        <w:t>2</w:t>
      </w:r>
      <w:r>
        <w:rPr>
          <w:rFonts w:hint="eastAsia" w:ascii="宋体" w:hAnsi="宋体" w:cs="宋体"/>
          <w:sz w:val="30"/>
          <w:szCs w:val="30"/>
          <w:lang w:val="en-US" w:eastAsia="zh-CN"/>
        </w:rPr>
        <w:t>8</w:t>
      </w:r>
    </w:p>
    <w:p w14:paraId="0DC41A21">
      <w:pPr>
        <w:rPr>
          <w:rFonts w:hint="default" w:ascii="宋体" w:hAnsi="宋体" w:eastAsia="宋体" w:cs="宋体"/>
          <w:sz w:val="30"/>
          <w:szCs w:val="30"/>
          <w:lang w:val="en-US" w:eastAsia="zh-CN"/>
        </w:rPr>
      </w:pPr>
      <w:r>
        <w:rPr>
          <w:rFonts w:hint="eastAsia" w:ascii="宋体" w:hAnsi="宋体" w:eastAsia="宋体" w:cs="宋体"/>
          <w:sz w:val="30"/>
          <w:szCs w:val="30"/>
        </w:rPr>
        <w:t>第五章</w:t>
      </w:r>
      <w:r>
        <w:rPr>
          <w:rFonts w:hint="eastAsia" w:ascii="宋体" w:hAnsi="宋体" w:eastAsia="宋体" w:cs="宋体"/>
          <w:sz w:val="30"/>
          <w:szCs w:val="30"/>
          <w:lang w:val="en-US" w:eastAsia="zh-CN"/>
        </w:rPr>
        <w:t xml:space="preserve">  政府采购合同.................................</w:t>
      </w:r>
      <w:r>
        <w:rPr>
          <w:rFonts w:hint="eastAsia" w:ascii="宋体" w:hAnsi="宋体" w:cs="宋体"/>
          <w:sz w:val="30"/>
          <w:szCs w:val="30"/>
          <w:lang w:val="en-US" w:eastAsia="zh-CN"/>
        </w:rPr>
        <w:t>35</w:t>
      </w:r>
    </w:p>
    <w:p w14:paraId="1D5792EE">
      <w:pPr>
        <w:rPr>
          <w:rFonts w:hint="default" w:ascii="宋体" w:hAnsi="宋体" w:eastAsia="宋体" w:cs="宋体"/>
          <w:sz w:val="30"/>
          <w:szCs w:val="30"/>
          <w:lang w:val="en-US" w:eastAsia="zh-CN"/>
        </w:rPr>
      </w:pPr>
      <w:r>
        <w:rPr>
          <w:rFonts w:hint="eastAsia" w:ascii="宋体" w:hAnsi="宋体" w:eastAsia="宋体" w:cs="宋体"/>
          <w:sz w:val="30"/>
          <w:szCs w:val="30"/>
        </w:rPr>
        <w:t xml:space="preserve">第六章  </w:t>
      </w:r>
      <w:r>
        <w:rPr>
          <w:rFonts w:hint="eastAsia" w:ascii="宋体" w:hAnsi="宋体" w:eastAsia="宋体" w:cs="宋体"/>
          <w:sz w:val="30"/>
          <w:szCs w:val="30"/>
          <w:lang w:val="en-US" w:eastAsia="zh-CN"/>
        </w:rPr>
        <w:t>响应文件主要内容和格式....</w:t>
      </w:r>
      <w:r>
        <w:rPr>
          <w:rFonts w:hint="eastAsia" w:ascii="宋体" w:hAnsi="宋体" w:cs="宋体"/>
          <w:sz w:val="30"/>
          <w:szCs w:val="30"/>
          <w:lang w:val="en-US" w:eastAsia="zh-CN"/>
        </w:rPr>
        <w:t>..........</w:t>
      </w:r>
      <w:r>
        <w:rPr>
          <w:rFonts w:hint="eastAsia" w:ascii="宋体" w:hAnsi="宋体" w:eastAsia="宋体" w:cs="宋体"/>
          <w:sz w:val="30"/>
          <w:szCs w:val="30"/>
          <w:lang w:val="en-US" w:eastAsia="zh-CN"/>
        </w:rPr>
        <w:t>.....</w:t>
      </w:r>
      <w:r>
        <w:rPr>
          <w:rFonts w:hint="eastAsia" w:ascii="宋体" w:hAnsi="宋体" w:eastAsia="宋体" w:cs="宋体"/>
          <w:sz w:val="30"/>
          <w:szCs w:val="30"/>
        </w:rPr>
        <w:t>....</w:t>
      </w:r>
      <w:r>
        <w:rPr>
          <w:rFonts w:hint="eastAsia" w:ascii="宋体" w:hAnsi="宋体" w:eastAsia="宋体" w:cs="宋体"/>
          <w:sz w:val="30"/>
          <w:szCs w:val="30"/>
          <w:lang w:val="en-US" w:eastAsia="zh-CN"/>
        </w:rPr>
        <w:t>3</w:t>
      </w:r>
      <w:r>
        <w:rPr>
          <w:rFonts w:hint="eastAsia" w:ascii="宋体" w:hAnsi="宋体" w:cs="宋体"/>
          <w:sz w:val="30"/>
          <w:szCs w:val="30"/>
          <w:lang w:val="en-US" w:eastAsia="zh-CN"/>
        </w:rPr>
        <w:t>9</w:t>
      </w:r>
    </w:p>
    <w:p w14:paraId="0609A1CE">
      <w:pPr>
        <w:widowControl/>
        <w:tabs>
          <w:tab w:val="left" w:pos="1260"/>
          <w:tab w:val="left" w:pos="7920"/>
        </w:tabs>
        <w:spacing w:before="100" w:beforeAutospacing="1" w:after="100" w:afterAutospacing="1" w:line="480" w:lineRule="auto"/>
        <w:rPr>
          <w:rFonts w:ascii="宋体" w:hAnsi="宋体" w:cs="宋体"/>
          <w:b/>
          <w:kern w:val="0"/>
          <w:sz w:val="32"/>
          <w:szCs w:val="32"/>
        </w:rPr>
      </w:pPr>
    </w:p>
    <w:p w14:paraId="2D7C6256">
      <w:pPr>
        <w:widowControl/>
        <w:tabs>
          <w:tab w:val="left" w:pos="1260"/>
          <w:tab w:val="left" w:pos="7920"/>
        </w:tabs>
        <w:spacing w:before="100" w:beforeAutospacing="1" w:after="100" w:afterAutospacing="1" w:line="480" w:lineRule="auto"/>
        <w:rPr>
          <w:rFonts w:ascii="宋体" w:hAnsi="宋体" w:cs="宋体"/>
          <w:b/>
          <w:kern w:val="0"/>
          <w:sz w:val="32"/>
          <w:szCs w:val="32"/>
        </w:rPr>
      </w:pPr>
    </w:p>
    <w:p w14:paraId="2B4C0A4A">
      <w:pPr>
        <w:widowControl/>
        <w:tabs>
          <w:tab w:val="left" w:pos="1260"/>
          <w:tab w:val="left" w:pos="7920"/>
        </w:tabs>
        <w:spacing w:before="100" w:beforeAutospacing="1" w:after="100" w:afterAutospacing="1" w:line="480" w:lineRule="auto"/>
        <w:rPr>
          <w:rFonts w:ascii="宋体" w:hAnsi="宋体" w:cs="宋体"/>
          <w:b/>
          <w:kern w:val="0"/>
          <w:sz w:val="32"/>
          <w:szCs w:val="32"/>
        </w:rPr>
      </w:pPr>
    </w:p>
    <w:p w14:paraId="03F60D9B">
      <w:pPr>
        <w:widowControl/>
        <w:tabs>
          <w:tab w:val="left" w:pos="1260"/>
          <w:tab w:val="left" w:pos="7920"/>
        </w:tabs>
        <w:spacing w:before="100" w:beforeAutospacing="1" w:after="100" w:afterAutospacing="1" w:line="480" w:lineRule="auto"/>
        <w:rPr>
          <w:rFonts w:ascii="宋体" w:hAnsi="宋体" w:cs="宋体"/>
          <w:b/>
          <w:kern w:val="0"/>
          <w:sz w:val="32"/>
          <w:szCs w:val="32"/>
        </w:rPr>
      </w:pPr>
    </w:p>
    <w:p w14:paraId="63CAA4E9">
      <w:pPr>
        <w:widowControl/>
        <w:tabs>
          <w:tab w:val="left" w:pos="1260"/>
          <w:tab w:val="left" w:pos="7920"/>
        </w:tabs>
        <w:spacing w:before="100" w:beforeAutospacing="1" w:after="100" w:afterAutospacing="1" w:line="480" w:lineRule="auto"/>
        <w:rPr>
          <w:rFonts w:ascii="宋体" w:hAnsi="宋体" w:cs="宋体"/>
          <w:b/>
          <w:kern w:val="0"/>
          <w:sz w:val="32"/>
          <w:szCs w:val="32"/>
        </w:rPr>
      </w:pPr>
    </w:p>
    <w:p w14:paraId="47580207">
      <w:pPr>
        <w:widowControl/>
        <w:tabs>
          <w:tab w:val="left" w:pos="1260"/>
          <w:tab w:val="left" w:pos="7920"/>
        </w:tabs>
        <w:spacing w:before="100" w:beforeAutospacing="1" w:after="100" w:afterAutospacing="1" w:line="480" w:lineRule="auto"/>
        <w:rPr>
          <w:rFonts w:ascii="宋体" w:hAnsi="宋体" w:cs="宋体"/>
          <w:b/>
          <w:kern w:val="0"/>
          <w:sz w:val="32"/>
          <w:szCs w:val="32"/>
        </w:rPr>
      </w:pPr>
    </w:p>
    <w:p w14:paraId="6BF74C27">
      <w:pPr>
        <w:widowControl/>
        <w:tabs>
          <w:tab w:val="left" w:pos="1260"/>
          <w:tab w:val="left" w:pos="7920"/>
        </w:tabs>
        <w:spacing w:before="100" w:beforeAutospacing="1" w:after="100" w:afterAutospacing="1" w:line="480" w:lineRule="auto"/>
        <w:rPr>
          <w:rFonts w:hint="eastAsia" w:ascii="宋体" w:hAnsi="宋体" w:cs="宋体"/>
          <w:b/>
          <w:kern w:val="0"/>
          <w:sz w:val="32"/>
          <w:szCs w:val="32"/>
        </w:rPr>
      </w:pPr>
    </w:p>
    <w:p w14:paraId="2FDDA319">
      <w:pPr>
        <w:widowControl/>
        <w:tabs>
          <w:tab w:val="left" w:pos="1260"/>
          <w:tab w:val="left" w:pos="7920"/>
        </w:tabs>
        <w:spacing w:before="100" w:beforeAutospacing="1" w:after="100" w:afterAutospacing="1" w:line="480" w:lineRule="auto"/>
        <w:rPr>
          <w:rFonts w:ascii="宋体" w:hAnsi="宋体" w:cs="宋体"/>
          <w:b/>
          <w:kern w:val="0"/>
          <w:sz w:val="32"/>
          <w:szCs w:val="32"/>
        </w:rPr>
      </w:pPr>
    </w:p>
    <w:p w14:paraId="6FA10759">
      <w:pPr>
        <w:autoSpaceDE w:val="0"/>
        <w:autoSpaceDN w:val="0"/>
        <w:adjustRightInd w:val="0"/>
        <w:spacing w:line="360" w:lineRule="auto"/>
        <w:jc w:val="center"/>
        <w:rPr>
          <w:rFonts w:hint="eastAsia" w:ascii="宋体" w:hAnsi="宋体" w:cs="宋体"/>
          <w:b/>
          <w:kern w:val="0"/>
          <w:sz w:val="36"/>
          <w:szCs w:val="36"/>
          <w:lang w:bidi="ar"/>
        </w:rPr>
      </w:pPr>
    </w:p>
    <w:p w14:paraId="08762C51">
      <w:pPr>
        <w:autoSpaceDE w:val="0"/>
        <w:autoSpaceDN w:val="0"/>
        <w:adjustRightInd w:val="0"/>
        <w:spacing w:line="360" w:lineRule="auto"/>
        <w:jc w:val="center"/>
        <w:rPr>
          <w:rFonts w:hint="eastAsia" w:ascii="宋体" w:hAnsi="宋体" w:cs="宋体"/>
          <w:b/>
          <w:kern w:val="0"/>
          <w:sz w:val="36"/>
          <w:szCs w:val="36"/>
          <w:lang w:bidi="ar"/>
        </w:rPr>
      </w:pPr>
    </w:p>
    <w:p w14:paraId="0B5B4590">
      <w:pPr>
        <w:autoSpaceDE w:val="0"/>
        <w:autoSpaceDN w:val="0"/>
        <w:adjustRightInd w:val="0"/>
        <w:spacing w:line="360" w:lineRule="auto"/>
        <w:jc w:val="center"/>
        <w:rPr>
          <w:rFonts w:hint="eastAsia" w:ascii="宋体" w:hAnsi="宋体" w:cs="宋体"/>
          <w:b/>
          <w:kern w:val="0"/>
          <w:sz w:val="36"/>
          <w:szCs w:val="36"/>
          <w:lang w:bidi="ar"/>
        </w:rPr>
      </w:pPr>
      <w:r>
        <w:rPr>
          <w:rFonts w:hint="eastAsia" w:ascii="宋体" w:hAnsi="宋体" w:cs="宋体"/>
          <w:b/>
          <w:kern w:val="0"/>
          <w:sz w:val="36"/>
          <w:szCs w:val="36"/>
          <w:lang w:bidi="ar"/>
        </w:rPr>
        <w:t>第一章  竞争性磋商公告</w:t>
      </w:r>
    </w:p>
    <w:p w14:paraId="2A038D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项目概况</w:t>
      </w:r>
    </w:p>
    <w:p w14:paraId="54B6BA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eastAsia="zh-CN"/>
        </w:rPr>
        <w:t>三门峡市重点区域生态环境航拍巡检项目</w:t>
      </w:r>
      <w:r>
        <w:rPr>
          <w:rFonts w:hint="eastAsia" w:ascii="宋体" w:hAnsi="宋体" w:eastAsia="宋体" w:cs="宋体"/>
          <w:sz w:val="24"/>
        </w:rPr>
        <w:t>的潜在供应商凭CA登录三门峡市公共资源交易中心网获取磋商文</w:t>
      </w:r>
      <w:r>
        <w:rPr>
          <w:rFonts w:hint="eastAsia" w:ascii="宋体" w:hAnsi="宋体" w:eastAsia="宋体" w:cs="宋体"/>
          <w:color w:val="auto"/>
          <w:sz w:val="24"/>
        </w:rPr>
        <w:t>件，并于202</w:t>
      </w:r>
      <w:r>
        <w:rPr>
          <w:rFonts w:hint="eastAsia" w:ascii="宋体" w:hAnsi="宋体" w:cs="宋体"/>
          <w:color w:val="auto"/>
          <w:sz w:val="24"/>
          <w:lang w:val="en-US" w:eastAsia="zh-CN"/>
        </w:rPr>
        <w:t>6</w:t>
      </w:r>
      <w:r>
        <w:rPr>
          <w:rFonts w:hint="eastAsia" w:ascii="宋体" w:hAnsi="宋体" w:eastAsia="宋体" w:cs="宋体"/>
          <w:color w:val="auto"/>
          <w:sz w:val="24"/>
        </w:rPr>
        <w:t>年</w:t>
      </w:r>
      <w:r>
        <w:rPr>
          <w:rFonts w:hint="eastAsia" w:ascii="宋体" w:hAnsi="宋体" w:cs="宋体"/>
          <w:color w:val="auto"/>
          <w:sz w:val="24"/>
          <w:lang w:val="en-US" w:eastAsia="zh-CN"/>
        </w:rPr>
        <w:t>01</w:t>
      </w:r>
      <w:r>
        <w:rPr>
          <w:rFonts w:hint="eastAsia" w:ascii="宋体" w:hAnsi="宋体" w:eastAsia="宋体" w:cs="宋体"/>
          <w:color w:val="auto"/>
          <w:sz w:val="24"/>
        </w:rPr>
        <w:t>月</w:t>
      </w:r>
      <w:r>
        <w:rPr>
          <w:rFonts w:hint="eastAsia" w:ascii="宋体" w:hAnsi="宋体" w:cs="宋体"/>
          <w:color w:val="auto"/>
          <w:sz w:val="24"/>
          <w:lang w:val="en-US" w:eastAsia="zh-CN"/>
        </w:rPr>
        <w:t xml:space="preserve">16 </w:t>
      </w:r>
      <w:r>
        <w:rPr>
          <w:rFonts w:hint="eastAsia" w:ascii="宋体" w:hAnsi="宋体" w:eastAsia="宋体" w:cs="宋体"/>
          <w:color w:val="auto"/>
          <w:sz w:val="24"/>
        </w:rPr>
        <w:t>日</w:t>
      </w:r>
      <w:r>
        <w:rPr>
          <w:rFonts w:hint="eastAsia" w:ascii="宋体" w:hAnsi="宋体" w:cs="宋体"/>
          <w:color w:val="auto"/>
          <w:sz w:val="24"/>
          <w:lang w:val="en-US" w:eastAsia="zh-CN"/>
        </w:rPr>
        <w:t>9</w:t>
      </w:r>
      <w:r>
        <w:rPr>
          <w:rFonts w:hint="eastAsia" w:ascii="宋体" w:hAnsi="宋体" w:eastAsia="宋体" w:cs="宋体"/>
          <w:color w:val="auto"/>
          <w:sz w:val="24"/>
        </w:rPr>
        <w:t>时</w:t>
      </w:r>
      <w:r>
        <w:rPr>
          <w:rFonts w:hint="eastAsia" w:ascii="宋体" w:hAnsi="宋体" w:cs="宋体"/>
          <w:color w:val="auto"/>
          <w:sz w:val="24"/>
          <w:lang w:val="en-US" w:eastAsia="zh-CN"/>
        </w:rPr>
        <w:t>1</w:t>
      </w:r>
      <w:r>
        <w:rPr>
          <w:rFonts w:hint="eastAsia" w:ascii="宋体" w:hAnsi="宋体" w:eastAsia="宋体" w:cs="宋体"/>
          <w:color w:val="auto"/>
          <w:sz w:val="24"/>
        </w:rPr>
        <w:t>0分</w:t>
      </w:r>
      <w:r>
        <w:rPr>
          <w:rFonts w:hint="eastAsia" w:ascii="宋体" w:hAnsi="宋体" w:eastAsia="宋体" w:cs="宋体"/>
          <w:color w:val="auto"/>
          <w:sz w:val="24"/>
        </w:rPr>
        <w:t>（北京时间）前提交</w:t>
      </w:r>
      <w:r>
        <w:rPr>
          <w:rFonts w:hint="eastAsia" w:ascii="宋体" w:hAnsi="宋体" w:eastAsia="宋体" w:cs="宋体"/>
          <w:sz w:val="24"/>
        </w:rPr>
        <w:t>响应文件。</w:t>
      </w:r>
    </w:p>
    <w:p w14:paraId="57CCD0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lang w:val="en-US" w:eastAsia="zh-CN"/>
        </w:rPr>
        <w:t>一、</w:t>
      </w:r>
      <w:r>
        <w:rPr>
          <w:rFonts w:hint="eastAsia" w:ascii="宋体" w:hAnsi="宋体" w:eastAsia="宋体" w:cs="宋体"/>
          <w:sz w:val="24"/>
        </w:rPr>
        <w:t>项目基本情况</w:t>
      </w:r>
    </w:p>
    <w:p w14:paraId="5B0873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lang w:val="en-US" w:eastAsia="zh-CN"/>
        </w:rPr>
        <w:t>编号：三财竞磋采购-2025-101</w:t>
      </w:r>
      <w:r>
        <w:rPr>
          <w:rFonts w:hint="eastAsia" w:ascii="宋体" w:hAnsi="宋体" w:cs="宋体"/>
          <w:color w:val="auto"/>
          <w:sz w:val="24"/>
          <w:lang w:val="en-US" w:eastAsia="zh-CN"/>
        </w:rPr>
        <w:t>、</w:t>
      </w:r>
      <w:r>
        <w:rPr>
          <w:rFonts w:hint="eastAsia" w:ascii="宋体" w:hAnsi="宋体" w:eastAsia="宋体" w:cs="宋体"/>
          <w:color w:val="auto"/>
          <w:sz w:val="24"/>
          <w:lang w:val="en-US" w:eastAsia="zh-CN"/>
        </w:rPr>
        <w:t>SGZ[2025]641-ZC419</w:t>
      </w:r>
    </w:p>
    <w:p w14:paraId="5D084D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、项目名称：</w:t>
      </w:r>
      <w:r>
        <w:rPr>
          <w:rFonts w:hint="eastAsia" w:ascii="宋体" w:hAnsi="宋体" w:cs="宋体"/>
          <w:sz w:val="24"/>
          <w:szCs w:val="24"/>
          <w:lang w:eastAsia="zh-CN"/>
        </w:rPr>
        <w:t>三门峡市重点区域生态环境航拍巡检项目</w:t>
      </w:r>
    </w:p>
    <w:p w14:paraId="32A9C3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3、采购方式：竞争性磋商</w:t>
      </w:r>
    </w:p>
    <w:p w14:paraId="6A303C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预算金额：</w:t>
      </w:r>
      <w:r>
        <w:rPr>
          <w:rFonts w:hint="eastAsia" w:ascii="宋体" w:hAnsi="宋体" w:cs="宋体"/>
          <w:sz w:val="24"/>
          <w:szCs w:val="24"/>
          <w:lang w:val="en-US" w:eastAsia="zh-CN"/>
        </w:rPr>
        <w:t>1045700.00</w:t>
      </w:r>
      <w:r>
        <w:rPr>
          <w:rFonts w:hint="eastAsia" w:ascii="宋体" w:hAnsi="宋体" w:eastAsia="宋体" w:cs="宋体"/>
          <w:sz w:val="24"/>
          <w:szCs w:val="24"/>
          <w:lang w:val="en-US" w:eastAsia="zh-CN"/>
        </w:rPr>
        <w:t>元</w:t>
      </w:r>
    </w:p>
    <w:p w14:paraId="7242FE8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最高限价：</w:t>
      </w:r>
      <w:r>
        <w:rPr>
          <w:rFonts w:hint="eastAsia" w:ascii="宋体" w:hAnsi="宋体" w:cs="宋体"/>
          <w:sz w:val="24"/>
          <w:szCs w:val="24"/>
          <w:lang w:val="en-US" w:eastAsia="zh-CN"/>
        </w:rPr>
        <w:t>1045700.00</w:t>
      </w:r>
      <w:r>
        <w:rPr>
          <w:rFonts w:hint="eastAsia" w:ascii="宋体" w:hAnsi="宋体" w:eastAsia="宋体" w:cs="宋体"/>
          <w:sz w:val="24"/>
          <w:szCs w:val="24"/>
          <w:lang w:val="en-US" w:eastAsia="zh-CN"/>
        </w:rPr>
        <w:t>元</w:t>
      </w:r>
    </w:p>
    <w:tbl>
      <w:tblPr>
        <w:tblStyle w:val="13"/>
        <w:tblW w:w="9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47"/>
        <w:gridCol w:w="2738"/>
        <w:gridCol w:w="1528"/>
        <w:gridCol w:w="1933"/>
      </w:tblGrid>
      <w:tr w14:paraId="7002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0"/>
            <w:vAlign w:val="center"/>
          </w:tcPr>
          <w:p w14:paraId="309F8A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647" w:type="dxa"/>
            <w:noWrap w:val="0"/>
            <w:vAlign w:val="center"/>
          </w:tcPr>
          <w:p w14:paraId="3D7250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包号</w:t>
            </w:r>
          </w:p>
        </w:tc>
        <w:tc>
          <w:tcPr>
            <w:tcW w:w="2738" w:type="dxa"/>
            <w:noWrap w:val="0"/>
            <w:vAlign w:val="center"/>
          </w:tcPr>
          <w:p w14:paraId="65245F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包名称</w:t>
            </w:r>
          </w:p>
        </w:tc>
        <w:tc>
          <w:tcPr>
            <w:tcW w:w="1528" w:type="dxa"/>
            <w:noWrap w:val="0"/>
            <w:vAlign w:val="center"/>
          </w:tcPr>
          <w:p w14:paraId="1E990C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包预算</w:t>
            </w:r>
          </w:p>
        </w:tc>
        <w:tc>
          <w:tcPr>
            <w:tcW w:w="1933" w:type="dxa"/>
            <w:noWrap w:val="0"/>
            <w:vAlign w:val="center"/>
          </w:tcPr>
          <w:p w14:paraId="79480D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包最高限价（元）</w:t>
            </w:r>
          </w:p>
        </w:tc>
      </w:tr>
      <w:tr w14:paraId="3AF5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0"/>
            <w:vAlign w:val="center"/>
          </w:tcPr>
          <w:p w14:paraId="2C05AF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647" w:type="dxa"/>
            <w:noWrap w:val="0"/>
            <w:vAlign w:val="center"/>
          </w:tcPr>
          <w:p w14:paraId="527945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lang w:val="en-US" w:eastAsia="zh-CN"/>
              </w:rPr>
              <w:t>SGZ[2025]641-ZC419-1</w:t>
            </w:r>
          </w:p>
        </w:tc>
        <w:tc>
          <w:tcPr>
            <w:tcW w:w="2738" w:type="dxa"/>
            <w:noWrap w:val="0"/>
            <w:vAlign w:val="center"/>
          </w:tcPr>
          <w:p w14:paraId="73ED68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lang w:eastAsia="zh-CN"/>
              </w:rPr>
              <w:t>三门峡市重点区域生态环境航拍巡检项目</w:t>
            </w:r>
          </w:p>
        </w:tc>
        <w:tc>
          <w:tcPr>
            <w:tcW w:w="1528" w:type="dxa"/>
            <w:noWrap w:val="0"/>
            <w:vAlign w:val="center"/>
          </w:tcPr>
          <w:p w14:paraId="47F364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lang w:val="en-US" w:eastAsia="zh-CN"/>
              </w:rPr>
              <w:t>1045700.00</w:t>
            </w:r>
          </w:p>
        </w:tc>
        <w:tc>
          <w:tcPr>
            <w:tcW w:w="1933" w:type="dxa"/>
            <w:noWrap w:val="0"/>
            <w:vAlign w:val="center"/>
          </w:tcPr>
          <w:p w14:paraId="56F996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lang w:val="en-US" w:eastAsia="zh-CN"/>
              </w:rPr>
              <w:t>1045700.00</w:t>
            </w:r>
          </w:p>
        </w:tc>
      </w:tr>
    </w:tbl>
    <w:p w14:paraId="36004A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ascii="宋体" w:hAnsi="宋体"/>
          <w:kern w:val="2"/>
          <w:sz w:val="24"/>
          <w:szCs w:val="24"/>
          <w:lang w:val="en-US" w:eastAsia="zh-CN" w:bidi="ar-SA"/>
        </w:rPr>
        <w:t>5、</w:t>
      </w:r>
      <w:r>
        <w:rPr>
          <w:rFonts w:hint="eastAsia" w:ascii="宋体" w:hAnsi="宋体"/>
          <w:sz w:val="24"/>
        </w:rPr>
        <w:t>采购需求</w:t>
      </w:r>
      <w:r>
        <w:rPr>
          <w:rFonts w:ascii="宋体" w:hAnsi="宋体"/>
          <w:sz w:val="24"/>
        </w:rPr>
        <w:t>（包括但不限于标的的名称、数量、简要技术需求或服务要求等）</w:t>
      </w:r>
    </w:p>
    <w:p w14:paraId="2FF137FE">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5.1</w:t>
      </w:r>
      <w:r>
        <w:rPr>
          <w:rFonts w:hint="eastAsia" w:ascii="宋体" w:hAnsi="宋体" w:eastAsia="宋体" w:cs="宋体"/>
          <w:sz w:val="24"/>
          <w:szCs w:val="24"/>
        </w:rPr>
        <w:t>采购</w:t>
      </w:r>
      <w:r>
        <w:rPr>
          <w:rFonts w:hint="eastAsia" w:ascii="宋体" w:hAnsi="宋体" w:eastAsia="宋体" w:cs="宋体"/>
          <w:sz w:val="24"/>
          <w:szCs w:val="24"/>
          <w:lang w:val="en-US" w:eastAsia="zh-CN"/>
        </w:rPr>
        <w:t>内容：</w:t>
      </w:r>
      <w:r>
        <w:rPr>
          <w:rFonts w:hint="eastAsia" w:ascii="宋体" w:hAnsi="宋体" w:cs="宋体"/>
          <w:sz w:val="24"/>
          <w:szCs w:val="24"/>
          <w:highlight w:val="none"/>
          <w:lang w:val="en-US" w:eastAsia="zh-CN"/>
        </w:rPr>
        <w:t>本项目拟通过高科技航拍手段对三门峡市辖区内黄河干流、重点支流(涧河、宏农涧河、双桥河)及相关陆域开展生态环境巡检，识别问题线索并溯源，制作重点河流生态环境问题专题片，编制问题线索清单及航拍巡检调查报告，为我市生态环境监管执法提供精准依据，推动重点区域生态环境质量持续改善。具体内容及要求详见竞争性磋商文件</w:t>
      </w:r>
      <w:r>
        <w:rPr>
          <w:rFonts w:hint="eastAsia" w:ascii="宋体" w:hAnsi="宋体" w:eastAsia="宋体" w:cs="宋体"/>
          <w:sz w:val="24"/>
          <w:szCs w:val="24"/>
          <w:lang w:val="en-US" w:eastAsia="zh-CN"/>
        </w:rPr>
        <w:t>；</w:t>
      </w:r>
    </w:p>
    <w:p w14:paraId="72DDAC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5.2</w:t>
      </w:r>
      <w:r>
        <w:rPr>
          <w:rFonts w:hint="eastAsia" w:ascii="宋体" w:hAnsi="宋体" w:eastAsia="宋体" w:cs="宋体"/>
          <w:sz w:val="24"/>
          <w:szCs w:val="24"/>
          <w:lang w:eastAsia="zh-CN"/>
        </w:rPr>
        <w:t>资金来源</w:t>
      </w:r>
      <w:r>
        <w:rPr>
          <w:rFonts w:hint="eastAsia" w:ascii="宋体" w:hAnsi="宋体" w:eastAsia="宋体" w:cs="宋体"/>
          <w:sz w:val="24"/>
          <w:szCs w:val="24"/>
          <w:lang w:val="en-US" w:eastAsia="zh-CN"/>
        </w:rPr>
        <w:t>及落实情况</w:t>
      </w:r>
      <w:r>
        <w:rPr>
          <w:rFonts w:hint="eastAsia" w:ascii="宋体" w:hAnsi="宋体" w:eastAsia="宋体" w:cs="宋体"/>
          <w:sz w:val="24"/>
          <w:szCs w:val="24"/>
          <w:lang w:eastAsia="zh-CN"/>
        </w:rPr>
        <w:t>：财政资金，已落实</w:t>
      </w:r>
    </w:p>
    <w:p w14:paraId="28A6BA5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5.3质量要求：</w:t>
      </w:r>
      <w:r>
        <w:rPr>
          <w:rFonts w:hint="eastAsia" w:ascii="宋体" w:hAnsi="宋体" w:cs="宋体"/>
          <w:sz w:val="24"/>
          <w:szCs w:val="24"/>
          <w:lang w:val="en-US" w:eastAsia="zh-CN"/>
        </w:rPr>
        <w:t>符合国家合格标准，且满足采购人要求</w:t>
      </w:r>
    </w:p>
    <w:p w14:paraId="43932055">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5.4</w:t>
      </w:r>
      <w:r>
        <w:rPr>
          <w:rFonts w:hint="eastAsia" w:ascii="宋体" w:hAnsi="宋体" w:cs="宋体"/>
          <w:sz w:val="24"/>
          <w:szCs w:val="24"/>
          <w:lang w:val="en-US" w:eastAsia="zh-CN"/>
        </w:rPr>
        <w:t>服务期限</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自合同签订之日起60日历天</w:t>
      </w:r>
    </w:p>
    <w:p w14:paraId="2B52954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5.5服务地点：采购人指定地点</w:t>
      </w:r>
    </w:p>
    <w:p w14:paraId="6D5B49A3">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5.6标段划分：本项目不划分标段</w:t>
      </w:r>
    </w:p>
    <w:p w14:paraId="34D188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sz w:val="24"/>
        </w:rPr>
        <w:t>合同履行期限</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自合同签订之日起60日历天</w:t>
      </w:r>
    </w:p>
    <w:p w14:paraId="7F9CF8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kern w:val="2"/>
          <w:sz w:val="24"/>
          <w:szCs w:val="24"/>
          <w:lang w:val="en-US" w:eastAsia="zh-CN" w:bidi="ar-SA"/>
        </w:rPr>
        <w:t>7、</w:t>
      </w:r>
      <w:r>
        <w:rPr>
          <w:rFonts w:hint="eastAsia" w:ascii="宋体" w:hAnsi="宋体"/>
          <w:sz w:val="24"/>
        </w:rPr>
        <w:t>本项目是否接受联合体投标：否</w:t>
      </w:r>
    </w:p>
    <w:p w14:paraId="2973D630">
      <w:pPr>
        <w:spacing w:line="360" w:lineRule="auto"/>
        <w:ind w:firstLine="480" w:firstLineChars="200"/>
        <w:rPr>
          <w:rFonts w:hint="eastAsia" w:ascii="宋体" w:hAnsi="宋体"/>
          <w:sz w:val="24"/>
        </w:rPr>
      </w:pPr>
      <w:r>
        <w:rPr>
          <w:rFonts w:hint="eastAsia" w:ascii="宋体" w:hAnsi="宋体" w:eastAsia="宋体" w:cs="宋体"/>
          <w:sz w:val="24"/>
          <w:lang w:val="en-US" w:eastAsia="zh-CN"/>
        </w:rPr>
        <w:t>8</w:t>
      </w:r>
      <w:r>
        <w:rPr>
          <w:rFonts w:hint="eastAsia" w:ascii="宋体" w:hAnsi="宋体" w:eastAsia="宋体" w:cs="宋体"/>
          <w:sz w:val="24"/>
        </w:rPr>
        <w:t>、</w:t>
      </w:r>
      <w:r>
        <w:rPr>
          <w:rFonts w:hint="eastAsia" w:ascii="宋体" w:hAnsi="宋体"/>
          <w:sz w:val="24"/>
        </w:rPr>
        <w:t>是否接受进口产品：否</w:t>
      </w:r>
    </w:p>
    <w:p w14:paraId="4E9AEC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ascii="宋体" w:hAnsi="宋体"/>
          <w:sz w:val="24"/>
        </w:rPr>
        <w:t>9</w:t>
      </w:r>
      <w:r>
        <w:rPr>
          <w:rFonts w:hint="eastAsia" w:ascii="宋体" w:hAnsi="宋体"/>
          <w:sz w:val="24"/>
        </w:rPr>
        <w:t>、是否专门面向中小企业采购：</w:t>
      </w:r>
      <w:r>
        <w:rPr>
          <w:rFonts w:hint="eastAsia" w:ascii="宋体" w:hAnsi="宋体"/>
          <w:sz w:val="24"/>
          <w:lang w:eastAsia="zh-CN"/>
        </w:rPr>
        <w:t>否</w:t>
      </w:r>
    </w:p>
    <w:p w14:paraId="70BA98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二、供应商资格要求：</w:t>
      </w:r>
    </w:p>
    <w:p w14:paraId="482CEF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供应商符合《中华人民共和国政府采购法》第二十二条规定条件：</w:t>
      </w:r>
    </w:p>
    <w:p w14:paraId="656130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落实政府采购政策满足的资格要求：本项目</w:t>
      </w:r>
      <w:r>
        <w:rPr>
          <w:rFonts w:hint="eastAsia" w:ascii="宋体" w:hAnsi="宋体" w:cs="宋体"/>
          <w:sz w:val="24"/>
          <w:szCs w:val="24"/>
          <w:highlight w:val="none"/>
          <w:lang w:val="en-US" w:eastAsia="zh-CN"/>
        </w:rPr>
        <w:t>非专门面向</w:t>
      </w:r>
      <w:r>
        <w:rPr>
          <w:rFonts w:hint="eastAsia" w:ascii="宋体" w:hAnsi="宋体" w:eastAsia="宋体" w:cs="宋体"/>
          <w:sz w:val="24"/>
          <w:szCs w:val="24"/>
        </w:rPr>
        <w:t>中小微企业采购项目</w:t>
      </w:r>
      <w:r>
        <w:rPr>
          <w:rFonts w:hint="eastAsia" w:ascii="宋体" w:hAnsi="宋体" w:eastAsia="宋体" w:cs="宋体"/>
          <w:sz w:val="24"/>
          <w:szCs w:val="24"/>
          <w:lang w:eastAsia="zh-CN"/>
        </w:rPr>
        <w:t>，</w:t>
      </w:r>
      <w:r>
        <w:rPr>
          <w:rFonts w:hint="eastAsia" w:ascii="宋体" w:hAnsi="宋体" w:eastAsia="宋体" w:cs="宋体"/>
          <w:sz w:val="24"/>
          <w:szCs w:val="24"/>
        </w:rPr>
        <w:t>执行促进中小型企业发展政策（残疾人福利性企业、监狱企业视同小微企业）、优先采购节能环保产品等政府采购政策。</w:t>
      </w:r>
    </w:p>
    <w:p w14:paraId="63E572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Times New Roman"/>
          <w:sz w:val="24"/>
          <w:szCs w:val="24"/>
          <w:highlight w:val="none"/>
        </w:rPr>
        <w:t>本项目的特定资格要求</w:t>
      </w:r>
    </w:p>
    <w:p w14:paraId="7A5E4A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eastAsia="zh-CN"/>
        </w:rPr>
        <w:t>供应商具有独立承担民事责任的能力；(供应商是企业（包括合伙企业），应提供在市场监督管理局注册的有效“企业法人营业执照”；供应商是事业单位，应提供有效的“事业单位法人证书”)</w:t>
      </w:r>
      <w:r>
        <w:rPr>
          <w:rFonts w:hint="eastAsia" w:ascii="宋体" w:hAnsi="宋体" w:eastAsia="宋体" w:cs="宋体"/>
          <w:sz w:val="24"/>
          <w:szCs w:val="24"/>
        </w:rPr>
        <w:t>；</w:t>
      </w:r>
    </w:p>
    <w:p w14:paraId="522BD1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（2）供应商</w:t>
      </w:r>
      <w:r>
        <w:rPr>
          <w:rFonts w:hint="eastAsia" w:ascii="宋体" w:hAnsi="宋体" w:eastAsia="宋体" w:cs="宋体"/>
          <w:sz w:val="24"/>
          <w:szCs w:val="24"/>
        </w:rPr>
        <w:t>出具无行贿犯罪记录在中国裁判文书网自行查询或自行承诺（查询对象：企业、法定代表人）；</w:t>
      </w:r>
    </w:p>
    <w:p w14:paraId="77FCA6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供应商须提供本企业无商业贿赂和不正当竞争行为承诺书；</w:t>
      </w:r>
    </w:p>
    <w:p w14:paraId="253CB00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（4）供应商</w:t>
      </w:r>
      <w:r>
        <w:rPr>
          <w:rFonts w:hint="eastAsia" w:ascii="宋体" w:hAnsi="宋体" w:eastAsia="宋体" w:cs="宋体"/>
          <w:sz w:val="24"/>
          <w:szCs w:val="24"/>
        </w:rPr>
        <w:t>没有被列入“中国执行信息公开网”的“失信被执行人”、“信用中国”的“重大税收违法失信主体”及“中国政府采购网站”的“政府采购严重违法失信行为记录名单”。【查询渠道：“中国执行信息公开网”（http://zxgk.court.gov.cn/）“信用中国”网站（www.creditchina.gov.cn）、“中国政府采购网”（www.ccgp.gov.cn）】(注：査询时间必须是本公告发布之后开标之前，查询结果清晰可见)；</w:t>
      </w:r>
    </w:p>
    <w:p w14:paraId="087A8C5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w:t>
      </w:r>
      <w:r>
        <w:rPr>
          <w:rFonts w:hint="eastAsia" w:ascii="宋体" w:hAnsi="宋体" w:cs="宋体"/>
          <w:sz w:val="24"/>
          <w:szCs w:val="24"/>
          <w:lang w:val="en-US" w:eastAsia="zh-CN"/>
        </w:rPr>
        <w:t>单位负责人为同一人或者存在直接控股、管理关系的不同投标人，不得同时参加本次招标活动，提供国家企业信用信息公示系统（网址http://www.gsxt.gov.cn/）公示的企业信息网页截图，查询内容须包含公司基本信息、股东信息）或供应商自行承诺并承担后果，承诺书不实的，按《政府采购法》有关提供虚假材料的有关规定给予处罚；</w:t>
      </w:r>
    </w:p>
    <w:p w14:paraId="0E0F0E9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（6）本项目不接受联合体投标（提供承诺书）；</w:t>
      </w:r>
    </w:p>
    <w:p w14:paraId="060C4F5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（7）本项目实行资格后审，资格审查的具体要求见竞争性磋商文件；</w:t>
      </w:r>
    </w:p>
    <w:p w14:paraId="6D7AC9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val="en-US" w:eastAsia="zh-CN"/>
        </w:rPr>
        <w:t>获取采购文件</w:t>
      </w:r>
      <w:r>
        <w:rPr>
          <w:rFonts w:hint="eastAsia" w:ascii="宋体" w:hAnsi="宋体" w:eastAsia="宋体" w:cs="宋体"/>
          <w:sz w:val="24"/>
          <w:szCs w:val="24"/>
        </w:rPr>
        <w:t>：</w:t>
      </w:r>
    </w:p>
    <w:p w14:paraId="7B026F0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06</w:t>
      </w:r>
      <w:r>
        <w:rPr>
          <w:rFonts w:hint="eastAsia" w:ascii="宋体" w:hAnsi="宋体" w:eastAsia="宋体" w:cs="宋体"/>
          <w:color w:val="auto"/>
          <w:sz w:val="24"/>
          <w:szCs w:val="24"/>
        </w:rPr>
        <w:t>日至202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16</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分(北京时间)。</w:t>
      </w:r>
    </w:p>
    <w:p w14:paraId="7BB8862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2、地点：三门峡市公共资源交易中心网（网址：http://gzjy.smx.gov.cn）</w:t>
      </w:r>
    </w:p>
    <w:p w14:paraId="1BDAFF1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方式：本项目没有报名环节，供应商凭CA数字证书通过三门峡市公共资源交易中心网（网址：http://gzjy.smx.gov.cn/），点击公共资源交易平台选择“交易主体登录”，在所参与项目右侧点击参与投标，即可直接下载本项目磋商文件。</w:t>
      </w:r>
    </w:p>
    <w:p w14:paraId="2F9DDBA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具体操作请查看以下链接：http://gzjy.smx.gov.cn/bzzx/008001/20200325/1d4d9bd4-82a2-4284-b2f7-428c4c69ef58.html</w:t>
      </w:r>
    </w:p>
    <w:p w14:paraId="342DE37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CA证书操作手册：http://gzjy.smx.gov.cn/fwzn/004003/20210114/62052444-fa5b-47bb-8c75-c669600e56a8.html</w:t>
      </w:r>
    </w:p>
    <w:p w14:paraId="0C99F6F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售价：0元</w:t>
      </w:r>
      <w:r>
        <w:rPr>
          <w:rFonts w:hint="eastAsia" w:ascii="宋体" w:hAnsi="宋体" w:eastAsia="宋体" w:cs="宋体"/>
          <w:sz w:val="24"/>
          <w:szCs w:val="24"/>
        </w:rPr>
        <w:t>。</w:t>
      </w:r>
    </w:p>
    <w:p w14:paraId="5C0848A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ascii="宋体" w:hAnsi="宋体" w:eastAsia="宋体" w:cs="宋体"/>
          <w:sz w:val="24"/>
          <w:szCs w:val="24"/>
          <w:lang w:val="en-US" w:eastAsia="zh-CN"/>
        </w:rPr>
        <w:t>注：本项目为不见面开标项目，开标当日，供应商无需到开标现场参加开标会议，供应商应当在磋商截止时间前，登录不见面开标大厅选择登录三门峡市公共资源电子招投标系统进行登录（网址为http://120.194.249.36:10094/BidOpening/bidopeninghallaction/hall/login）,在线准时参加开标活动并进行</w:t>
      </w:r>
      <w:r>
        <w:rPr>
          <w:rFonts w:hint="eastAsia" w:ascii="宋体" w:hAnsi="宋体" w:cs="宋体"/>
          <w:sz w:val="24"/>
          <w:szCs w:val="24"/>
          <w:lang w:val="en-US" w:eastAsia="zh-CN"/>
        </w:rPr>
        <w:t>响应</w:t>
      </w:r>
      <w:r>
        <w:rPr>
          <w:rFonts w:hint="eastAsia" w:ascii="宋体" w:hAnsi="宋体" w:eastAsia="宋体" w:cs="宋体"/>
          <w:sz w:val="24"/>
          <w:szCs w:val="24"/>
          <w:lang w:val="en-US" w:eastAsia="zh-CN"/>
        </w:rPr>
        <w:t>文件解密等。每位供应商的解密时间为开标时间起30分钟内完成，未按时解密的其投标将被否决。因供应商原因未能解密、解密失败或解密超时的将被拒绝。</w:t>
      </w:r>
    </w:p>
    <w:p w14:paraId="4485D0B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、响应文件</w:t>
      </w:r>
      <w:r>
        <w:rPr>
          <w:rFonts w:hint="eastAsia" w:ascii="宋体" w:hAnsi="宋体" w:eastAsia="宋体" w:cs="宋体"/>
          <w:sz w:val="24"/>
          <w:szCs w:val="24"/>
          <w:lang w:val="en-US" w:eastAsia="zh-CN"/>
        </w:rPr>
        <w:t>提交</w:t>
      </w:r>
      <w:r>
        <w:rPr>
          <w:rFonts w:hint="eastAsia" w:ascii="宋体" w:hAnsi="宋体" w:eastAsia="宋体" w:cs="宋体"/>
          <w:sz w:val="24"/>
          <w:szCs w:val="24"/>
        </w:rPr>
        <w:t>：</w:t>
      </w:r>
    </w:p>
    <w:p w14:paraId="2B0E733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截止</w:t>
      </w:r>
      <w:r>
        <w:rPr>
          <w:rFonts w:hint="eastAsia" w:ascii="宋体" w:hAnsi="宋体" w:eastAsia="宋体" w:cs="宋体"/>
          <w:color w:val="auto"/>
          <w:sz w:val="24"/>
          <w:szCs w:val="24"/>
        </w:rPr>
        <w:t>时间：202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16</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分（北京时间）</w:t>
      </w:r>
    </w:p>
    <w:p w14:paraId="0489D13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2、地点：在三门峡市公共资源交易中心网中上传加密响应文件。</w:t>
      </w:r>
    </w:p>
    <w:p w14:paraId="0800052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五、响应文件开启</w:t>
      </w:r>
    </w:p>
    <w:p w14:paraId="35CFD95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1、时间：</w:t>
      </w: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16</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分（北京时间）</w:t>
      </w:r>
    </w:p>
    <w:p w14:paraId="38C8E05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2、地点：</w:t>
      </w:r>
      <w:r>
        <w:rPr>
          <w:rFonts w:hint="eastAsia" w:ascii="宋体" w:hAnsi="宋体" w:eastAsia="宋体" w:cs="宋体"/>
          <w:sz w:val="24"/>
          <w:szCs w:val="24"/>
        </w:rPr>
        <w:t>三门峡市公共资源交易中心五楼开标区</w:t>
      </w:r>
    </w:p>
    <w:p w14:paraId="23B66A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六、</w:t>
      </w:r>
      <w:r>
        <w:rPr>
          <w:rFonts w:hint="eastAsia" w:ascii="宋体" w:hAnsi="宋体" w:eastAsia="宋体" w:cs="宋体"/>
          <w:sz w:val="24"/>
          <w:szCs w:val="24"/>
        </w:rPr>
        <w:t>发布公告的媒介</w:t>
      </w:r>
      <w:r>
        <w:rPr>
          <w:rFonts w:hint="eastAsia" w:ascii="宋体" w:hAnsi="宋体" w:eastAsia="宋体" w:cs="宋体"/>
          <w:sz w:val="24"/>
          <w:szCs w:val="24"/>
          <w:lang w:val="en-US" w:eastAsia="zh-CN"/>
        </w:rPr>
        <w:t>及公告期限</w:t>
      </w:r>
    </w:p>
    <w:p w14:paraId="64AFCE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本次磋商公告在《河南省政府采购网》、《三门峡市公共资源交易中心网》、《</w:t>
      </w:r>
      <w:r>
        <w:rPr>
          <w:rFonts w:hint="eastAsia" w:ascii="宋体" w:hAnsi="宋体" w:cs="宋体"/>
          <w:sz w:val="24"/>
          <w:szCs w:val="24"/>
          <w:lang w:val="en-US" w:eastAsia="zh-CN"/>
        </w:rPr>
        <w:t>中国招标投标公共服务平台</w:t>
      </w:r>
      <w:r>
        <w:rPr>
          <w:rFonts w:hint="eastAsia" w:ascii="宋体" w:hAnsi="宋体" w:eastAsia="宋体" w:cs="宋体"/>
          <w:sz w:val="24"/>
          <w:szCs w:val="24"/>
        </w:rPr>
        <w:t>》同时发布。</w:t>
      </w:r>
      <w:r>
        <w:rPr>
          <w:rFonts w:hint="eastAsia" w:ascii="宋体" w:hAnsi="宋体" w:eastAsia="宋体" w:cs="宋体"/>
          <w:sz w:val="24"/>
          <w:szCs w:val="24"/>
          <w:lang w:val="en-US" w:eastAsia="zh-CN"/>
        </w:rPr>
        <w:t>磋商</w:t>
      </w:r>
      <w:r>
        <w:rPr>
          <w:rFonts w:hint="eastAsia" w:ascii="宋体" w:hAnsi="宋体" w:eastAsia="宋体" w:cs="宋体"/>
          <w:sz w:val="24"/>
          <w:szCs w:val="24"/>
        </w:rPr>
        <w:t>公告期限</w:t>
      </w:r>
      <w:r>
        <w:rPr>
          <w:rFonts w:hint="eastAsia" w:ascii="宋体" w:hAnsi="宋体" w:eastAsia="宋体" w:cs="宋体"/>
          <w:sz w:val="24"/>
          <w:szCs w:val="24"/>
          <w:lang w:val="en-US" w:eastAsia="zh-CN"/>
        </w:rPr>
        <w:t>为</w:t>
      </w:r>
      <w:r>
        <w:rPr>
          <w:rFonts w:hint="eastAsia" w:ascii="宋体" w:hAnsi="宋体" w:cs="宋体"/>
          <w:sz w:val="24"/>
          <w:szCs w:val="24"/>
          <w:lang w:val="en-US" w:eastAsia="zh-CN"/>
        </w:rPr>
        <w:t>五</w:t>
      </w:r>
      <w:r>
        <w:rPr>
          <w:rFonts w:hint="eastAsia" w:ascii="宋体" w:hAnsi="宋体" w:eastAsia="宋体" w:cs="宋体"/>
          <w:sz w:val="24"/>
          <w:szCs w:val="24"/>
        </w:rPr>
        <w:t>个工作日</w:t>
      </w:r>
      <w:r>
        <w:rPr>
          <w:rFonts w:hint="eastAsia" w:ascii="宋体" w:hAnsi="宋体" w:eastAsia="宋体" w:cs="宋体"/>
          <w:sz w:val="24"/>
          <w:szCs w:val="24"/>
          <w:lang w:eastAsia="zh-CN"/>
        </w:rPr>
        <w:t>。</w:t>
      </w:r>
    </w:p>
    <w:p w14:paraId="62061C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其他补充事宜</w:t>
      </w:r>
    </w:p>
    <w:p w14:paraId="0E29591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1、资格评（预）审部分：资格评（预）</w:t>
      </w:r>
      <w:r>
        <w:rPr>
          <w:rFonts w:hint="eastAsia" w:ascii="宋体" w:hAnsi="宋体" w:eastAsia="宋体" w:cs="宋体"/>
          <w:sz w:val="24"/>
          <w:szCs w:val="24"/>
          <w:lang w:val="en-US" w:eastAsia="zh-CN"/>
        </w:rPr>
        <w:t>审</w:t>
      </w:r>
      <w:r>
        <w:rPr>
          <w:rFonts w:hint="eastAsia" w:ascii="宋体" w:hAnsi="宋体" w:eastAsia="宋体" w:cs="宋体"/>
          <w:sz w:val="24"/>
          <w:szCs w:val="24"/>
        </w:rPr>
        <w:t>以</w:t>
      </w:r>
      <w:r>
        <w:rPr>
          <w:rFonts w:hint="eastAsia" w:ascii="宋体" w:hAnsi="宋体" w:eastAsia="宋体" w:cs="宋体"/>
          <w:sz w:val="24"/>
          <w:szCs w:val="24"/>
          <w:lang w:val="en-US" w:eastAsia="zh-CN"/>
        </w:rPr>
        <w:t>响应</w:t>
      </w:r>
      <w:r>
        <w:rPr>
          <w:rFonts w:hint="eastAsia" w:ascii="宋体" w:hAnsi="宋体" w:eastAsia="宋体" w:cs="宋体"/>
          <w:sz w:val="24"/>
          <w:szCs w:val="24"/>
        </w:rPr>
        <w:t>文件为准，其上传资料真实性由</w:t>
      </w:r>
      <w:r>
        <w:rPr>
          <w:rFonts w:hint="eastAsia" w:ascii="宋体" w:hAnsi="宋体" w:eastAsia="宋体" w:cs="宋体"/>
          <w:sz w:val="24"/>
          <w:szCs w:val="24"/>
          <w:lang w:val="en-US" w:eastAsia="zh-CN"/>
        </w:rPr>
        <w:t>响应</w:t>
      </w:r>
      <w:r>
        <w:rPr>
          <w:rFonts w:hint="eastAsia" w:ascii="宋体" w:hAnsi="宋体" w:eastAsia="宋体" w:cs="宋体"/>
          <w:sz w:val="24"/>
          <w:szCs w:val="24"/>
        </w:rPr>
        <w:t>人自行承担。同时，响应人应在开标前自行完善主体库信息。</w:t>
      </w:r>
    </w:p>
    <w:p w14:paraId="1E3EC60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评标打分部分：评标打分部分按照100分制原则进行，涉及到资格审查、企业荣誉、人员业绩、企业业绩等计分部分时，以响应单位自行上传到响应文件中的各类相应内容为准。</w:t>
      </w:r>
    </w:p>
    <w:p w14:paraId="4F8E138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响应文件编制部分：在</w:t>
      </w:r>
      <w:r>
        <w:rPr>
          <w:rFonts w:hint="eastAsia" w:ascii="宋体" w:hAnsi="宋体" w:cs="宋体"/>
          <w:sz w:val="24"/>
          <w:szCs w:val="24"/>
          <w:lang w:val="en-US" w:eastAsia="zh-CN"/>
        </w:rPr>
        <w:t>竞争性磋商</w:t>
      </w:r>
      <w:r>
        <w:rPr>
          <w:rFonts w:hint="eastAsia" w:ascii="宋体" w:hAnsi="宋体" w:eastAsia="宋体" w:cs="宋体"/>
          <w:sz w:val="24"/>
          <w:szCs w:val="24"/>
        </w:rPr>
        <w:t>文件中要求</w:t>
      </w:r>
      <w:r>
        <w:rPr>
          <w:rFonts w:hint="eastAsia" w:ascii="宋体" w:hAnsi="宋体" w:cs="宋体"/>
          <w:sz w:val="24"/>
          <w:szCs w:val="24"/>
          <w:lang w:val="en-US" w:eastAsia="zh-CN"/>
        </w:rPr>
        <w:t>供应商</w:t>
      </w:r>
      <w:r>
        <w:rPr>
          <w:rFonts w:hint="eastAsia" w:ascii="宋体" w:hAnsi="宋体" w:eastAsia="宋体" w:cs="宋体"/>
          <w:sz w:val="24"/>
          <w:szCs w:val="24"/>
        </w:rPr>
        <w:t>按照响应文件格式进行响应文件编制，在响应文件编制时，应明确将响应单位企业基本情况、</w:t>
      </w:r>
      <w:r>
        <w:rPr>
          <w:rFonts w:hint="eastAsia" w:ascii="宋体" w:hAnsi="宋体" w:eastAsia="宋体" w:cs="宋体"/>
          <w:sz w:val="24"/>
          <w:szCs w:val="24"/>
          <w:highlight w:val="none"/>
        </w:rPr>
        <w:t>资质情况</w:t>
      </w:r>
      <w:r>
        <w:rPr>
          <w:rFonts w:hint="eastAsia" w:ascii="宋体" w:hAnsi="宋体" w:eastAsia="宋体" w:cs="宋体"/>
          <w:sz w:val="24"/>
          <w:szCs w:val="24"/>
        </w:rPr>
        <w:t>、人员情况、财务情况、业绩情况编入响应文件，便于进行资格审查及评标打分。</w:t>
      </w:r>
    </w:p>
    <w:p w14:paraId="73A8D2F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我单位（采购人）严格按三财购【2021】9号文要求的时限发布</w:t>
      </w:r>
      <w:r>
        <w:rPr>
          <w:rFonts w:hint="eastAsia" w:ascii="宋体" w:hAnsi="宋体" w:eastAsia="宋体" w:cs="宋体"/>
          <w:sz w:val="24"/>
          <w:szCs w:val="24"/>
          <w:lang w:val="en-US" w:eastAsia="zh-CN"/>
        </w:rPr>
        <w:t>成交</w:t>
      </w:r>
      <w:r>
        <w:rPr>
          <w:rFonts w:hint="eastAsia" w:ascii="宋体" w:hAnsi="宋体" w:eastAsia="宋体" w:cs="宋体"/>
          <w:sz w:val="24"/>
          <w:szCs w:val="24"/>
        </w:rPr>
        <w:t>结果公告，发出</w:t>
      </w:r>
      <w:r>
        <w:rPr>
          <w:rFonts w:hint="eastAsia" w:ascii="宋体" w:hAnsi="宋体" w:eastAsia="宋体" w:cs="宋体"/>
          <w:sz w:val="24"/>
          <w:szCs w:val="24"/>
          <w:lang w:val="en-US" w:eastAsia="zh-CN"/>
        </w:rPr>
        <w:t>成交</w:t>
      </w:r>
      <w:r>
        <w:rPr>
          <w:rFonts w:hint="eastAsia" w:ascii="宋体" w:hAnsi="宋体" w:eastAsia="宋体" w:cs="宋体"/>
          <w:sz w:val="24"/>
          <w:szCs w:val="24"/>
        </w:rPr>
        <w:t>通知书，签订采购合同，上传采购合同。</w:t>
      </w:r>
    </w:p>
    <w:p w14:paraId="29D5CD6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根据《河南省财政厅关于优化政府采购营商环境有关问题的通知》（豫财购【2019】4号）第6条的规定，</w:t>
      </w:r>
      <w:r>
        <w:rPr>
          <w:rFonts w:hint="eastAsia" w:ascii="宋体" w:hAnsi="宋体" w:eastAsia="宋体" w:cs="宋体"/>
          <w:sz w:val="24"/>
          <w:szCs w:val="24"/>
          <w:lang w:val="en-US" w:eastAsia="zh-CN"/>
        </w:rPr>
        <w:t>磋商</w:t>
      </w:r>
      <w:r>
        <w:rPr>
          <w:rFonts w:hint="eastAsia" w:ascii="宋体" w:hAnsi="宋体" w:eastAsia="宋体" w:cs="宋体"/>
          <w:sz w:val="24"/>
          <w:szCs w:val="24"/>
        </w:rPr>
        <w:t>保证金不再收取。</w:t>
      </w:r>
    </w:p>
    <w:p w14:paraId="3D0DBA2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w:t>
      </w:r>
      <w:r>
        <w:rPr>
          <w:rFonts w:hint="eastAsia" w:ascii="宋体" w:hAnsi="宋体" w:eastAsia="宋体" w:cs="宋体"/>
          <w:sz w:val="24"/>
          <w:szCs w:val="24"/>
        </w:rPr>
        <w:t>、凡对本次招标提出询问，请按照以下方式联系</w:t>
      </w:r>
    </w:p>
    <w:p w14:paraId="5FCC1A9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08E2741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cs="宋体"/>
          <w:sz w:val="24"/>
          <w:szCs w:val="24"/>
          <w:lang w:eastAsia="zh-CN"/>
        </w:rPr>
        <w:t>三门峡市生态环境综合行政执法支队</w:t>
      </w:r>
    </w:p>
    <w:p w14:paraId="788EDD0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cs="宋体"/>
          <w:sz w:val="24"/>
          <w:szCs w:val="24"/>
          <w:lang w:val="en-US" w:eastAsia="zh-CN"/>
        </w:rPr>
        <w:t>河南省三门峡市开发区分陕路一号</w:t>
      </w:r>
    </w:p>
    <w:p w14:paraId="2C897DA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cs="宋体"/>
          <w:sz w:val="24"/>
          <w:szCs w:val="24"/>
          <w:lang w:val="en-US" w:eastAsia="zh-CN"/>
        </w:rPr>
        <w:t>王先生</w:t>
      </w:r>
    </w:p>
    <w:p w14:paraId="0062235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cs="宋体"/>
          <w:sz w:val="24"/>
          <w:szCs w:val="24"/>
          <w:lang w:val="en-US" w:eastAsia="zh-CN"/>
        </w:rPr>
        <w:t>18539806889</w:t>
      </w:r>
    </w:p>
    <w:p w14:paraId="4C212C5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14:paraId="11A5DFB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cs="宋体"/>
          <w:sz w:val="24"/>
          <w:szCs w:val="24"/>
          <w:lang w:eastAsia="zh-CN"/>
        </w:rPr>
        <w:t>河南志坤工程管理有限公司</w:t>
      </w:r>
    </w:p>
    <w:p w14:paraId="538DE2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地址：</w:t>
      </w:r>
      <w:r>
        <w:rPr>
          <w:rFonts w:hint="eastAsia" w:ascii="宋体" w:hAnsi="宋体" w:cs="宋体"/>
          <w:sz w:val="24"/>
          <w:szCs w:val="24"/>
          <w:lang w:eastAsia="zh-CN"/>
        </w:rPr>
        <w:t>河南省郑州市高新技术产业开发区西三环路289号4号楼5单元4层32号</w:t>
      </w:r>
    </w:p>
    <w:p w14:paraId="33F997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ascii="宋体" w:hAnsi="宋体" w:cs="宋体"/>
          <w:sz w:val="24"/>
          <w:szCs w:val="24"/>
          <w:lang w:val="en-US" w:eastAsia="zh-CN"/>
        </w:rPr>
        <w:t>褚晓坤</w:t>
      </w:r>
    </w:p>
    <w:p w14:paraId="3B5711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联系方式：</w:t>
      </w:r>
      <w:r>
        <w:rPr>
          <w:rFonts w:hint="eastAsia" w:ascii="宋体" w:hAnsi="宋体" w:cs="宋体"/>
          <w:sz w:val="24"/>
          <w:szCs w:val="24"/>
          <w:lang w:val="en-US" w:eastAsia="zh-CN"/>
        </w:rPr>
        <w:t>18739825135</w:t>
      </w:r>
    </w:p>
    <w:p w14:paraId="5AC0185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、项目联系方式</w:t>
      </w:r>
    </w:p>
    <w:p w14:paraId="5EF9AA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cs="宋体"/>
          <w:sz w:val="24"/>
          <w:szCs w:val="24"/>
          <w:lang w:val="en-US" w:eastAsia="zh-CN"/>
        </w:rPr>
        <w:t>褚晓坤</w:t>
      </w:r>
    </w:p>
    <w:p w14:paraId="655E7E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cs="宋体"/>
          <w:sz w:val="24"/>
          <w:szCs w:val="24"/>
          <w:lang w:val="en-US" w:eastAsia="zh-CN"/>
        </w:rPr>
        <w:t>18739825135</w:t>
      </w:r>
    </w:p>
    <w:p w14:paraId="42383A3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sz w:val="24"/>
        </w:rPr>
      </w:pPr>
    </w:p>
    <w:p w14:paraId="18DAC8AA">
      <w:pPr>
        <w:spacing w:line="360" w:lineRule="auto"/>
        <w:ind w:firstLine="480" w:firstLineChars="200"/>
        <w:rPr>
          <w:rFonts w:ascii="宋体" w:hAnsi="宋体"/>
          <w:sz w:val="24"/>
        </w:rPr>
      </w:pPr>
    </w:p>
    <w:p w14:paraId="5E7C7C9F">
      <w:pPr>
        <w:widowControl/>
        <w:spacing w:line="360" w:lineRule="auto"/>
        <w:jc w:val="center"/>
        <w:rPr>
          <w:rFonts w:hint="eastAsia" w:ascii="宋体" w:hAnsi="宋体" w:cs="宋体"/>
          <w:b/>
          <w:kern w:val="0"/>
          <w:sz w:val="32"/>
          <w:szCs w:val="32"/>
          <w:shd w:val="clear" w:color="auto" w:fill="FFFFFF"/>
          <w:lang w:bidi="ar"/>
        </w:rPr>
      </w:pPr>
    </w:p>
    <w:p w14:paraId="4D687B67">
      <w:pPr>
        <w:widowControl/>
        <w:spacing w:line="360" w:lineRule="auto"/>
        <w:jc w:val="center"/>
        <w:rPr>
          <w:rFonts w:hint="eastAsia" w:ascii="宋体" w:hAnsi="宋体" w:cs="宋体"/>
          <w:b/>
          <w:kern w:val="0"/>
          <w:sz w:val="32"/>
          <w:szCs w:val="32"/>
          <w:shd w:val="clear" w:color="auto" w:fill="FFFFFF"/>
          <w:lang w:bidi="ar"/>
        </w:rPr>
      </w:pPr>
    </w:p>
    <w:p w14:paraId="12143917">
      <w:pPr>
        <w:widowControl/>
        <w:spacing w:line="360" w:lineRule="auto"/>
        <w:jc w:val="center"/>
        <w:rPr>
          <w:rFonts w:hint="eastAsia" w:ascii="宋体" w:hAnsi="宋体" w:cs="宋体"/>
          <w:b/>
          <w:kern w:val="0"/>
          <w:sz w:val="32"/>
          <w:szCs w:val="32"/>
          <w:shd w:val="clear" w:color="auto" w:fill="FFFFFF"/>
          <w:lang w:bidi="ar"/>
        </w:rPr>
      </w:pPr>
    </w:p>
    <w:p w14:paraId="374B783C">
      <w:pPr>
        <w:widowControl/>
        <w:spacing w:line="360" w:lineRule="auto"/>
        <w:jc w:val="center"/>
        <w:rPr>
          <w:rFonts w:hint="eastAsia" w:ascii="宋体" w:hAnsi="宋体" w:cs="宋体"/>
          <w:b/>
          <w:kern w:val="0"/>
          <w:sz w:val="32"/>
          <w:szCs w:val="32"/>
          <w:shd w:val="clear" w:color="auto" w:fill="FFFFFF"/>
          <w:lang w:bidi="ar"/>
        </w:rPr>
      </w:pPr>
    </w:p>
    <w:p w14:paraId="2C414090">
      <w:pPr>
        <w:widowControl/>
        <w:spacing w:line="360" w:lineRule="auto"/>
        <w:jc w:val="center"/>
        <w:rPr>
          <w:rFonts w:hint="eastAsia" w:ascii="宋体" w:hAnsi="宋体" w:cs="宋体"/>
          <w:b/>
          <w:kern w:val="0"/>
          <w:sz w:val="32"/>
          <w:szCs w:val="32"/>
          <w:shd w:val="clear" w:color="auto" w:fill="FFFFFF"/>
          <w:lang w:bidi="ar"/>
        </w:rPr>
      </w:pPr>
    </w:p>
    <w:p w14:paraId="13210C2F">
      <w:pPr>
        <w:widowControl/>
        <w:spacing w:line="360" w:lineRule="auto"/>
        <w:jc w:val="center"/>
        <w:rPr>
          <w:rFonts w:hint="eastAsia" w:ascii="宋体" w:hAnsi="宋体" w:cs="宋体"/>
          <w:b/>
          <w:kern w:val="0"/>
          <w:sz w:val="32"/>
          <w:szCs w:val="32"/>
          <w:shd w:val="clear" w:color="auto" w:fill="FFFFFF"/>
          <w:lang w:bidi="ar"/>
        </w:rPr>
      </w:pPr>
    </w:p>
    <w:p w14:paraId="5CD36CE5">
      <w:pPr>
        <w:widowControl/>
        <w:spacing w:line="360" w:lineRule="auto"/>
        <w:jc w:val="center"/>
        <w:rPr>
          <w:rFonts w:hint="eastAsia" w:ascii="宋体" w:hAnsi="宋体" w:cs="宋体"/>
          <w:b/>
          <w:kern w:val="0"/>
          <w:sz w:val="32"/>
          <w:szCs w:val="32"/>
          <w:shd w:val="clear" w:color="auto" w:fill="FFFFFF"/>
          <w:lang w:bidi="ar"/>
        </w:rPr>
      </w:pPr>
    </w:p>
    <w:p w14:paraId="5756D037">
      <w:pPr>
        <w:widowControl/>
        <w:spacing w:line="360" w:lineRule="auto"/>
        <w:jc w:val="both"/>
        <w:rPr>
          <w:rFonts w:hint="eastAsia" w:ascii="宋体" w:hAnsi="宋体" w:cs="宋体"/>
          <w:b/>
          <w:kern w:val="0"/>
          <w:sz w:val="32"/>
          <w:szCs w:val="32"/>
          <w:shd w:val="clear" w:color="auto" w:fill="FFFFFF"/>
          <w:lang w:bidi="ar"/>
        </w:rPr>
      </w:pPr>
    </w:p>
    <w:p w14:paraId="1D3D451F">
      <w:pPr>
        <w:widowControl/>
        <w:spacing w:line="360" w:lineRule="auto"/>
        <w:jc w:val="center"/>
        <w:rPr>
          <w:rFonts w:hint="eastAsia" w:ascii="宋体" w:hAnsi="宋体" w:cs="宋体"/>
          <w:b/>
          <w:kern w:val="0"/>
          <w:sz w:val="32"/>
          <w:szCs w:val="32"/>
          <w:shd w:val="clear" w:color="auto" w:fill="FFFFFF"/>
          <w:lang w:bidi="ar"/>
        </w:rPr>
      </w:pPr>
      <w:r>
        <w:rPr>
          <w:rFonts w:hint="eastAsia" w:ascii="宋体" w:hAnsi="宋体" w:cs="宋体"/>
          <w:b/>
          <w:kern w:val="0"/>
          <w:sz w:val="32"/>
          <w:szCs w:val="32"/>
          <w:shd w:val="clear" w:color="auto" w:fill="FFFFFF"/>
          <w:lang w:bidi="ar"/>
        </w:rPr>
        <w:t>第二章  供应商须知</w:t>
      </w:r>
    </w:p>
    <w:p w14:paraId="5F156629">
      <w:pPr>
        <w:jc w:val="center"/>
        <w:rPr>
          <w:rFonts w:ascii="黑体" w:eastAsia="黑体"/>
          <w:color w:val="000000"/>
          <w:sz w:val="24"/>
        </w:rPr>
      </w:pPr>
      <w:bookmarkStart w:id="0" w:name="_Toc11486"/>
      <w:r>
        <w:rPr>
          <w:rFonts w:hint="eastAsia" w:ascii="黑体" w:eastAsia="黑体"/>
          <w:color w:val="000000"/>
          <w:sz w:val="24"/>
        </w:rPr>
        <w:t>供应商须知前附表</w:t>
      </w:r>
      <w:bookmarkEnd w:id="0"/>
    </w:p>
    <w:tbl>
      <w:tblPr>
        <w:tblStyle w:val="12"/>
        <w:tblW w:w="9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2109"/>
        <w:gridCol w:w="6643"/>
      </w:tblGrid>
      <w:tr w14:paraId="60E8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90" w:type="dxa"/>
            <w:noWrap w:val="0"/>
            <w:vAlign w:val="center"/>
          </w:tcPr>
          <w:p w14:paraId="159CC326">
            <w:pPr>
              <w:spacing w:line="360" w:lineRule="auto"/>
              <w:jc w:val="center"/>
              <w:rPr>
                <w:rFonts w:ascii="宋体" w:hAnsi="宋体" w:cs="宋体"/>
                <w:color w:val="000000"/>
                <w:szCs w:val="21"/>
              </w:rPr>
            </w:pPr>
            <w:r>
              <w:rPr>
                <w:rFonts w:hint="eastAsia" w:ascii="宋体" w:hAnsi="宋体" w:cs="宋体"/>
                <w:color w:val="000000"/>
                <w:szCs w:val="21"/>
              </w:rPr>
              <w:t>条款号</w:t>
            </w:r>
          </w:p>
        </w:tc>
        <w:tc>
          <w:tcPr>
            <w:tcW w:w="2109" w:type="dxa"/>
            <w:noWrap w:val="0"/>
            <w:vAlign w:val="center"/>
          </w:tcPr>
          <w:p w14:paraId="192F10D2">
            <w:pPr>
              <w:spacing w:line="360" w:lineRule="auto"/>
              <w:jc w:val="center"/>
              <w:rPr>
                <w:rFonts w:ascii="宋体" w:hAnsi="宋体" w:cs="宋体"/>
                <w:color w:val="000000"/>
                <w:szCs w:val="21"/>
              </w:rPr>
            </w:pPr>
            <w:r>
              <w:rPr>
                <w:rFonts w:hint="eastAsia" w:ascii="宋体" w:hAnsi="宋体" w:cs="宋体"/>
                <w:color w:val="000000"/>
                <w:szCs w:val="21"/>
              </w:rPr>
              <w:t>条  款  名  称</w:t>
            </w:r>
          </w:p>
        </w:tc>
        <w:tc>
          <w:tcPr>
            <w:tcW w:w="6643" w:type="dxa"/>
            <w:noWrap w:val="0"/>
            <w:vAlign w:val="center"/>
          </w:tcPr>
          <w:p w14:paraId="73DACED6">
            <w:pPr>
              <w:spacing w:line="360" w:lineRule="auto"/>
              <w:jc w:val="center"/>
              <w:rPr>
                <w:rFonts w:ascii="宋体" w:hAnsi="宋体" w:cs="宋体"/>
                <w:color w:val="000000"/>
                <w:szCs w:val="21"/>
              </w:rPr>
            </w:pPr>
            <w:r>
              <w:rPr>
                <w:rFonts w:hint="eastAsia" w:ascii="宋体" w:hAnsi="宋体" w:cs="宋体"/>
                <w:color w:val="000000"/>
                <w:szCs w:val="21"/>
              </w:rPr>
              <w:t>编  列  内  容</w:t>
            </w:r>
          </w:p>
        </w:tc>
      </w:tr>
      <w:tr w14:paraId="6FD5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890" w:type="dxa"/>
            <w:noWrap w:val="0"/>
            <w:vAlign w:val="center"/>
          </w:tcPr>
          <w:p w14:paraId="0E1F303C">
            <w:pPr>
              <w:spacing w:line="360" w:lineRule="auto"/>
              <w:jc w:val="center"/>
              <w:rPr>
                <w:rFonts w:ascii="宋体" w:hAnsi="宋体" w:cs="宋体"/>
                <w:color w:val="000000"/>
                <w:szCs w:val="21"/>
              </w:rPr>
            </w:pPr>
            <w:r>
              <w:rPr>
                <w:rFonts w:hint="eastAsia" w:ascii="宋体" w:hAnsi="宋体" w:cs="宋体"/>
                <w:color w:val="000000"/>
                <w:szCs w:val="21"/>
              </w:rPr>
              <w:t>1.1</w:t>
            </w:r>
          </w:p>
        </w:tc>
        <w:tc>
          <w:tcPr>
            <w:tcW w:w="2109" w:type="dxa"/>
            <w:noWrap w:val="0"/>
            <w:vAlign w:val="center"/>
          </w:tcPr>
          <w:p w14:paraId="391CDCBC">
            <w:pPr>
              <w:spacing w:line="360" w:lineRule="auto"/>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采购人</w:t>
            </w:r>
          </w:p>
        </w:tc>
        <w:tc>
          <w:tcPr>
            <w:tcW w:w="6643" w:type="dxa"/>
            <w:noWrap w:val="0"/>
            <w:vAlign w:val="center"/>
          </w:tcPr>
          <w:p w14:paraId="0F104F3F">
            <w:pPr>
              <w:spacing w:line="360" w:lineRule="auto"/>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名称：</w:t>
            </w:r>
            <w:r>
              <w:rPr>
                <w:rFonts w:hint="eastAsia" w:ascii="宋体" w:hAnsi="宋体" w:cs="宋体"/>
                <w:color w:val="000000"/>
                <w:szCs w:val="21"/>
                <w:lang w:eastAsia="zh-CN"/>
              </w:rPr>
              <w:t>三门峡市生态环境综合行政执法支队</w:t>
            </w:r>
          </w:p>
          <w:p w14:paraId="34741B8A">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eastAsia="zh-CN"/>
              </w:rPr>
              <w:t>地址：</w:t>
            </w:r>
            <w:r>
              <w:rPr>
                <w:rFonts w:hint="eastAsia" w:ascii="宋体" w:hAnsi="宋体" w:cs="宋体"/>
                <w:color w:val="000000"/>
                <w:szCs w:val="21"/>
                <w:lang w:val="en-US" w:eastAsia="zh-CN"/>
              </w:rPr>
              <w:t>河南省三门峡市开发区分陕路一号</w:t>
            </w:r>
          </w:p>
          <w:p w14:paraId="03FB66F1">
            <w:pPr>
              <w:spacing w:line="360" w:lineRule="auto"/>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联系人（电话）：</w:t>
            </w:r>
            <w:r>
              <w:rPr>
                <w:rFonts w:hint="eastAsia" w:ascii="宋体" w:hAnsi="宋体" w:cs="宋体"/>
                <w:color w:val="000000"/>
                <w:szCs w:val="21"/>
                <w:lang w:val="en-US" w:eastAsia="zh-CN"/>
              </w:rPr>
              <w:t>王先生</w:t>
            </w:r>
            <w:r>
              <w:rPr>
                <w:rFonts w:hint="eastAsia" w:ascii="宋体" w:hAnsi="宋体" w:eastAsia="宋体" w:cs="宋体"/>
                <w:color w:val="000000"/>
                <w:szCs w:val="21"/>
                <w:lang w:val="en-US" w:eastAsia="zh-CN"/>
              </w:rPr>
              <w:t xml:space="preserve">  </w:t>
            </w:r>
            <w:r>
              <w:rPr>
                <w:rFonts w:hint="eastAsia" w:ascii="宋体" w:hAnsi="宋体" w:cs="宋体"/>
                <w:color w:val="000000"/>
                <w:szCs w:val="21"/>
                <w:lang w:val="en-US" w:eastAsia="zh-CN"/>
              </w:rPr>
              <w:t>18539806889</w:t>
            </w:r>
          </w:p>
        </w:tc>
      </w:tr>
      <w:tr w14:paraId="697C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890" w:type="dxa"/>
            <w:noWrap w:val="0"/>
            <w:vAlign w:val="center"/>
          </w:tcPr>
          <w:p w14:paraId="301BD364">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rPr>
              <w:t>1.</w:t>
            </w:r>
            <w:r>
              <w:rPr>
                <w:rFonts w:hint="eastAsia" w:ascii="宋体" w:hAnsi="宋体" w:cs="宋体"/>
                <w:color w:val="000000"/>
                <w:szCs w:val="21"/>
                <w:lang w:val="en-US" w:eastAsia="zh-CN"/>
              </w:rPr>
              <w:t>2</w:t>
            </w:r>
          </w:p>
        </w:tc>
        <w:tc>
          <w:tcPr>
            <w:tcW w:w="2109" w:type="dxa"/>
            <w:noWrap w:val="0"/>
            <w:vAlign w:val="center"/>
          </w:tcPr>
          <w:p w14:paraId="64E63EE0">
            <w:pPr>
              <w:spacing w:line="360" w:lineRule="auto"/>
              <w:jc w:val="center"/>
              <w:rPr>
                <w:rFonts w:ascii="宋体" w:hAnsi="宋体" w:cs="宋体"/>
                <w:color w:val="000000"/>
                <w:szCs w:val="21"/>
              </w:rPr>
            </w:pPr>
            <w:r>
              <w:rPr>
                <w:rFonts w:hint="eastAsia" w:ascii="宋体" w:hAnsi="宋体" w:cs="宋体"/>
                <w:color w:val="000000"/>
                <w:szCs w:val="21"/>
              </w:rPr>
              <w:t>采购代理机构</w:t>
            </w:r>
          </w:p>
        </w:tc>
        <w:tc>
          <w:tcPr>
            <w:tcW w:w="6643" w:type="dxa"/>
            <w:noWrap w:val="0"/>
            <w:vAlign w:val="center"/>
          </w:tcPr>
          <w:p w14:paraId="1B37F46E">
            <w:pPr>
              <w:spacing w:line="360" w:lineRule="auto"/>
              <w:rPr>
                <w:rFonts w:hint="eastAsia" w:ascii="宋体" w:hAnsi="宋体" w:eastAsia="宋体" w:cs="宋体"/>
                <w:color w:val="000000"/>
                <w:szCs w:val="21"/>
                <w:lang w:val="en-US" w:eastAsia="zh-CN"/>
              </w:rPr>
            </w:pPr>
            <w:r>
              <w:rPr>
                <w:rFonts w:hint="eastAsia" w:ascii="宋体" w:hAnsi="宋体" w:cs="宋体"/>
                <w:color w:val="000000"/>
                <w:szCs w:val="21"/>
              </w:rPr>
              <w:t>名称：</w:t>
            </w:r>
            <w:r>
              <w:rPr>
                <w:rFonts w:hint="eastAsia" w:ascii="宋体" w:hAnsi="宋体" w:cs="宋体"/>
                <w:color w:val="000000"/>
                <w:szCs w:val="21"/>
                <w:lang w:val="en-US" w:eastAsia="zh-CN"/>
              </w:rPr>
              <w:t>河南志坤工程管理有限公司</w:t>
            </w:r>
          </w:p>
          <w:p w14:paraId="0CCEFFD1">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地址：</w:t>
            </w:r>
            <w:r>
              <w:rPr>
                <w:rFonts w:hint="eastAsia" w:ascii="宋体" w:hAnsi="宋体" w:cs="宋体"/>
                <w:color w:val="000000"/>
                <w:szCs w:val="21"/>
                <w:lang w:val="en-US" w:eastAsia="zh-CN"/>
              </w:rPr>
              <w:t>河南省郑州市高新技术产业开发区西三环路289号4号楼5单元4层32号</w:t>
            </w:r>
          </w:p>
          <w:p w14:paraId="5E14ABC8">
            <w:pPr>
              <w:spacing w:line="360" w:lineRule="auto"/>
              <w:rPr>
                <w:rFonts w:ascii="宋体" w:hAnsi="宋体" w:cs="宋体"/>
                <w:color w:val="000000"/>
                <w:szCs w:val="21"/>
              </w:rPr>
            </w:pPr>
            <w:r>
              <w:rPr>
                <w:rFonts w:hint="eastAsia" w:ascii="宋体" w:hAnsi="宋体" w:eastAsia="宋体" w:cs="宋体"/>
                <w:color w:val="000000"/>
                <w:szCs w:val="21"/>
                <w:lang w:val="en-US" w:eastAsia="zh-CN"/>
              </w:rPr>
              <w:t>联系人（电话）：</w:t>
            </w:r>
            <w:r>
              <w:rPr>
                <w:rFonts w:hint="eastAsia" w:ascii="宋体" w:hAnsi="宋体" w:cs="宋体"/>
                <w:color w:val="000000"/>
                <w:szCs w:val="21"/>
                <w:lang w:val="en-US" w:eastAsia="zh-CN"/>
              </w:rPr>
              <w:t>褚晓坤</w:t>
            </w:r>
            <w:r>
              <w:rPr>
                <w:rFonts w:hint="eastAsia" w:ascii="宋体" w:hAnsi="宋体" w:eastAsia="宋体" w:cs="宋体"/>
                <w:color w:val="000000"/>
                <w:szCs w:val="21"/>
                <w:lang w:val="en-US" w:eastAsia="zh-CN"/>
              </w:rPr>
              <w:t xml:space="preserve">   </w:t>
            </w:r>
            <w:r>
              <w:rPr>
                <w:rFonts w:hint="eastAsia" w:ascii="宋体" w:hAnsi="宋体" w:cs="宋体"/>
                <w:color w:val="000000"/>
                <w:szCs w:val="21"/>
                <w:lang w:val="en-US" w:eastAsia="zh-CN"/>
              </w:rPr>
              <w:t>18739825135</w:t>
            </w:r>
          </w:p>
        </w:tc>
      </w:tr>
      <w:tr w14:paraId="016C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890" w:type="dxa"/>
            <w:noWrap w:val="0"/>
            <w:vAlign w:val="center"/>
          </w:tcPr>
          <w:p w14:paraId="79E64DC9">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rPr>
              <w:t>1.</w:t>
            </w:r>
            <w:r>
              <w:rPr>
                <w:rFonts w:hint="eastAsia" w:ascii="宋体" w:hAnsi="宋体" w:cs="宋体"/>
                <w:color w:val="000000"/>
                <w:szCs w:val="21"/>
                <w:lang w:val="en-US" w:eastAsia="zh-CN"/>
              </w:rPr>
              <w:t>3</w:t>
            </w:r>
          </w:p>
        </w:tc>
        <w:tc>
          <w:tcPr>
            <w:tcW w:w="2109" w:type="dxa"/>
            <w:noWrap w:val="0"/>
            <w:vAlign w:val="center"/>
          </w:tcPr>
          <w:p w14:paraId="17D35F5C">
            <w:pPr>
              <w:spacing w:line="360" w:lineRule="auto"/>
              <w:jc w:val="center"/>
              <w:rPr>
                <w:rFonts w:ascii="宋体" w:hAnsi="宋体" w:cs="宋体"/>
                <w:color w:val="000000"/>
                <w:szCs w:val="21"/>
              </w:rPr>
            </w:pPr>
            <w:r>
              <w:rPr>
                <w:rFonts w:hint="eastAsia" w:ascii="宋体" w:hAnsi="宋体" w:cs="宋体"/>
                <w:color w:val="000000"/>
                <w:szCs w:val="21"/>
              </w:rPr>
              <w:t>项目名称</w:t>
            </w:r>
          </w:p>
        </w:tc>
        <w:tc>
          <w:tcPr>
            <w:tcW w:w="6643" w:type="dxa"/>
            <w:noWrap w:val="0"/>
            <w:vAlign w:val="center"/>
          </w:tcPr>
          <w:p w14:paraId="73D362A8">
            <w:pPr>
              <w:rPr>
                <w:rFonts w:hint="eastAsia" w:eastAsia="宋体"/>
                <w:lang w:eastAsia="zh-CN"/>
              </w:rPr>
            </w:pPr>
            <w:r>
              <w:rPr>
                <w:rFonts w:hint="eastAsia" w:ascii="宋体" w:hAnsi="宋体" w:cs="宋体"/>
                <w:color w:val="000000"/>
                <w:szCs w:val="21"/>
                <w:lang w:val="en-US" w:eastAsia="zh-CN"/>
              </w:rPr>
              <w:t>三门峡市重点区域生态环境航拍巡检项目</w:t>
            </w:r>
          </w:p>
        </w:tc>
      </w:tr>
      <w:tr w14:paraId="46AF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exact"/>
          <w:jc w:val="center"/>
        </w:trPr>
        <w:tc>
          <w:tcPr>
            <w:tcW w:w="890" w:type="dxa"/>
            <w:noWrap w:val="0"/>
            <w:vAlign w:val="center"/>
          </w:tcPr>
          <w:p w14:paraId="23500932">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rPr>
              <w:t>1.</w:t>
            </w:r>
            <w:r>
              <w:rPr>
                <w:rFonts w:hint="eastAsia" w:ascii="宋体" w:hAnsi="宋体" w:cs="宋体"/>
                <w:color w:val="000000"/>
                <w:szCs w:val="21"/>
                <w:lang w:val="en-US" w:eastAsia="zh-CN"/>
              </w:rPr>
              <w:t>4</w:t>
            </w:r>
          </w:p>
        </w:tc>
        <w:tc>
          <w:tcPr>
            <w:tcW w:w="2109" w:type="dxa"/>
            <w:noWrap w:val="0"/>
            <w:vAlign w:val="center"/>
          </w:tcPr>
          <w:p w14:paraId="7CF9E8E4">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项目内容</w:t>
            </w:r>
          </w:p>
        </w:tc>
        <w:tc>
          <w:tcPr>
            <w:tcW w:w="6643" w:type="dxa"/>
            <w:noWrap w:val="0"/>
            <w:vAlign w:val="center"/>
          </w:tcPr>
          <w:p w14:paraId="29440455">
            <w:pPr>
              <w:spacing w:line="360" w:lineRule="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本项目拟通过高科技航拍手段对三门峡市辖区内黄河干流、重点支流(涧河、宏农涧河、双桥河)及相关陆域开展生态环境巡检，识别问题线索并溯源，制作重点河流生态环境问题专题片，编制问题线索清单及航拍巡检调查报告，为我市生态环境监管执法提供精准依据，推动重点区域生态环境质量持续改善。具体内容及要求详见竞争性磋商文件</w:t>
            </w:r>
            <w:r>
              <w:rPr>
                <w:rFonts w:hint="eastAsia" w:ascii="宋体" w:hAnsi="宋体" w:eastAsia="宋体" w:cs="宋体"/>
                <w:color w:val="000000"/>
                <w:szCs w:val="21"/>
                <w:lang w:val="en-US" w:eastAsia="zh-CN"/>
              </w:rPr>
              <w:t>；</w:t>
            </w:r>
          </w:p>
        </w:tc>
      </w:tr>
      <w:tr w14:paraId="2C9F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jc w:val="center"/>
        </w:trPr>
        <w:tc>
          <w:tcPr>
            <w:tcW w:w="890" w:type="dxa"/>
            <w:noWrap w:val="0"/>
            <w:vAlign w:val="center"/>
          </w:tcPr>
          <w:p w14:paraId="1C59B467">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rPr>
              <w:t>1.</w:t>
            </w:r>
            <w:r>
              <w:rPr>
                <w:rFonts w:hint="eastAsia" w:ascii="宋体" w:hAnsi="宋体" w:cs="宋体"/>
                <w:color w:val="000000"/>
                <w:szCs w:val="21"/>
                <w:lang w:val="en-US" w:eastAsia="zh-CN"/>
              </w:rPr>
              <w:t>5</w:t>
            </w:r>
          </w:p>
        </w:tc>
        <w:tc>
          <w:tcPr>
            <w:tcW w:w="2109" w:type="dxa"/>
            <w:noWrap w:val="0"/>
            <w:vAlign w:val="center"/>
          </w:tcPr>
          <w:p w14:paraId="4FCABFF3">
            <w:pPr>
              <w:spacing w:line="360" w:lineRule="auto"/>
              <w:jc w:val="center"/>
              <w:rPr>
                <w:rFonts w:hint="eastAsia" w:ascii="宋体" w:hAnsi="宋体" w:eastAsia="宋体" w:cs="宋体"/>
                <w:color w:val="000000"/>
                <w:szCs w:val="21"/>
                <w:lang w:val="en-US" w:eastAsia="zh-CN"/>
              </w:rPr>
            </w:pPr>
            <w:r>
              <w:rPr>
                <w:rFonts w:hint="eastAsia" w:ascii="宋体" w:hAnsi="宋体" w:cs="宋体"/>
                <w:color w:val="000000"/>
                <w:szCs w:val="21"/>
              </w:rPr>
              <w:t>资金来源</w:t>
            </w:r>
            <w:r>
              <w:rPr>
                <w:rFonts w:hint="eastAsia" w:ascii="宋体" w:hAnsi="宋体" w:cs="宋体"/>
                <w:color w:val="000000"/>
                <w:szCs w:val="21"/>
                <w:lang w:val="en-US" w:eastAsia="zh-CN"/>
              </w:rPr>
              <w:t>及</w:t>
            </w:r>
            <w:r>
              <w:rPr>
                <w:rFonts w:hint="eastAsia" w:ascii="宋体" w:hAnsi="宋体" w:cs="宋体"/>
                <w:color w:val="000000"/>
                <w:szCs w:val="21"/>
              </w:rPr>
              <w:t>落实情况</w:t>
            </w:r>
          </w:p>
        </w:tc>
        <w:tc>
          <w:tcPr>
            <w:tcW w:w="6643" w:type="dxa"/>
            <w:noWrap w:val="0"/>
            <w:vAlign w:val="center"/>
          </w:tcPr>
          <w:p w14:paraId="4E8AA781">
            <w:pPr>
              <w:spacing w:line="360" w:lineRule="auto"/>
              <w:rPr>
                <w:rFonts w:hint="default" w:ascii="宋体" w:hAnsi="宋体" w:eastAsia="宋体" w:cs="宋体"/>
                <w:color w:val="000000"/>
                <w:szCs w:val="21"/>
                <w:lang w:val="en-US" w:eastAsia="zh-CN"/>
              </w:rPr>
            </w:pPr>
            <w:r>
              <w:rPr>
                <w:rFonts w:hint="eastAsia" w:ascii="宋体" w:hAnsi="宋体" w:cs="宋体"/>
                <w:color w:val="000000"/>
                <w:szCs w:val="21"/>
              </w:rPr>
              <w:t>财政资金</w:t>
            </w:r>
            <w:r>
              <w:rPr>
                <w:rFonts w:hint="eastAsia" w:ascii="宋体" w:hAnsi="宋体" w:cs="宋体"/>
                <w:color w:val="000000"/>
                <w:szCs w:val="21"/>
                <w:lang w:eastAsia="zh-CN"/>
              </w:rPr>
              <w:t>，</w:t>
            </w:r>
            <w:r>
              <w:rPr>
                <w:rFonts w:hint="eastAsia" w:ascii="宋体" w:hAnsi="宋体" w:cs="宋体"/>
                <w:color w:val="000000"/>
                <w:szCs w:val="21"/>
                <w:lang w:val="en-US" w:eastAsia="zh-CN"/>
              </w:rPr>
              <w:t>已落实</w:t>
            </w:r>
          </w:p>
        </w:tc>
      </w:tr>
      <w:tr w14:paraId="2769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0" w:type="dxa"/>
            <w:noWrap w:val="0"/>
            <w:vAlign w:val="center"/>
          </w:tcPr>
          <w:p w14:paraId="4A8AB053">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rPr>
              <w:t>1.</w:t>
            </w:r>
            <w:r>
              <w:rPr>
                <w:rFonts w:hint="eastAsia" w:ascii="宋体" w:hAnsi="宋体" w:cs="宋体"/>
                <w:color w:val="000000"/>
                <w:szCs w:val="21"/>
                <w:lang w:val="en-US" w:eastAsia="zh-CN"/>
              </w:rPr>
              <w:t>6</w:t>
            </w:r>
          </w:p>
        </w:tc>
        <w:tc>
          <w:tcPr>
            <w:tcW w:w="2109" w:type="dxa"/>
            <w:noWrap w:val="0"/>
            <w:vAlign w:val="center"/>
          </w:tcPr>
          <w:p w14:paraId="18A1D71B">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服务期限</w:t>
            </w:r>
          </w:p>
        </w:tc>
        <w:tc>
          <w:tcPr>
            <w:tcW w:w="6643" w:type="dxa"/>
            <w:noWrap w:val="0"/>
            <w:vAlign w:val="center"/>
          </w:tcPr>
          <w:p w14:paraId="3B6BEEE8">
            <w:pP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自合同签订之日起60日历天</w:t>
            </w:r>
          </w:p>
        </w:tc>
      </w:tr>
      <w:tr w14:paraId="3902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90" w:type="dxa"/>
            <w:noWrap w:val="0"/>
            <w:vAlign w:val="center"/>
          </w:tcPr>
          <w:p w14:paraId="002293FF">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rPr>
              <w:t>1.</w:t>
            </w:r>
            <w:r>
              <w:rPr>
                <w:rFonts w:hint="eastAsia" w:ascii="宋体" w:hAnsi="宋体" w:cs="宋体"/>
                <w:color w:val="000000"/>
                <w:szCs w:val="21"/>
                <w:lang w:val="en-US" w:eastAsia="zh-CN"/>
              </w:rPr>
              <w:t>7</w:t>
            </w:r>
          </w:p>
        </w:tc>
        <w:tc>
          <w:tcPr>
            <w:tcW w:w="2109" w:type="dxa"/>
            <w:noWrap w:val="0"/>
            <w:vAlign w:val="center"/>
          </w:tcPr>
          <w:p w14:paraId="309FE840">
            <w:pPr>
              <w:spacing w:line="360" w:lineRule="auto"/>
              <w:jc w:val="center"/>
              <w:rPr>
                <w:rFonts w:ascii="宋体" w:hAnsi="宋体" w:cs="宋体"/>
                <w:color w:val="000000"/>
                <w:szCs w:val="21"/>
              </w:rPr>
            </w:pPr>
            <w:r>
              <w:rPr>
                <w:rFonts w:hint="eastAsia" w:ascii="宋体" w:hAnsi="宋体" w:cs="宋体"/>
                <w:color w:val="000000"/>
                <w:szCs w:val="21"/>
              </w:rPr>
              <w:t>质量要求</w:t>
            </w:r>
          </w:p>
        </w:tc>
        <w:tc>
          <w:tcPr>
            <w:tcW w:w="6643" w:type="dxa"/>
            <w:noWrap w:val="0"/>
            <w:vAlign w:val="center"/>
          </w:tcPr>
          <w:p w14:paraId="78E9A1AA">
            <w:pPr>
              <w:spacing w:line="360" w:lineRule="auto"/>
              <w:rPr>
                <w:rFonts w:hint="eastAsia" w:ascii="宋体" w:hAnsi="宋体" w:cs="宋体"/>
                <w:color w:val="000000"/>
                <w:szCs w:val="21"/>
              </w:rPr>
            </w:pPr>
            <w:r>
              <w:rPr>
                <w:rFonts w:hint="eastAsia" w:ascii="宋体" w:hAnsi="宋体" w:cs="宋体"/>
                <w:color w:val="000000"/>
                <w:szCs w:val="21"/>
                <w:lang w:val="en-US" w:eastAsia="zh-CN"/>
              </w:rPr>
              <w:t>符合国家合格标准，且满足采购人要求</w:t>
            </w:r>
          </w:p>
        </w:tc>
      </w:tr>
      <w:tr w14:paraId="578F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noWrap w:val="0"/>
            <w:vAlign w:val="center"/>
          </w:tcPr>
          <w:p w14:paraId="485BE2A7">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rPr>
              <w:t>1.</w:t>
            </w:r>
            <w:r>
              <w:rPr>
                <w:rFonts w:hint="eastAsia" w:ascii="宋体" w:hAnsi="宋体" w:cs="宋体"/>
                <w:color w:val="000000"/>
                <w:szCs w:val="21"/>
                <w:lang w:val="en-US" w:eastAsia="zh-CN"/>
              </w:rPr>
              <w:t>8</w:t>
            </w:r>
          </w:p>
        </w:tc>
        <w:tc>
          <w:tcPr>
            <w:tcW w:w="2109" w:type="dxa"/>
            <w:noWrap w:val="0"/>
            <w:vAlign w:val="center"/>
          </w:tcPr>
          <w:p w14:paraId="7DC94FC4">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供应商资质条件、能力和信誉</w:t>
            </w:r>
          </w:p>
        </w:tc>
        <w:tc>
          <w:tcPr>
            <w:tcW w:w="6643" w:type="dxa"/>
            <w:noWrap w:val="0"/>
            <w:vAlign w:val="top"/>
          </w:tcPr>
          <w:p w14:paraId="2CD3433F">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1、供应商符合《中华人民共和国政府采购法》第二十二条规定条件：</w:t>
            </w:r>
          </w:p>
          <w:p w14:paraId="7B5F888C">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2、落实政府采购政策满足的资格要求：本项目</w:t>
            </w:r>
            <w:r>
              <w:rPr>
                <w:rFonts w:hint="eastAsia" w:ascii="宋体" w:hAnsi="宋体" w:cs="宋体"/>
                <w:color w:val="000000"/>
                <w:szCs w:val="21"/>
                <w:lang w:val="en-US" w:eastAsia="zh-CN"/>
              </w:rPr>
              <w:t>非</w:t>
            </w:r>
            <w:r>
              <w:rPr>
                <w:rFonts w:hint="eastAsia" w:ascii="宋体" w:hAnsi="宋体" w:eastAsia="宋体" w:cs="宋体"/>
                <w:color w:val="000000"/>
                <w:szCs w:val="21"/>
                <w:lang w:val="en-US" w:eastAsia="zh-CN"/>
              </w:rPr>
              <w:t>专门面向中小微企业采购项目，执行促进中小型企业发展政策（残疾人福利性企业、监狱企业视同小微企业）、优先采购节能环保产品等政府采购政策。</w:t>
            </w:r>
          </w:p>
          <w:p w14:paraId="336C55CB">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3、本项目的特定资格要求</w:t>
            </w:r>
          </w:p>
          <w:p w14:paraId="11C564FE">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r>
              <w:rPr>
                <w:rFonts w:hint="eastAsia" w:ascii="宋体" w:hAnsi="宋体" w:cs="宋体"/>
                <w:color w:val="000000"/>
                <w:szCs w:val="21"/>
                <w:lang w:val="en-US" w:eastAsia="zh-CN"/>
              </w:rPr>
              <w:t>供应商具有独立承担民事责任的能力；(供应商是企业（包括合伙企业），应提供在市场监督管理局注册的有效“企业法人营业执照”；供应商是事业单位，应提供有效的“事业单位法人证书”)；</w:t>
            </w:r>
            <w:r>
              <w:rPr>
                <w:rFonts w:hint="eastAsia" w:ascii="宋体" w:hAnsi="宋体" w:eastAsia="宋体" w:cs="宋体"/>
                <w:color w:val="000000"/>
                <w:szCs w:val="21"/>
                <w:lang w:val="en-US" w:eastAsia="zh-CN"/>
              </w:rPr>
              <w:t>；</w:t>
            </w:r>
          </w:p>
          <w:p w14:paraId="6564E5D9">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（2）供应商出具无行贿犯罪记录在中国裁判文书网自行查询或自行承诺（查询对象：企业、法定代表人）；</w:t>
            </w:r>
          </w:p>
          <w:p w14:paraId="74132605">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（3）供应商须提供本企业无商业贿赂和不正当竞争行为承诺书；</w:t>
            </w:r>
          </w:p>
          <w:p w14:paraId="14810892">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供应商没有被列入“中国执行信息公开网”的“失信被执行人”、“信用中国”的“重大税收违法失信主体”及“中国政府采购网站”的“政府采购严重违法失信行为记录名单”。【查询渠道：“中国执行信息公开网”（http://zxgk.court.gov.cn/）“信用中国”网站（www.creditchina.gov.cn）、“中国政府采购网”（www.ccgp.gov.cn）】(注：査询时间必须是本公告发布之后开标之前，查询结果清晰可见)；</w:t>
            </w:r>
          </w:p>
          <w:p w14:paraId="749F572F">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5）单位负责人为同一人或者存在直接控股、管理关系的不同投标人，不得同时参加本次招标活动，提供国家企业信用信息公示系统（网址http://www.gsxt.gov.cn/）公示的企业信息网页截图，查询内容须包含公司基本信息、股东信息）</w:t>
            </w:r>
            <w:r>
              <w:rPr>
                <w:rFonts w:hint="eastAsia" w:ascii="宋体" w:hAnsi="宋体" w:cs="宋体"/>
                <w:color w:val="000000"/>
                <w:szCs w:val="21"/>
                <w:lang w:val="en-US" w:eastAsia="zh-CN"/>
              </w:rPr>
              <w:t>或供应商自行承诺并承担后果，承诺书不实的，按《政府采购法》有关提供虚假材料的有关规定给予处罚</w:t>
            </w:r>
            <w:r>
              <w:rPr>
                <w:rFonts w:hint="eastAsia" w:ascii="宋体" w:hAnsi="宋体" w:eastAsia="宋体" w:cs="宋体"/>
                <w:color w:val="000000"/>
                <w:szCs w:val="21"/>
                <w:lang w:val="en-US" w:eastAsia="zh-CN"/>
              </w:rPr>
              <w:t>；</w:t>
            </w:r>
          </w:p>
          <w:p w14:paraId="1F2EA3EF">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（6）本项目不接受联合体投标（提供承诺书）；</w:t>
            </w:r>
          </w:p>
          <w:p w14:paraId="72D69FD6">
            <w:pPr>
              <w:spacing w:line="360" w:lineRule="auto"/>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（7）本项目实行资格后审，资格审查的具体要求见竞争性磋商文件</w:t>
            </w:r>
            <w:r>
              <w:rPr>
                <w:rFonts w:hint="eastAsia" w:ascii="宋体" w:hAnsi="宋体" w:cs="宋体"/>
                <w:color w:val="000000"/>
                <w:szCs w:val="21"/>
                <w:lang w:val="en-US" w:eastAsia="zh-CN"/>
              </w:rPr>
              <w:t>。</w:t>
            </w:r>
          </w:p>
        </w:tc>
      </w:tr>
      <w:tr w14:paraId="0F3B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90" w:type="dxa"/>
            <w:noWrap w:val="0"/>
            <w:vAlign w:val="center"/>
          </w:tcPr>
          <w:p w14:paraId="4E7B7CC6">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1.9</w:t>
            </w:r>
          </w:p>
        </w:tc>
        <w:tc>
          <w:tcPr>
            <w:tcW w:w="2109" w:type="dxa"/>
            <w:noWrap w:val="0"/>
            <w:vAlign w:val="center"/>
          </w:tcPr>
          <w:p w14:paraId="6954D9AD">
            <w:pPr>
              <w:spacing w:line="360" w:lineRule="auto"/>
              <w:jc w:val="left"/>
              <w:rPr>
                <w:rFonts w:hint="eastAsia" w:ascii="宋体" w:hAnsi="宋体" w:cs="宋体"/>
                <w:color w:val="000000"/>
                <w:szCs w:val="21"/>
              </w:rPr>
            </w:pPr>
            <w:r>
              <w:rPr>
                <w:rFonts w:hint="eastAsia" w:ascii="宋体" w:hAnsi="宋体" w:cs="宋体"/>
                <w:color w:val="000000"/>
                <w:szCs w:val="21"/>
              </w:rPr>
              <w:t>是否接受联合体投标</w:t>
            </w:r>
          </w:p>
        </w:tc>
        <w:tc>
          <w:tcPr>
            <w:tcW w:w="6643" w:type="dxa"/>
            <w:noWrap w:val="0"/>
            <w:vAlign w:val="center"/>
          </w:tcPr>
          <w:p w14:paraId="70E2218A">
            <w:pPr>
              <w:spacing w:line="360" w:lineRule="auto"/>
              <w:rPr>
                <w:rFonts w:hint="eastAsia" w:ascii="宋体" w:hAnsi="宋体" w:cs="宋体"/>
                <w:color w:val="000000"/>
                <w:szCs w:val="21"/>
              </w:rPr>
            </w:pPr>
            <w:r>
              <w:rPr>
                <w:rFonts w:hint="eastAsia" w:ascii="宋体" w:hAnsi="宋体" w:cs="宋体"/>
                <w:color w:val="000000"/>
                <w:szCs w:val="21"/>
              </w:rPr>
              <w:t>不接受</w:t>
            </w:r>
          </w:p>
        </w:tc>
      </w:tr>
      <w:tr w14:paraId="1453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90" w:type="dxa"/>
            <w:noWrap w:val="0"/>
            <w:vAlign w:val="center"/>
          </w:tcPr>
          <w:p w14:paraId="0BD9FFED">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2.0</w:t>
            </w:r>
          </w:p>
        </w:tc>
        <w:tc>
          <w:tcPr>
            <w:tcW w:w="2109" w:type="dxa"/>
            <w:noWrap w:val="0"/>
            <w:vAlign w:val="center"/>
          </w:tcPr>
          <w:p w14:paraId="2DBA2F32">
            <w:pPr>
              <w:spacing w:line="360" w:lineRule="auto"/>
              <w:jc w:val="left"/>
              <w:rPr>
                <w:rFonts w:hint="eastAsia" w:ascii="宋体" w:hAnsi="宋体" w:cs="宋体"/>
                <w:color w:val="000000"/>
                <w:szCs w:val="21"/>
              </w:rPr>
            </w:pPr>
            <w:r>
              <w:rPr>
                <w:rFonts w:hint="eastAsia" w:ascii="宋体" w:hAnsi="宋体" w:cs="宋体"/>
                <w:color w:val="000000"/>
                <w:szCs w:val="21"/>
              </w:rPr>
              <w:t>偏离</w:t>
            </w:r>
          </w:p>
        </w:tc>
        <w:tc>
          <w:tcPr>
            <w:tcW w:w="6643" w:type="dxa"/>
            <w:noWrap w:val="0"/>
            <w:vAlign w:val="center"/>
          </w:tcPr>
          <w:p w14:paraId="034C80E2">
            <w:pPr>
              <w:spacing w:line="360" w:lineRule="auto"/>
              <w:rPr>
                <w:rFonts w:hint="eastAsia" w:ascii="宋体" w:hAnsi="宋体" w:cs="宋体"/>
                <w:color w:val="000000"/>
                <w:szCs w:val="21"/>
              </w:rPr>
            </w:pPr>
            <w:r>
              <w:rPr>
                <w:rFonts w:hint="eastAsia" w:ascii="宋体" w:hAnsi="宋体" w:cs="宋体"/>
                <w:color w:val="000000"/>
                <w:szCs w:val="21"/>
              </w:rPr>
              <w:t>允许</w:t>
            </w:r>
          </w:p>
        </w:tc>
      </w:tr>
      <w:tr w14:paraId="7C4C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0" w:type="dxa"/>
            <w:noWrap w:val="0"/>
            <w:vAlign w:val="center"/>
          </w:tcPr>
          <w:p w14:paraId="14B1387E">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rPr>
              <w:t>2.</w:t>
            </w:r>
            <w:r>
              <w:rPr>
                <w:rFonts w:hint="eastAsia" w:ascii="宋体" w:hAnsi="宋体" w:cs="宋体"/>
                <w:color w:val="000000"/>
                <w:szCs w:val="21"/>
                <w:lang w:val="en-US" w:eastAsia="zh-CN"/>
              </w:rPr>
              <w:t>1</w:t>
            </w:r>
          </w:p>
        </w:tc>
        <w:tc>
          <w:tcPr>
            <w:tcW w:w="2109" w:type="dxa"/>
            <w:noWrap w:val="0"/>
            <w:vAlign w:val="center"/>
          </w:tcPr>
          <w:p w14:paraId="61ADFB3D">
            <w:pPr>
              <w:spacing w:line="360" w:lineRule="auto"/>
              <w:rPr>
                <w:rFonts w:ascii="宋体" w:hAnsi="宋体" w:cs="宋体"/>
                <w:color w:val="000000"/>
                <w:szCs w:val="21"/>
              </w:rPr>
            </w:pPr>
            <w:r>
              <w:rPr>
                <w:rFonts w:hint="eastAsia" w:ascii="宋体" w:hAnsi="宋体" w:cs="宋体"/>
                <w:color w:val="000000"/>
                <w:szCs w:val="21"/>
              </w:rPr>
              <w:t>供应商要求澄清磋商文件的截止时间</w:t>
            </w:r>
          </w:p>
        </w:tc>
        <w:tc>
          <w:tcPr>
            <w:tcW w:w="6643" w:type="dxa"/>
            <w:noWrap w:val="0"/>
            <w:vAlign w:val="center"/>
          </w:tcPr>
          <w:p w14:paraId="3180D6C6">
            <w:pPr>
              <w:autoSpaceDE w:val="0"/>
              <w:autoSpaceDN w:val="0"/>
              <w:adjustRightInd w:val="0"/>
              <w:spacing w:line="360" w:lineRule="auto"/>
              <w:jc w:val="left"/>
              <w:rPr>
                <w:rFonts w:ascii="宋体" w:hAnsi="宋体" w:cs="宋体"/>
                <w:color w:val="000000"/>
                <w:szCs w:val="21"/>
              </w:rPr>
            </w:pPr>
            <w:r>
              <w:rPr>
                <w:rFonts w:hint="eastAsia" w:ascii="宋体" w:hAnsi="宋体" w:cs="宋体"/>
                <w:color w:val="000000"/>
                <w:szCs w:val="21"/>
              </w:rPr>
              <w:t>递交响应文件的截止之日5日前</w:t>
            </w:r>
            <w:r>
              <w:rPr>
                <w:rFonts w:ascii="宋体" w:hAnsi="宋体" w:cs="宋体"/>
                <w:color w:val="000000"/>
                <w:szCs w:val="21"/>
              </w:rPr>
              <w:t>。</w:t>
            </w:r>
          </w:p>
        </w:tc>
      </w:tr>
      <w:tr w14:paraId="3F8A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0" w:type="dxa"/>
            <w:noWrap w:val="0"/>
            <w:vAlign w:val="center"/>
          </w:tcPr>
          <w:p w14:paraId="3B6DA44E">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2.2</w:t>
            </w:r>
          </w:p>
        </w:tc>
        <w:tc>
          <w:tcPr>
            <w:tcW w:w="2109" w:type="dxa"/>
            <w:noWrap w:val="0"/>
            <w:vAlign w:val="center"/>
          </w:tcPr>
          <w:p w14:paraId="75C423F5">
            <w:pPr>
              <w:spacing w:line="360" w:lineRule="auto"/>
              <w:rPr>
                <w:rFonts w:ascii="宋体" w:hAnsi="宋体" w:cs="宋体"/>
                <w:color w:val="000000"/>
                <w:szCs w:val="21"/>
              </w:rPr>
            </w:pPr>
            <w:r>
              <w:rPr>
                <w:rFonts w:hint="eastAsia" w:ascii="宋体" w:hAnsi="宋体" w:eastAsia="宋体" w:cs="宋体"/>
                <w:color w:val="000000"/>
                <w:szCs w:val="21"/>
              </w:rPr>
              <w:t>采购人澄清的时间</w:t>
            </w:r>
          </w:p>
        </w:tc>
        <w:tc>
          <w:tcPr>
            <w:tcW w:w="6643" w:type="dxa"/>
            <w:noWrap w:val="0"/>
            <w:vAlign w:val="top"/>
          </w:tcPr>
          <w:p w14:paraId="74128A2A">
            <w:pPr>
              <w:autoSpaceDE w:val="0"/>
              <w:autoSpaceDN w:val="0"/>
              <w:adjustRightInd w:val="0"/>
              <w:spacing w:line="360" w:lineRule="auto"/>
              <w:rPr>
                <w:rFonts w:ascii="宋体" w:hAnsi="宋体" w:cs="宋体"/>
                <w:color w:val="000000"/>
                <w:szCs w:val="21"/>
              </w:rPr>
            </w:pPr>
            <w:r>
              <w:rPr>
                <w:rFonts w:hint="eastAsia" w:ascii="宋体" w:hAnsi="宋体" w:cs="宋体"/>
                <w:color w:val="000000"/>
                <w:szCs w:val="21"/>
              </w:rPr>
              <w:t>磋商</w:t>
            </w:r>
            <w:r>
              <w:rPr>
                <w:rFonts w:ascii="宋体" w:hAnsi="宋体" w:cs="宋体"/>
                <w:color w:val="000000"/>
                <w:szCs w:val="21"/>
              </w:rPr>
              <w:t>截止时间</w:t>
            </w:r>
            <w:r>
              <w:rPr>
                <w:rFonts w:hint="eastAsia" w:ascii="宋体" w:hAnsi="宋体" w:cs="宋体"/>
                <w:color w:val="000000"/>
                <w:szCs w:val="21"/>
              </w:rPr>
              <w:t>5日</w:t>
            </w:r>
            <w:r>
              <w:rPr>
                <w:rFonts w:ascii="宋体" w:hAnsi="宋体" w:cs="宋体"/>
                <w:color w:val="000000"/>
                <w:szCs w:val="21"/>
              </w:rPr>
              <w:t>前</w:t>
            </w:r>
            <w:r>
              <w:rPr>
                <w:rFonts w:hint="eastAsia" w:ascii="宋体" w:hAnsi="宋体" w:cs="宋体"/>
                <w:color w:val="000000"/>
                <w:szCs w:val="21"/>
              </w:rPr>
              <w:t>。</w:t>
            </w:r>
          </w:p>
        </w:tc>
      </w:tr>
      <w:tr w14:paraId="75EC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90" w:type="dxa"/>
            <w:noWrap w:val="0"/>
            <w:vAlign w:val="center"/>
          </w:tcPr>
          <w:p w14:paraId="245F7BDE">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2.3</w:t>
            </w:r>
          </w:p>
        </w:tc>
        <w:tc>
          <w:tcPr>
            <w:tcW w:w="2109" w:type="dxa"/>
            <w:noWrap w:val="0"/>
            <w:vAlign w:val="center"/>
          </w:tcPr>
          <w:p w14:paraId="14D9AD3F">
            <w:pPr>
              <w:spacing w:line="360" w:lineRule="auto"/>
              <w:rPr>
                <w:rFonts w:ascii="宋体" w:hAnsi="宋体"/>
                <w:szCs w:val="21"/>
              </w:rPr>
            </w:pPr>
            <w:r>
              <w:rPr>
                <w:rFonts w:hint="eastAsia" w:ascii="宋体" w:hAnsi="宋体"/>
                <w:szCs w:val="21"/>
              </w:rPr>
              <w:t>构成磋商文件的其他材料</w:t>
            </w:r>
          </w:p>
        </w:tc>
        <w:tc>
          <w:tcPr>
            <w:tcW w:w="6643" w:type="dxa"/>
            <w:noWrap w:val="0"/>
            <w:vAlign w:val="center"/>
          </w:tcPr>
          <w:p w14:paraId="43CEA94F">
            <w:pPr>
              <w:autoSpaceDE w:val="0"/>
              <w:autoSpaceDN w:val="0"/>
              <w:adjustRightInd w:val="0"/>
              <w:jc w:val="left"/>
              <w:rPr>
                <w:rFonts w:ascii="宋体" w:hAnsi="宋体" w:cs="宋体"/>
                <w:color w:val="000000"/>
                <w:szCs w:val="21"/>
              </w:rPr>
            </w:pPr>
            <w:r>
              <w:rPr>
                <w:rFonts w:hint="eastAsia" w:ascii="宋体" w:hAnsi="宋体" w:cs="宋体"/>
                <w:color w:val="000000"/>
                <w:szCs w:val="21"/>
              </w:rPr>
              <w:t>经相关部门确认的答疑纪要、磋商文件的补充、澄清和修改文件（如有）</w:t>
            </w:r>
          </w:p>
        </w:tc>
      </w:tr>
      <w:tr w14:paraId="7DFF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90" w:type="dxa"/>
            <w:noWrap w:val="0"/>
            <w:vAlign w:val="center"/>
          </w:tcPr>
          <w:p w14:paraId="39BA6072">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2.4</w:t>
            </w:r>
          </w:p>
        </w:tc>
        <w:tc>
          <w:tcPr>
            <w:tcW w:w="2109" w:type="dxa"/>
            <w:noWrap w:val="0"/>
            <w:vAlign w:val="center"/>
          </w:tcPr>
          <w:p w14:paraId="640F1F7B">
            <w:pPr>
              <w:spacing w:line="360" w:lineRule="auto"/>
              <w:rPr>
                <w:rFonts w:hint="eastAsia" w:ascii="宋体" w:hAnsi="宋体"/>
                <w:szCs w:val="21"/>
              </w:rPr>
            </w:pPr>
            <w:r>
              <w:rPr>
                <w:rFonts w:hint="eastAsia" w:ascii="宋体" w:hAnsi="宋体"/>
                <w:szCs w:val="21"/>
                <w:lang w:eastAsia="zh-CN"/>
              </w:rPr>
              <w:t>供应商</w:t>
            </w:r>
            <w:r>
              <w:rPr>
                <w:rFonts w:hint="eastAsia" w:ascii="宋体" w:hAnsi="宋体"/>
                <w:szCs w:val="21"/>
              </w:rPr>
              <w:t>确认收到磋商文件澄清的时间</w:t>
            </w:r>
          </w:p>
        </w:tc>
        <w:tc>
          <w:tcPr>
            <w:tcW w:w="6643" w:type="dxa"/>
            <w:noWrap w:val="0"/>
            <w:vAlign w:val="center"/>
          </w:tcPr>
          <w:p w14:paraId="01C4234A">
            <w:pPr>
              <w:autoSpaceDE w:val="0"/>
              <w:autoSpaceDN w:val="0"/>
              <w:adjustRightInd w:val="0"/>
              <w:jc w:val="left"/>
              <w:rPr>
                <w:rFonts w:hint="eastAsia" w:ascii="宋体" w:hAnsi="宋体" w:cs="宋体"/>
                <w:color w:val="000000"/>
                <w:szCs w:val="21"/>
              </w:rPr>
            </w:pPr>
            <w:r>
              <w:rPr>
                <w:rFonts w:hint="eastAsia" w:ascii="宋体" w:hAnsi="宋体" w:cs="宋体"/>
                <w:color w:val="000000"/>
                <w:szCs w:val="21"/>
              </w:rPr>
              <w:t>在收到相应澄清文件后</w:t>
            </w:r>
            <w:r>
              <w:rPr>
                <w:rFonts w:ascii="宋体" w:hAnsi="宋体" w:cs="宋体"/>
                <w:color w:val="000000"/>
                <w:szCs w:val="21"/>
              </w:rPr>
              <w:t>24</w:t>
            </w:r>
            <w:r>
              <w:rPr>
                <w:rFonts w:hint="eastAsia" w:ascii="宋体" w:hAnsi="宋体" w:cs="宋体"/>
                <w:color w:val="000000"/>
                <w:szCs w:val="21"/>
              </w:rPr>
              <w:t>小时内。</w:t>
            </w:r>
          </w:p>
        </w:tc>
      </w:tr>
      <w:tr w14:paraId="7D95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90" w:type="dxa"/>
            <w:noWrap w:val="0"/>
            <w:vAlign w:val="center"/>
          </w:tcPr>
          <w:p w14:paraId="0A245A2F">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2.5</w:t>
            </w:r>
          </w:p>
        </w:tc>
        <w:tc>
          <w:tcPr>
            <w:tcW w:w="2109" w:type="dxa"/>
            <w:noWrap w:val="0"/>
            <w:vAlign w:val="center"/>
          </w:tcPr>
          <w:p w14:paraId="0235BDE3">
            <w:pPr>
              <w:autoSpaceDE w:val="0"/>
              <w:autoSpaceDN w:val="0"/>
              <w:adjustRightInd w:val="0"/>
              <w:spacing w:line="360" w:lineRule="auto"/>
              <w:jc w:val="left"/>
              <w:rPr>
                <w:rFonts w:hint="eastAsia" w:ascii="宋体" w:hAnsi="宋体"/>
                <w:szCs w:val="21"/>
              </w:rPr>
            </w:pPr>
            <w:r>
              <w:rPr>
                <w:rFonts w:hint="eastAsia" w:ascii="宋体" w:hAnsi="宋体"/>
                <w:szCs w:val="21"/>
              </w:rPr>
              <w:t>供应商确认收到磋商文件修改的时间</w:t>
            </w:r>
          </w:p>
        </w:tc>
        <w:tc>
          <w:tcPr>
            <w:tcW w:w="6643" w:type="dxa"/>
            <w:noWrap w:val="0"/>
            <w:vAlign w:val="center"/>
          </w:tcPr>
          <w:p w14:paraId="53BE479D">
            <w:pPr>
              <w:autoSpaceDE w:val="0"/>
              <w:autoSpaceDN w:val="0"/>
              <w:adjustRightInd w:val="0"/>
              <w:jc w:val="left"/>
              <w:rPr>
                <w:rFonts w:hint="eastAsia" w:ascii="宋体" w:hAnsi="宋体" w:cs="宋体"/>
                <w:color w:val="000000"/>
                <w:szCs w:val="21"/>
              </w:rPr>
            </w:pPr>
            <w:r>
              <w:rPr>
                <w:rFonts w:hint="eastAsia" w:ascii="宋体" w:hAnsi="宋体" w:cs="宋体"/>
                <w:color w:val="000000"/>
                <w:szCs w:val="21"/>
              </w:rPr>
              <w:t>在收到相应修改文件后</w:t>
            </w:r>
            <w:r>
              <w:rPr>
                <w:rFonts w:ascii="宋体" w:hAnsi="宋体" w:cs="宋体"/>
                <w:color w:val="000000"/>
                <w:szCs w:val="21"/>
              </w:rPr>
              <w:t>24</w:t>
            </w:r>
            <w:r>
              <w:rPr>
                <w:rFonts w:hint="eastAsia" w:ascii="宋体" w:hAnsi="宋体" w:cs="宋体"/>
                <w:color w:val="000000"/>
                <w:szCs w:val="21"/>
              </w:rPr>
              <w:t>小时内</w:t>
            </w:r>
          </w:p>
        </w:tc>
      </w:tr>
      <w:tr w14:paraId="35C4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90" w:type="dxa"/>
            <w:noWrap w:val="0"/>
            <w:vAlign w:val="center"/>
          </w:tcPr>
          <w:p w14:paraId="0CF2248C">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2.6</w:t>
            </w:r>
          </w:p>
        </w:tc>
        <w:tc>
          <w:tcPr>
            <w:tcW w:w="2109" w:type="dxa"/>
            <w:noWrap w:val="0"/>
            <w:vAlign w:val="center"/>
          </w:tcPr>
          <w:p w14:paraId="547312D2">
            <w:pPr>
              <w:autoSpaceDE w:val="0"/>
              <w:autoSpaceDN w:val="0"/>
              <w:adjustRightInd w:val="0"/>
              <w:jc w:val="left"/>
              <w:rPr>
                <w:rFonts w:hint="eastAsia" w:ascii="宋体" w:hAnsi="宋体"/>
                <w:szCs w:val="21"/>
              </w:rPr>
            </w:pPr>
            <w:r>
              <w:rPr>
                <w:rFonts w:hint="eastAsia" w:ascii="宋体" w:hAnsi="宋体"/>
                <w:szCs w:val="21"/>
              </w:rPr>
              <w:t>构成响应文件的其他材料</w:t>
            </w:r>
          </w:p>
        </w:tc>
        <w:tc>
          <w:tcPr>
            <w:tcW w:w="6643" w:type="dxa"/>
            <w:noWrap w:val="0"/>
            <w:vAlign w:val="center"/>
          </w:tcPr>
          <w:p w14:paraId="12303752">
            <w:pPr>
              <w:autoSpaceDE w:val="0"/>
              <w:autoSpaceDN w:val="0"/>
              <w:adjustRightInd w:val="0"/>
              <w:jc w:val="left"/>
              <w:rPr>
                <w:rFonts w:hint="eastAsia" w:ascii="宋体" w:hAnsi="宋体" w:cs="宋体"/>
                <w:color w:val="000000"/>
                <w:szCs w:val="21"/>
              </w:rPr>
            </w:pPr>
            <w:r>
              <w:rPr>
                <w:rFonts w:hint="eastAsia" w:ascii="宋体" w:hAnsi="宋体" w:cs="宋体"/>
                <w:color w:val="000000"/>
                <w:szCs w:val="21"/>
              </w:rPr>
              <w:t>无</w:t>
            </w:r>
          </w:p>
        </w:tc>
      </w:tr>
      <w:tr w14:paraId="7B68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90" w:type="dxa"/>
            <w:noWrap w:val="0"/>
            <w:vAlign w:val="center"/>
          </w:tcPr>
          <w:p w14:paraId="5C006E7D">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2.7</w:t>
            </w:r>
          </w:p>
        </w:tc>
        <w:tc>
          <w:tcPr>
            <w:tcW w:w="2109" w:type="dxa"/>
            <w:noWrap w:val="0"/>
            <w:vAlign w:val="center"/>
          </w:tcPr>
          <w:p w14:paraId="38F451B8">
            <w:pPr>
              <w:spacing w:line="360" w:lineRule="auto"/>
              <w:rPr>
                <w:rFonts w:ascii="宋体" w:hAnsi="宋体" w:cs="宋体"/>
                <w:color w:val="000000"/>
                <w:szCs w:val="21"/>
              </w:rPr>
            </w:pPr>
            <w:r>
              <w:rPr>
                <w:rFonts w:hint="eastAsia" w:ascii="宋体" w:hAnsi="宋体" w:cs="宋体"/>
                <w:color w:val="000000"/>
                <w:szCs w:val="21"/>
              </w:rPr>
              <w:t>磋商有效期</w:t>
            </w:r>
          </w:p>
        </w:tc>
        <w:tc>
          <w:tcPr>
            <w:tcW w:w="6643" w:type="dxa"/>
            <w:noWrap w:val="0"/>
            <w:vAlign w:val="center"/>
          </w:tcPr>
          <w:p w14:paraId="50320E44">
            <w:pPr>
              <w:spacing w:line="360" w:lineRule="auto"/>
              <w:rPr>
                <w:rFonts w:ascii="宋体" w:hAnsi="宋体" w:cs="宋体"/>
                <w:color w:val="000000"/>
                <w:szCs w:val="21"/>
              </w:rPr>
            </w:pPr>
            <w:r>
              <w:rPr>
                <w:rFonts w:hint="eastAsia" w:ascii="宋体" w:hAnsi="宋体" w:cs="宋体"/>
                <w:color w:val="000000"/>
                <w:szCs w:val="21"/>
              </w:rPr>
              <w:t>磋商截止时间起60日历天</w:t>
            </w:r>
          </w:p>
        </w:tc>
      </w:tr>
      <w:tr w14:paraId="3F30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90" w:type="dxa"/>
            <w:noWrap w:val="0"/>
            <w:vAlign w:val="center"/>
          </w:tcPr>
          <w:p w14:paraId="6E9503BA">
            <w:pPr>
              <w:spacing w:line="360" w:lineRule="auto"/>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2.8</w:t>
            </w:r>
          </w:p>
        </w:tc>
        <w:tc>
          <w:tcPr>
            <w:tcW w:w="2109" w:type="dxa"/>
            <w:noWrap w:val="0"/>
            <w:vAlign w:val="center"/>
          </w:tcPr>
          <w:p w14:paraId="7BDC69F7">
            <w:pPr>
              <w:spacing w:line="360" w:lineRule="auto"/>
              <w:rPr>
                <w:rFonts w:hint="eastAsia" w:ascii="宋体" w:hAnsi="宋体" w:eastAsia="宋体" w:cs="宋体"/>
                <w:color w:val="000000"/>
                <w:szCs w:val="21"/>
              </w:rPr>
            </w:pPr>
            <w:r>
              <w:rPr>
                <w:rFonts w:hint="eastAsia" w:ascii="宋体" w:hAnsi="宋体" w:eastAsia="宋体" w:cs="宋体"/>
                <w:color w:val="000000"/>
                <w:szCs w:val="21"/>
                <w:lang w:val="en-US" w:eastAsia="zh-CN"/>
              </w:rPr>
              <w:t>磋商</w:t>
            </w:r>
            <w:r>
              <w:rPr>
                <w:rFonts w:hint="eastAsia" w:ascii="宋体" w:hAnsi="宋体" w:eastAsia="宋体" w:cs="宋体"/>
                <w:color w:val="000000"/>
                <w:szCs w:val="21"/>
              </w:rPr>
              <w:t>保证金</w:t>
            </w:r>
          </w:p>
        </w:tc>
        <w:tc>
          <w:tcPr>
            <w:tcW w:w="6643" w:type="dxa"/>
            <w:noWrap w:val="0"/>
            <w:vAlign w:val="center"/>
          </w:tcPr>
          <w:p w14:paraId="5837BC08">
            <w:pPr>
              <w:spacing w:line="360" w:lineRule="auto"/>
              <w:rPr>
                <w:rFonts w:hint="eastAsia" w:ascii="宋体" w:hAnsi="宋体" w:eastAsia="宋体" w:cs="宋体"/>
                <w:color w:val="000000"/>
                <w:szCs w:val="21"/>
              </w:rPr>
            </w:pPr>
            <w:r>
              <w:rPr>
                <w:rFonts w:hint="eastAsia" w:ascii="宋体" w:hAnsi="宋体" w:eastAsia="宋体" w:cs="宋体"/>
                <w:color w:val="000000"/>
                <w:szCs w:val="21"/>
              </w:rPr>
              <w:t>根据《河南省财政厅关于优化政府采购营商环境有关问题的通知》（豫财购【2019】4号）第6条的规定，磋商保证金不再收取。</w:t>
            </w:r>
          </w:p>
        </w:tc>
      </w:tr>
      <w:tr w14:paraId="2002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90" w:type="dxa"/>
            <w:noWrap w:val="0"/>
            <w:vAlign w:val="center"/>
          </w:tcPr>
          <w:p w14:paraId="5167A446">
            <w:pPr>
              <w:spacing w:line="360" w:lineRule="auto"/>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2.9</w:t>
            </w:r>
          </w:p>
        </w:tc>
        <w:tc>
          <w:tcPr>
            <w:tcW w:w="2109" w:type="dxa"/>
            <w:noWrap w:val="0"/>
            <w:vAlign w:val="center"/>
          </w:tcPr>
          <w:p w14:paraId="3EC8FBBC">
            <w:pPr>
              <w:spacing w:line="360" w:lineRule="auto"/>
              <w:rPr>
                <w:rFonts w:ascii="宋体" w:hAnsi="宋体" w:cs="宋体"/>
                <w:color w:val="000000"/>
                <w:szCs w:val="21"/>
              </w:rPr>
            </w:pPr>
            <w:r>
              <w:rPr>
                <w:rFonts w:hint="eastAsia" w:ascii="宋体" w:hAnsi="宋体" w:cs="宋体"/>
                <w:color w:val="000000"/>
                <w:szCs w:val="21"/>
              </w:rPr>
              <w:t>近年财务状况的年份要求</w:t>
            </w:r>
          </w:p>
        </w:tc>
        <w:tc>
          <w:tcPr>
            <w:tcW w:w="6643" w:type="dxa"/>
            <w:noWrap w:val="0"/>
            <w:vAlign w:val="center"/>
          </w:tcPr>
          <w:p w14:paraId="131F129F">
            <w:pPr>
              <w:spacing w:line="360" w:lineRule="auto"/>
              <w:rPr>
                <w:rFonts w:ascii="宋体" w:hAnsi="宋体" w:cs="宋体"/>
                <w:color w:val="000000"/>
                <w:szCs w:val="21"/>
              </w:rPr>
            </w:pPr>
            <w:r>
              <w:rPr>
                <w:rFonts w:hint="eastAsia" w:ascii="宋体" w:hAnsi="宋体" w:cs="宋体"/>
                <w:color w:val="000000"/>
                <w:szCs w:val="21"/>
              </w:rPr>
              <w:t>20</w:t>
            </w:r>
            <w:r>
              <w:rPr>
                <w:rFonts w:hint="eastAsia" w:ascii="宋体" w:hAnsi="宋体" w:cs="宋体"/>
                <w:color w:val="000000"/>
                <w:szCs w:val="21"/>
                <w:lang w:val="en-US" w:eastAsia="zh-CN"/>
              </w:rPr>
              <w:t>22</w:t>
            </w:r>
            <w:r>
              <w:rPr>
                <w:rFonts w:hint="eastAsia" w:ascii="宋体" w:hAnsi="宋体" w:cs="宋体"/>
                <w:color w:val="000000"/>
                <w:szCs w:val="21"/>
              </w:rPr>
              <w:t>年---至今</w:t>
            </w:r>
          </w:p>
        </w:tc>
      </w:tr>
      <w:tr w14:paraId="3DB5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90" w:type="dxa"/>
            <w:noWrap w:val="0"/>
            <w:vAlign w:val="center"/>
          </w:tcPr>
          <w:p w14:paraId="4F6CFEBA">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rPr>
              <w:t>3.</w:t>
            </w:r>
            <w:r>
              <w:rPr>
                <w:rFonts w:hint="eastAsia" w:ascii="宋体" w:hAnsi="宋体" w:cs="宋体"/>
                <w:color w:val="000000"/>
                <w:szCs w:val="21"/>
                <w:lang w:val="en-US" w:eastAsia="zh-CN"/>
              </w:rPr>
              <w:t>0</w:t>
            </w:r>
          </w:p>
        </w:tc>
        <w:tc>
          <w:tcPr>
            <w:tcW w:w="2109" w:type="dxa"/>
            <w:noWrap w:val="0"/>
            <w:vAlign w:val="center"/>
          </w:tcPr>
          <w:p w14:paraId="64FBDE72">
            <w:pPr>
              <w:spacing w:line="360" w:lineRule="auto"/>
              <w:rPr>
                <w:rFonts w:ascii="宋体" w:hAnsi="宋体" w:cs="宋体"/>
                <w:color w:val="000000"/>
                <w:szCs w:val="21"/>
              </w:rPr>
            </w:pPr>
            <w:r>
              <w:rPr>
                <w:rFonts w:hint="eastAsia" w:ascii="宋体" w:hAnsi="宋体" w:cs="宋体"/>
                <w:color w:val="000000"/>
                <w:szCs w:val="21"/>
              </w:rPr>
              <w:t>近年完成的类似项目的年份要求</w:t>
            </w:r>
          </w:p>
        </w:tc>
        <w:tc>
          <w:tcPr>
            <w:tcW w:w="6643" w:type="dxa"/>
            <w:noWrap w:val="0"/>
            <w:vAlign w:val="center"/>
          </w:tcPr>
          <w:p w14:paraId="0C8FEF50">
            <w:pPr>
              <w:spacing w:line="360" w:lineRule="auto"/>
              <w:rPr>
                <w:rFonts w:ascii="宋体" w:hAnsi="宋体" w:cs="宋体"/>
                <w:color w:val="000000"/>
                <w:szCs w:val="21"/>
              </w:rPr>
            </w:pPr>
            <w:r>
              <w:rPr>
                <w:rFonts w:hint="eastAsia" w:ascii="宋体" w:hAnsi="宋体" w:cs="宋体"/>
                <w:color w:val="000000"/>
                <w:szCs w:val="21"/>
              </w:rPr>
              <w:t>20</w:t>
            </w:r>
            <w:r>
              <w:rPr>
                <w:rFonts w:hint="eastAsia" w:ascii="宋体" w:hAnsi="宋体" w:cs="宋体"/>
                <w:color w:val="000000"/>
                <w:szCs w:val="21"/>
                <w:lang w:val="en-US" w:eastAsia="zh-CN"/>
              </w:rPr>
              <w:t>22</w:t>
            </w:r>
            <w:r>
              <w:rPr>
                <w:rFonts w:hint="eastAsia" w:ascii="宋体" w:hAnsi="宋体" w:cs="宋体"/>
                <w:color w:val="000000"/>
                <w:szCs w:val="21"/>
              </w:rPr>
              <w:t>年---至今</w:t>
            </w:r>
          </w:p>
        </w:tc>
      </w:tr>
      <w:tr w14:paraId="3126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90" w:type="dxa"/>
            <w:noWrap w:val="0"/>
            <w:vAlign w:val="center"/>
          </w:tcPr>
          <w:p w14:paraId="70A1A65E">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rPr>
              <w:t>3.</w:t>
            </w:r>
            <w:r>
              <w:rPr>
                <w:rFonts w:hint="eastAsia" w:ascii="宋体" w:hAnsi="宋体" w:cs="宋体"/>
                <w:color w:val="000000"/>
                <w:szCs w:val="21"/>
                <w:lang w:val="en-US" w:eastAsia="zh-CN"/>
              </w:rPr>
              <w:t>1</w:t>
            </w:r>
          </w:p>
        </w:tc>
        <w:tc>
          <w:tcPr>
            <w:tcW w:w="2109" w:type="dxa"/>
            <w:noWrap w:val="0"/>
            <w:vAlign w:val="center"/>
          </w:tcPr>
          <w:p w14:paraId="01D22F17">
            <w:pPr>
              <w:spacing w:line="360" w:lineRule="auto"/>
              <w:rPr>
                <w:rFonts w:ascii="宋体" w:hAnsi="宋体" w:cs="宋体"/>
                <w:color w:val="000000"/>
                <w:szCs w:val="21"/>
              </w:rPr>
            </w:pPr>
            <w:r>
              <w:rPr>
                <w:rFonts w:hint="eastAsia" w:ascii="宋体" w:hAnsi="宋体" w:cs="宋体"/>
                <w:color w:val="000000"/>
                <w:szCs w:val="21"/>
              </w:rPr>
              <w:t>近年发生的诉讼及仲裁情况的年份要求</w:t>
            </w:r>
          </w:p>
        </w:tc>
        <w:tc>
          <w:tcPr>
            <w:tcW w:w="6643" w:type="dxa"/>
            <w:noWrap w:val="0"/>
            <w:vAlign w:val="center"/>
          </w:tcPr>
          <w:p w14:paraId="42D2DB7B">
            <w:pPr>
              <w:spacing w:line="360" w:lineRule="auto"/>
              <w:rPr>
                <w:rFonts w:ascii="宋体" w:hAnsi="宋体" w:cs="宋体"/>
                <w:color w:val="000000"/>
                <w:szCs w:val="21"/>
              </w:rPr>
            </w:pPr>
            <w:r>
              <w:rPr>
                <w:rFonts w:hint="eastAsia" w:ascii="宋体" w:hAnsi="宋体" w:cs="宋体"/>
                <w:color w:val="000000"/>
                <w:szCs w:val="21"/>
              </w:rPr>
              <w:t>20</w:t>
            </w:r>
            <w:r>
              <w:rPr>
                <w:rFonts w:hint="eastAsia" w:ascii="宋体" w:hAnsi="宋体" w:cs="宋体"/>
                <w:color w:val="000000"/>
                <w:szCs w:val="21"/>
                <w:lang w:val="en-US" w:eastAsia="zh-CN"/>
              </w:rPr>
              <w:t>22</w:t>
            </w:r>
            <w:r>
              <w:rPr>
                <w:rFonts w:hint="eastAsia" w:ascii="宋体" w:hAnsi="宋体" w:cs="宋体"/>
                <w:color w:val="000000"/>
                <w:szCs w:val="21"/>
              </w:rPr>
              <w:t>年---至今</w:t>
            </w:r>
          </w:p>
        </w:tc>
      </w:tr>
      <w:tr w14:paraId="1FF0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90" w:type="dxa"/>
            <w:noWrap w:val="0"/>
            <w:vAlign w:val="center"/>
          </w:tcPr>
          <w:p w14:paraId="008FCEFD">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rPr>
              <w:t>3.</w:t>
            </w:r>
            <w:r>
              <w:rPr>
                <w:rFonts w:hint="eastAsia" w:ascii="宋体" w:hAnsi="宋体" w:cs="宋体"/>
                <w:color w:val="000000"/>
                <w:szCs w:val="21"/>
                <w:lang w:val="en-US" w:eastAsia="zh-CN"/>
              </w:rPr>
              <w:t>2</w:t>
            </w:r>
          </w:p>
        </w:tc>
        <w:tc>
          <w:tcPr>
            <w:tcW w:w="2109" w:type="dxa"/>
            <w:noWrap w:val="0"/>
            <w:vAlign w:val="center"/>
          </w:tcPr>
          <w:p w14:paraId="17807248">
            <w:pPr>
              <w:spacing w:line="360" w:lineRule="auto"/>
              <w:rPr>
                <w:rFonts w:ascii="宋体" w:hAnsi="宋体" w:cs="宋体"/>
                <w:color w:val="000000"/>
                <w:szCs w:val="21"/>
              </w:rPr>
            </w:pPr>
            <w:r>
              <w:rPr>
                <w:rFonts w:hint="eastAsia" w:ascii="宋体" w:hAnsi="宋体" w:cs="宋体"/>
                <w:color w:val="000000"/>
                <w:szCs w:val="21"/>
              </w:rPr>
              <w:t>是否允许递交备选投标方案</w:t>
            </w:r>
          </w:p>
        </w:tc>
        <w:tc>
          <w:tcPr>
            <w:tcW w:w="6643" w:type="dxa"/>
            <w:noWrap w:val="0"/>
            <w:vAlign w:val="center"/>
          </w:tcPr>
          <w:p w14:paraId="032529FC">
            <w:pPr>
              <w:spacing w:line="360" w:lineRule="auto"/>
              <w:rPr>
                <w:rFonts w:ascii="宋体" w:hAnsi="宋体" w:cs="宋体"/>
                <w:color w:val="000000"/>
                <w:szCs w:val="21"/>
              </w:rPr>
            </w:pPr>
            <w:r>
              <w:rPr>
                <w:rFonts w:hint="eastAsia" w:ascii="宋体" w:hAnsi="宋体" w:cs="宋体"/>
                <w:color w:val="000000"/>
                <w:szCs w:val="21"/>
              </w:rPr>
              <w:t>不允许</w:t>
            </w:r>
          </w:p>
        </w:tc>
      </w:tr>
      <w:tr w14:paraId="3063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90" w:type="dxa"/>
            <w:noWrap w:val="0"/>
            <w:vAlign w:val="center"/>
          </w:tcPr>
          <w:p w14:paraId="3EAF5615">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rPr>
              <w:t>3.</w:t>
            </w:r>
            <w:r>
              <w:rPr>
                <w:rFonts w:hint="eastAsia" w:ascii="宋体" w:hAnsi="宋体" w:cs="宋体"/>
                <w:color w:val="000000"/>
                <w:szCs w:val="21"/>
                <w:lang w:val="en-US" w:eastAsia="zh-CN"/>
              </w:rPr>
              <w:t>3</w:t>
            </w:r>
          </w:p>
        </w:tc>
        <w:tc>
          <w:tcPr>
            <w:tcW w:w="2109" w:type="dxa"/>
            <w:noWrap w:val="0"/>
            <w:vAlign w:val="center"/>
          </w:tcPr>
          <w:p w14:paraId="0D4DDCB7">
            <w:pPr>
              <w:widowControl/>
              <w:spacing w:line="360" w:lineRule="auto"/>
              <w:rPr>
                <w:rFonts w:hint="eastAsia" w:ascii="宋体" w:hAnsi="宋体" w:cs="宋体"/>
                <w:color w:val="000000"/>
                <w:szCs w:val="21"/>
              </w:rPr>
            </w:pPr>
            <w:r>
              <w:rPr>
                <w:rFonts w:hint="eastAsia" w:ascii="宋体" w:hAnsi="宋体" w:cs="宋体"/>
                <w:color w:val="000000"/>
                <w:szCs w:val="21"/>
              </w:rPr>
              <w:t>响应文件份数</w:t>
            </w:r>
          </w:p>
        </w:tc>
        <w:tc>
          <w:tcPr>
            <w:tcW w:w="6643" w:type="dxa"/>
            <w:noWrap w:val="0"/>
            <w:vAlign w:val="center"/>
          </w:tcPr>
          <w:p w14:paraId="451FBBB1">
            <w:pPr>
              <w:widowControl/>
              <w:jc w:val="left"/>
              <w:rPr>
                <w:rFonts w:hint="eastAsia" w:ascii="宋体" w:hAnsi="宋体" w:cs="宋体"/>
                <w:color w:val="000000"/>
                <w:szCs w:val="21"/>
              </w:rPr>
            </w:pPr>
            <w:r>
              <w:rPr>
                <w:rFonts w:hint="eastAsia" w:ascii="宋体" w:hAnsi="宋体" w:cs="宋体"/>
                <w:color w:val="000000"/>
                <w:szCs w:val="21"/>
              </w:rPr>
              <w:t>电子化响应文件一份</w:t>
            </w:r>
          </w:p>
        </w:tc>
      </w:tr>
      <w:tr w14:paraId="7B12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0" w:type="dxa"/>
            <w:noWrap w:val="0"/>
            <w:vAlign w:val="center"/>
          </w:tcPr>
          <w:p w14:paraId="7D656240">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3.4</w:t>
            </w:r>
          </w:p>
        </w:tc>
        <w:tc>
          <w:tcPr>
            <w:tcW w:w="2109" w:type="dxa"/>
            <w:noWrap w:val="0"/>
            <w:vAlign w:val="center"/>
          </w:tcPr>
          <w:p w14:paraId="02A9EE89">
            <w:pPr>
              <w:spacing w:line="360" w:lineRule="auto"/>
              <w:rPr>
                <w:rFonts w:hint="eastAsia" w:ascii="宋体" w:hAnsi="宋体" w:eastAsia="宋体" w:cs="宋体"/>
                <w:color w:val="000000"/>
                <w:szCs w:val="21"/>
              </w:rPr>
            </w:pPr>
            <w:r>
              <w:rPr>
                <w:rFonts w:hint="eastAsia" w:ascii="宋体" w:hAnsi="宋体" w:eastAsia="宋体" w:cs="宋体"/>
                <w:color w:val="000000"/>
                <w:szCs w:val="21"/>
              </w:rPr>
              <w:t>响应文件的签章</w:t>
            </w:r>
          </w:p>
        </w:tc>
        <w:tc>
          <w:tcPr>
            <w:tcW w:w="6643" w:type="dxa"/>
            <w:noWrap w:val="0"/>
            <w:vAlign w:val="center"/>
          </w:tcPr>
          <w:p w14:paraId="5910164E">
            <w:pPr>
              <w:spacing w:line="360" w:lineRule="auto"/>
              <w:rPr>
                <w:rFonts w:hint="eastAsia" w:ascii="宋体" w:hAnsi="宋体" w:eastAsia="宋体" w:cs="宋体"/>
                <w:color w:val="000000"/>
                <w:szCs w:val="21"/>
              </w:rPr>
            </w:pPr>
            <w:r>
              <w:rPr>
                <w:rFonts w:hint="eastAsia" w:ascii="宋体" w:hAnsi="宋体" w:eastAsia="宋体" w:cs="宋体"/>
                <w:color w:val="000000"/>
                <w:szCs w:val="21"/>
              </w:rPr>
              <w:t>电子化</w:t>
            </w:r>
            <w:r>
              <w:rPr>
                <w:rFonts w:hint="eastAsia" w:ascii="宋体" w:hAnsi="宋体" w:cs="宋体"/>
                <w:color w:val="000000"/>
                <w:szCs w:val="21"/>
                <w:lang w:val="en-US" w:eastAsia="zh-CN"/>
              </w:rPr>
              <w:t>响应</w:t>
            </w:r>
            <w:r>
              <w:rPr>
                <w:rFonts w:hint="eastAsia" w:ascii="宋体" w:hAnsi="宋体" w:eastAsia="宋体" w:cs="宋体"/>
                <w:color w:val="000000"/>
                <w:szCs w:val="21"/>
              </w:rPr>
              <w:t>文件的签章：</w:t>
            </w:r>
          </w:p>
          <w:p w14:paraId="50E8892E">
            <w:pPr>
              <w:spacing w:line="360" w:lineRule="auto"/>
              <w:rPr>
                <w:rFonts w:hint="eastAsia"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color w:val="000000"/>
                <w:szCs w:val="21"/>
                <w:lang w:eastAsia="zh-CN"/>
              </w:rPr>
              <w:t>供应商</w:t>
            </w:r>
            <w:r>
              <w:rPr>
                <w:rFonts w:hint="eastAsia" w:ascii="宋体" w:hAnsi="宋体" w:eastAsia="宋体" w:cs="宋体"/>
                <w:color w:val="000000"/>
                <w:szCs w:val="21"/>
              </w:rPr>
              <w:t>在生成电子化</w:t>
            </w:r>
            <w:r>
              <w:rPr>
                <w:rFonts w:hint="eastAsia" w:ascii="宋体" w:hAnsi="宋体" w:cs="宋体"/>
                <w:color w:val="000000"/>
                <w:szCs w:val="21"/>
                <w:lang w:val="en-US" w:eastAsia="zh-CN"/>
              </w:rPr>
              <w:t>响应</w:t>
            </w:r>
            <w:r>
              <w:rPr>
                <w:rFonts w:hint="eastAsia" w:ascii="宋体" w:hAnsi="宋体" w:eastAsia="宋体" w:cs="宋体"/>
                <w:color w:val="000000"/>
                <w:szCs w:val="21"/>
              </w:rPr>
              <w:t>文件后，应对电子化</w:t>
            </w:r>
            <w:r>
              <w:rPr>
                <w:rFonts w:hint="eastAsia" w:ascii="宋体" w:hAnsi="宋体" w:cs="宋体"/>
                <w:color w:val="000000"/>
                <w:szCs w:val="21"/>
                <w:lang w:val="en-US" w:eastAsia="zh-CN"/>
              </w:rPr>
              <w:t>响应</w:t>
            </w:r>
            <w:r>
              <w:rPr>
                <w:rFonts w:hint="eastAsia" w:ascii="宋体" w:hAnsi="宋体" w:eastAsia="宋体" w:cs="宋体"/>
                <w:color w:val="000000"/>
                <w:szCs w:val="21"/>
              </w:rPr>
              <w:t>文件进行签章，未对电子化文件进行签章的视为无效投标。</w:t>
            </w:r>
          </w:p>
          <w:p w14:paraId="487B9C27">
            <w:pPr>
              <w:spacing w:line="360" w:lineRule="auto"/>
              <w:rPr>
                <w:rFonts w:hint="eastAsia" w:ascii="宋体" w:hAnsi="宋体" w:eastAsia="宋体" w:cs="宋体"/>
                <w:color w:val="000000"/>
                <w:szCs w:val="21"/>
              </w:rPr>
            </w:pPr>
            <w:r>
              <w:rPr>
                <w:rFonts w:hint="eastAsia" w:ascii="宋体" w:hAnsi="宋体" w:eastAsia="宋体" w:cs="宋体"/>
                <w:color w:val="000000"/>
                <w:szCs w:val="21"/>
              </w:rPr>
              <w:t>2、磋商文件中要求法定代表人或授权委托人盖章的，</w:t>
            </w:r>
            <w:r>
              <w:rPr>
                <w:rFonts w:hint="eastAsia" w:ascii="宋体" w:hAnsi="宋体" w:eastAsia="宋体" w:cs="宋体"/>
                <w:color w:val="000000"/>
                <w:szCs w:val="21"/>
                <w:lang w:eastAsia="zh-CN"/>
              </w:rPr>
              <w:t>供应商</w:t>
            </w:r>
            <w:r>
              <w:rPr>
                <w:rFonts w:hint="eastAsia" w:ascii="宋体" w:hAnsi="宋体" w:eastAsia="宋体" w:cs="宋体"/>
                <w:color w:val="000000"/>
                <w:szCs w:val="21"/>
              </w:rPr>
              <w:t>在进行电子化</w:t>
            </w:r>
            <w:r>
              <w:rPr>
                <w:rFonts w:hint="eastAsia" w:ascii="宋体" w:hAnsi="宋体" w:cs="宋体"/>
                <w:color w:val="000000"/>
                <w:szCs w:val="21"/>
                <w:lang w:val="en-US" w:eastAsia="zh-CN"/>
              </w:rPr>
              <w:t>响应</w:t>
            </w:r>
            <w:r>
              <w:rPr>
                <w:rFonts w:hint="eastAsia" w:ascii="宋体" w:hAnsi="宋体" w:eastAsia="宋体" w:cs="宋体"/>
                <w:color w:val="000000"/>
                <w:szCs w:val="21"/>
              </w:rPr>
              <w:t>文件签章时，以签盖法定代表人签章为准。</w:t>
            </w:r>
          </w:p>
          <w:p w14:paraId="39C4EDD7">
            <w:pPr>
              <w:spacing w:line="360" w:lineRule="auto"/>
              <w:rPr>
                <w:rFonts w:hint="eastAsia" w:ascii="宋体" w:hAnsi="宋体" w:eastAsia="宋体" w:cs="宋体"/>
                <w:color w:val="000000"/>
                <w:szCs w:val="21"/>
              </w:rPr>
            </w:pPr>
            <w:r>
              <w:rPr>
                <w:rFonts w:hint="eastAsia" w:ascii="宋体" w:hAnsi="宋体" w:eastAsia="宋体" w:cs="宋体"/>
                <w:color w:val="000000"/>
                <w:szCs w:val="21"/>
              </w:rPr>
              <w:t>3、电子化</w:t>
            </w:r>
            <w:r>
              <w:rPr>
                <w:rFonts w:hint="eastAsia" w:ascii="宋体" w:hAnsi="宋体" w:cs="宋体"/>
                <w:color w:val="000000"/>
                <w:szCs w:val="21"/>
                <w:lang w:val="en-US" w:eastAsia="zh-CN"/>
              </w:rPr>
              <w:t>响应</w:t>
            </w:r>
            <w:r>
              <w:rPr>
                <w:rFonts w:hint="eastAsia" w:ascii="宋体" w:hAnsi="宋体" w:eastAsia="宋体" w:cs="宋体"/>
                <w:color w:val="000000"/>
                <w:szCs w:val="21"/>
              </w:rPr>
              <w:t>文件工具请在三门峡市公共资源交易中心网首页“帮助中心”下载。</w:t>
            </w:r>
          </w:p>
        </w:tc>
      </w:tr>
      <w:tr w14:paraId="4CD1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0" w:type="dxa"/>
            <w:noWrap w:val="0"/>
            <w:vAlign w:val="center"/>
          </w:tcPr>
          <w:p w14:paraId="55A3A3E7">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3.5</w:t>
            </w:r>
          </w:p>
        </w:tc>
        <w:tc>
          <w:tcPr>
            <w:tcW w:w="2109" w:type="dxa"/>
            <w:noWrap w:val="0"/>
            <w:vAlign w:val="center"/>
          </w:tcPr>
          <w:p w14:paraId="1D9FA66D">
            <w:pPr>
              <w:spacing w:line="360" w:lineRule="auto"/>
              <w:rPr>
                <w:rFonts w:ascii="宋体" w:hAnsi="宋体" w:cs="宋体"/>
                <w:color w:val="000000"/>
                <w:kern w:val="0"/>
                <w:szCs w:val="21"/>
              </w:rPr>
            </w:pPr>
            <w:r>
              <w:rPr>
                <w:rFonts w:hint="eastAsia" w:ascii="宋体" w:hAnsi="宋体" w:cs="宋体"/>
                <w:color w:val="000000"/>
                <w:kern w:val="0"/>
                <w:szCs w:val="21"/>
              </w:rPr>
              <w:t>投标截止时间</w:t>
            </w:r>
          </w:p>
        </w:tc>
        <w:tc>
          <w:tcPr>
            <w:tcW w:w="6643" w:type="dxa"/>
            <w:noWrap w:val="0"/>
            <w:vAlign w:val="center"/>
          </w:tcPr>
          <w:p w14:paraId="3EE656DA">
            <w:pPr>
              <w:rPr>
                <w:rFonts w:ascii="宋体" w:hAnsi="宋体" w:cs="宋体"/>
                <w:color w:val="000000"/>
                <w:szCs w:val="21"/>
              </w:rPr>
            </w:pPr>
            <w:r>
              <w:rPr>
                <w:rFonts w:hint="eastAsia" w:ascii="宋体" w:hAnsi="宋体" w:cs="宋体"/>
                <w:color w:val="000000"/>
                <w:szCs w:val="21"/>
              </w:rPr>
              <w:t>同磋商时间。</w:t>
            </w:r>
          </w:p>
        </w:tc>
      </w:tr>
      <w:tr w14:paraId="1842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90" w:type="dxa"/>
            <w:noWrap w:val="0"/>
            <w:vAlign w:val="center"/>
          </w:tcPr>
          <w:p w14:paraId="58BEB570">
            <w:pPr>
              <w:spacing w:line="36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3.6</w:t>
            </w:r>
          </w:p>
        </w:tc>
        <w:tc>
          <w:tcPr>
            <w:tcW w:w="2109" w:type="dxa"/>
            <w:noWrap w:val="0"/>
            <w:vAlign w:val="center"/>
          </w:tcPr>
          <w:p w14:paraId="7949013B">
            <w:pPr>
              <w:spacing w:line="360" w:lineRule="auto"/>
              <w:rPr>
                <w:rFonts w:ascii="宋体" w:hAnsi="宋体" w:cs="宋体"/>
                <w:color w:val="auto"/>
                <w:szCs w:val="21"/>
              </w:rPr>
            </w:pPr>
            <w:r>
              <w:rPr>
                <w:rFonts w:hint="eastAsia" w:ascii="宋体" w:hAnsi="宋体" w:cs="宋体"/>
                <w:color w:val="auto"/>
                <w:szCs w:val="21"/>
              </w:rPr>
              <w:t>磋商时间和地点</w:t>
            </w:r>
          </w:p>
        </w:tc>
        <w:tc>
          <w:tcPr>
            <w:tcW w:w="6643" w:type="dxa"/>
            <w:noWrap w:val="0"/>
            <w:vAlign w:val="center"/>
          </w:tcPr>
          <w:p w14:paraId="2CAD208F">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rPr>
              <w:t>磋商</w:t>
            </w:r>
            <w:r>
              <w:rPr>
                <w:rFonts w:hint="eastAsia" w:ascii="宋体" w:hAnsi="宋体" w:eastAsia="宋体" w:cs="宋体"/>
                <w:color w:val="auto"/>
                <w:szCs w:val="21"/>
                <w:lang w:val="en-US" w:eastAsia="zh-CN"/>
              </w:rPr>
              <w:t>时间：202</w:t>
            </w:r>
            <w:r>
              <w:rPr>
                <w:rFonts w:hint="eastAsia" w:ascii="宋体" w:hAnsi="宋体" w:cs="宋体"/>
                <w:color w:val="auto"/>
                <w:szCs w:val="21"/>
                <w:lang w:val="en-US" w:eastAsia="zh-CN"/>
              </w:rPr>
              <w:t>6</w:t>
            </w:r>
            <w:r>
              <w:rPr>
                <w:rFonts w:hint="eastAsia" w:ascii="宋体" w:hAnsi="宋体" w:eastAsia="宋体" w:cs="宋体"/>
                <w:color w:val="auto"/>
                <w:szCs w:val="21"/>
                <w:lang w:val="en-US" w:eastAsia="zh-CN"/>
              </w:rPr>
              <w:t>年</w:t>
            </w:r>
            <w:r>
              <w:rPr>
                <w:rFonts w:hint="eastAsia" w:ascii="宋体" w:hAnsi="宋体" w:cs="宋体"/>
                <w:color w:val="auto"/>
                <w:szCs w:val="21"/>
                <w:lang w:val="en-US" w:eastAsia="zh-CN"/>
              </w:rPr>
              <w:t>01</w:t>
            </w:r>
            <w:r>
              <w:rPr>
                <w:rFonts w:hint="eastAsia" w:ascii="宋体" w:hAnsi="宋体" w:eastAsia="宋体" w:cs="宋体"/>
                <w:color w:val="auto"/>
                <w:szCs w:val="21"/>
                <w:lang w:val="en-US" w:eastAsia="zh-CN"/>
              </w:rPr>
              <w:t>月</w:t>
            </w:r>
            <w:r>
              <w:rPr>
                <w:rFonts w:hint="eastAsia" w:ascii="宋体" w:hAnsi="宋体" w:cs="宋体"/>
                <w:color w:val="auto"/>
                <w:szCs w:val="21"/>
                <w:lang w:val="en-US" w:eastAsia="zh-CN"/>
              </w:rPr>
              <w:t>16</w:t>
            </w:r>
            <w:r>
              <w:rPr>
                <w:rFonts w:hint="eastAsia" w:ascii="宋体" w:hAnsi="宋体" w:eastAsia="宋体" w:cs="宋体"/>
                <w:color w:val="auto"/>
                <w:szCs w:val="21"/>
                <w:lang w:val="en-US" w:eastAsia="zh-CN"/>
              </w:rPr>
              <w:t>日</w:t>
            </w:r>
            <w:r>
              <w:rPr>
                <w:rFonts w:hint="eastAsia" w:ascii="宋体" w:hAnsi="宋体" w:cs="宋体"/>
                <w:color w:val="auto"/>
                <w:szCs w:val="21"/>
                <w:lang w:val="en-US" w:eastAsia="zh-CN"/>
              </w:rPr>
              <w:t>9</w:t>
            </w:r>
            <w:r>
              <w:rPr>
                <w:rFonts w:hint="eastAsia" w:ascii="宋体" w:hAnsi="宋体" w:eastAsia="宋体" w:cs="宋体"/>
                <w:color w:val="auto"/>
                <w:szCs w:val="21"/>
                <w:lang w:val="en-US" w:eastAsia="zh-CN"/>
              </w:rPr>
              <w:t>时</w:t>
            </w: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0分（北京时间）。</w:t>
            </w:r>
          </w:p>
          <w:p w14:paraId="4D6B4C0F">
            <w:pPr>
              <w:spacing w:line="360" w:lineRule="auto"/>
              <w:rPr>
                <w:rFonts w:ascii="宋体" w:hAnsi="宋体" w:cs="宋体"/>
                <w:color w:val="auto"/>
                <w:szCs w:val="21"/>
              </w:rPr>
            </w:pPr>
            <w:r>
              <w:rPr>
                <w:rFonts w:hint="eastAsia" w:ascii="宋体" w:hAnsi="宋体" w:eastAsia="宋体" w:cs="宋体"/>
                <w:color w:val="auto"/>
                <w:szCs w:val="21"/>
              </w:rPr>
              <w:t>磋商地点：</w:t>
            </w:r>
            <w:r>
              <w:rPr>
                <w:rFonts w:hint="eastAsia" w:ascii="宋体" w:hAnsi="宋体" w:eastAsia="宋体" w:cs="宋体"/>
                <w:color w:val="auto"/>
                <w:szCs w:val="21"/>
                <w:lang w:val="en-US" w:eastAsia="zh-CN"/>
              </w:rPr>
              <w:t>三门峡市公共资源交易中心开标</w:t>
            </w:r>
            <w:r>
              <w:rPr>
                <w:rFonts w:hint="eastAsia" w:ascii="宋体" w:hAnsi="宋体" w:cs="宋体"/>
                <w:color w:val="auto"/>
                <w:szCs w:val="21"/>
                <w:lang w:val="en-US" w:eastAsia="zh-CN"/>
              </w:rPr>
              <w:t>二</w:t>
            </w:r>
            <w:r>
              <w:rPr>
                <w:rFonts w:hint="eastAsia" w:ascii="宋体" w:hAnsi="宋体" w:eastAsia="宋体" w:cs="宋体"/>
                <w:color w:val="auto"/>
                <w:szCs w:val="21"/>
                <w:lang w:val="en-US" w:eastAsia="zh-CN"/>
              </w:rPr>
              <w:t>室</w:t>
            </w:r>
            <w:r>
              <w:rPr>
                <w:rFonts w:hint="eastAsia" w:ascii="宋体" w:hAnsi="宋体" w:eastAsia="宋体" w:cs="宋体"/>
                <w:color w:val="auto"/>
                <w:szCs w:val="21"/>
              </w:rPr>
              <w:t>。</w:t>
            </w:r>
          </w:p>
        </w:tc>
      </w:tr>
      <w:tr w14:paraId="2A9B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90" w:type="dxa"/>
            <w:noWrap w:val="0"/>
            <w:vAlign w:val="center"/>
          </w:tcPr>
          <w:p w14:paraId="7D1713C4">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3.7</w:t>
            </w:r>
          </w:p>
        </w:tc>
        <w:tc>
          <w:tcPr>
            <w:tcW w:w="2109" w:type="dxa"/>
            <w:noWrap w:val="0"/>
            <w:vAlign w:val="center"/>
          </w:tcPr>
          <w:p w14:paraId="68702AAD">
            <w:pPr>
              <w:spacing w:line="360" w:lineRule="auto"/>
              <w:rPr>
                <w:rFonts w:ascii="宋体" w:hAnsi="宋体" w:cs="宋体"/>
                <w:color w:val="000000"/>
                <w:szCs w:val="21"/>
              </w:rPr>
            </w:pPr>
            <w:r>
              <w:rPr>
                <w:rFonts w:hint="eastAsia" w:ascii="宋体" w:hAnsi="宋体" w:cs="宋体"/>
                <w:color w:val="000000"/>
                <w:szCs w:val="21"/>
              </w:rPr>
              <w:t>磋商小组的组建</w:t>
            </w:r>
          </w:p>
        </w:tc>
        <w:tc>
          <w:tcPr>
            <w:tcW w:w="6643" w:type="dxa"/>
            <w:noWrap w:val="0"/>
            <w:vAlign w:val="center"/>
          </w:tcPr>
          <w:p w14:paraId="4C899603">
            <w:pPr>
              <w:spacing w:line="360" w:lineRule="auto"/>
              <w:rPr>
                <w:rFonts w:ascii="宋体" w:hAnsi="宋体" w:cs="宋体"/>
                <w:color w:val="000000"/>
                <w:szCs w:val="21"/>
              </w:rPr>
            </w:pPr>
            <w:r>
              <w:rPr>
                <w:rFonts w:hint="eastAsia" w:ascii="宋体" w:hAnsi="宋体" w:cs="宋体"/>
                <w:color w:val="000000"/>
                <w:szCs w:val="21"/>
              </w:rPr>
              <w:t>磋商小组构成：3人；</w:t>
            </w:r>
            <w:r>
              <w:rPr>
                <w:rFonts w:hint="eastAsia" w:ascii="宋体" w:hAnsi="宋体" w:cs="宋体"/>
                <w:color w:val="000000"/>
                <w:szCs w:val="21"/>
                <w:lang w:val="en-US" w:eastAsia="zh-CN"/>
              </w:rPr>
              <w:t>采购人</w:t>
            </w:r>
            <w:r>
              <w:rPr>
                <w:rFonts w:hint="eastAsia" w:ascii="宋体" w:hAnsi="宋体" w:cs="宋体"/>
                <w:color w:val="000000"/>
                <w:szCs w:val="21"/>
              </w:rPr>
              <w:t>代表1人，评审专家2人；</w:t>
            </w:r>
          </w:p>
          <w:p w14:paraId="54CEC695">
            <w:pPr>
              <w:pStyle w:val="10"/>
              <w:spacing w:line="360" w:lineRule="auto"/>
              <w:ind w:left="0" w:leftChars="0" w:firstLine="0" w:firstLineChars="0"/>
              <w:rPr>
                <w:rFonts w:ascii="宋体" w:hAnsi="宋体" w:cs="宋体"/>
                <w:color w:val="000000"/>
                <w:szCs w:val="21"/>
              </w:rPr>
            </w:pPr>
            <w:r>
              <w:rPr>
                <w:rFonts w:hint="eastAsia" w:ascii="宋体" w:hAnsi="宋体" w:eastAsia="宋体" w:cs="宋体"/>
                <w:b w:val="0"/>
                <w:bCs/>
                <w:color w:val="000000"/>
                <w:kern w:val="2"/>
                <w:sz w:val="21"/>
                <w:szCs w:val="21"/>
                <w:lang w:val="en-US" w:eastAsia="zh-CN" w:bidi="ar-SA"/>
              </w:rPr>
              <w:t>评标专家确定方式：从相关专家库随机抽取。（采购人代表无评标劳务费用）</w:t>
            </w:r>
          </w:p>
        </w:tc>
      </w:tr>
      <w:tr w14:paraId="006F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90" w:type="dxa"/>
            <w:noWrap w:val="0"/>
            <w:vAlign w:val="center"/>
          </w:tcPr>
          <w:p w14:paraId="6B40C1B3">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3.8</w:t>
            </w:r>
          </w:p>
        </w:tc>
        <w:tc>
          <w:tcPr>
            <w:tcW w:w="2109" w:type="dxa"/>
            <w:noWrap w:val="0"/>
            <w:vAlign w:val="center"/>
          </w:tcPr>
          <w:p w14:paraId="5FD5340A">
            <w:pPr>
              <w:spacing w:line="360" w:lineRule="auto"/>
              <w:rPr>
                <w:rFonts w:hint="eastAsia" w:ascii="宋体" w:hAnsi="宋体" w:cs="宋体"/>
                <w:color w:val="000000"/>
                <w:szCs w:val="21"/>
              </w:rPr>
            </w:pPr>
            <w:r>
              <w:rPr>
                <w:rFonts w:hint="eastAsia" w:ascii="宋体" w:hAnsi="宋体" w:cs="宋体"/>
                <w:color w:val="000000"/>
                <w:szCs w:val="21"/>
              </w:rPr>
              <w:t>是否授权磋商小组确定成交供应商</w:t>
            </w:r>
          </w:p>
        </w:tc>
        <w:tc>
          <w:tcPr>
            <w:tcW w:w="6643" w:type="dxa"/>
            <w:noWrap w:val="0"/>
            <w:vAlign w:val="center"/>
          </w:tcPr>
          <w:p w14:paraId="1055FE26">
            <w:pPr>
              <w:spacing w:line="360" w:lineRule="auto"/>
              <w:rPr>
                <w:rFonts w:ascii="宋体" w:hAnsi="宋体" w:cs="宋体"/>
                <w:color w:val="000000"/>
                <w:szCs w:val="21"/>
              </w:rPr>
            </w:pPr>
            <w:r>
              <w:rPr>
                <w:rFonts w:hint="eastAsia" w:ascii="宋体" w:hAnsi="宋体" w:cs="宋体"/>
                <w:color w:val="000000"/>
                <w:szCs w:val="21"/>
              </w:rPr>
              <w:t>否，磋商小组原则上推荐3名成交候选人并排序；</w:t>
            </w:r>
          </w:p>
        </w:tc>
      </w:tr>
      <w:tr w14:paraId="14A6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642" w:type="dxa"/>
            <w:gridSpan w:val="3"/>
            <w:noWrap w:val="0"/>
            <w:vAlign w:val="center"/>
          </w:tcPr>
          <w:p w14:paraId="2115BF55">
            <w:pPr>
              <w:spacing w:line="360" w:lineRule="auto"/>
              <w:rPr>
                <w:rFonts w:ascii="宋体" w:hAnsi="宋体" w:cs="宋体"/>
                <w:color w:val="000000"/>
                <w:szCs w:val="21"/>
              </w:rPr>
            </w:pPr>
            <w:r>
              <w:rPr>
                <w:rFonts w:hint="eastAsia" w:ascii="宋体" w:hAnsi="宋体" w:cs="宋体"/>
                <w:color w:val="000000"/>
                <w:szCs w:val="21"/>
                <w:lang w:val="en-US" w:eastAsia="zh-CN"/>
              </w:rPr>
              <w:t>4</w:t>
            </w:r>
            <w:r>
              <w:rPr>
                <w:rFonts w:hint="eastAsia" w:ascii="宋体" w:hAnsi="宋体" w:cs="宋体"/>
                <w:color w:val="000000"/>
                <w:szCs w:val="21"/>
              </w:rPr>
              <w:t>.需要补充的其他内容</w:t>
            </w:r>
          </w:p>
        </w:tc>
      </w:tr>
      <w:tr w14:paraId="49F6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0" w:type="dxa"/>
            <w:noWrap w:val="0"/>
            <w:vAlign w:val="center"/>
          </w:tcPr>
          <w:p w14:paraId="02CBABA1">
            <w:pPr>
              <w:adjustRightInd w:val="0"/>
              <w:spacing w:line="360" w:lineRule="auto"/>
              <w:jc w:val="center"/>
              <w:textAlignment w:val="baseline"/>
              <w:rPr>
                <w:rFonts w:hint="default" w:ascii="宋体" w:hAnsi="宋体" w:cs="宋体"/>
                <w:szCs w:val="21"/>
                <w:lang w:val="en-US"/>
              </w:rPr>
            </w:pPr>
            <w:r>
              <w:rPr>
                <w:rFonts w:hint="eastAsia" w:ascii="宋体" w:hAnsi="宋体" w:cs="宋体"/>
                <w:color w:val="000000"/>
                <w:szCs w:val="21"/>
                <w:lang w:val="en-US" w:eastAsia="zh-CN"/>
              </w:rPr>
              <w:t>4.1</w:t>
            </w:r>
          </w:p>
        </w:tc>
        <w:tc>
          <w:tcPr>
            <w:tcW w:w="2109" w:type="dxa"/>
            <w:noWrap w:val="0"/>
            <w:vAlign w:val="center"/>
          </w:tcPr>
          <w:p w14:paraId="60BED580">
            <w:pPr>
              <w:spacing w:line="360" w:lineRule="auto"/>
              <w:jc w:val="center"/>
              <w:rPr>
                <w:rFonts w:hint="eastAsia" w:ascii="宋体" w:hAnsi="宋体" w:cs="宋体"/>
                <w:kern w:val="2"/>
                <w:sz w:val="21"/>
                <w:szCs w:val="21"/>
                <w:lang w:val="en-US" w:eastAsia="zh-CN" w:bidi="ar-SA"/>
              </w:rPr>
            </w:pPr>
            <w:r>
              <w:rPr>
                <w:rFonts w:hint="eastAsia" w:ascii="宋体" w:hAnsi="宋体" w:cs="宋体"/>
                <w:color w:val="000000"/>
                <w:szCs w:val="21"/>
              </w:rPr>
              <w:t>预算金额</w:t>
            </w:r>
          </w:p>
        </w:tc>
        <w:tc>
          <w:tcPr>
            <w:tcW w:w="6643" w:type="dxa"/>
            <w:noWrap w:val="0"/>
            <w:vAlign w:val="center"/>
          </w:tcPr>
          <w:p w14:paraId="37EBA8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kern w:val="2"/>
                <w:sz w:val="21"/>
                <w:szCs w:val="21"/>
                <w:lang w:val="en-US" w:eastAsia="zh-CN" w:bidi="ar-SA"/>
              </w:rPr>
            </w:pPr>
            <w:r>
              <w:rPr>
                <w:rFonts w:hint="eastAsia" w:ascii="宋体" w:hAnsi="宋体" w:eastAsia="宋体" w:cs="宋体"/>
                <w:color w:val="000000"/>
                <w:szCs w:val="21"/>
              </w:rPr>
              <w:t>本项目预算金额：</w:t>
            </w:r>
            <w:r>
              <w:rPr>
                <w:rFonts w:hint="eastAsia" w:ascii="宋体" w:hAnsi="宋体" w:cs="宋体"/>
                <w:color w:val="000000"/>
                <w:szCs w:val="21"/>
                <w:lang w:val="en-US" w:eastAsia="zh-CN"/>
              </w:rPr>
              <w:t>壹佰零肆万伍仟柒佰元整</w:t>
            </w:r>
            <w:r>
              <w:rPr>
                <w:rFonts w:hint="eastAsia" w:ascii="宋体" w:hAnsi="宋体" w:eastAsia="宋体" w:cs="宋体"/>
                <w:color w:val="000000"/>
                <w:szCs w:val="21"/>
                <w:lang w:val="en-US" w:eastAsia="zh-CN"/>
              </w:rPr>
              <w:t>（¥</w:t>
            </w:r>
            <w:r>
              <w:rPr>
                <w:rFonts w:hint="eastAsia" w:ascii="宋体" w:hAnsi="宋体" w:cs="宋体"/>
                <w:color w:val="000000"/>
                <w:szCs w:val="21"/>
                <w:lang w:val="en-US" w:eastAsia="zh-CN"/>
              </w:rPr>
              <w:t>1045700.00</w:t>
            </w:r>
            <w:r>
              <w:rPr>
                <w:rFonts w:hint="eastAsia" w:ascii="宋体" w:hAnsi="宋体" w:eastAsia="宋体" w:cs="宋体"/>
                <w:color w:val="000000"/>
                <w:szCs w:val="21"/>
                <w:lang w:val="en-US" w:eastAsia="zh-CN"/>
              </w:rPr>
              <w:t>元），</w:t>
            </w:r>
            <w:r>
              <w:rPr>
                <w:rFonts w:hint="eastAsia" w:ascii="宋体" w:hAnsi="宋体" w:eastAsia="宋体" w:cs="宋体"/>
                <w:color w:val="000000"/>
                <w:szCs w:val="21"/>
              </w:rPr>
              <w:t>投标报价超过采购预算按无效标处理。</w:t>
            </w:r>
          </w:p>
        </w:tc>
      </w:tr>
      <w:tr w14:paraId="0DB9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0" w:type="dxa"/>
            <w:noWrap w:val="0"/>
            <w:vAlign w:val="center"/>
          </w:tcPr>
          <w:p w14:paraId="3E79ECFE">
            <w:pPr>
              <w:adjustRightInd w:val="0"/>
              <w:spacing w:line="360" w:lineRule="auto"/>
              <w:jc w:val="center"/>
              <w:textAlignment w:val="baseline"/>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4.2</w:t>
            </w:r>
          </w:p>
        </w:tc>
        <w:tc>
          <w:tcPr>
            <w:tcW w:w="2109" w:type="dxa"/>
            <w:noWrap w:val="0"/>
            <w:vAlign w:val="center"/>
          </w:tcPr>
          <w:p w14:paraId="78279B8D">
            <w:pPr>
              <w:spacing w:line="360" w:lineRule="auto"/>
              <w:jc w:val="center"/>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代理费</w:t>
            </w:r>
          </w:p>
        </w:tc>
        <w:tc>
          <w:tcPr>
            <w:tcW w:w="6643" w:type="dxa"/>
            <w:noWrap w:val="0"/>
            <w:vAlign w:val="center"/>
          </w:tcPr>
          <w:p w14:paraId="005293ED">
            <w:pPr>
              <w:spacing w:line="360" w:lineRule="auto"/>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Cs w:val="21"/>
              </w:rPr>
              <w:t>本项目采购代理服务费</w:t>
            </w:r>
            <w:r>
              <w:rPr>
                <w:rFonts w:hint="eastAsia" w:ascii="宋体" w:hAnsi="宋体" w:eastAsia="宋体" w:cs="宋体"/>
                <w:color w:val="000000"/>
                <w:szCs w:val="21"/>
                <w:lang w:val="en-US" w:eastAsia="zh-CN"/>
              </w:rPr>
              <w:t>按</w:t>
            </w:r>
            <w:r>
              <w:rPr>
                <w:rFonts w:hint="eastAsia" w:ascii="宋体" w:hAnsi="宋体" w:eastAsia="宋体" w:cs="宋体"/>
                <w:color w:val="000000"/>
                <w:szCs w:val="21"/>
              </w:rPr>
              <w:t>照《河南省招标代理服务收费指导意见（豫招协【2023】002号）》</w:t>
            </w:r>
            <w:r>
              <w:rPr>
                <w:rFonts w:hint="eastAsia" w:ascii="宋体" w:hAnsi="宋体" w:eastAsia="宋体" w:cs="宋体"/>
                <w:color w:val="000000"/>
                <w:szCs w:val="21"/>
                <w:lang w:val="en-US" w:eastAsia="zh-CN"/>
              </w:rPr>
              <w:t>标准</w:t>
            </w:r>
            <w:r>
              <w:rPr>
                <w:rFonts w:hint="eastAsia" w:ascii="宋体" w:hAnsi="宋体" w:eastAsia="宋体" w:cs="宋体"/>
                <w:color w:val="000000"/>
                <w:szCs w:val="21"/>
              </w:rPr>
              <w:t>进行计取。</w:t>
            </w:r>
            <w:r>
              <w:rPr>
                <w:rFonts w:hint="eastAsia" w:ascii="宋体" w:hAnsi="宋体" w:eastAsia="宋体" w:cs="宋体"/>
                <w:color w:val="000000"/>
                <w:szCs w:val="21"/>
                <w:lang w:val="en-US" w:eastAsia="zh-CN"/>
              </w:rPr>
              <w:t>由成交人支付。</w:t>
            </w:r>
          </w:p>
        </w:tc>
      </w:tr>
      <w:tr w14:paraId="341E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0" w:type="dxa"/>
            <w:noWrap w:val="0"/>
            <w:vAlign w:val="center"/>
          </w:tcPr>
          <w:p w14:paraId="5C666FE4">
            <w:pPr>
              <w:adjustRightInd w:val="0"/>
              <w:spacing w:line="360" w:lineRule="auto"/>
              <w:jc w:val="center"/>
              <w:textAlignment w:val="baseline"/>
              <w:rPr>
                <w:rFonts w:hint="default" w:ascii="宋体" w:hAnsi="宋体" w:cs="宋体"/>
                <w:color w:val="000000"/>
                <w:szCs w:val="21"/>
                <w:lang w:val="en-US" w:eastAsia="zh-CN"/>
              </w:rPr>
            </w:pPr>
            <w:r>
              <w:rPr>
                <w:rFonts w:hint="eastAsia" w:ascii="宋体" w:hAnsi="宋体" w:cs="宋体"/>
                <w:color w:val="000000"/>
                <w:szCs w:val="21"/>
                <w:lang w:val="en-US" w:eastAsia="zh-CN"/>
              </w:rPr>
              <w:t>4.3</w:t>
            </w:r>
          </w:p>
        </w:tc>
        <w:tc>
          <w:tcPr>
            <w:tcW w:w="2109" w:type="dxa"/>
            <w:noWrap w:val="0"/>
            <w:vAlign w:val="center"/>
          </w:tcPr>
          <w:p w14:paraId="1E8267D3">
            <w:pPr>
              <w:spacing w:line="360" w:lineRule="auto"/>
              <w:jc w:val="center"/>
              <w:rPr>
                <w:rFonts w:hint="default" w:ascii="宋体" w:hAnsi="宋体" w:eastAsia="宋体" w:cs="宋体"/>
                <w:szCs w:val="21"/>
                <w:lang w:val="en-US" w:eastAsia="zh-CN"/>
              </w:rPr>
            </w:pPr>
            <w:r>
              <w:rPr>
                <w:rFonts w:hint="eastAsia" w:ascii="宋体" w:hAnsi="宋体" w:cs="宋体"/>
                <w:szCs w:val="21"/>
              </w:rPr>
              <w:t>监督</w:t>
            </w:r>
          </w:p>
        </w:tc>
        <w:tc>
          <w:tcPr>
            <w:tcW w:w="6643" w:type="dxa"/>
            <w:noWrap w:val="0"/>
            <w:vAlign w:val="center"/>
          </w:tcPr>
          <w:p w14:paraId="29819361">
            <w:pPr>
              <w:spacing w:line="360" w:lineRule="auto"/>
              <w:rPr>
                <w:rFonts w:hint="eastAsia" w:ascii="宋体" w:hAnsi="宋体" w:cs="宋体"/>
                <w:color w:val="000000"/>
                <w:szCs w:val="21"/>
              </w:rPr>
            </w:pPr>
            <w:r>
              <w:rPr>
                <w:rFonts w:hint="eastAsia" w:ascii="宋体" w:hAnsi="宋体" w:cs="宋体"/>
                <w:color w:val="000000"/>
                <w:szCs w:val="21"/>
              </w:rPr>
              <w:t>本项目的招标投标活动及其相关当事人必须接受相关行政监督部门依法实施的监督。</w:t>
            </w:r>
          </w:p>
        </w:tc>
      </w:tr>
      <w:tr w14:paraId="57992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0" w:type="dxa"/>
            <w:noWrap w:val="0"/>
            <w:vAlign w:val="center"/>
          </w:tcPr>
          <w:p w14:paraId="105AB1C9">
            <w:pPr>
              <w:adjustRightInd w:val="0"/>
              <w:spacing w:line="360" w:lineRule="auto"/>
              <w:jc w:val="center"/>
              <w:textAlignment w:val="baseline"/>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4.4</w:t>
            </w:r>
          </w:p>
        </w:tc>
        <w:tc>
          <w:tcPr>
            <w:tcW w:w="2109" w:type="dxa"/>
            <w:noWrap w:val="0"/>
            <w:vAlign w:val="center"/>
          </w:tcPr>
          <w:p w14:paraId="6504567C">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付款方式</w:t>
            </w:r>
          </w:p>
        </w:tc>
        <w:tc>
          <w:tcPr>
            <w:tcW w:w="6643" w:type="dxa"/>
            <w:noWrap w:val="0"/>
            <w:vAlign w:val="center"/>
          </w:tcPr>
          <w:p w14:paraId="610DFA92">
            <w:pPr>
              <w:spacing w:line="360" w:lineRule="auto"/>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另行约定</w:t>
            </w:r>
            <w:r>
              <w:rPr>
                <w:rFonts w:hint="eastAsia" w:ascii="宋体" w:hAnsi="宋体" w:eastAsia="宋体" w:cs="宋体"/>
                <w:color w:val="000000"/>
                <w:szCs w:val="21"/>
                <w:lang w:val="en-US" w:eastAsia="zh-CN"/>
              </w:rPr>
              <w:t>。</w:t>
            </w:r>
          </w:p>
        </w:tc>
      </w:tr>
      <w:tr w14:paraId="1B6D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0" w:type="dxa"/>
            <w:noWrap w:val="0"/>
            <w:vAlign w:val="center"/>
          </w:tcPr>
          <w:p w14:paraId="2D9DEE19">
            <w:pPr>
              <w:adjustRightInd w:val="0"/>
              <w:spacing w:line="360" w:lineRule="auto"/>
              <w:jc w:val="center"/>
              <w:textAlignment w:val="baseline"/>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4.5</w:t>
            </w:r>
          </w:p>
        </w:tc>
        <w:tc>
          <w:tcPr>
            <w:tcW w:w="2109" w:type="dxa"/>
            <w:noWrap w:val="0"/>
            <w:vAlign w:val="center"/>
          </w:tcPr>
          <w:p w14:paraId="36AE957E">
            <w:pPr>
              <w:spacing w:line="360" w:lineRule="auto"/>
              <w:jc w:val="center"/>
              <w:rPr>
                <w:rFonts w:hint="eastAsia" w:ascii="宋体" w:hAnsi="宋体" w:cs="宋体"/>
                <w:kern w:val="2"/>
                <w:sz w:val="21"/>
                <w:szCs w:val="21"/>
                <w:lang w:val="en-US" w:eastAsia="zh-CN" w:bidi="ar-SA"/>
              </w:rPr>
            </w:pPr>
            <w:r>
              <w:rPr>
                <w:rFonts w:hint="eastAsia" w:ascii="宋体" w:hAnsi="宋体" w:cs="宋体"/>
                <w:szCs w:val="21"/>
              </w:rPr>
              <w:t>解释权</w:t>
            </w:r>
          </w:p>
        </w:tc>
        <w:tc>
          <w:tcPr>
            <w:tcW w:w="6643" w:type="dxa"/>
            <w:noWrap w:val="0"/>
            <w:vAlign w:val="center"/>
          </w:tcPr>
          <w:p w14:paraId="5C39A696">
            <w:pPr>
              <w:autoSpaceDE w:val="0"/>
              <w:autoSpaceDN w:val="0"/>
              <w:adjustRightInd w:val="0"/>
              <w:spacing w:line="360" w:lineRule="auto"/>
              <w:jc w:val="left"/>
              <w:rPr>
                <w:rFonts w:hint="eastAsia" w:ascii="宋体" w:hAnsi="宋体" w:cs="宋体"/>
                <w:color w:val="000000"/>
                <w:kern w:val="2"/>
                <w:sz w:val="21"/>
                <w:szCs w:val="21"/>
                <w:lang w:val="en-US" w:eastAsia="zh-CN" w:bidi="ar-SA"/>
              </w:rPr>
            </w:pPr>
            <w:r>
              <w:rPr>
                <w:rFonts w:hint="eastAsia" w:ascii="宋体" w:hAnsi="宋体" w:cs="宋体"/>
                <w:color w:val="000000"/>
                <w:szCs w:val="21"/>
              </w:rPr>
              <w:t>构成本磋商文件的各个组成文件应互为解释，互为说明；如有不明确或不一致，除磋商文件中有特别规定外，仅适用于招标投标阶段的规定，按招标公告、</w:t>
            </w:r>
            <w:r>
              <w:rPr>
                <w:rFonts w:hint="eastAsia" w:ascii="宋体" w:hAnsi="宋体" w:cs="宋体"/>
                <w:color w:val="000000"/>
                <w:szCs w:val="21"/>
                <w:lang w:eastAsia="zh-CN"/>
              </w:rPr>
              <w:t>供应商</w:t>
            </w:r>
            <w:r>
              <w:rPr>
                <w:rFonts w:hint="eastAsia" w:ascii="宋体" w:hAnsi="宋体" w:cs="宋体"/>
                <w:color w:val="000000"/>
                <w:szCs w:val="21"/>
              </w:rPr>
              <w:t>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负责解释。</w:t>
            </w:r>
          </w:p>
        </w:tc>
      </w:tr>
      <w:tr w14:paraId="4870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0" w:type="dxa"/>
            <w:noWrap w:val="0"/>
            <w:vAlign w:val="center"/>
          </w:tcPr>
          <w:p w14:paraId="59C21CE8">
            <w:pPr>
              <w:adjustRightInd w:val="0"/>
              <w:spacing w:line="360" w:lineRule="auto"/>
              <w:jc w:val="center"/>
              <w:textAlignment w:val="baseline"/>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4.6</w:t>
            </w:r>
          </w:p>
        </w:tc>
        <w:tc>
          <w:tcPr>
            <w:tcW w:w="2109" w:type="dxa"/>
            <w:noWrap w:val="0"/>
            <w:vAlign w:val="center"/>
          </w:tcPr>
          <w:p w14:paraId="549CFDFD">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其他内容</w:t>
            </w:r>
          </w:p>
        </w:tc>
        <w:tc>
          <w:tcPr>
            <w:tcW w:w="6643" w:type="dxa"/>
            <w:noWrap w:val="0"/>
            <w:vAlign w:val="center"/>
          </w:tcPr>
          <w:p w14:paraId="028F3F05">
            <w:pPr>
              <w:numPr>
                <w:ilvl w:val="0"/>
                <w:numId w:val="0"/>
              </w:numPr>
              <w:autoSpaceDE w:val="0"/>
              <w:autoSpaceDN w:val="0"/>
              <w:adjustRightInd w:val="0"/>
              <w:spacing w:line="360" w:lineRule="auto"/>
              <w:jc w:val="left"/>
              <w:rPr>
                <w:rFonts w:hint="eastAsia" w:ascii="宋体" w:hAnsi="宋体" w:eastAsia="宋体" w:cs="宋体"/>
                <w:color w:val="000000"/>
                <w:szCs w:val="21"/>
              </w:rPr>
            </w:pPr>
            <w:r>
              <w:rPr>
                <w:rFonts w:hint="eastAsia" w:ascii="宋体" w:hAnsi="宋体" w:eastAsia="宋体" w:cs="宋体"/>
                <w:color w:val="000000"/>
                <w:kern w:val="2"/>
                <w:sz w:val="21"/>
                <w:szCs w:val="21"/>
                <w:lang w:val="en-US" w:eastAsia="zh-CN" w:bidi="ar-SA"/>
              </w:rPr>
              <w:t>1、</w:t>
            </w:r>
            <w:r>
              <w:rPr>
                <w:rFonts w:hint="eastAsia" w:ascii="宋体" w:hAnsi="宋体" w:eastAsia="宋体" w:cs="宋体"/>
                <w:color w:val="000000"/>
                <w:szCs w:val="21"/>
              </w:rPr>
              <w:t>资格评（预）审部分：资格评（预）以</w:t>
            </w:r>
            <w:r>
              <w:rPr>
                <w:rFonts w:hint="eastAsia" w:ascii="宋体" w:hAnsi="宋体" w:cs="宋体"/>
                <w:color w:val="000000"/>
                <w:szCs w:val="21"/>
                <w:lang w:val="en-US" w:eastAsia="zh-CN"/>
              </w:rPr>
              <w:t>响应</w:t>
            </w:r>
            <w:r>
              <w:rPr>
                <w:rFonts w:hint="eastAsia" w:ascii="宋体" w:hAnsi="宋体" w:eastAsia="宋体" w:cs="宋体"/>
                <w:color w:val="000000"/>
                <w:szCs w:val="21"/>
              </w:rPr>
              <w:t>文件为准，其上传资料真实性由</w:t>
            </w:r>
            <w:r>
              <w:rPr>
                <w:rFonts w:hint="eastAsia" w:ascii="宋体" w:hAnsi="宋体" w:eastAsia="宋体" w:cs="宋体"/>
                <w:color w:val="000000"/>
                <w:szCs w:val="21"/>
                <w:lang w:eastAsia="zh-CN"/>
              </w:rPr>
              <w:t>供应商</w:t>
            </w:r>
            <w:r>
              <w:rPr>
                <w:rFonts w:hint="eastAsia" w:ascii="宋体" w:hAnsi="宋体" w:eastAsia="宋体" w:cs="宋体"/>
                <w:color w:val="000000"/>
                <w:szCs w:val="21"/>
              </w:rPr>
              <w:t>自行承担。同时，</w:t>
            </w:r>
            <w:r>
              <w:rPr>
                <w:rFonts w:hint="eastAsia" w:ascii="宋体" w:hAnsi="宋体" w:eastAsia="宋体" w:cs="宋体"/>
                <w:color w:val="000000"/>
                <w:szCs w:val="21"/>
                <w:lang w:eastAsia="zh-CN"/>
              </w:rPr>
              <w:t>供应商</w:t>
            </w:r>
            <w:r>
              <w:rPr>
                <w:rFonts w:hint="eastAsia" w:ascii="宋体" w:hAnsi="宋体" w:eastAsia="宋体" w:cs="宋体"/>
                <w:color w:val="000000"/>
                <w:szCs w:val="21"/>
              </w:rPr>
              <w:t>应在开标前自行完善主体库信息。</w:t>
            </w:r>
          </w:p>
          <w:p w14:paraId="3312CBB2">
            <w:pPr>
              <w:numPr>
                <w:ilvl w:val="0"/>
                <w:numId w:val="0"/>
              </w:numPr>
              <w:autoSpaceDE w:val="0"/>
              <w:autoSpaceDN w:val="0"/>
              <w:adjustRightInd w:val="0"/>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lang w:val="en-US" w:eastAsia="zh-CN"/>
              </w:rPr>
              <w:t>2、</w:t>
            </w:r>
            <w:r>
              <w:rPr>
                <w:rFonts w:hint="eastAsia" w:ascii="宋体" w:hAnsi="宋体" w:cs="宋体"/>
                <w:color w:val="000000"/>
                <w:szCs w:val="21"/>
                <w:lang w:val="en-US" w:eastAsia="zh-CN"/>
              </w:rPr>
              <w:t>响应</w:t>
            </w:r>
            <w:r>
              <w:rPr>
                <w:rFonts w:hint="eastAsia" w:ascii="宋体" w:hAnsi="宋体" w:eastAsia="宋体" w:cs="宋体"/>
                <w:color w:val="000000"/>
                <w:szCs w:val="21"/>
              </w:rPr>
              <w:t>文件编制部分</w:t>
            </w:r>
            <w:r>
              <w:rPr>
                <w:rFonts w:hint="eastAsia" w:ascii="宋体" w:hAnsi="宋体" w:eastAsia="宋体" w:cs="宋体"/>
                <w:color w:val="000000"/>
                <w:szCs w:val="21"/>
                <w:lang w:eastAsia="zh-CN"/>
              </w:rPr>
              <w:t>：</w:t>
            </w:r>
            <w:r>
              <w:rPr>
                <w:rFonts w:hint="eastAsia" w:ascii="宋体" w:hAnsi="宋体" w:eastAsia="宋体" w:cs="宋体"/>
                <w:color w:val="000000"/>
                <w:szCs w:val="21"/>
              </w:rPr>
              <w:t>在</w:t>
            </w:r>
            <w:r>
              <w:rPr>
                <w:rFonts w:hint="eastAsia" w:ascii="宋体" w:hAnsi="宋体" w:cs="宋体"/>
                <w:sz w:val="24"/>
                <w:szCs w:val="24"/>
                <w:lang w:val="en-US" w:eastAsia="zh-CN"/>
              </w:rPr>
              <w:t>竞争性磋商</w:t>
            </w:r>
            <w:r>
              <w:rPr>
                <w:rFonts w:hint="eastAsia" w:ascii="宋体" w:hAnsi="宋体" w:eastAsia="宋体" w:cs="宋体"/>
                <w:color w:val="000000"/>
                <w:szCs w:val="21"/>
              </w:rPr>
              <w:t>文件中要求</w:t>
            </w:r>
            <w:r>
              <w:rPr>
                <w:rFonts w:hint="eastAsia" w:ascii="宋体" w:hAnsi="宋体" w:eastAsia="宋体" w:cs="宋体"/>
                <w:color w:val="000000"/>
                <w:szCs w:val="21"/>
                <w:lang w:eastAsia="zh-CN"/>
              </w:rPr>
              <w:t>供应商</w:t>
            </w:r>
            <w:r>
              <w:rPr>
                <w:rFonts w:hint="eastAsia" w:ascii="宋体" w:hAnsi="宋体" w:eastAsia="宋体" w:cs="宋体"/>
                <w:color w:val="000000"/>
                <w:szCs w:val="21"/>
              </w:rPr>
              <w:t>按照</w:t>
            </w:r>
            <w:r>
              <w:rPr>
                <w:rFonts w:hint="eastAsia" w:ascii="宋体" w:hAnsi="宋体" w:cs="宋体"/>
                <w:color w:val="000000"/>
                <w:szCs w:val="21"/>
                <w:lang w:val="en-US" w:eastAsia="zh-CN"/>
              </w:rPr>
              <w:t>响应</w:t>
            </w:r>
            <w:r>
              <w:rPr>
                <w:rFonts w:hint="eastAsia" w:ascii="宋体" w:hAnsi="宋体" w:eastAsia="宋体" w:cs="宋体"/>
                <w:color w:val="000000"/>
                <w:szCs w:val="21"/>
              </w:rPr>
              <w:t>文件格式进行</w:t>
            </w:r>
            <w:r>
              <w:rPr>
                <w:rFonts w:hint="eastAsia" w:ascii="宋体" w:hAnsi="宋体" w:cs="宋体"/>
                <w:color w:val="000000"/>
                <w:szCs w:val="21"/>
                <w:lang w:val="en-US" w:eastAsia="zh-CN"/>
              </w:rPr>
              <w:t>响应</w:t>
            </w:r>
            <w:r>
              <w:rPr>
                <w:rFonts w:hint="eastAsia" w:ascii="宋体" w:hAnsi="宋体" w:eastAsia="宋体" w:cs="宋体"/>
                <w:color w:val="000000"/>
                <w:szCs w:val="21"/>
              </w:rPr>
              <w:t>文件编制，在</w:t>
            </w:r>
            <w:r>
              <w:rPr>
                <w:rFonts w:hint="eastAsia" w:ascii="宋体" w:hAnsi="宋体" w:cs="宋体"/>
                <w:color w:val="000000"/>
                <w:szCs w:val="21"/>
                <w:lang w:val="en-US" w:eastAsia="zh-CN"/>
              </w:rPr>
              <w:t>响应</w:t>
            </w:r>
            <w:r>
              <w:rPr>
                <w:rFonts w:hint="eastAsia" w:ascii="宋体" w:hAnsi="宋体" w:eastAsia="宋体" w:cs="宋体"/>
                <w:color w:val="000000"/>
                <w:szCs w:val="21"/>
              </w:rPr>
              <w:t>文件编制时，应明确将投标单位企业基本情况、资质情况、人员情况、财务情况、业绩情况编入</w:t>
            </w:r>
            <w:r>
              <w:rPr>
                <w:rFonts w:hint="eastAsia" w:ascii="宋体" w:hAnsi="宋体" w:cs="宋体"/>
                <w:color w:val="000000"/>
                <w:szCs w:val="21"/>
                <w:lang w:val="en-US" w:eastAsia="zh-CN"/>
              </w:rPr>
              <w:t>响应</w:t>
            </w:r>
            <w:r>
              <w:rPr>
                <w:rFonts w:hint="eastAsia" w:ascii="宋体" w:hAnsi="宋体" w:eastAsia="宋体" w:cs="宋体"/>
                <w:color w:val="000000"/>
                <w:szCs w:val="21"/>
              </w:rPr>
              <w:t>文件，便于进行资格审查及评标打分。</w:t>
            </w:r>
          </w:p>
          <w:p w14:paraId="317534F3">
            <w:pPr>
              <w:numPr>
                <w:ilvl w:val="0"/>
                <w:numId w:val="0"/>
              </w:numPr>
              <w:autoSpaceDE w:val="0"/>
              <w:autoSpaceDN w:val="0"/>
              <w:adjustRightInd w:val="0"/>
              <w:spacing w:line="360" w:lineRule="auto"/>
              <w:jc w:val="lef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3、供应商在中标后可以持政府采购合同向融资机构申请贷款，供应商可在河南省政府采购网“河南省政府采购合同融资平台”获取融资渠道和方式。</w:t>
            </w:r>
          </w:p>
        </w:tc>
      </w:tr>
      <w:tr w14:paraId="15E2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0" w:type="dxa"/>
            <w:noWrap w:val="0"/>
            <w:vAlign w:val="center"/>
          </w:tcPr>
          <w:p w14:paraId="0418BB03">
            <w:pPr>
              <w:adjustRightInd w:val="0"/>
              <w:spacing w:line="360" w:lineRule="auto"/>
              <w:jc w:val="center"/>
              <w:textAlignment w:val="baseline"/>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4.7</w:t>
            </w:r>
          </w:p>
        </w:tc>
        <w:tc>
          <w:tcPr>
            <w:tcW w:w="8752" w:type="dxa"/>
            <w:gridSpan w:val="2"/>
            <w:noWrap w:val="0"/>
            <w:vAlign w:val="center"/>
          </w:tcPr>
          <w:p w14:paraId="7056E305">
            <w:pPr>
              <w:spacing w:line="360" w:lineRule="auto"/>
              <w:rPr>
                <w:rFonts w:ascii="宋体" w:hAnsi="宋体" w:cs="宋体"/>
                <w:color w:val="000000"/>
                <w:szCs w:val="21"/>
              </w:rPr>
            </w:pPr>
            <w:r>
              <w:rPr>
                <w:rFonts w:hint="eastAsia" w:ascii="宋体" w:hAnsi="宋体" w:cs="宋体"/>
                <w:color w:val="000000"/>
                <w:szCs w:val="21"/>
              </w:rPr>
              <w:t>其他需要注意的事项：</w:t>
            </w:r>
          </w:p>
        </w:tc>
      </w:tr>
      <w:tr w14:paraId="504F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42" w:type="dxa"/>
            <w:gridSpan w:val="3"/>
            <w:noWrap w:val="0"/>
            <w:vAlign w:val="center"/>
          </w:tcPr>
          <w:p w14:paraId="11E6F934">
            <w:pPr>
              <w:spacing w:line="360" w:lineRule="auto"/>
              <w:ind w:firstLine="422" w:firstLineChars="200"/>
              <w:rPr>
                <w:rFonts w:hint="eastAsia" w:ascii="宋体" w:hAnsi="宋体" w:cs="宋体"/>
                <w:b/>
                <w:szCs w:val="21"/>
              </w:rPr>
            </w:pPr>
            <w:r>
              <w:rPr>
                <w:rFonts w:hint="eastAsia" w:ascii="宋体" w:hAnsi="宋体" w:cs="宋体"/>
                <w:b/>
                <w:szCs w:val="21"/>
              </w:rPr>
              <w:t>本项目为电子化、无纸化交易项目，投标文件是投标人、供应商（以下简称“投标人”）通过</w:t>
            </w:r>
            <w:r>
              <w:rPr>
                <w:rFonts w:hint="eastAsia" w:ascii="宋体" w:hAnsi="宋体"/>
                <w:b/>
                <w:szCs w:val="21"/>
              </w:rPr>
              <w:t>中心投标文件制作系统制作，并经过电子签章和加密后生成的电子版投标文件。投标人投标时，将不再接</w:t>
            </w:r>
            <w:r>
              <w:rPr>
                <w:rFonts w:hint="eastAsia" w:ascii="宋体" w:hAnsi="宋体" w:cs="宋体"/>
                <w:b/>
                <w:szCs w:val="21"/>
              </w:rPr>
              <w:t>受任何纸质文件资料。</w:t>
            </w:r>
          </w:p>
          <w:p w14:paraId="3FFA05FD">
            <w:pPr>
              <w:spacing w:line="360" w:lineRule="auto"/>
              <w:ind w:firstLine="573"/>
              <w:rPr>
                <w:rFonts w:hint="eastAsia" w:ascii="宋体" w:hAnsi="宋体" w:cs="宋体"/>
                <w:b/>
                <w:szCs w:val="21"/>
              </w:rPr>
            </w:pPr>
            <w:r>
              <w:rPr>
                <w:rFonts w:hint="eastAsia" w:ascii="宋体" w:hAnsi="宋体"/>
                <w:b/>
                <w:szCs w:val="21"/>
              </w:rPr>
              <w:t>电子化投标文件工具请在三门峡市公共资源交易中心网首页“帮助中心”下载。</w:t>
            </w:r>
          </w:p>
          <w:p w14:paraId="7DAA004A">
            <w:pPr>
              <w:spacing w:line="360" w:lineRule="auto"/>
              <w:ind w:firstLine="573"/>
              <w:rPr>
                <w:rFonts w:hint="eastAsia" w:ascii="宋体" w:hAnsi="宋体"/>
                <w:szCs w:val="21"/>
              </w:rPr>
            </w:pPr>
            <w:r>
              <w:rPr>
                <w:rFonts w:hint="eastAsia" w:ascii="宋体" w:hAnsi="宋体" w:cs="宋体"/>
                <w:b/>
                <w:szCs w:val="21"/>
              </w:rPr>
              <w:t>温馨提示：本项目为电子化、无纸化交易项目，开标时不接受任何纸质资料，为保证您能投标成功，请需仔细阅读以下条款。</w:t>
            </w:r>
          </w:p>
          <w:p w14:paraId="62946FB5">
            <w:pPr>
              <w:spacing w:line="360" w:lineRule="auto"/>
              <w:ind w:firstLine="422" w:firstLineChars="200"/>
              <w:rPr>
                <w:rFonts w:hint="eastAsia" w:ascii="宋体" w:hAnsi="宋体" w:cs="宋体"/>
                <w:b/>
                <w:szCs w:val="21"/>
              </w:rPr>
            </w:pPr>
            <w:r>
              <w:rPr>
                <w:rFonts w:hint="eastAsia" w:ascii="宋体" w:hAnsi="宋体" w:cs="宋体"/>
                <w:b/>
                <w:szCs w:val="21"/>
              </w:rPr>
              <w:t>一、电子化投标</w:t>
            </w:r>
          </w:p>
          <w:p w14:paraId="7F7CDDF9">
            <w:pPr>
              <w:spacing w:line="360" w:lineRule="auto"/>
              <w:ind w:firstLine="573"/>
              <w:rPr>
                <w:rFonts w:hint="eastAsia" w:ascii="宋体" w:hAnsi="宋体"/>
                <w:szCs w:val="21"/>
              </w:rPr>
            </w:pPr>
            <w:r>
              <w:rPr>
                <w:rFonts w:hint="eastAsia" w:ascii="宋体" w:hAnsi="宋体"/>
                <w:szCs w:val="21"/>
              </w:rPr>
              <w:t>（一）电子化投标文件的签章</w:t>
            </w:r>
          </w:p>
          <w:p w14:paraId="6FE144A3">
            <w:pPr>
              <w:spacing w:line="360" w:lineRule="auto"/>
              <w:ind w:firstLine="573"/>
              <w:rPr>
                <w:rFonts w:hint="eastAsia" w:ascii="宋体" w:hAnsi="宋体"/>
                <w:szCs w:val="21"/>
              </w:rPr>
            </w:pPr>
            <w:r>
              <w:rPr>
                <w:rFonts w:hint="eastAsia" w:ascii="宋体" w:hAnsi="宋体"/>
                <w:szCs w:val="21"/>
              </w:rPr>
              <w:t>1、投标人在生成电子化投标文件后，应对电子化投标文件进行签章，未进行签章的视为无效投标。</w:t>
            </w:r>
          </w:p>
          <w:p w14:paraId="3AD5595B">
            <w:pPr>
              <w:spacing w:line="360" w:lineRule="auto"/>
              <w:ind w:firstLine="573"/>
              <w:rPr>
                <w:rFonts w:hint="eastAsia" w:ascii="宋体" w:hAnsi="宋体"/>
                <w:szCs w:val="21"/>
              </w:rPr>
            </w:pPr>
            <w:r>
              <w:rPr>
                <w:rFonts w:hint="eastAsia" w:ascii="宋体" w:hAnsi="宋体"/>
                <w:szCs w:val="21"/>
              </w:rPr>
              <w:t>2、投标文件中要求</w:t>
            </w:r>
            <w:r>
              <w:rPr>
                <w:rFonts w:hint="eastAsia" w:ascii="宋体" w:hAnsi="宋体"/>
                <w:b/>
                <w:szCs w:val="21"/>
              </w:rPr>
              <w:t>法定代表人或授权委托人盖章的，</w:t>
            </w:r>
            <w:r>
              <w:rPr>
                <w:rFonts w:hint="eastAsia" w:ascii="宋体" w:hAnsi="宋体"/>
                <w:szCs w:val="21"/>
              </w:rPr>
              <w:t>投标人在进行</w:t>
            </w:r>
            <w:r>
              <w:rPr>
                <w:rFonts w:hint="eastAsia" w:ascii="宋体" w:hAnsi="宋体"/>
                <w:b/>
                <w:szCs w:val="21"/>
              </w:rPr>
              <w:t>电子化投标文件签章时，以签盖法定代表人签章为准。</w:t>
            </w:r>
            <w:r>
              <w:rPr>
                <w:rFonts w:hint="eastAsia" w:ascii="宋体" w:hAnsi="宋体"/>
                <w:szCs w:val="21"/>
              </w:rPr>
              <w:t>电子化投标文件具体制作教材请投标人通过CA证书登录三门峡市公共资源电子化交易系统在右上角“交易智库”中查看。电子化投标文件工具请在三门峡市公共资源交易中心网首页“帮助中心”下载。</w:t>
            </w:r>
          </w:p>
          <w:p w14:paraId="26A70D2C">
            <w:pPr>
              <w:spacing w:line="360" w:lineRule="auto"/>
              <w:ind w:firstLine="420" w:firstLineChars="200"/>
              <w:rPr>
                <w:rFonts w:hint="eastAsia" w:ascii="宋体" w:hAnsi="宋体"/>
                <w:b/>
                <w:szCs w:val="21"/>
              </w:rPr>
            </w:pPr>
            <w:r>
              <w:rPr>
                <w:rFonts w:hint="eastAsia" w:ascii="宋体" w:hAnsi="宋体"/>
                <w:szCs w:val="21"/>
              </w:rPr>
              <w:t>（二）电子化投标文件的格式及上传投标</w:t>
            </w:r>
          </w:p>
          <w:p w14:paraId="55E060D9">
            <w:pPr>
              <w:wordWrap w:val="0"/>
              <w:spacing w:line="360" w:lineRule="auto"/>
              <w:ind w:firstLine="573"/>
              <w:rPr>
                <w:rFonts w:hint="eastAsia" w:ascii="宋体" w:hAnsi="宋体"/>
                <w:szCs w:val="21"/>
              </w:rPr>
            </w:pPr>
            <w:r>
              <w:rPr>
                <w:rFonts w:hint="eastAsia" w:ascii="宋体" w:hAnsi="宋体"/>
                <w:szCs w:val="21"/>
              </w:rPr>
              <w:t>1、投标人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14:paraId="6B7DE445">
            <w:pPr>
              <w:spacing w:line="360" w:lineRule="auto"/>
              <w:ind w:firstLine="573"/>
              <w:rPr>
                <w:rFonts w:hint="eastAsia" w:ascii="宋体" w:hAnsi="宋体"/>
                <w:szCs w:val="21"/>
              </w:rPr>
            </w:pPr>
            <w:r>
              <w:rPr>
                <w:rFonts w:hint="eastAsia" w:ascii="宋体" w:hAnsi="宋体"/>
                <w:szCs w:val="21"/>
              </w:rPr>
              <w:t>注：投标人投报多个标段的，需要每个标段单独制作电子投标文件。</w:t>
            </w:r>
          </w:p>
          <w:p w14:paraId="6CF093C3">
            <w:pPr>
              <w:spacing w:line="360" w:lineRule="auto"/>
              <w:ind w:firstLine="573"/>
              <w:rPr>
                <w:rFonts w:hint="eastAsia" w:ascii="宋体" w:hAnsi="宋体"/>
                <w:szCs w:val="21"/>
              </w:rPr>
            </w:pPr>
            <w:r>
              <w:rPr>
                <w:rFonts w:hint="eastAsia" w:ascii="宋体" w:hAnsi="宋体"/>
                <w:szCs w:val="21"/>
              </w:rPr>
              <w:t>2、电子化投标文件应在投标截止时间前成功上传至三门峡市公共资源电子化交易系统。至投标截止时间止，仍未上传成功的电子化投标文件将不予接收。</w:t>
            </w:r>
          </w:p>
          <w:p w14:paraId="6DDD02F4">
            <w:pPr>
              <w:spacing w:line="360" w:lineRule="auto"/>
              <w:ind w:firstLine="573"/>
              <w:rPr>
                <w:rFonts w:hint="eastAsia" w:ascii="宋体" w:hAnsi="宋体"/>
                <w:szCs w:val="21"/>
              </w:rPr>
            </w:pPr>
            <w:r>
              <w:rPr>
                <w:rFonts w:hint="eastAsia" w:ascii="宋体" w:hAnsi="宋体"/>
                <w:szCs w:val="21"/>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268FCC39">
            <w:pPr>
              <w:spacing w:line="360" w:lineRule="auto"/>
              <w:ind w:firstLine="573"/>
              <w:rPr>
                <w:rFonts w:ascii="宋体" w:hAnsi="宋体"/>
                <w:szCs w:val="21"/>
              </w:rPr>
            </w:pPr>
            <w:r>
              <w:rPr>
                <w:rFonts w:hint="eastAsia" w:ascii="宋体" w:hAnsi="宋体"/>
                <w:szCs w:val="21"/>
              </w:rPr>
              <w:t>技术联系电话：0398-3117871</w:t>
            </w:r>
          </w:p>
          <w:p w14:paraId="6A757EBF">
            <w:pPr>
              <w:spacing w:line="360" w:lineRule="auto"/>
              <w:ind w:firstLine="573"/>
              <w:rPr>
                <w:rFonts w:hint="eastAsia" w:ascii="宋体" w:hAnsi="宋体"/>
                <w:szCs w:val="21"/>
              </w:rPr>
            </w:pPr>
            <w:r>
              <w:rPr>
                <w:rFonts w:hint="eastAsia" w:ascii="宋体" w:hAnsi="宋体"/>
                <w:szCs w:val="21"/>
              </w:rPr>
              <w:t>（三）电子化项目开标、解密、唱标、评标</w:t>
            </w:r>
          </w:p>
          <w:p w14:paraId="02145E0F">
            <w:pPr>
              <w:spacing w:line="360" w:lineRule="auto"/>
              <w:ind w:firstLine="573"/>
              <w:rPr>
                <w:rFonts w:hint="eastAsia" w:ascii="宋体" w:hAnsi="宋体"/>
                <w:szCs w:val="21"/>
              </w:rPr>
            </w:pPr>
            <w:r>
              <w:rPr>
                <w:rFonts w:hint="eastAsia" w:ascii="宋体" w:hAnsi="宋体"/>
                <w:szCs w:val="21"/>
              </w:rPr>
              <w:t>1、本项目采用电子化、无纸化进行招标，开标当日，投标人</w:t>
            </w:r>
            <w:r>
              <w:rPr>
                <w:rFonts w:hint="eastAsia" w:ascii="宋体" w:hAnsi="宋体"/>
                <w:szCs w:val="21"/>
                <w:lang w:val="en-US" w:eastAsia="zh-CN"/>
              </w:rPr>
              <w:t>无需</w:t>
            </w:r>
            <w:r>
              <w:rPr>
                <w:rFonts w:hint="eastAsia" w:ascii="宋体" w:hAnsi="宋体"/>
                <w:szCs w:val="21"/>
              </w:rPr>
              <w:t>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w:t>
            </w:r>
          </w:p>
          <w:p w14:paraId="3E90D0C6">
            <w:pPr>
              <w:spacing w:line="360" w:lineRule="auto"/>
              <w:ind w:firstLine="573"/>
              <w:rPr>
                <w:rFonts w:hint="eastAsia" w:ascii="宋体" w:hAnsi="宋体"/>
                <w:szCs w:val="21"/>
              </w:rPr>
            </w:pPr>
            <w:r>
              <w:rPr>
                <w:rFonts w:hint="eastAsia" w:ascii="宋体" w:hAnsi="宋体"/>
                <w:szCs w:val="21"/>
              </w:rPr>
              <w:t>2、电子化投标文件采用一次加密方式。开标时，由磋商供应商使用CA证书，在规定时间内对其电子化投标文件进行解密。每位投标人的解密时间为开标时间起30分钟内，如在规定时间内未完成解密的，其投标文件不予开标、唱标。</w:t>
            </w:r>
          </w:p>
          <w:p w14:paraId="50A96AC8">
            <w:pPr>
              <w:spacing w:line="360" w:lineRule="auto"/>
              <w:ind w:firstLine="573"/>
              <w:rPr>
                <w:rFonts w:hint="eastAsia" w:ascii="宋体" w:hAnsi="宋体"/>
                <w:szCs w:val="21"/>
              </w:rPr>
            </w:pPr>
            <w:r>
              <w:rPr>
                <w:rFonts w:hint="eastAsia" w:ascii="宋体" w:hAnsi="宋体"/>
                <w:szCs w:val="21"/>
              </w:rPr>
              <w:t>如投标人携带CA证书至现场参加开标的，首先应按照中介服务机构指引，使用投标人CA证书对其电子化投标文件进行解密。</w:t>
            </w:r>
          </w:p>
          <w:p w14:paraId="5E3E2D3F">
            <w:pPr>
              <w:spacing w:line="360" w:lineRule="auto"/>
              <w:ind w:firstLine="573"/>
              <w:rPr>
                <w:rFonts w:hint="eastAsia" w:ascii="宋体" w:hAnsi="宋体"/>
                <w:b/>
                <w:szCs w:val="21"/>
              </w:rPr>
            </w:pPr>
            <w:r>
              <w:rPr>
                <w:rFonts w:hint="eastAsia" w:ascii="宋体" w:hAnsi="宋体"/>
                <w:szCs w:val="21"/>
              </w:rPr>
              <w:t>3、电子化磋商响应文件异常情况的处理</w:t>
            </w:r>
          </w:p>
          <w:p w14:paraId="0FFEB5D9">
            <w:pPr>
              <w:spacing w:line="360" w:lineRule="auto"/>
              <w:ind w:firstLine="420" w:firstLineChars="200"/>
              <w:rPr>
                <w:rFonts w:hint="eastAsia" w:ascii="宋体" w:hAnsi="宋体"/>
                <w:szCs w:val="21"/>
              </w:rPr>
            </w:pPr>
            <w:r>
              <w:rPr>
                <w:rFonts w:hint="eastAsia" w:ascii="宋体" w:hAnsi="宋体"/>
                <w:szCs w:val="21"/>
              </w:rPr>
              <w:t>如出现投标人的电子投标文件无法解密等异常情况，投标人应及时致电中介服务机构说明。投标文件异常，按以下步骤进行处理：</w:t>
            </w:r>
          </w:p>
          <w:p w14:paraId="726F8723">
            <w:pPr>
              <w:spacing w:line="360" w:lineRule="auto"/>
              <w:ind w:firstLine="573"/>
              <w:rPr>
                <w:rFonts w:hint="eastAsia" w:ascii="宋体" w:hAnsi="宋体"/>
                <w:szCs w:val="21"/>
              </w:rPr>
            </w:pPr>
            <w:r>
              <w:rPr>
                <w:rFonts w:hint="eastAsia" w:ascii="宋体" w:hAnsi="宋体"/>
                <w:szCs w:val="21"/>
              </w:rPr>
              <w:t>（1）首先由技术人员进行问题排查。</w:t>
            </w:r>
          </w:p>
          <w:p w14:paraId="518F1F70">
            <w:pPr>
              <w:spacing w:line="360" w:lineRule="auto"/>
              <w:ind w:firstLine="573"/>
              <w:rPr>
                <w:rFonts w:hint="eastAsia" w:ascii="宋体" w:hAnsi="宋体"/>
                <w:szCs w:val="21"/>
              </w:rPr>
            </w:pPr>
            <w:r>
              <w:rPr>
                <w:rFonts w:hint="eastAsia" w:ascii="宋体" w:hAnsi="宋体"/>
                <w:szCs w:val="21"/>
              </w:rPr>
              <w:t>（2）经技术人员排查后，是投标人文件自身问题导致投标文件无法解密的，该投标文件将不予接收、解密和唱标。开标会议继续进行。</w:t>
            </w:r>
          </w:p>
          <w:p w14:paraId="48A96A17">
            <w:pPr>
              <w:spacing w:line="360" w:lineRule="auto"/>
              <w:ind w:firstLine="573"/>
              <w:rPr>
                <w:rFonts w:hint="eastAsia" w:ascii="宋体" w:hAnsi="宋体"/>
                <w:szCs w:val="21"/>
              </w:rPr>
            </w:pPr>
            <w:r>
              <w:rPr>
                <w:rFonts w:hint="eastAsia" w:ascii="宋体" w:hAnsi="宋体"/>
                <w:szCs w:val="21"/>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9C74AD9">
            <w:pPr>
              <w:spacing w:line="360" w:lineRule="auto"/>
              <w:ind w:firstLine="573"/>
              <w:rPr>
                <w:rFonts w:hint="eastAsia" w:ascii="宋体" w:hAnsi="宋体"/>
                <w:szCs w:val="21"/>
              </w:rPr>
            </w:pPr>
            <w:r>
              <w:rPr>
                <w:rFonts w:hint="eastAsia" w:ascii="宋体" w:hAnsi="宋体"/>
                <w:szCs w:val="21"/>
              </w:rPr>
              <w:t>4、待所有投标人投标文件解密完成后，由中介服务机构操作，对所有已解密投标文件进行唱标。</w:t>
            </w:r>
          </w:p>
          <w:p w14:paraId="57C89E49">
            <w:pPr>
              <w:spacing w:line="360" w:lineRule="auto"/>
              <w:ind w:firstLine="573"/>
              <w:rPr>
                <w:rFonts w:hint="eastAsia" w:ascii="宋体" w:hAnsi="宋体"/>
                <w:b/>
                <w:szCs w:val="21"/>
              </w:rPr>
            </w:pPr>
            <w:r>
              <w:rPr>
                <w:rFonts w:hint="eastAsia" w:ascii="宋体" w:hAnsi="宋体"/>
                <w:b/>
                <w:szCs w:val="21"/>
              </w:rPr>
              <w:t>投标人应保证在开标期间电话、电脑、网络能够正常工作，投标人因停电、电脑病毒、网络堵塞等原因，未在规定的解密时间内对投标文件进行解密的，其投标文件不予接收、唱标。</w:t>
            </w:r>
          </w:p>
          <w:p w14:paraId="5D02B6E1">
            <w:pPr>
              <w:spacing w:line="360" w:lineRule="auto"/>
              <w:ind w:firstLine="573"/>
              <w:rPr>
                <w:rFonts w:hint="eastAsia" w:ascii="宋体" w:hAnsi="宋体" w:cs="宋体"/>
                <w:szCs w:val="21"/>
              </w:rPr>
            </w:pPr>
            <w:r>
              <w:rPr>
                <w:rFonts w:hint="eastAsia" w:ascii="宋体" w:hAnsi="宋体" w:cs="宋体"/>
                <w:szCs w:val="21"/>
              </w:rPr>
              <w:t>5、开标时</w:t>
            </w:r>
            <w:r>
              <w:rPr>
                <w:rFonts w:hint="eastAsia" w:ascii="宋体" w:hAnsi="宋体"/>
                <w:szCs w:val="21"/>
              </w:rPr>
              <w:t>投标</w:t>
            </w:r>
            <w:r>
              <w:rPr>
                <w:rFonts w:hint="eastAsia" w:ascii="宋体" w:hAnsi="宋体" w:cs="宋体"/>
                <w:szCs w:val="21"/>
              </w:rPr>
              <w:t>人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ascii="宋体" w:hAnsi="宋体"/>
                <w:szCs w:val="21"/>
              </w:rPr>
              <w:t>投标</w:t>
            </w:r>
            <w:r>
              <w:rPr>
                <w:rFonts w:hint="eastAsia" w:ascii="宋体" w:hAnsi="宋体" w:cs="宋体"/>
                <w:szCs w:val="21"/>
              </w:rPr>
              <w:t>人的质疑并做好书面记录。</w:t>
            </w:r>
            <w:r>
              <w:rPr>
                <w:rFonts w:hint="eastAsia" w:ascii="宋体" w:hAnsi="宋体"/>
                <w:szCs w:val="21"/>
              </w:rPr>
              <w:t>投标</w:t>
            </w:r>
            <w:r>
              <w:rPr>
                <w:rFonts w:hint="eastAsia" w:ascii="宋体" w:hAnsi="宋体" w:cs="宋体"/>
                <w:szCs w:val="21"/>
              </w:rPr>
              <w:t>人未在规定时间内提出质疑的，视为认可唱标内容。</w:t>
            </w:r>
          </w:p>
          <w:p w14:paraId="3C0DE966">
            <w:pPr>
              <w:spacing w:line="360" w:lineRule="auto"/>
              <w:ind w:firstLine="573"/>
              <w:rPr>
                <w:rFonts w:hint="eastAsia" w:ascii="宋体" w:hAnsi="宋体"/>
                <w:szCs w:val="21"/>
              </w:rPr>
            </w:pPr>
            <w:r>
              <w:rPr>
                <w:rFonts w:hint="eastAsia" w:ascii="宋体" w:hAnsi="宋体"/>
                <w:szCs w:val="21"/>
              </w:rPr>
              <w:t>6、评标时，评标委员会对电子化投标文件有质疑的，将通过电子化交易系统对投标人发起质疑，并在监督人员的监督下，用免提模式致电需要答复的投标人进行详细质询。质疑回复内容确认后，投标人的回复文件必须以经过投标人和其法定代表人签章的PDF格式文件为准，并通过电子化交易系统提交至评标委员会。</w:t>
            </w:r>
          </w:p>
          <w:p w14:paraId="76396C54">
            <w:pPr>
              <w:spacing w:line="360" w:lineRule="auto"/>
              <w:ind w:firstLine="573"/>
              <w:rPr>
                <w:rFonts w:hint="eastAsia" w:ascii="宋体" w:hAnsi="宋体"/>
                <w:szCs w:val="21"/>
              </w:rPr>
            </w:pPr>
            <w:r>
              <w:rPr>
                <w:rFonts w:hint="eastAsia" w:ascii="宋体" w:hAnsi="宋体"/>
                <w:szCs w:val="21"/>
              </w:rPr>
              <w:t>7、如评标委员会对需要回复的投标人连续三次致电未接通的，视为磋商供应商放弃回复，评标委员会将自行对需要回复的内容进行认定。</w:t>
            </w:r>
          </w:p>
          <w:p w14:paraId="338BD345">
            <w:pPr>
              <w:snapToGrid w:val="0"/>
              <w:spacing w:line="360" w:lineRule="auto"/>
              <w:ind w:firstLine="573"/>
              <w:rPr>
                <w:rFonts w:hint="eastAsia" w:ascii="宋体" w:hAnsi="宋体" w:cs="宋体"/>
                <w:bCs/>
                <w:kern w:val="44"/>
                <w:sz w:val="24"/>
              </w:rPr>
            </w:pPr>
            <w:r>
              <w:rPr>
                <w:rFonts w:hint="eastAsia" w:ascii="宋体" w:hAnsi="宋体" w:cs="宋体"/>
                <w:b/>
                <w:szCs w:val="21"/>
              </w:rPr>
              <w:t>提示：本项目为电子化、无纸化交易项目，开标时不再接受任何纸质资料，为保证您能投标成功，请需仔细阅读以上条款。</w:t>
            </w:r>
          </w:p>
        </w:tc>
      </w:tr>
    </w:tbl>
    <w:p w14:paraId="4A54172F">
      <w:pPr>
        <w:widowControl/>
        <w:spacing w:line="360" w:lineRule="auto"/>
        <w:rPr>
          <w:rFonts w:hint="eastAsia" w:ascii="宋体" w:hAnsi="宋体" w:cs="宋体"/>
          <w:b/>
          <w:kern w:val="0"/>
          <w:sz w:val="24"/>
          <w:lang w:bidi="ar"/>
        </w:rPr>
      </w:pPr>
    </w:p>
    <w:p w14:paraId="4FC3BF1D">
      <w:pPr>
        <w:widowControl/>
        <w:spacing w:line="360" w:lineRule="auto"/>
        <w:rPr>
          <w:rFonts w:hint="eastAsia" w:ascii="宋体" w:hAnsi="宋体" w:cs="宋体"/>
          <w:b/>
          <w:kern w:val="0"/>
          <w:sz w:val="24"/>
          <w:lang w:eastAsia="zh-CN" w:bidi="ar"/>
        </w:rPr>
      </w:pPr>
    </w:p>
    <w:p w14:paraId="49801FB4">
      <w:pPr>
        <w:widowControl/>
        <w:spacing w:line="360" w:lineRule="auto"/>
        <w:rPr>
          <w:rFonts w:hint="eastAsia" w:ascii="宋体" w:hAnsi="宋体" w:cs="宋体"/>
          <w:b/>
          <w:kern w:val="0"/>
          <w:sz w:val="24"/>
          <w:lang w:eastAsia="zh-CN" w:bidi="ar"/>
        </w:rPr>
      </w:pPr>
    </w:p>
    <w:p w14:paraId="73C7AB1A">
      <w:pPr>
        <w:widowControl/>
        <w:spacing w:line="360" w:lineRule="auto"/>
        <w:rPr>
          <w:rFonts w:hint="eastAsia" w:ascii="宋体" w:hAnsi="宋体" w:cs="宋体"/>
          <w:b/>
          <w:kern w:val="0"/>
          <w:sz w:val="24"/>
          <w:lang w:eastAsia="zh-CN" w:bidi="ar"/>
        </w:rPr>
      </w:pPr>
    </w:p>
    <w:p w14:paraId="39F6C9B1">
      <w:pPr>
        <w:widowControl/>
        <w:spacing w:line="360" w:lineRule="auto"/>
        <w:rPr>
          <w:rFonts w:hint="eastAsia" w:ascii="宋体" w:hAnsi="宋体" w:cs="宋体"/>
          <w:b/>
          <w:kern w:val="0"/>
          <w:sz w:val="24"/>
          <w:lang w:eastAsia="zh-CN" w:bidi="ar"/>
        </w:rPr>
      </w:pPr>
    </w:p>
    <w:p w14:paraId="100D253D">
      <w:pPr>
        <w:widowControl/>
        <w:spacing w:line="360" w:lineRule="auto"/>
        <w:rPr>
          <w:rFonts w:hint="eastAsia" w:ascii="宋体" w:hAnsi="宋体" w:cs="宋体"/>
          <w:b/>
          <w:kern w:val="0"/>
          <w:sz w:val="24"/>
          <w:lang w:eastAsia="zh-CN" w:bidi="ar"/>
        </w:rPr>
      </w:pPr>
    </w:p>
    <w:p w14:paraId="1F1FEAA8">
      <w:pPr>
        <w:widowControl/>
        <w:spacing w:line="360" w:lineRule="auto"/>
        <w:rPr>
          <w:rFonts w:hint="eastAsia" w:ascii="宋体" w:hAnsi="宋体" w:cs="宋体"/>
          <w:b/>
          <w:kern w:val="0"/>
          <w:sz w:val="24"/>
          <w:lang w:eastAsia="zh-CN" w:bidi="ar"/>
        </w:rPr>
      </w:pPr>
    </w:p>
    <w:p w14:paraId="2BC52BA2">
      <w:pPr>
        <w:widowControl/>
        <w:spacing w:line="360" w:lineRule="auto"/>
        <w:rPr>
          <w:rFonts w:hint="eastAsia" w:ascii="宋体" w:hAnsi="宋体" w:cs="宋体"/>
          <w:b/>
          <w:kern w:val="0"/>
          <w:sz w:val="24"/>
          <w:lang w:eastAsia="zh-CN" w:bidi="ar"/>
        </w:rPr>
      </w:pPr>
    </w:p>
    <w:p w14:paraId="71DE812C">
      <w:pPr>
        <w:widowControl/>
        <w:spacing w:line="360" w:lineRule="auto"/>
        <w:rPr>
          <w:rFonts w:hint="eastAsia" w:ascii="宋体" w:hAnsi="宋体" w:cs="宋体"/>
          <w:b/>
          <w:kern w:val="0"/>
          <w:sz w:val="24"/>
          <w:lang w:val="en-US" w:eastAsia="zh-CN" w:bidi="ar"/>
        </w:rPr>
      </w:pPr>
    </w:p>
    <w:p w14:paraId="44D3F65E">
      <w:pPr>
        <w:widowControl/>
        <w:spacing w:line="360" w:lineRule="auto"/>
        <w:rPr>
          <w:rFonts w:hint="eastAsia" w:ascii="宋体" w:hAnsi="宋体" w:eastAsia="宋体" w:cs="宋体"/>
          <w:b/>
          <w:kern w:val="0"/>
          <w:sz w:val="24"/>
          <w:lang w:val="en-US" w:eastAsia="zh-CN" w:bidi="ar"/>
        </w:rPr>
      </w:pPr>
      <w:r>
        <w:rPr>
          <w:rFonts w:hint="eastAsia" w:ascii="宋体" w:hAnsi="宋体" w:cs="宋体"/>
          <w:b/>
          <w:kern w:val="0"/>
          <w:sz w:val="24"/>
          <w:lang w:val="en-US" w:eastAsia="zh-CN" w:bidi="ar"/>
        </w:rPr>
        <w:t>总则</w:t>
      </w:r>
    </w:p>
    <w:p w14:paraId="4465DD3A">
      <w:pPr>
        <w:widowControl/>
        <w:spacing w:line="360" w:lineRule="auto"/>
        <w:rPr>
          <w:rFonts w:ascii="宋体" w:hAnsi="宋体" w:cs="宋体"/>
          <w:b/>
          <w:kern w:val="0"/>
          <w:sz w:val="24"/>
        </w:rPr>
      </w:pPr>
      <w:r>
        <w:rPr>
          <w:rFonts w:hint="eastAsia" w:ascii="宋体" w:hAnsi="宋体" w:cs="宋体"/>
          <w:b/>
          <w:kern w:val="0"/>
          <w:sz w:val="24"/>
          <w:lang w:bidi="ar"/>
        </w:rPr>
        <w:t>1、适用范围</w:t>
      </w:r>
    </w:p>
    <w:p w14:paraId="602A63A2">
      <w:pPr>
        <w:spacing w:line="360" w:lineRule="auto"/>
        <w:ind w:firstLine="420" w:firstLineChars="200"/>
        <w:rPr>
          <w:rFonts w:hint="eastAsia" w:ascii="宋体" w:hAnsi="宋体" w:eastAsia="宋体" w:cs="Times New Roman"/>
          <w:lang w:eastAsia="zh-CN"/>
        </w:rPr>
      </w:pPr>
      <w:r>
        <w:rPr>
          <w:rFonts w:hint="eastAsia" w:ascii="宋体" w:hAnsi="宋体" w:eastAsia="宋体" w:cs="Times New Roman"/>
        </w:rPr>
        <w:t>本竞争性磋商文件仅适用于</w:t>
      </w:r>
      <w:r>
        <w:rPr>
          <w:rFonts w:hint="eastAsia" w:ascii="宋体" w:hAnsi="宋体" w:cs="Times New Roman"/>
          <w:lang w:eastAsia="zh-CN"/>
        </w:rPr>
        <w:t>三门峡市重点区域生态环境航拍巡检项目</w:t>
      </w:r>
      <w:r>
        <w:rPr>
          <w:rFonts w:hint="eastAsia" w:ascii="宋体" w:hAnsi="宋体" w:eastAsia="宋体" w:cs="Times New Roman"/>
          <w:lang w:eastAsia="zh-CN"/>
        </w:rPr>
        <w:t>；</w:t>
      </w:r>
    </w:p>
    <w:p w14:paraId="1AA8FABE">
      <w:pPr>
        <w:widowControl/>
        <w:spacing w:line="360" w:lineRule="auto"/>
        <w:rPr>
          <w:rFonts w:hint="eastAsia" w:ascii="宋体" w:hAnsi="宋体" w:cs="宋体"/>
          <w:b/>
          <w:kern w:val="0"/>
          <w:sz w:val="24"/>
        </w:rPr>
      </w:pPr>
      <w:r>
        <w:rPr>
          <w:rFonts w:hint="eastAsia" w:ascii="宋体" w:hAnsi="宋体" w:cs="宋体"/>
          <w:b/>
          <w:kern w:val="0"/>
          <w:sz w:val="24"/>
          <w:lang w:bidi="ar"/>
        </w:rPr>
        <w:t>2、合格的供应商</w:t>
      </w:r>
    </w:p>
    <w:p w14:paraId="46381ACE">
      <w:pPr>
        <w:spacing w:line="360" w:lineRule="auto"/>
        <w:ind w:firstLine="420" w:firstLineChars="200"/>
        <w:rPr>
          <w:rFonts w:hint="eastAsia" w:ascii="宋体" w:hAnsi="宋体"/>
        </w:rPr>
      </w:pPr>
      <w:r>
        <w:rPr>
          <w:rFonts w:hint="eastAsia" w:ascii="宋体" w:hAnsi="宋体"/>
        </w:rPr>
        <w:t>详见第二章供应商须知前附表。</w:t>
      </w:r>
    </w:p>
    <w:p w14:paraId="4CBA0C6A">
      <w:pPr>
        <w:widowControl/>
        <w:spacing w:line="360" w:lineRule="auto"/>
        <w:rPr>
          <w:rFonts w:ascii="宋体" w:hAnsi="宋体" w:cs="宋体"/>
          <w:b/>
          <w:kern w:val="0"/>
          <w:sz w:val="24"/>
        </w:rPr>
      </w:pPr>
      <w:r>
        <w:rPr>
          <w:rFonts w:hint="eastAsia" w:ascii="宋体" w:hAnsi="宋体" w:cs="宋体"/>
          <w:b/>
          <w:kern w:val="0"/>
          <w:sz w:val="24"/>
          <w:lang w:bidi="ar"/>
        </w:rPr>
        <w:t>3、费用</w:t>
      </w:r>
    </w:p>
    <w:p w14:paraId="0E3A7B8C">
      <w:pPr>
        <w:widowControl/>
        <w:spacing w:line="360" w:lineRule="auto"/>
        <w:ind w:firstLine="420" w:firstLineChars="200"/>
        <w:rPr>
          <w:rFonts w:ascii="宋体" w:hAnsi="宋体"/>
        </w:rPr>
      </w:pPr>
      <w:r>
        <w:rPr>
          <w:rFonts w:hint="eastAsia" w:ascii="宋体" w:hAnsi="宋体"/>
        </w:rPr>
        <w:t>供应商应自行承担参加竞争性磋商活动有关的全部费用，采购人和采购代理机构在任何情况下均无义务和责任承担上述费用。</w:t>
      </w:r>
    </w:p>
    <w:p w14:paraId="4B02B02C">
      <w:pPr>
        <w:widowControl/>
        <w:spacing w:line="360" w:lineRule="auto"/>
        <w:rPr>
          <w:rFonts w:hint="eastAsia" w:ascii="宋体" w:hAnsi="宋体" w:cs="宋体"/>
          <w:b/>
          <w:kern w:val="0"/>
          <w:sz w:val="24"/>
        </w:rPr>
      </w:pPr>
      <w:r>
        <w:rPr>
          <w:rFonts w:hint="eastAsia" w:ascii="宋体" w:hAnsi="宋体" w:cs="宋体"/>
          <w:b/>
          <w:kern w:val="0"/>
          <w:sz w:val="24"/>
          <w:lang w:bidi="ar"/>
        </w:rPr>
        <w:t>4、竞争性磋商文件的构成：</w:t>
      </w:r>
    </w:p>
    <w:p w14:paraId="29BD4454">
      <w:pPr>
        <w:widowControl/>
        <w:spacing w:line="360" w:lineRule="auto"/>
        <w:ind w:firstLine="420" w:firstLineChars="200"/>
        <w:rPr>
          <w:rFonts w:hint="eastAsia" w:ascii="宋体" w:hAnsi="宋体" w:eastAsia="宋体" w:cs="Times New Roman"/>
        </w:rPr>
      </w:pPr>
      <w:r>
        <w:rPr>
          <w:rFonts w:hint="eastAsia" w:ascii="宋体" w:hAnsi="宋体" w:eastAsia="宋体" w:cs="Times New Roman"/>
          <w:lang w:val="en-US" w:eastAsia="zh-CN"/>
        </w:rPr>
        <w:t>4.1</w:t>
      </w:r>
      <w:r>
        <w:rPr>
          <w:rFonts w:hint="eastAsia" w:ascii="宋体" w:hAnsi="宋体" w:eastAsia="宋体" w:cs="Times New Roman"/>
        </w:rPr>
        <w:t>竞争性磋商</w:t>
      </w:r>
      <w:r>
        <w:rPr>
          <w:rFonts w:hint="eastAsia" w:ascii="宋体" w:hAnsi="宋体" w:eastAsia="宋体" w:cs="Times New Roman"/>
          <w:lang w:val="en-US" w:eastAsia="zh-CN"/>
        </w:rPr>
        <w:t>公告</w:t>
      </w:r>
    </w:p>
    <w:p w14:paraId="0B9A6447">
      <w:pPr>
        <w:widowControl/>
        <w:spacing w:line="360" w:lineRule="auto"/>
        <w:ind w:firstLine="420" w:firstLineChars="200"/>
        <w:rPr>
          <w:rFonts w:hint="eastAsia" w:ascii="宋体" w:hAnsi="宋体" w:eastAsia="宋体" w:cs="Times New Roman"/>
          <w:lang w:eastAsia="zh-CN"/>
        </w:rPr>
      </w:pPr>
      <w:r>
        <w:rPr>
          <w:rFonts w:hint="eastAsia" w:ascii="宋体" w:hAnsi="宋体" w:eastAsia="宋体" w:cs="Times New Roman"/>
          <w:lang w:val="en-US" w:eastAsia="zh-CN"/>
        </w:rPr>
        <w:t>4.2</w:t>
      </w:r>
      <w:r>
        <w:rPr>
          <w:rFonts w:hint="eastAsia" w:ascii="宋体" w:hAnsi="宋体" w:eastAsia="宋体" w:cs="Times New Roman"/>
        </w:rPr>
        <w:t>供应商须知</w:t>
      </w:r>
    </w:p>
    <w:p w14:paraId="2A7069F3">
      <w:pPr>
        <w:widowControl/>
        <w:spacing w:line="360" w:lineRule="auto"/>
        <w:ind w:firstLine="420" w:firstLineChars="200"/>
        <w:rPr>
          <w:rFonts w:hint="default" w:ascii="宋体" w:hAnsi="宋体" w:eastAsia="宋体" w:cs="Times New Roman"/>
          <w:lang w:val="en-US" w:eastAsia="zh-CN"/>
        </w:rPr>
      </w:pPr>
      <w:r>
        <w:rPr>
          <w:rFonts w:hint="eastAsia" w:ascii="宋体" w:hAnsi="宋体" w:eastAsia="宋体" w:cs="Times New Roman"/>
          <w:lang w:val="en-US" w:eastAsia="zh-CN"/>
        </w:rPr>
        <w:t>4.3项目内容</w:t>
      </w:r>
      <w:r>
        <w:rPr>
          <w:rFonts w:hint="eastAsia" w:ascii="宋体" w:hAnsi="宋体" w:eastAsia="宋体" w:cs="Times New Roman"/>
        </w:rPr>
        <w:t>及要求</w:t>
      </w:r>
    </w:p>
    <w:p w14:paraId="7FB08D7A">
      <w:pPr>
        <w:widowControl/>
        <w:spacing w:line="360" w:lineRule="auto"/>
        <w:ind w:firstLine="420" w:firstLineChars="200"/>
        <w:rPr>
          <w:rFonts w:hint="default" w:ascii="宋体" w:hAnsi="宋体" w:eastAsia="宋体" w:cs="Times New Roman"/>
          <w:lang w:val="en-US" w:eastAsia="zh-CN"/>
        </w:rPr>
      </w:pPr>
      <w:r>
        <w:rPr>
          <w:rFonts w:hint="eastAsia" w:ascii="宋体" w:hAnsi="宋体" w:eastAsia="宋体" w:cs="Times New Roman"/>
          <w:lang w:val="en-US" w:eastAsia="zh-CN"/>
        </w:rPr>
        <w:t>4.4</w:t>
      </w:r>
      <w:r>
        <w:rPr>
          <w:rFonts w:hint="eastAsia" w:ascii="宋体" w:hAnsi="宋体" w:eastAsia="宋体" w:cs="Times New Roman"/>
        </w:rPr>
        <w:t>评标办法</w:t>
      </w:r>
    </w:p>
    <w:p w14:paraId="0B8CE530">
      <w:pPr>
        <w:widowControl/>
        <w:spacing w:line="360" w:lineRule="auto"/>
        <w:ind w:firstLine="420" w:firstLineChars="200"/>
        <w:rPr>
          <w:rFonts w:hint="default" w:ascii="宋体" w:hAnsi="宋体" w:eastAsia="宋体" w:cs="Times New Roman"/>
          <w:lang w:val="en-US" w:eastAsia="zh-CN"/>
        </w:rPr>
      </w:pPr>
      <w:r>
        <w:rPr>
          <w:rFonts w:hint="eastAsia" w:ascii="宋体" w:hAnsi="宋体" w:eastAsia="宋体" w:cs="Times New Roman"/>
          <w:lang w:val="en-US" w:eastAsia="zh-CN"/>
        </w:rPr>
        <w:t>4.5政府采购合同</w:t>
      </w:r>
    </w:p>
    <w:p w14:paraId="40F9ED37">
      <w:pPr>
        <w:widowControl/>
        <w:spacing w:line="360" w:lineRule="auto"/>
        <w:ind w:firstLine="420" w:firstLineChars="200"/>
        <w:rPr>
          <w:rFonts w:hint="eastAsia" w:ascii="宋体" w:hAnsi="宋体" w:eastAsia="宋体" w:cs="Times New Roman"/>
        </w:rPr>
      </w:pPr>
      <w:r>
        <w:rPr>
          <w:rFonts w:hint="eastAsia" w:ascii="宋体" w:hAnsi="宋体" w:eastAsia="宋体" w:cs="Times New Roman"/>
          <w:lang w:val="en-US" w:eastAsia="zh-CN"/>
        </w:rPr>
        <w:t>4.6响应文件主要内容和格式</w:t>
      </w:r>
    </w:p>
    <w:p w14:paraId="049E5530">
      <w:pPr>
        <w:widowControl/>
        <w:spacing w:line="360" w:lineRule="auto"/>
        <w:rPr>
          <w:rFonts w:ascii="宋体" w:hAnsi="宋体" w:cs="宋体"/>
          <w:b/>
          <w:kern w:val="0"/>
          <w:sz w:val="24"/>
        </w:rPr>
      </w:pPr>
      <w:r>
        <w:rPr>
          <w:rFonts w:hint="eastAsia" w:ascii="宋体" w:hAnsi="宋体" w:cs="宋体"/>
          <w:b/>
          <w:kern w:val="0"/>
          <w:sz w:val="24"/>
          <w:lang w:bidi="ar"/>
        </w:rPr>
        <w:t>5、竞争性磋商文件的澄清</w:t>
      </w:r>
    </w:p>
    <w:p w14:paraId="503EB3A0">
      <w:pPr>
        <w:spacing w:line="360" w:lineRule="auto"/>
        <w:ind w:firstLine="420" w:firstLineChars="200"/>
        <w:rPr>
          <w:rFonts w:hint="eastAsia" w:ascii="宋体" w:hAnsi="宋体"/>
        </w:rPr>
      </w:pPr>
      <w:r>
        <w:rPr>
          <w:rFonts w:hint="eastAsia" w:ascii="宋体" w:hAnsi="宋体"/>
        </w:rPr>
        <w:t>5.1潜在供应商对磋商文件如有疑问，应在磋商截止时间5</w:t>
      </w:r>
      <w:r>
        <w:rPr>
          <w:rFonts w:hint="eastAsia" w:ascii="宋体" w:hAnsi="宋体"/>
          <w:lang w:val="en-US" w:eastAsia="zh-CN"/>
        </w:rPr>
        <w:t>日</w:t>
      </w:r>
      <w:r>
        <w:rPr>
          <w:rFonts w:hint="eastAsia" w:ascii="宋体" w:hAnsi="宋体"/>
        </w:rPr>
        <w:t>前登录三门峡市公共资源交易中心网（http://gzjy.smx.gov.cn），在网上向提出澄清要求，要求对磋商文件予以澄清。</w:t>
      </w:r>
    </w:p>
    <w:p w14:paraId="3A2B4AB6">
      <w:pPr>
        <w:widowControl/>
        <w:spacing w:line="360" w:lineRule="auto"/>
        <w:ind w:firstLine="480"/>
        <w:rPr>
          <w:rFonts w:ascii="宋体" w:hAnsi="宋体"/>
        </w:rPr>
      </w:pPr>
      <w:r>
        <w:rPr>
          <w:rFonts w:hint="eastAsia" w:ascii="宋体" w:hAnsi="宋体"/>
        </w:rPr>
        <w:t>5.2竞争性磋商文件的澄清将在供应商须知前附表规定的提交响应文件5日前在三门峡市公共资源交易中心网（http://gzjy.smx.gov.cn）以网上形式通知所有</w:t>
      </w:r>
      <w:r>
        <w:rPr>
          <w:rFonts w:hint="eastAsia" w:ascii="宋体" w:hAnsi="宋体"/>
          <w:lang w:eastAsia="zh-CN"/>
        </w:rPr>
        <w:t>下载</w:t>
      </w:r>
      <w:r>
        <w:rPr>
          <w:rFonts w:hint="eastAsia" w:ascii="宋体" w:hAnsi="宋体"/>
        </w:rPr>
        <w:t>磋商文件的供应商，但不指明澄清问题的来源。如果澄清发出的时间距磋商截止时间不足5日，相应延长磋商截止时间。</w:t>
      </w:r>
    </w:p>
    <w:p w14:paraId="3657C8C4">
      <w:pPr>
        <w:widowControl/>
        <w:spacing w:line="360" w:lineRule="auto"/>
        <w:rPr>
          <w:rFonts w:hint="eastAsia" w:ascii="宋体" w:hAnsi="宋体" w:cs="宋体"/>
          <w:b/>
          <w:kern w:val="0"/>
          <w:sz w:val="24"/>
          <w:lang w:bidi="ar"/>
        </w:rPr>
      </w:pPr>
      <w:r>
        <w:rPr>
          <w:rFonts w:hint="eastAsia" w:ascii="宋体" w:hAnsi="宋体" w:cs="宋体"/>
          <w:b/>
          <w:kern w:val="0"/>
          <w:sz w:val="24"/>
          <w:lang w:bidi="ar"/>
        </w:rPr>
        <w:t>6、竞争性磋商文件的修改</w:t>
      </w:r>
    </w:p>
    <w:p w14:paraId="75072321">
      <w:pPr>
        <w:spacing w:line="360" w:lineRule="auto"/>
        <w:ind w:firstLine="420" w:firstLineChars="200"/>
        <w:rPr>
          <w:rFonts w:hint="eastAsia" w:ascii="宋体" w:hAnsi="宋体"/>
        </w:rPr>
      </w:pPr>
      <w:r>
        <w:rPr>
          <w:rFonts w:hint="eastAsia" w:ascii="宋体" w:hAnsi="宋体"/>
        </w:rPr>
        <w:t>6.1在递交响应文件截止之日5日前的任何时间，</w:t>
      </w:r>
      <w:r>
        <w:rPr>
          <w:rStyle w:val="27"/>
          <w:rFonts w:hint="eastAsia" w:ascii="宋体" w:hAnsi="宋体"/>
          <w:color w:val="000000"/>
          <w:kern w:val="0"/>
          <w:szCs w:val="21"/>
        </w:rPr>
        <w:t>采购</w:t>
      </w:r>
      <w:r>
        <w:rPr>
          <w:rStyle w:val="27"/>
          <w:rFonts w:ascii="宋体" w:hAnsi="宋体"/>
          <w:color w:val="000000"/>
          <w:kern w:val="0"/>
          <w:szCs w:val="21"/>
        </w:rPr>
        <w:t>人可以</w:t>
      </w:r>
      <w:r>
        <w:rPr>
          <w:rStyle w:val="27"/>
          <w:rFonts w:hint="eastAsia" w:ascii="宋体" w:hAnsi="宋体"/>
          <w:color w:val="000000"/>
          <w:kern w:val="0"/>
          <w:szCs w:val="21"/>
        </w:rPr>
        <w:t>在</w:t>
      </w:r>
      <w:r>
        <w:rPr>
          <w:rStyle w:val="27"/>
          <w:rFonts w:ascii="宋体" w:hAnsi="宋体"/>
          <w:color w:val="000000"/>
          <w:kern w:val="0"/>
          <w:szCs w:val="21"/>
        </w:rPr>
        <w:t>三门峡市公共资源交易中心网以网上答疑形式修改</w:t>
      </w:r>
      <w:r>
        <w:rPr>
          <w:rStyle w:val="27"/>
          <w:rFonts w:hint="eastAsia" w:ascii="宋体" w:hAnsi="宋体"/>
          <w:color w:val="000000"/>
          <w:kern w:val="0"/>
          <w:szCs w:val="21"/>
        </w:rPr>
        <w:t>磋商</w:t>
      </w:r>
      <w:r>
        <w:rPr>
          <w:rStyle w:val="27"/>
          <w:rFonts w:ascii="宋体" w:hAnsi="宋体"/>
          <w:color w:val="000000"/>
          <w:kern w:val="0"/>
          <w:szCs w:val="21"/>
        </w:rPr>
        <w:t>文件，并通知所有已</w:t>
      </w:r>
      <w:r>
        <w:rPr>
          <w:rStyle w:val="27"/>
          <w:rFonts w:hint="eastAsia" w:ascii="宋体" w:hAnsi="宋体"/>
          <w:color w:val="000000"/>
          <w:kern w:val="0"/>
          <w:szCs w:val="21"/>
          <w:lang w:eastAsia="zh-CN"/>
        </w:rPr>
        <w:t>下载</w:t>
      </w:r>
      <w:r>
        <w:rPr>
          <w:rStyle w:val="27"/>
          <w:rFonts w:hint="eastAsia" w:ascii="宋体" w:hAnsi="宋体"/>
          <w:color w:val="000000"/>
          <w:kern w:val="0"/>
          <w:szCs w:val="21"/>
        </w:rPr>
        <w:t>磋商</w:t>
      </w:r>
      <w:r>
        <w:rPr>
          <w:rStyle w:val="27"/>
          <w:rFonts w:ascii="宋体" w:hAnsi="宋体"/>
          <w:color w:val="000000"/>
          <w:kern w:val="0"/>
          <w:szCs w:val="21"/>
        </w:rPr>
        <w:t>文件的</w:t>
      </w:r>
      <w:r>
        <w:rPr>
          <w:rStyle w:val="27"/>
          <w:rFonts w:hint="eastAsia" w:ascii="宋体" w:hAnsi="宋体"/>
          <w:color w:val="000000"/>
          <w:kern w:val="0"/>
          <w:szCs w:val="21"/>
        </w:rPr>
        <w:t>供应商</w:t>
      </w:r>
      <w:r>
        <w:rPr>
          <w:rStyle w:val="27"/>
          <w:rFonts w:ascii="宋体" w:hAnsi="宋体"/>
          <w:color w:val="000000"/>
          <w:kern w:val="0"/>
          <w:szCs w:val="21"/>
        </w:rPr>
        <w:t>。如果修改</w:t>
      </w:r>
      <w:r>
        <w:rPr>
          <w:rStyle w:val="27"/>
          <w:rFonts w:hint="eastAsia" w:ascii="宋体" w:hAnsi="宋体"/>
          <w:color w:val="000000"/>
          <w:kern w:val="0"/>
          <w:szCs w:val="21"/>
        </w:rPr>
        <w:t>磋商</w:t>
      </w:r>
      <w:r>
        <w:rPr>
          <w:rStyle w:val="27"/>
          <w:rFonts w:ascii="宋体" w:hAnsi="宋体"/>
          <w:color w:val="000000"/>
          <w:kern w:val="0"/>
          <w:szCs w:val="21"/>
        </w:rPr>
        <w:t>文件的时间距投标截止时间不足</w:t>
      </w:r>
      <w:r>
        <w:rPr>
          <w:rStyle w:val="27"/>
          <w:rFonts w:hint="eastAsia" w:ascii="宋体" w:hAnsi="宋体"/>
          <w:color w:val="000000"/>
          <w:kern w:val="0"/>
          <w:szCs w:val="21"/>
        </w:rPr>
        <w:t>5</w:t>
      </w:r>
      <w:r>
        <w:rPr>
          <w:rStyle w:val="27"/>
          <w:rFonts w:ascii="宋体" w:hAnsi="宋体"/>
          <w:color w:val="000000"/>
          <w:kern w:val="0"/>
          <w:szCs w:val="21"/>
        </w:rPr>
        <w:t>天，相应延长投标截止时间。</w:t>
      </w:r>
      <w:r>
        <w:rPr>
          <w:rFonts w:hint="eastAsia" w:ascii="宋体" w:hAnsi="宋体"/>
        </w:rPr>
        <w:t>补充文件将作为竞争性磋商文件组成部分，具有约束作用。</w:t>
      </w:r>
    </w:p>
    <w:p w14:paraId="79962B35">
      <w:pPr>
        <w:spacing w:line="360" w:lineRule="auto"/>
        <w:ind w:firstLine="420" w:firstLineChars="200"/>
        <w:rPr>
          <w:rFonts w:hint="eastAsia" w:ascii="宋体" w:hAnsi="宋体"/>
        </w:rPr>
      </w:pPr>
      <w:r>
        <w:rPr>
          <w:rFonts w:hint="eastAsia" w:ascii="宋体" w:hAnsi="宋体"/>
        </w:rPr>
        <w:t>6.2竞争性磋商</w:t>
      </w:r>
      <w:r>
        <w:rPr>
          <w:rFonts w:ascii="宋体" w:hAnsi="宋体" w:cs="宋体"/>
          <w:color w:val="000000"/>
          <w:kern w:val="0"/>
          <w:szCs w:val="21"/>
        </w:rPr>
        <w:t>文件的澄清、修改、补充等内容均以</w:t>
      </w:r>
      <w:r>
        <w:rPr>
          <w:rFonts w:hint="eastAsia" w:ascii="宋体" w:hAnsi="宋体" w:cs="宋体"/>
          <w:color w:val="000000"/>
          <w:kern w:val="0"/>
          <w:szCs w:val="21"/>
        </w:rPr>
        <w:t>采购人</w:t>
      </w:r>
      <w:r>
        <w:rPr>
          <w:rFonts w:ascii="宋体" w:hAnsi="宋体" w:cs="宋体"/>
          <w:color w:val="000000"/>
          <w:kern w:val="0"/>
          <w:szCs w:val="21"/>
        </w:rPr>
        <w:t>答疑形式明确的内容为准。当</w:t>
      </w:r>
      <w:r>
        <w:rPr>
          <w:rFonts w:hint="eastAsia" w:ascii="宋体" w:hAnsi="宋体" w:cs="宋体"/>
          <w:color w:val="000000"/>
          <w:kern w:val="0"/>
          <w:szCs w:val="21"/>
        </w:rPr>
        <w:t>磋商</w:t>
      </w:r>
      <w:r>
        <w:rPr>
          <w:rFonts w:ascii="宋体" w:hAnsi="宋体" w:cs="宋体"/>
          <w:color w:val="000000"/>
          <w:kern w:val="0"/>
          <w:szCs w:val="21"/>
        </w:rPr>
        <w:t>文件的澄清、修改、补充等在同一内容的表述上不一致时，以最后发出的答疑为准。</w:t>
      </w:r>
    </w:p>
    <w:p w14:paraId="23174FBE">
      <w:pPr>
        <w:widowControl/>
        <w:spacing w:line="360" w:lineRule="auto"/>
        <w:rPr>
          <w:rFonts w:hint="eastAsia" w:ascii="宋体" w:hAnsi="宋体" w:cs="宋体"/>
          <w:b/>
          <w:kern w:val="0"/>
          <w:sz w:val="24"/>
        </w:rPr>
      </w:pPr>
      <w:r>
        <w:rPr>
          <w:rFonts w:hint="eastAsia" w:ascii="宋体" w:hAnsi="宋体" w:cs="宋体"/>
          <w:b/>
          <w:kern w:val="0"/>
          <w:sz w:val="24"/>
          <w:lang w:bidi="ar"/>
        </w:rPr>
        <w:t>7、要求</w:t>
      </w:r>
    </w:p>
    <w:p w14:paraId="7E0E774E">
      <w:pPr>
        <w:widowControl/>
        <w:spacing w:line="360" w:lineRule="auto"/>
        <w:ind w:firstLine="411" w:firstLineChars="196"/>
        <w:rPr>
          <w:rStyle w:val="27"/>
          <w:rFonts w:ascii="宋体" w:hAnsi="宋体"/>
          <w:color w:val="000000"/>
          <w:szCs w:val="21"/>
        </w:rPr>
      </w:pPr>
      <w:r>
        <w:rPr>
          <w:rStyle w:val="27"/>
          <w:rFonts w:hint="eastAsia" w:ascii="宋体" w:hAnsi="宋体"/>
          <w:color w:val="000000"/>
          <w:szCs w:val="21"/>
        </w:rPr>
        <w:t>7.1供应商应仔细阅读竞争性磋商文件的所有内容，按竞争性磋商文件的要求提供响应文件，并保证所提供资料的真实性，以使其响应文件对竞争性磋商文件作出实质性响应，否则，其响应文件不予接受。</w:t>
      </w:r>
    </w:p>
    <w:p w14:paraId="2083910B">
      <w:pPr>
        <w:widowControl/>
        <w:spacing w:line="360" w:lineRule="auto"/>
        <w:rPr>
          <w:rFonts w:ascii="宋体" w:hAnsi="宋体" w:cs="宋体"/>
          <w:b/>
          <w:kern w:val="0"/>
          <w:sz w:val="24"/>
        </w:rPr>
      </w:pPr>
      <w:r>
        <w:rPr>
          <w:rFonts w:hint="eastAsia" w:ascii="宋体" w:hAnsi="宋体" w:cs="宋体"/>
          <w:b/>
          <w:kern w:val="0"/>
          <w:sz w:val="24"/>
          <w:lang w:bidi="ar"/>
        </w:rPr>
        <w:t>8、响应文件的组成</w:t>
      </w:r>
    </w:p>
    <w:p w14:paraId="7111A5E6">
      <w:pPr>
        <w:widowControl/>
        <w:spacing w:line="360" w:lineRule="auto"/>
        <w:rPr>
          <w:rFonts w:ascii="宋体" w:hAnsi="宋体" w:cs="宋体"/>
          <w:b/>
          <w:kern w:val="0"/>
          <w:sz w:val="24"/>
        </w:rPr>
      </w:pPr>
      <w:r>
        <w:rPr>
          <w:rFonts w:hint="eastAsia" w:ascii="宋体" w:hAnsi="宋体" w:cs="宋体"/>
          <w:b/>
          <w:sz w:val="24"/>
          <w:lang w:bidi="ar"/>
        </w:rPr>
        <w:t>8.1响应文件应包括下列内容</w:t>
      </w:r>
    </w:p>
    <w:p w14:paraId="48B29459">
      <w:pPr>
        <w:widowControl/>
        <w:spacing w:line="360" w:lineRule="auto"/>
        <w:ind w:firstLine="411" w:firstLineChars="196"/>
        <w:rPr>
          <w:rStyle w:val="27"/>
          <w:rFonts w:hint="eastAsia" w:ascii="宋体" w:hAnsi="宋体" w:eastAsia="宋体" w:cs="Times New Roman"/>
          <w:color w:val="000000"/>
          <w:szCs w:val="21"/>
        </w:rPr>
      </w:pPr>
      <w:r>
        <w:rPr>
          <w:rStyle w:val="27"/>
          <w:rFonts w:hint="eastAsia" w:ascii="宋体" w:hAnsi="宋体" w:eastAsia="宋体" w:cs="Times New Roman"/>
          <w:color w:val="000000"/>
          <w:szCs w:val="21"/>
        </w:rPr>
        <w:t>一、法定代表人身份证明</w:t>
      </w:r>
    </w:p>
    <w:p w14:paraId="784EFC07">
      <w:pPr>
        <w:widowControl/>
        <w:spacing w:line="360" w:lineRule="auto"/>
        <w:ind w:firstLine="411" w:firstLineChars="196"/>
        <w:rPr>
          <w:rStyle w:val="27"/>
          <w:rFonts w:hint="eastAsia" w:ascii="宋体" w:hAnsi="宋体" w:eastAsia="宋体" w:cs="Times New Roman"/>
          <w:color w:val="000000"/>
          <w:szCs w:val="21"/>
        </w:rPr>
      </w:pPr>
      <w:r>
        <w:rPr>
          <w:rStyle w:val="27"/>
          <w:rFonts w:hint="eastAsia" w:ascii="宋体" w:hAnsi="宋体" w:eastAsia="宋体" w:cs="Times New Roman"/>
          <w:color w:val="000000"/>
          <w:szCs w:val="21"/>
        </w:rPr>
        <w:t>二、</w:t>
      </w:r>
      <w:r>
        <w:rPr>
          <w:rStyle w:val="27"/>
          <w:rFonts w:hint="eastAsia" w:ascii="宋体" w:hAnsi="宋体" w:cs="Times New Roman"/>
          <w:color w:val="000000"/>
          <w:szCs w:val="21"/>
          <w:lang w:val="en-US" w:eastAsia="zh-CN"/>
        </w:rPr>
        <w:t>响应</w:t>
      </w:r>
      <w:r>
        <w:rPr>
          <w:rStyle w:val="27"/>
          <w:rFonts w:hint="eastAsia" w:ascii="宋体" w:hAnsi="宋体" w:eastAsia="宋体" w:cs="Times New Roman"/>
          <w:color w:val="000000"/>
          <w:szCs w:val="21"/>
        </w:rPr>
        <w:t>文件签署授权委托书</w:t>
      </w:r>
    </w:p>
    <w:p w14:paraId="3495783C">
      <w:pPr>
        <w:widowControl/>
        <w:spacing w:line="360" w:lineRule="auto"/>
        <w:ind w:firstLine="411" w:firstLineChars="196"/>
        <w:rPr>
          <w:rStyle w:val="27"/>
          <w:rFonts w:hint="eastAsia" w:ascii="宋体" w:hAnsi="宋体" w:eastAsia="宋体" w:cs="Times New Roman"/>
          <w:color w:val="000000"/>
          <w:szCs w:val="21"/>
        </w:rPr>
      </w:pPr>
      <w:r>
        <w:rPr>
          <w:rStyle w:val="27"/>
          <w:rFonts w:hint="eastAsia" w:ascii="宋体" w:hAnsi="宋体" w:eastAsia="宋体" w:cs="Times New Roman"/>
          <w:color w:val="000000"/>
          <w:szCs w:val="21"/>
        </w:rPr>
        <w:t>三、投标函及投标函附录</w:t>
      </w:r>
    </w:p>
    <w:p w14:paraId="29F6EE05">
      <w:pPr>
        <w:widowControl/>
        <w:spacing w:line="360" w:lineRule="auto"/>
        <w:ind w:firstLine="411" w:firstLineChars="196"/>
        <w:rPr>
          <w:rStyle w:val="27"/>
          <w:rFonts w:hint="default" w:ascii="宋体" w:hAnsi="宋体" w:eastAsia="宋体" w:cs="Times New Roman"/>
          <w:color w:val="000000"/>
          <w:szCs w:val="21"/>
          <w:lang w:val="en-US" w:eastAsia="zh-CN"/>
        </w:rPr>
      </w:pPr>
      <w:r>
        <w:rPr>
          <w:rStyle w:val="27"/>
          <w:rFonts w:hint="eastAsia" w:ascii="宋体" w:hAnsi="宋体" w:eastAsia="宋体" w:cs="Times New Roman"/>
          <w:color w:val="000000"/>
          <w:szCs w:val="21"/>
        </w:rPr>
        <w:t>四、</w:t>
      </w:r>
      <w:r>
        <w:rPr>
          <w:rStyle w:val="27"/>
          <w:rFonts w:hint="eastAsia" w:ascii="宋体" w:hAnsi="宋体" w:eastAsia="宋体" w:cs="Times New Roman"/>
          <w:color w:val="000000"/>
          <w:szCs w:val="21"/>
          <w:lang w:val="en-US" w:eastAsia="zh-CN"/>
        </w:rPr>
        <w:t>服务方案</w:t>
      </w:r>
    </w:p>
    <w:p w14:paraId="646B4EF5">
      <w:pPr>
        <w:widowControl/>
        <w:spacing w:line="360" w:lineRule="auto"/>
        <w:ind w:firstLine="411" w:firstLineChars="196"/>
        <w:rPr>
          <w:rStyle w:val="27"/>
          <w:rFonts w:hint="eastAsia" w:ascii="宋体" w:hAnsi="宋体" w:eastAsia="宋体" w:cs="Times New Roman"/>
          <w:color w:val="000000"/>
          <w:szCs w:val="21"/>
        </w:rPr>
      </w:pPr>
      <w:r>
        <w:rPr>
          <w:rStyle w:val="27"/>
          <w:rFonts w:hint="eastAsia" w:ascii="宋体" w:hAnsi="宋体" w:eastAsia="宋体" w:cs="Times New Roman"/>
          <w:color w:val="000000"/>
          <w:szCs w:val="21"/>
          <w:lang w:val="en-US" w:eastAsia="zh-CN"/>
        </w:rPr>
        <w:t>五、</w:t>
      </w:r>
      <w:r>
        <w:rPr>
          <w:rStyle w:val="27"/>
          <w:rFonts w:hint="eastAsia" w:ascii="宋体" w:hAnsi="宋体" w:eastAsia="宋体" w:cs="Times New Roman"/>
          <w:color w:val="000000"/>
          <w:szCs w:val="21"/>
        </w:rPr>
        <w:t>资格审查资料</w:t>
      </w:r>
    </w:p>
    <w:p w14:paraId="4077E473">
      <w:pPr>
        <w:widowControl/>
        <w:spacing w:line="360" w:lineRule="auto"/>
        <w:ind w:firstLine="411" w:firstLineChars="196"/>
        <w:rPr>
          <w:rStyle w:val="27"/>
          <w:rFonts w:hint="eastAsia" w:ascii="宋体" w:hAnsi="宋体" w:eastAsia="宋体" w:cs="Times New Roman"/>
          <w:color w:val="000000"/>
          <w:szCs w:val="21"/>
        </w:rPr>
      </w:pPr>
      <w:r>
        <w:rPr>
          <w:rStyle w:val="27"/>
          <w:rFonts w:hint="eastAsia" w:ascii="宋体" w:hAnsi="宋体" w:eastAsia="宋体" w:cs="Times New Roman"/>
          <w:color w:val="000000"/>
          <w:szCs w:val="21"/>
          <w:lang w:val="en-US" w:eastAsia="zh-CN"/>
        </w:rPr>
        <w:t>六</w:t>
      </w:r>
      <w:r>
        <w:rPr>
          <w:rStyle w:val="27"/>
          <w:rFonts w:hint="eastAsia" w:ascii="宋体" w:hAnsi="宋体" w:eastAsia="宋体" w:cs="Times New Roman"/>
          <w:color w:val="000000"/>
          <w:szCs w:val="21"/>
        </w:rPr>
        <w:t>、中小微企业声明函</w:t>
      </w:r>
    </w:p>
    <w:p w14:paraId="4D90ACC6">
      <w:pPr>
        <w:widowControl/>
        <w:spacing w:line="360" w:lineRule="auto"/>
        <w:ind w:firstLine="411" w:firstLineChars="196"/>
        <w:rPr>
          <w:rStyle w:val="27"/>
          <w:rFonts w:hint="eastAsia" w:ascii="宋体" w:hAnsi="宋体" w:eastAsia="宋体" w:cs="Times New Roman"/>
          <w:color w:val="000000"/>
          <w:szCs w:val="21"/>
        </w:rPr>
      </w:pPr>
      <w:r>
        <w:rPr>
          <w:rStyle w:val="27"/>
          <w:rFonts w:hint="eastAsia" w:ascii="宋体" w:hAnsi="宋体" w:eastAsia="宋体" w:cs="Times New Roman"/>
          <w:color w:val="000000"/>
          <w:szCs w:val="21"/>
          <w:lang w:val="en-US" w:eastAsia="zh-CN"/>
        </w:rPr>
        <w:t>七</w:t>
      </w:r>
      <w:r>
        <w:rPr>
          <w:rStyle w:val="27"/>
          <w:rFonts w:hint="eastAsia" w:ascii="宋体" w:hAnsi="宋体" w:eastAsia="宋体" w:cs="Times New Roman"/>
          <w:color w:val="000000"/>
          <w:szCs w:val="21"/>
        </w:rPr>
        <w:t>、磋商承诺函</w:t>
      </w:r>
    </w:p>
    <w:p w14:paraId="13385C29">
      <w:pPr>
        <w:widowControl/>
        <w:spacing w:line="360" w:lineRule="auto"/>
        <w:ind w:firstLine="411" w:firstLineChars="196"/>
        <w:rPr>
          <w:rStyle w:val="27"/>
          <w:rFonts w:hint="eastAsia" w:ascii="宋体" w:hAnsi="宋体" w:eastAsia="宋体" w:cs="Times New Roman"/>
          <w:color w:val="000000"/>
          <w:szCs w:val="21"/>
        </w:rPr>
      </w:pPr>
      <w:r>
        <w:rPr>
          <w:rStyle w:val="27"/>
          <w:rFonts w:hint="eastAsia" w:ascii="宋体" w:hAnsi="宋体" w:eastAsia="宋体" w:cs="Times New Roman"/>
          <w:color w:val="000000"/>
          <w:szCs w:val="21"/>
          <w:lang w:val="en-US" w:eastAsia="zh-CN"/>
        </w:rPr>
        <w:t>八</w:t>
      </w:r>
      <w:r>
        <w:rPr>
          <w:rStyle w:val="27"/>
          <w:rFonts w:hint="eastAsia" w:ascii="宋体" w:hAnsi="宋体" w:eastAsia="宋体" w:cs="Times New Roman"/>
          <w:color w:val="000000"/>
          <w:szCs w:val="21"/>
        </w:rPr>
        <w:t>、其他资料</w:t>
      </w:r>
    </w:p>
    <w:p w14:paraId="0933DA26">
      <w:pPr>
        <w:widowControl/>
        <w:spacing w:line="360" w:lineRule="auto"/>
        <w:rPr>
          <w:rFonts w:ascii="宋体" w:hAnsi="宋体" w:cs="宋体"/>
          <w:b/>
          <w:kern w:val="0"/>
          <w:sz w:val="24"/>
          <w:lang w:bidi="ar"/>
        </w:rPr>
      </w:pPr>
      <w:r>
        <w:rPr>
          <w:rFonts w:hint="eastAsia" w:ascii="宋体" w:hAnsi="宋体" w:cs="宋体"/>
          <w:b/>
          <w:kern w:val="0"/>
          <w:sz w:val="24"/>
          <w:lang w:bidi="ar"/>
        </w:rPr>
        <w:t>9、磋商报价</w:t>
      </w:r>
    </w:p>
    <w:p w14:paraId="1CFA1D55">
      <w:pPr>
        <w:autoSpaceDE w:val="0"/>
        <w:autoSpaceDN w:val="0"/>
        <w:adjustRightInd w:val="0"/>
        <w:spacing w:line="360" w:lineRule="auto"/>
        <w:ind w:firstLine="420" w:firstLineChars="200"/>
        <w:jc w:val="left"/>
        <w:rPr>
          <w:rStyle w:val="27"/>
          <w:rFonts w:ascii="宋体" w:hAnsi="宋体"/>
          <w:color w:val="000000"/>
          <w:szCs w:val="21"/>
        </w:rPr>
      </w:pPr>
      <w:r>
        <w:rPr>
          <w:rStyle w:val="27"/>
          <w:rFonts w:hint="eastAsia" w:ascii="宋体" w:hAnsi="宋体"/>
          <w:color w:val="000000"/>
          <w:szCs w:val="21"/>
        </w:rPr>
        <w:t>9.</w:t>
      </w:r>
      <w:r>
        <w:rPr>
          <w:rStyle w:val="27"/>
          <w:rFonts w:ascii="宋体" w:hAnsi="宋体"/>
          <w:color w:val="000000"/>
          <w:szCs w:val="21"/>
        </w:rPr>
        <w:t>1</w:t>
      </w:r>
      <w:r>
        <w:rPr>
          <w:rStyle w:val="27"/>
          <w:rFonts w:hint="eastAsia" w:ascii="宋体" w:hAnsi="宋体"/>
          <w:color w:val="000000"/>
          <w:szCs w:val="21"/>
        </w:rPr>
        <w:t>所有磋商报价均</w:t>
      </w:r>
      <w:r>
        <w:rPr>
          <w:rStyle w:val="27"/>
          <w:rFonts w:ascii="宋体" w:hAnsi="宋体"/>
          <w:color w:val="000000"/>
          <w:szCs w:val="21"/>
        </w:rPr>
        <w:t>以人民币</w:t>
      </w:r>
      <w:r>
        <w:rPr>
          <w:rStyle w:val="27"/>
          <w:rFonts w:hint="eastAsia" w:ascii="宋体" w:hAnsi="宋体"/>
          <w:color w:val="000000"/>
          <w:szCs w:val="21"/>
        </w:rPr>
        <w:t>报价</w:t>
      </w:r>
      <w:r>
        <w:rPr>
          <w:rStyle w:val="27"/>
          <w:rFonts w:ascii="宋体" w:hAnsi="宋体"/>
          <w:color w:val="000000"/>
          <w:szCs w:val="21"/>
        </w:rPr>
        <w:t>。</w:t>
      </w:r>
      <w:r>
        <w:rPr>
          <w:rStyle w:val="27"/>
          <w:rFonts w:hint="eastAsia" w:ascii="宋体" w:hAnsi="宋体"/>
          <w:color w:val="000000"/>
          <w:szCs w:val="21"/>
        </w:rPr>
        <w:t>供应商的磋商报价应遵守《中华人民共和国价格法》。</w:t>
      </w:r>
    </w:p>
    <w:p w14:paraId="4D42FCDD">
      <w:pPr>
        <w:autoSpaceDE w:val="0"/>
        <w:autoSpaceDN w:val="0"/>
        <w:adjustRightInd w:val="0"/>
        <w:spacing w:line="360" w:lineRule="auto"/>
        <w:ind w:firstLine="420" w:firstLineChars="200"/>
        <w:jc w:val="left"/>
        <w:rPr>
          <w:rStyle w:val="27"/>
          <w:rFonts w:hint="eastAsia" w:ascii="宋体" w:hAnsi="宋体"/>
          <w:color w:val="000000"/>
          <w:szCs w:val="21"/>
        </w:rPr>
      </w:pPr>
      <w:r>
        <w:rPr>
          <w:rStyle w:val="27"/>
          <w:rFonts w:hint="eastAsia" w:ascii="宋体" w:hAnsi="宋体"/>
          <w:color w:val="000000"/>
          <w:szCs w:val="21"/>
        </w:rPr>
        <w:t>9.</w:t>
      </w:r>
      <w:r>
        <w:rPr>
          <w:rStyle w:val="27"/>
          <w:rFonts w:hint="eastAsia" w:ascii="宋体" w:hAnsi="宋体"/>
          <w:color w:val="000000"/>
          <w:szCs w:val="21"/>
          <w:lang w:val="en-US" w:eastAsia="zh-CN"/>
        </w:rPr>
        <w:t>2</w:t>
      </w:r>
      <w:r>
        <w:rPr>
          <w:rStyle w:val="27"/>
          <w:rFonts w:hint="eastAsia" w:ascii="宋体" w:hAnsi="宋体"/>
          <w:color w:val="000000"/>
          <w:szCs w:val="21"/>
        </w:rPr>
        <w:t>供应商的报价应包括为完成本项目所发生的一切费用和税费（含增值税），采购人将不再支付报价以外的任何费用。供应商估算错误或漏项的风险一律由供应商自行承担。</w:t>
      </w:r>
    </w:p>
    <w:p w14:paraId="23C0EA1A">
      <w:pPr>
        <w:autoSpaceDE w:val="0"/>
        <w:autoSpaceDN w:val="0"/>
        <w:adjustRightInd w:val="0"/>
        <w:spacing w:line="360" w:lineRule="auto"/>
        <w:ind w:firstLine="420" w:firstLineChars="200"/>
        <w:jc w:val="left"/>
        <w:rPr>
          <w:rStyle w:val="27"/>
          <w:rFonts w:hint="eastAsia" w:ascii="宋体" w:hAnsi="宋体"/>
          <w:color w:val="000000"/>
          <w:szCs w:val="21"/>
        </w:rPr>
      </w:pPr>
      <w:r>
        <w:rPr>
          <w:rStyle w:val="27"/>
          <w:rFonts w:hint="eastAsia" w:ascii="宋体" w:hAnsi="宋体"/>
          <w:color w:val="000000"/>
          <w:szCs w:val="21"/>
        </w:rPr>
        <w:t>9.</w:t>
      </w:r>
      <w:r>
        <w:rPr>
          <w:rStyle w:val="27"/>
          <w:rFonts w:hint="eastAsia" w:ascii="宋体" w:hAnsi="宋体"/>
          <w:color w:val="000000"/>
          <w:szCs w:val="21"/>
          <w:lang w:val="en-US" w:eastAsia="zh-CN"/>
        </w:rPr>
        <w:t>3</w:t>
      </w:r>
      <w:r>
        <w:rPr>
          <w:rStyle w:val="27"/>
          <w:rFonts w:hint="eastAsia" w:ascii="宋体" w:hAnsi="宋体"/>
          <w:color w:val="000000"/>
          <w:szCs w:val="21"/>
        </w:rPr>
        <w:t>磋商报价总价中不得包含磋商文件要求以外的内容，否则，在评审时不予核减。磋商报价总价中也不得缺漏磋商文件所要求的内容，否则，将以所有有效报价中该项内容的最高价计入其磋商报价总价，实质性的缺漏可能导致其响应文件被拒绝。</w:t>
      </w:r>
    </w:p>
    <w:p w14:paraId="1F941144">
      <w:pPr>
        <w:autoSpaceDE w:val="0"/>
        <w:autoSpaceDN w:val="0"/>
        <w:adjustRightInd w:val="0"/>
        <w:spacing w:line="360" w:lineRule="auto"/>
        <w:ind w:firstLine="420" w:firstLineChars="200"/>
        <w:jc w:val="left"/>
        <w:rPr>
          <w:rStyle w:val="27"/>
          <w:rFonts w:hint="eastAsia" w:ascii="宋体" w:hAnsi="宋体"/>
          <w:color w:val="000000"/>
          <w:szCs w:val="21"/>
        </w:rPr>
      </w:pPr>
      <w:r>
        <w:rPr>
          <w:rStyle w:val="27"/>
          <w:rFonts w:hint="eastAsia" w:ascii="宋体" w:hAnsi="宋体"/>
          <w:color w:val="000000"/>
          <w:szCs w:val="21"/>
        </w:rPr>
        <w:t>9.</w:t>
      </w:r>
      <w:r>
        <w:rPr>
          <w:rStyle w:val="27"/>
          <w:rFonts w:hint="eastAsia" w:ascii="宋体" w:hAnsi="宋体"/>
          <w:color w:val="000000"/>
          <w:szCs w:val="21"/>
          <w:lang w:val="en-US" w:eastAsia="zh-CN"/>
        </w:rPr>
        <w:t>4</w:t>
      </w:r>
      <w:r>
        <w:rPr>
          <w:rStyle w:val="27"/>
          <w:rFonts w:hint="eastAsia" w:ascii="宋体" w:hAnsi="宋体"/>
          <w:color w:val="000000"/>
          <w:szCs w:val="21"/>
        </w:rPr>
        <w:t>供应商所报的各分项单价在合同履行过程中是固定不变的，在合同履行中不得以任何理由予以变更。</w:t>
      </w:r>
    </w:p>
    <w:p w14:paraId="6ECFF7F0">
      <w:pPr>
        <w:autoSpaceDE w:val="0"/>
        <w:autoSpaceDN w:val="0"/>
        <w:adjustRightInd w:val="0"/>
        <w:spacing w:line="360" w:lineRule="auto"/>
        <w:ind w:firstLine="420" w:firstLineChars="200"/>
        <w:jc w:val="left"/>
        <w:rPr>
          <w:rStyle w:val="27"/>
          <w:rFonts w:hint="eastAsia" w:ascii="宋体" w:hAnsi="宋体"/>
          <w:color w:val="000000"/>
          <w:szCs w:val="21"/>
        </w:rPr>
      </w:pPr>
      <w:r>
        <w:rPr>
          <w:rStyle w:val="27"/>
          <w:rFonts w:hint="eastAsia" w:ascii="宋体" w:hAnsi="宋体"/>
          <w:color w:val="000000"/>
          <w:szCs w:val="21"/>
        </w:rPr>
        <w:t>9.</w:t>
      </w:r>
      <w:r>
        <w:rPr>
          <w:rStyle w:val="27"/>
          <w:rFonts w:hint="eastAsia" w:ascii="宋体" w:hAnsi="宋体"/>
          <w:color w:val="000000"/>
          <w:szCs w:val="21"/>
          <w:lang w:val="en-US" w:eastAsia="zh-CN"/>
        </w:rPr>
        <w:t>5</w:t>
      </w:r>
      <w:r>
        <w:rPr>
          <w:rStyle w:val="27"/>
          <w:rFonts w:hint="eastAsia" w:ascii="宋体" w:hAnsi="宋体"/>
          <w:color w:val="000000"/>
          <w:szCs w:val="21"/>
        </w:rPr>
        <w:t>每种产品/服务只能有一个报价，否则其响应文件将被拒绝。</w:t>
      </w:r>
    </w:p>
    <w:p w14:paraId="055CEBEB">
      <w:pPr>
        <w:autoSpaceDE w:val="0"/>
        <w:autoSpaceDN w:val="0"/>
        <w:adjustRightInd w:val="0"/>
        <w:spacing w:line="360" w:lineRule="auto"/>
        <w:ind w:firstLine="420" w:firstLineChars="200"/>
        <w:jc w:val="left"/>
        <w:rPr>
          <w:rFonts w:ascii="宋体" w:hAnsi="宋体" w:cs="宋体"/>
          <w:kern w:val="0"/>
          <w:sz w:val="24"/>
        </w:rPr>
      </w:pPr>
      <w:r>
        <w:rPr>
          <w:rStyle w:val="27"/>
          <w:rFonts w:hint="eastAsia" w:ascii="宋体" w:hAnsi="宋体"/>
          <w:color w:val="000000"/>
          <w:szCs w:val="21"/>
        </w:rPr>
        <w:t>9</w:t>
      </w:r>
      <w:r>
        <w:rPr>
          <w:rStyle w:val="27"/>
          <w:rFonts w:ascii="宋体" w:hAnsi="宋体"/>
          <w:color w:val="000000"/>
          <w:szCs w:val="21"/>
        </w:rPr>
        <w:t>.</w:t>
      </w:r>
      <w:r>
        <w:rPr>
          <w:rStyle w:val="27"/>
          <w:rFonts w:hint="eastAsia" w:ascii="宋体" w:hAnsi="宋体"/>
          <w:color w:val="000000"/>
          <w:szCs w:val="21"/>
          <w:lang w:val="en-US" w:eastAsia="zh-CN"/>
        </w:rPr>
        <w:t>6</w:t>
      </w:r>
      <w:r>
        <w:rPr>
          <w:rStyle w:val="27"/>
          <w:rFonts w:ascii="宋体" w:hAnsi="宋体"/>
          <w:color w:val="000000"/>
          <w:szCs w:val="21"/>
        </w:rPr>
        <w:t>本次采购为竞争性磋商采购，允许二次报价。</w:t>
      </w:r>
    </w:p>
    <w:p w14:paraId="3B0C5803">
      <w:pPr>
        <w:widowControl/>
        <w:spacing w:line="360" w:lineRule="auto"/>
        <w:rPr>
          <w:rFonts w:hint="eastAsia" w:ascii="宋体" w:hAnsi="宋体" w:cs="宋体"/>
          <w:b/>
          <w:kern w:val="0"/>
          <w:sz w:val="24"/>
          <w:lang w:bidi="ar"/>
        </w:rPr>
      </w:pPr>
      <w:r>
        <w:rPr>
          <w:rFonts w:hint="eastAsia" w:ascii="宋体" w:hAnsi="宋体" w:cs="宋体"/>
          <w:b/>
          <w:kern w:val="0"/>
          <w:sz w:val="24"/>
          <w:lang w:bidi="ar"/>
        </w:rPr>
        <w:t>10、供应商资格的审查</w:t>
      </w:r>
    </w:p>
    <w:p w14:paraId="2220D78B">
      <w:pPr>
        <w:autoSpaceDE w:val="0"/>
        <w:autoSpaceDN w:val="0"/>
        <w:adjustRightInd w:val="0"/>
        <w:spacing w:line="360" w:lineRule="auto"/>
        <w:ind w:firstLine="420" w:firstLineChars="200"/>
        <w:jc w:val="left"/>
        <w:rPr>
          <w:rStyle w:val="27"/>
          <w:rFonts w:hint="eastAsia" w:ascii="宋体" w:hAnsi="宋体" w:eastAsia="宋体" w:cs="Times New Roman"/>
          <w:color w:val="000000"/>
          <w:szCs w:val="21"/>
        </w:rPr>
      </w:pPr>
      <w:r>
        <w:rPr>
          <w:rStyle w:val="27"/>
          <w:rFonts w:hint="eastAsia" w:ascii="宋体" w:hAnsi="宋体" w:eastAsia="宋体" w:cs="Times New Roman"/>
          <w:color w:val="000000"/>
          <w:szCs w:val="21"/>
          <w:lang w:val="en-US" w:eastAsia="zh-CN"/>
        </w:rPr>
        <w:t>10.1</w:t>
      </w:r>
      <w:r>
        <w:rPr>
          <w:rStyle w:val="27"/>
          <w:rFonts w:hint="eastAsia" w:ascii="宋体" w:hAnsi="宋体" w:eastAsia="宋体" w:cs="Times New Roman"/>
          <w:color w:val="000000"/>
          <w:szCs w:val="21"/>
        </w:rPr>
        <w:t>供应商符合《中华人民共和国政府采购法》第二十二条规定条件：</w:t>
      </w:r>
    </w:p>
    <w:p w14:paraId="2F33792A">
      <w:pPr>
        <w:autoSpaceDE w:val="0"/>
        <w:autoSpaceDN w:val="0"/>
        <w:adjustRightInd w:val="0"/>
        <w:spacing w:line="360" w:lineRule="auto"/>
        <w:ind w:firstLine="420" w:firstLineChars="200"/>
        <w:jc w:val="left"/>
        <w:rPr>
          <w:rStyle w:val="27"/>
          <w:rFonts w:hint="eastAsia" w:ascii="宋体" w:hAnsi="宋体" w:eastAsia="宋体" w:cs="Times New Roman"/>
          <w:color w:val="000000"/>
          <w:szCs w:val="21"/>
        </w:rPr>
      </w:pPr>
      <w:r>
        <w:rPr>
          <w:rStyle w:val="27"/>
          <w:rFonts w:hint="eastAsia" w:ascii="宋体" w:hAnsi="宋体" w:eastAsia="宋体" w:cs="Times New Roman"/>
          <w:color w:val="000000"/>
          <w:szCs w:val="21"/>
          <w:lang w:val="en-US" w:eastAsia="zh-CN"/>
        </w:rPr>
        <w:t>10.2</w:t>
      </w:r>
      <w:r>
        <w:rPr>
          <w:rStyle w:val="27"/>
          <w:rFonts w:hint="eastAsia" w:ascii="宋体" w:hAnsi="宋体" w:eastAsia="宋体" w:cs="Times New Roman"/>
          <w:color w:val="000000"/>
          <w:szCs w:val="21"/>
        </w:rPr>
        <w:t>落实政府采购政策满足的资格要求：本项目</w:t>
      </w:r>
      <w:r>
        <w:rPr>
          <w:rStyle w:val="27"/>
          <w:rFonts w:hint="eastAsia" w:ascii="宋体" w:hAnsi="宋体" w:cs="Times New Roman"/>
          <w:color w:val="000000"/>
          <w:szCs w:val="21"/>
          <w:lang w:val="en-US" w:eastAsia="zh-CN"/>
        </w:rPr>
        <w:t>非</w:t>
      </w:r>
      <w:r>
        <w:rPr>
          <w:rStyle w:val="27"/>
          <w:rFonts w:hint="eastAsia" w:ascii="宋体" w:hAnsi="宋体" w:eastAsia="宋体" w:cs="Times New Roman"/>
          <w:color w:val="000000"/>
          <w:szCs w:val="21"/>
        </w:rPr>
        <w:t>专门面向中小微企业采购项目</w:t>
      </w:r>
      <w:r>
        <w:rPr>
          <w:rStyle w:val="27"/>
          <w:rFonts w:hint="eastAsia" w:ascii="宋体" w:hAnsi="宋体" w:eastAsia="宋体" w:cs="Times New Roman"/>
          <w:color w:val="000000"/>
          <w:szCs w:val="21"/>
          <w:lang w:eastAsia="zh-CN"/>
        </w:rPr>
        <w:t>，</w:t>
      </w:r>
      <w:r>
        <w:rPr>
          <w:rStyle w:val="27"/>
          <w:rFonts w:hint="eastAsia" w:ascii="宋体" w:hAnsi="宋体" w:eastAsia="宋体" w:cs="Times New Roman"/>
          <w:color w:val="000000"/>
          <w:szCs w:val="21"/>
        </w:rPr>
        <w:t>执行促进中小型企业发展政策（残疾人福利性企业、监狱企业视同小微企业）、优先采购节能环保产品等政府采购政策。</w:t>
      </w:r>
    </w:p>
    <w:p w14:paraId="41CFD27B">
      <w:pPr>
        <w:autoSpaceDE w:val="0"/>
        <w:autoSpaceDN w:val="0"/>
        <w:adjustRightInd w:val="0"/>
        <w:spacing w:line="360" w:lineRule="auto"/>
        <w:ind w:firstLine="420" w:firstLineChars="200"/>
        <w:jc w:val="left"/>
        <w:rPr>
          <w:rStyle w:val="27"/>
          <w:rFonts w:hint="eastAsia" w:ascii="宋体" w:hAnsi="宋体" w:eastAsia="宋体" w:cs="Times New Roman"/>
          <w:color w:val="000000"/>
          <w:szCs w:val="21"/>
          <w:lang w:val="en-US" w:eastAsia="zh-CN"/>
        </w:rPr>
      </w:pPr>
      <w:r>
        <w:rPr>
          <w:rStyle w:val="27"/>
          <w:rFonts w:hint="eastAsia" w:ascii="宋体" w:hAnsi="宋体" w:eastAsia="宋体" w:cs="Times New Roman"/>
          <w:color w:val="000000"/>
          <w:szCs w:val="21"/>
          <w:lang w:val="en-US" w:eastAsia="zh-CN"/>
        </w:rPr>
        <w:t>10.3</w:t>
      </w:r>
      <w:r>
        <w:rPr>
          <w:rStyle w:val="27"/>
          <w:rFonts w:hint="eastAsia" w:ascii="宋体" w:hAnsi="宋体" w:eastAsia="宋体" w:cs="Times New Roman"/>
          <w:color w:val="000000"/>
          <w:szCs w:val="21"/>
        </w:rPr>
        <w:t>本项目的特定资格要求</w:t>
      </w:r>
    </w:p>
    <w:p w14:paraId="1516CA10">
      <w:pPr>
        <w:autoSpaceDE w:val="0"/>
        <w:autoSpaceDN w:val="0"/>
        <w:adjustRightInd w:val="0"/>
        <w:spacing w:line="360" w:lineRule="auto"/>
        <w:ind w:firstLine="420" w:firstLineChars="200"/>
        <w:jc w:val="left"/>
        <w:rPr>
          <w:rStyle w:val="27"/>
          <w:rFonts w:hint="eastAsia" w:ascii="宋体" w:hAnsi="宋体" w:eastAsia="宋体" w:cs="Times New Roman"/>
          <w:color w:val="000000"/>
          <w:szCs w:val="21"/>
        </w:rPr>
      </w:pPr>
      <w:r>
        <w:rPr>
          <w:rStyle w:val="27"/>
          <w:rFonts w:hint="eastAsia" w:ascii="宋体" w:hAnsi="宋体" w:eastAsia="宋体" w:cs="Times New Roman"/>
          <w:color w:val="000000"/>
          <w:szCs w:val="21"/>
          <w:lang w:val="en-US" w:eastAsia="zh-CN"/>
        </w:rPr>
        <w:t>（1）</w:t>
      </w:r>
      <w:r>
        <w:rPr>
          <w:rStyle w:val="27"/>
          <w:rFonts w:hint="eastAsia" w:ascii="宋体" w:hAnsi="宋体" w:cs="Times New Roman"/>
          <w:color w:val="000000"/>
          <w:szCs w:val="21"/>
          <w:lang w:eastAsia="zh-CN"/>
        </w:rPr>
        <w:t>供应商具有独立承担民事责任的能力；(供应商是企业（包括合伙企业），应提供在市场监督管理局注册的有效“企业法人营业执照”；供应商是事业单位，应提供有效的“事业单位法人证书”)；</w:t>
      </w:r>
      <w:r>
        <w:rPr>
          <w:rStyle w:val="27"/>
          <w:rFonts w:hint="eastAsia" w:ascii="宋体" w:hAnsi="宋体" w:eastAsia="宋体" w:cs="Times New Roman"/>
          <w:color w:val="000000"/>
          <w:szCs w:val="21"/>
        </w:rPr>
        <w:t>；</w:t>
      </w:r>
    </w:p>
    <w:p w14:paraId="469C0767">
      <w:pPr>
        <w:autoSpaceDE w:val="0"/>
        <w:autoSpaceDN w:val="0"/>
        <w:adjustRightInd w:val="0"/>
        <w:spacing w:line="360" w:lineRule="auto"/>
        <w:ind w:firstLine="420" w:firstLineChars="200"/>
        <w:jc w:val="left"/>
        <w:rPr>
          <w:rStyle w:val="27"/>
          <w:rFonts w:hint="eastAsia" w:ascii="宋体" w:hAnsi="宋体" w:eastAsia="宋体" w:cs="Times New Roman"/>
          <w:color w:val="000000"/>
          <w:szCs w:val="21"/>
        </w:rPr>
      </w:pPr>
      <w:r>
        <w:rPr>
          <w:rStyle w:val="27"/>
          <w:rFonts w:hint="eastAsia" w:ascii="宋体" w:hAnsi="宋体" w:eastAsia="宋体" w:cs="Times New Roman"/>
          <w:color w:val="000000"/>
          <w:szCs w:val="21"/>
          <w:lang w:val="en-US" w:eastAsia="zh-CN"/>
        </w:rPr>
        <w:t>（2）供应商</w:t>
      </w:r>
      <w:r>
        <w:rPr>
          <w:rStyle w:val="27"/>
          <w:rFonts w:hint="eastAsia" w:ascii="宋体" w:hAnsi="宋体" w:eastAsia="宋体" w:cs="Times New Roman"/>
          <w:color w:val="000000"/>
          <w:szCs w:val="21"/>
        </w:rPr>
        <w:t>出具无行贿犯罪记录在中国裁判文书网自行查询或自行承诺（查询对象：企业、法定代表人）；</w:t>
      </w:r>
    </w:p>
    <w:p w14:paraId="6161CDE4">
      <w:pPr>
        <w:autoSpaceDE w:val="0"/>
        <w:autoSpaceDN w:val="0"/>
        <w:adjustRightInd w:val="0"/>
        <w:spacing w:line="360" w:lineRule="auto"/>
        <w:ind w:firstLine="420" w:firstLineChars="200"/>
        <w:jc w:val="left"/>
        <w:rPr>
          <w:rStyle w:val="27"/>
          <w:rFonts w:hint="eastAsia" w:ascii="宋体" w:hAnsi="宋体" w:eastAsia="宋体" w:cs="Times New Roman"/>
          <w:color w:val="000000"/>
          <w:szCs w:val="21"/>
          <w:lang w:val="en-US" w:eastAsia="zh-CN"/>
        </w:rPr>
      </w:pPr>
      <w:r>
        <w:rPr>
          <w:rStyle w:val="27"/>
          <w:rFonts w:hint="eastAsia" w:ascii="宋体" w:hAnsi="宋体" w:eastAsia="宋体" w:cs="Times New Roman"/>
          <w:color w:val="000000"/>
          <w:szCs w:val="21"/>
          <w:lang w:val="en-US" w:eastAsia="zh-CN"/>
        </w:rPr>
        <w:t>（3）</w:t>
      </w:r>
      <w:r>
        <w:rPr>
          <w:rStyle w:val="27"/>
          <w:rFonts w:hint="eastAsia" w:ascii="宋体" w:hAnsi="宋体" w:eastAsia="宋体" w:cs="Times New Roman"/>
          <w:color w:val="000000"/>
          <w:szCs w:val="21"/>
        </w:rPr>
        <w:t>供应商须提供本企业无商业贿赂和不正当竞争行为承诺书；</w:t>
      </w:r>
    </w:p>
    <w:p w14:paraId="3161FC25">
      <w:pPr>
        <w:autoSpaceDE w:val="0"/>
        <w:autoSpaceDN w:val="0"/>
        <w:adjustRightInd w:val="0"/>
        <w:spacing w:line="360" w:lineRule="auto"/>
        <w:ind w:firstLine="420" w:firstLineChars="200"/>
        <w:jc w:val="left"/>
        <w:rPr>
          <w:rStyle w:val="27"/>
          <w:rFonts w:hint="eastAsia" w:ascii="宋体" w:hAnsi="宋体" w:eastAsia="宋体" w:cs="Times New Roman"/>
          <w:color w:val="000000"/>
          <w:szCs w:val="21"/>
        </w:rPr>
      </w:pPr>
      <w:r>
        <w:rPr>
          <w:rStyle w:val="27"/>
          <w:rFonts w:hint="eastAsia" w:ascii="宋体" w:hAnsi="宋体" w:eastAsia="宋体" w:cs="Times New Roman"/>
          <w:color w:val="000000"/>
          <w:szCs w:val="21"/>
          <w:lang w:val="en-US" w:eastAsia="zh-CN"/>
        </w:rPr>
        <w:t>（4）供应商</w:t>
      </w:r>
      <w:r>
        <w:rPr>
          <w:rStyle w:val="27"/>
          <w:rFonts w:hint="eastAsia" w:ascii="宋体" w:hAnsi="宋体" w:eastAsia="宋体" w:cs="Times New Roman"/>
          <w:color w:val="000000"/>
          <w:szCs w:val="21"/>
        </w:rPr>
        <w:t>没有被列入“中国执行信息公开网”的“失信被执行人”、“信用中国”的“重大税收违法失信主体”及“中国政府采购网站”的“政府采购严重违法失信行为记录名单”。【查询渠道：“中国执行信息公开网”（http://zxgk.court.gov.cn/）“信用中国”网站（www.creditchina.gov.cn）、“中国政府采购网”（www.ccgp.gov.cn）】(注：査询时间必须是本公告发布之后开标之前，查询结果清晰可见)；</w:t>
      </w:r>
    </w:p>
    <w:p w14:paraId="69442681">
      <w:pPr>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5）单位负责人为同一人或者存在直接控股、管理关系的不同投标人，不得同时参加本次招标活动，提供国家企业信用信息公示系统（网址http://www.gsxt.gov.cn/）公示的企业信息网页截图，查询内容须包含公司基本信息、股东信息）或供应商自行承诺并承担后果，承诺书不实的，按《政府采购法》有关提供虚假材料的有关规定给予处罚；</w:t>
      </w:r>
    </w:p>
    <w:p w14:paraId="1AB43107">
      <w:pPr>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（6）本项目不接受联合体投标（提供承诺书）；</w:t>
      </w:r>
    </w:p>
    <w:p w14:paraId="22A4208D">
      <w:pPr>
        <w:autoSpaceDE w:val="0"/>
        <w:autoSpaceDN w:val="0"/>
        <w:adjustRightInd w:val="0"/>
        <w:spacing w:line="360" w:lineRule="auto"/>
        <w:ind w:firstLine="420" w:firstLineChars="200"/>
        <w:jc w:val="left"/>
        <w:rPr>
          <w:rStyle w:val="27"/>
          <w:rFonts w:hint="eastAsia" w:ascii="宋体" w:hAnsi="宋体" w:eastAsia="宋体" w:cs="Times New Roman"/>
          <w:color w:val="000000"/>
          <w:szCs w:val="21"/>
          <w:lang w:val="en-US" w:eastAsia="zh-CN"/>
        </w:rPr>
      </w:pPr>
      <w:r>
        <w:rPr>
          <w:rFonts w:hint="eastAsia" w:ascii="宋体" w:hAnsi="宋体" w:eastAsia="宋体" w:cs="宋体"/>
          <w:color w:val="000000"/>
          <w:szCs w:val="21"/>
          <w:lang w:val="en-US" w:eastAsia="zh-CN"/>
        </w:rPr>
        <w:t>（7）本项目实行资格后审，资格审查的具体要求见竞争性磋商文件</w:t>
      </w:r>
      <w:r>
        <w:rPr>
          <w:rFonts w:hint="eastAsia" w:ascii="宋体" w:hAnsi="宋体" w:cs="宋体"/>
          <w:color w:val="000000"/>
          <w:szCs w:val="21"/>
          <w:lang w:val="en-US" w:eastAsia="zh-CN"/>
        </w:rPr>
        <w:t>。</w:t>
      </w:r>
    </w:p>
    <w:p w14:paraId="7DB38067">
      <w:pPr>
        <w:widowControl/>
        <w:spacing w:line="360" w:lineRule="auto"/>
        <w:rPr>
          <w:rFonts w:ascii="宋体" w:hAnsi="宋体" w:cs="宋体"/>
          <w:b/>
          <w:kern w:val="0"/>
          <w:sz w:val="24"/>
        </w:rPr>
      </w:pPr>
      <w:r>
        <w:rPr>
          <w:rFonts w:hint="eastAsia" w:ascii="宋体" w:hAnsi="宋体" w:cs="宋体"/>
          <w:b/>
          <w:kern w:val="0"/>
          <w:sz w:val="24"/>
          <w:lang w:bidi="ar"/>
        </w:rPr>
        <w:t>11、磋商保证金</w:t>
      </w:r>
    </w:p>
    <w:p w14:paraId="539D73D3">
      <w:pPr>
        <w:autoSpaceDE w:val="0"/>
        <w:autoSpaceDN w:val="0"/>
        <w:adjustRightInd w:val="0"/>
        <w:spacing w:line="360" w:lineRule="auto"/>
        <w:ind w:firstLine="420" w:firstLineChars="200"/>
        <w:jc w:val="left"/>
        <w:rPr>
          <w:rStyle w:val="27"/>
          <w:rFonts w:ascii="宋体" w:hAnsi="宋体"/>
          <w:color w:val="000000"/>
          <w:szCs w:val="21"/>
        </w:rPr>
      </w:pPr>
      <w:r>
        <w:rPr>
          <w:rStyle w:val="27"/>
          <w:rFonts w:hint="eastAsia" w:ascii="宋体" w:hAnsi="宋体"/>
          <w:color w:val="000000"/>
          <w:szCs w:val="21"/>
        </w:rPr>
        <w:t>按照《河南省财政厅关于优化政府采购营商环境有关问题的通知》（豫财购[2019]4号文）的要求本项目不再收取磋商保证金。</w:t>
      </w:r>
    </w:p>
    <w:p w14:paraId="35C4A8E2">
      <w:pPr>
        <w:widowControl/>
        <w:spacing w:line="360" w:lineRule="auto"/>
        <w:rPr>
          <w:rFonts w:ascii="宋体" w:hAnsi="宋体" w:cs="宋体"/>
          <w:b/>
          <w:bCs/>
          <w:kern w:val="0"/>
          <w:sz w:val="24"/>
        </w:rPr>
      </w:pPr>
      <w:r>
        <w:rPr>
          <w:rFonts w:hint="eastAsia" w:ascii="宋体" w:hAnsi="宋体" w:cs="宋体"/>
          <w:b/>
          <w:kern w:val="0"/>
          <w:sz w:val="24"/>
          <w:lang w:bidi="ar"/>
        </w:rPr>
        <w:t>12、响应文件</w:t>
      </w:r>
      <w:r>
        <w:rPr>
          <w:rFonts w:hint="eastAsia" w:ascii="宋体" w:hAnsi="宋体" w:cs="宋体"/>
          <w:b/>
          <w:bCs/>
          <w:kern w:val="0"/>
          <w:sz w:val="24"/>
          <w:lang w:bidi="ar"/>
        </w:rPr>
        <w:t>有效期</w:t>
      </w:r>
    </w:p>
    <w:p w14:paraId="13ABA91D">
      <w:pPr>
        <w:widowControl/>
        <w:spacing w:line="360" w:lineRule="auto"/>
        <w:ind w:firstLine="480"/>
        <w:rPr>
          <w:rStyle w:val="27"/>
          <w:rFonts w:ascii="宋体" w:hAnsi="宋体"/>
          <w:color w:val="000000"/>
          <w:szCs w:val="21"/>
        </w:rPr>
      </w:pPr>
      <w:r>
        <w:rPr>
          <w:rStyle w:val="27"/>
          <w:rFonts w:hint="eastAsia" w:ascii="宋体" w:hAnsi="宋体"/>
          <w:color w:val="000000"/>
          <w:szCs w:val="21"/>
        </w:rPr>
        <w:t>12</w:t>
      </w:r>
      <w:r>
        <w:rPr>
          <w:rStyle w:val="27"/>
          <w:rFonts w:hint="eastAsia" w:ascii="宋体" w:hAnsi="宋体"/>
          <w:color w:val="000000"/>
          <w:szCs w:val="21"/>
          <w:lang w:val="en-US" w:eastAsia="zh-CN"/>
        </w:rPr>
        <w:t>.</w:t>
      </w:r>
      <w:r>
        <w:rPr>
          <w:rStyle w:val="27"/>
          <w:rFonts w:hint="eastAsia" w:ascii="宋体" w:hAnsi="宋体"/>
          <w:color w:val="000000"/>
          <w:szCs w:val="21"/>
        </w:rPr>
        <w:t>1响应文件有效期为</w:t>
      </w:r>
      <w:r>
        <w:rPr>
          <w:rFonts w:hint="eastAsia" w:ascii="宋体" w:hAnsi="宋体" w:cs="宋体"/>
          <w:color w:val="000000"/>
          <w:szCs w:val="21"/>
        </w:rPr>
        <w:t>磋商截止时间起60日历天</w:t>
      </w:r>
      <w:r>
        <w:rPr>
          <w:rStyle w:val="27"/>
          <w:rFonts w:hint="eastAsia" w:ascii="宋体" w:hAnsi="宋体"/>
          <w:color w:val="000000"/>
          <w:szCs w:val="21"/>
        </w:rPr>
        <w:t>。</w:t>
      </w:r>
    </w:p>
    <w:p w14:paraId="585D48B9">
      <w:pPr>
        <w:widowControl/>
        <w:spacing w:line="360" w:lineRule="auto"/>
        <w:ind w:firstLine="480"/>
        <w:rPr>
          <w:rStyle w:val="27"/>
          <w:rFonts w:ascii="宋体" w:hAnsi="宋体"/>
          <w:color w:val="000000"/>
          <w:szCs w:val="21"/>
        </w:rPr>
      </w:pPr>
      <w:r>
        <w:rPr>
          <w:rStyle w:val="27"/>
          <w:rFonts w:hint="eastAsia" w:ascii="宋体" w:hAnsi="宋体"/>
          <w:color w:val="000000"/>
          <w:szCs w:val="21"/>
        </w:rPr>
        <w:t>12．2特殊情况下，采购人可于响应文件有效期满之前要求供应商同意延长有效期，要求与答复均为网上答疑形式。供应商可以拒绝上述要求，对于同意该要求的供应商，不允许其修改响应文件。</w:t>
      </w:r>
    </w:p>
    <w:p w14:paraId="30829070">
      <w:pPr>
        <w:widowControl/>
        <w:spacing w:line="360" w:lineRule="auto"/>
        <w:rPr>
          <w:rFonts w:hint="eastAsia" w:ascii="宋体" w:hAnsi="宋体" w:cs="宋体"/>
          <w:b/>
          <w:kern w:val="0"/>
          <w:sz w:val="24"/>
        </w:rPr>
      </w:pPr>
      <w:r>
        <w:rPr>
          <w:rFonts w:hint="eastAsia" w:ascii="宋体" w:hAnsi="宋体" w:cs="宋体"/>
          <w:b/>
          <w:kern w:val="0"/>
          <w:sz w:val="24"/>
          <w:lang w:bidi="ar"/>
        </w:rPr>
        <w:t>13、磋商程序</w:t>
      </w:r>
    </w:p>
    <w:p w14:paraId="50BA1AE1">
      <w:pPr>
        <w:spacing w:line="460" w:lineRule="exact"/>
        <w:ind w:firstLine="420" w:firstLineChars="200"/>
        <w:rPr>
          <w:rStyle w:val="27"/>
          <w:rFonts w:hint="eastAsia" w:ascii="宋体" w:hAnsi="宋体"/>
          <w:color w:val="000000"/>
          <w:szCs w:val="21"/>
        </w:rPr>
      </w:pPr>
      <w:r>
        <w:rPr>
          <w:rStyle w:val="27"/>
          <w:rFonts w:hint="eastAsia" w:ascii="宋体" w:hAnsi="宋体"/>
          <w:color w:val="000000"/>
          <w:szCs w:val="21"/>
        </w:rPr>
        <w:t>（1）宣布会议纪律；</w:t>
      </w:r>
    </w:p>
    <w:p w14:paraId="77C34353">
      <w:pPr>
        <w:spacing w:line="460" w:lineRule="exact"/>
        <w:ind w:firstLine="420" w:firstLineChars="200"/>
        <w:rPr>
          <w:rStyle w:val="27"/>
          <w:rFonts w:hint="eastAsia" w:ascii="宋体" w:hAnsi="宋体"/>
          <w:color w:val="000000"/>
          <w:szCs w:val="21"/>
        </w:rPr>
      </w:pPr>
      <w:r>
        <w:rPr>
          <w:rStyle w:val="27"/>
          <w:rFonts w:hint="eastAsia" w:ascii="宋体" w:hAnsi="宋体"/>
          <w:color w:val="000000"/>
          <w:szCs w:val="21"/>
        </w:rPr>
        <w:t>（2）公布在递交响应文件截止时间前递交响应文件的供应商数量、名称；</w:t>
      </w:r>
    </w:p>
    <w:p w14:paraId="7D480595">
      <w:pPr>
        <w:spacing w:line="460" w:lineRule="exact"/>
        <w:ind w:firstLine="420" w:firstLineChars="200"/>
        <w:rPr>
          <w:rStyle w:val="27"/>
          <w:rFonts w:ascii="宋体" w:hAnsi="宋体"/>
          <w:color w:val="000000"/>
          <w:szCs w:val="21"/>
        </w:rPr>
      </w:pPr>
      <w:r>
        <w:rPr>
          <w:rStyle w:val="27"/>
          <w:rFonts w:hint="eastAsia" w:ascii="宋体" w:hAnsi="宋体"/>
          <w:color w:val="000000"/>
          <w:szCs w:val="21"/>
        </w:rPr>
        <w:t>（3）宣布有关与会人员；</w:t>
      </w:r>
    </w:p>
    <w:p w14:paraId="49B1682D">
      <w:pPr>
        <w:spacing w:line="460" w:lineRule="exact"/>
        <w:ind w:firstLine="420" w:firstLineChars="200"/>
        <w:rPr>
          <w:rStyle w:val="27"/>
          <w:rFonts w:hint="eastAsia" w:ascii="宋体" w:hAnsi="宋体"/>
          <w:color w:val="000000"/>
          <w:szCs w:val="21"/>
        </w:rPr>
      </w:pPr>
      <w:r>
        <w:rPr>
          <w:rStyle w:val="27"/>
          <w:rFonts w:hint="eastAsia" w:ascii="宋体" w:hAnsi="宋体"/>
          <w:color w:val="000000"/>
          <w:szCs w:val="21"/>
        </w:rPr>
        <w:t>（</w:t>
      </w:r>
      <w:r>
        <w:rPr>
          <w:rStyle w:val="27"/>
          <w:rFonts w:ascii="宋体" w:hAnsi="宋体"/>
          <w:color w:val="000000"/>
          <w:szCs w:val="21"/>
        </w:rPr>
        <w:t>4</w:t>
      </w:r>
      <w:r>
        <w:rPr>
          <w:rStyle w:val="27"/>
          <w:rFonts w:hint="eastAsia" w:ascii="宋体" w:hAnsi="宋体"/>
          <w:color w:val="000000"/>
          <w:szCs w:val="21"/>
        </w:rPr>
        <w:t xml:space="preserve">）通过电子招标投标交易平台对已递交的电子响应文件进行解密，程序详见供应商须知前附表“电子化交易注意事项”； </w:t>
      </w:r>
    </w:p>
    <w:p w14:paraId="21F28593">
      <w:pPr>
        <w:spacing w:line="460" w:lineRule="exact"/>
        <w:ind w:firstLine="420" w:firstLineChars="200"/>
        <w:rPr>
          <w:rStyle w:val="27"/>
          <w:rFonts w:hint="eastAsia" w:ascii="宋体" w:hAnsi="宋体"/>
          <w:color w:val="000000"/>
          <w:szCs w:val="21"/>
        </w:rPr>
      </w:pPr>
      <w:r>
        <w:rPr>
          <w:rStyle w:val="27"/>
          <w:rFonts w:hint="eastAsia" w:ascii="宋体" w:hAnsi="宋体"/>
          <w:color w:val="000000"/>
          <w:szCs w:val="21"/>
        </w:rPr>
        <w:t>（5）通过响应文件初步评审的供应商在网上进行二次报价；</w:t>
      </w:r>
    </w:p>
    <w:p w14:paraId="692B38B5">
      <w:pPr>
        <w:spacing w:line="460" w:lineRule="exact"/>
        <w:ind w:firstLine="420" w:firstLineChars="200"/>
        <w:rPr>
          <w:rStyle w:val="27"/>
          <w:rFonts w:ascii="宋体" w:hAnsi="宋体"/>
          <w:color w:val="000000"/>
          <w:szCs w:val="21"/>
        </w:rPr>
      </w:pPr>
      <w:r>
        <w:rPr>
          <w:rStyle w:val="27"/>
          <w:rFonts w:hint="eastAsia" w:ascii="宋体" w:hAnsi="宋体"/>
          <w:color w:val="000000"/>
          <w:szCs w:val="21"/>
        </w:rPr>
        <w:t>（6）招标代理机构将对磋商过程进行记录以存档备查。</w:t>
      </w:r>
    </w:p>
    <w:p w14:paraId="61F819C2">
      <w:pPr>
        <w:spacing w:line="480" w:lineRule="auto"/>
        <w:rPr>
          <w:rFonts w:hint="eastAsia" w:ascii="宋体" w:hAnsi="宋体" w:cs="宋体"/>
          <w:b/>
          <w:kern w:val="0"/>
          <w:sz w:val="24"/>
          <w:lang w:bidi="ar"/>
        </w:rPr>
      </w:pPr>
      <w:r>
        <w:rPr>
          <w:rFonts w:hint="eastAsia" w:ascii="宋体" w:hAnsi="宋体" w:cs="宋体"/>
          <w:b/>
          <w:sz w:val="24"/>
          <w:lang w:bidi="ar"/>
        </w:rPr>
        <w:t>14.5电子化磋商响应文件的有效性</w:t>
      </w:r>
      <w:r>
        <w:rPr>
          <w:rFonts w:hint="eastAsia" w:ascii="宋体" w:hAnsi="宋体" w:cs="宋体"/>
          <w:b/>
          <w:kern w:val="0"/>
          <w:sz w:val="24"/>
          <w:lang w:bidi="ar"/>
        </w:rPr>
        <w:t xml:space="preserve"> </w:t>
      </w:r>
    </w:p>
    <w:p w14:paraId="74EFA051">
      <w:pPr>
        <w:autoSpaceDE w:val="0"/>
        <w:autoSpaceDN w:val="0"/>
        <w:adjustRightInd w:val="0"/>
        <w:spacing w:line="360" w:lineRule="auto"/>
        <w:ind w:firstLine="420" w:firstLineChars="200"/>
        <w:jc w:val="left"/>
        <w:rPr>
          <w:rStyle w:val="27"/>
          <w:rFonts w:hint="eastAsia" w:ascii="宋体" w:hAnsi="宋体"/>
          <w:color w:val="000000"/>
          <w:szCs w:val="21"/>
        </w:rPr>
      </w:pPr>
      <w:r>
        <w:rPr>
          <w:rStyle w:val="27"/>
          <w:rFonts w:hint="eastAsia" w:ascii="宋体" w:hAnsi="宋体"/>
          <w:color w:val="000000"/>
          <w:szCs w:val="21"/>
        </w:rPr>
        <w:t>14.5.1.</w:t>
      </w:r>
      <w:r>
        <w:rPr>
          <w:rStyle w:val="27"/>
          <w:rFonts w:ascii="宋体" w:hAnsi="宋体"/>
          <w:color w:val="000000"/>
          <w:szCs w:val="21"/>
        </w:rPr>
        <w:t>电子化磋商响应文件有下列情形的为无效电子化磋商响应文件，采购人不予受理：因磋商</w:t>
      </w:r>
      <w:r>
        <w:rPr>
          <w:rStyle w:val="27"/>
          <w:rFonts w:hint="eastAsia" w:ascii="宋体" w:hAnsi="宋体"/>
          <w:color w:val="000000"/>
          <w:szCs w:val="21"/>
        </w:rPr>
        <w:t>供应商</w:t>
      </w:r>
      <w:r>
        <w:rPr>
          <w:rStyle w:val="27"/>
          <w:rFonts w:ascii="宋体" w:hAnsi="宋体"/>
          <w:color w:val="000000"/>
          <w:szCs w:val="21"/>
        </w:rPr>
        <w:t>原因造成磋商响应文件未解密的，视为撤销其磋商响应文件；因磋商</w:t>
      </w:r>
      <w:r>
        <w:rPr>
          <w:rStyle w:val="27"/>
          <w:rFonts w:hint="eastAsia" w:ascii="宋体" w:hAnsi="宋体"/>
          <w:color w:val="000000"/>
          <w:szCs w:val="21"/>
        </w:rPr>
        <w:t>供应商</w:t>
      </w:r>
      <w:r>
        <w:rPr>
          <w:rStyle w:val="27"/>
          <w:rFonts w:ascii="宋体" w:hAnsi="宋体"/>
          <w:color w:val="000000"/>
          <w:szCs w:val="21"/>
        </w:rPr>
        <w:t>之外的原因造成电子化磋商响应文件未解密的，视为撤回其磋商响应文件，磋商</w:t>
      </w:r>
      <w:r>
        <w:rPr>
          <w:rStyle w:val="27"/>
          <w:rFonts w:hint="eastAsia" w:ascii="宋体" w:hAnsi="宋体"/>
          <w:color w:val="000000"/>
          <w:szCs w:val="21"/>
        </w:rPr>
        <w:t>供应商</w:t>
      </w:r>
      <w:r>
        <w:rPr>
          <w:rStyle w:val="27"/>
          <w:rFonts w:ascii="宋体" w:hAnsi="宋体"/>
          <w:color w:val="000000"/>
          <w:szCs w:val="21"/>
        </w:rPr>
        <w:t>有权要求责任方赔偿因此遭受的直接损失。部分电子化磋商响应文件未解密的，其他电子化磋商响应文件的磋商可以继续进行。</w:t>
      </w:r>
    </w:p>
    <w:p w14:paraId="1F38DFB6">
      <w:pPr>
        <w:autoSpaceDE w:val="0"/>
        <w:autoSpaceDN w:val="0"/>
        <w:adjustRightInd w:val="0"/>
        <w:spacing w:line="360" w:lineRule="auto"/>
        <w:ind w:firstLine="420" w:firstLineChars="200"/>
        <w:jc w:val="left"/>
        <w:rPr>
          <w:rFonts w:hint="eastAsia" w:ascii="宋体" w:hAnsi="宋体" w:cs="宋体"/>
          <w:sz w:val="24"/>
          <w:lang w:bidi="ar"/>
        </w:rPr>
      </w:pPr>
      <w:r>
        <w:rPr>
          <w:rStyle w:val="27"/>
          <w:rFonts w:hint="eastAsia" w:ascii="宋体" w:hAnsi="宋体"/>
          <w:color w:val="000000"/>
          <w:szCs w:val="21"/>
        </w:rPr>
        <w:t>14.5.2各供应商的首次报价不进行公开唱价，首次报价不作为最终决定性评审因素，仅供磋商小组参考。</w:t>
      </w:r>
    </w:p>
    <w:p w14:paraId="6B49A9C9">
      <w:pPr>
        <w:widowControl/>
        <w:spacing w:line="360" w:lineRule="auto"/>
        <w:rPr>
          <w:rFonts w:ascii="宋体" w:hAnsi="宋体" w:cs="宋体"/>
          <w:b/>
          <w:kern w:val="0"/>
          <w:sz w:val="24"/>
        </w:rPr>
      </w:pPr>
      <w:r>
        <w:rPr>
          <w:rFonts w:hint="eastAsia" w:ascii="宋体" w:hAnsi="宋体" w:cs="宋体"/>
          <w:b/>
          <w:kern w:val="0"/>
          <w:sz w:val="24"/>
          <w:lang w:bidi="ar"/>
        </w:rPr>
        <w:t>15、磋商小组</w:t>
      </w:r>
    </w:p>
    <w:p w14:paraId="34C0C325">
      <w:pPr>
        <w:spacing w:line="360" w:lineRule="auto"/>
        <w:ind w:firstLine="210" w:firstLineChars="100"/>
        <w:rPr>
          <w:rStyle w:val="27"/>
          <w:rFonts w:hint="eastAsia" w:ascii="宋体" w:hAnsi="宋体"/>
          <w:color w:val="000000"/>
          <w:szCs w:val="21"/>
        </w:rPr>
      </w:pPr>
      <w:r>
        <w:rPr>
          <w:rStyle w:val="27"/>
          <w:rFonts w:hint="eastAsia" w:ascii="宋体" w:hAnsi="宋体"/>
          <w:color w:val="000000"/>
          <w:szCs w:val="21"/>
        </w:rPr>
        <w:t>15</w:t>
      </w:r>
      <w:r>
        <w:rPr>
          <w:rStyle w:val="27"/>
          <w:rFonts w:ascii="宋体" w:hAnsi="宋体"/>
          <w:color w:val="000000"/>
          <w:szCs w:val="21"/>
        </w:rPr>
        <w:t>.1</w:t>
      </w:r>
      <w:r>
        <w:rPr>
          <w:rFonts w:hint="eastAsia" w:ascii="宋体" w:hAnsi="宋体" w:cs="宋体"/>
          <w:color w:val="000000"/>
          <w:szCs w:val="21"/>
        </w:rPr>
        <w:t>磋商小组构成：3人；</w:t>
      </w:r>
      <w:r>
        <w:rPr>
          <w:rFonts w:hint="eastAsia" w:ascii="宋体" w:hAnsi="宋体" w:cs="宋体"/>
          <w:color w:val="000000"/>
          <w:szCs w:val="21"/>
          <w:lang w:val="en-US" w:eastAsia="zh-CN"/>
        </w:rPr>
        <w:t>采购人</w:t>
      </w:r>
      <w:r>
        <w:rPr>
          <w:rFonts w:hint="eastAsia" w:ascii="宋体" w:hAnsi="宋体" w:cs="宋体"/>
          <w:color w:val="000000"/>
          <w:szCs w:val="21"/>
        </w:rPr>
        <w:t>代表1人，评审专家2人；</w:t>
      </w:r>
      <w:r>
        <w:rPr>
          <w:rFonts w:hint="eastAsia" w:ascii="宋体" w:hAnsi="宋体" w:eastAsia="宋体" w:cs="宋体"/>
          <w:b w:val="0"/>
          <w:bCs/>
          <w:color w:val="000000"/>
          <w:kern w:val="2"/>
          <w:sz w:val="21"/>
          <w:szCs w:val="21"/>
          <w:lang w:val="en-US" w:eastAsia="zh-CN" w:bidi="ar-SA"/>
        </w:rPr>
        <w:t>评标专家确定方式：从相关专家库随机抽取。（采购人代表无评标劳务费用）</w:t>
      </w:r>
    </w:p>
    <w:p w14:paraId="1EC340FD">
      <w:pPr>
        <w:autoSpaceDE w:val="0"/>
        <w:autoSpaceDN w:val="0"/>
        <w:adjustRightInd w:val="0"/>
        <w:spacing w:line="360" w:lineRule="auto"/>
        <w:ind w:firstLine="420" w:firstLineChars="200"/>
        <w:jc w:val="left"/>
        <w:rPr>
          <w:rStyle w:val="27"/>
          <w:rFonts w:hint="eastAsia" w:ascii="宋体" w:hAnsi="宋体"/>
          <w:color w:val="000000"/>
          <w:szCs w:val="21"/>
        </w:rPr>
      </w:pPr>
      <w:r>
        <w:rPr>
          <w:rStyle w:val="27"/>
          <w:rFonts w:hint="eastAsia" w:ascii="宋体" w:hAnsi="宋体"/>
          <w:color w:val="000000"/>
          <w:szCs w:val="21"/>
        </w:rPr>
        <w:t>15.2磋商纪律</w:t>
      </w:r>
    </w:p>
    <w:p w14:paraId="7FD42152">
      <w:pPr>
        <w:autoSpaceDE w:val="0"/>
        <w:autoSpaceDN w:val="0"/>
        <w:adjustRightInd w:val="0"/>
        <w:spacing w:line="360" w:lineRule="auto"/>
        <w:ind w:firstLine="420" w:firstLineChars="200"/>
        <w:jc w:val="left"/>
        <w:rPr>
          <w:rStyle w:val="27"/>
          <w:rFonts w:hint="eastAsia" w:ascii="宋体" w:hAnsi="宋体"/>
          <w:color w:val="000000"/>
          <w:szCs w:val="21"/>
        </w:rPr>
      </w:pPr>
      <w:r>
        <w:rPr>
          <w:rStyle w:val="27"/>
          <w:rFonts w:hint="eastAsia" w:ascii="宋体" w:hAnsi="宋体"/>
          <w:color w:val="000000"/>
          <w:szCs w:val="21"/>
        </w:rPr>
        <w:t>（1）磋商小组成员内部讨论的情况和意见必须保密，任何人不得以任何形式透露给供应商或与供应商有关的单位或个人；</w:t>
      </w:r>
    </w:p>
    <w:p w14:paraId="491D53DE">
      <w:pPr>
        <w:autoSpaceDE w:val="0"/>
        <w:autoSpaceDN w:val="0"/>
        <w:adjustRightInd w:val="0"/>
        <w:spacing w:line="360" w:lineRule="auto"/>
        <w:ind w:firstLine="420" w:firstLineChars="200"/>
        <w:jc w:val="left"/>
        <w:rPr>
          <w:rStyle w:val="27"/>
          <w:rFonts w:hint="eastAsia" w:ascii="宋体" w:hAnsi="宋体"/>
          <w:color w:val="000000"/>
          <w:szCs w:val="21"/>
        </w:rPr>
      </w:pPr>
      <w:r>
        <w:rPr>
          <w:rStyle w:val="27"/>
          <w:rFonts w:hint="eastAsia" w:ascii="宋体" w:hAnsi="宋体"/>
          <w:color w:val="000000"/>
          <w:szCs w:val="21"/>
        </w:rPr>
        <w:t>（2）在磋商过程中，供应商不得以任何形式对磋商小组成员进行旨在影响磋商结果的私下接触，否则取消其磋商资格；</w:t>
      </w:r>
    </w:p>
    <w:p w14:paraId="1ABB9D3B">
      <w:pPr>
        <w:autoSpaceDE w:val="0"/>
        <w:autoSpaceDN w:val="0"/>
        <w:adjustRightInd w:val="0"/>
        <w:spacing w:line="360" w:lineRule="auto"/>
        <w:ind w:firstLine="420" w:firstLineChars="200"/>
        <w:jc w:val="left"/>
        <w:rPr>
          <w:rStyle w:val="27"/>
          <w:rFonts w:hint="eastAsia" w:ascii="宋体" w:hAnsi="宋体"/>
          <w:color w:val="000000"/>
          <w:szCs w:val="21"/>
        </w:rPr>
      </w:pPr>
      <w:r>
        <w:rPr>
          <w:rStyle w:val="27"/>
          <w:rFonts w:hint="eastAsia" w:ascii="宋体" w:hAnsi="宋体"/>
          <w:color w:val="000000"/>
          <w:szCs w:val="21"/>
        </w:rPr>
        <w:t xml:space="preserve">（3）磋商小组采用以及与磋商有关的人员应当对评审情况和评审过程中获悉的国家秘密、商业秘密予以保密。 </w:t>
      </w:r>
    </w:p>
    <w:p w14:paraId="295762D0">
      <w:pPr>
        <w:autoSpaceDE w:val="0"/>
        <w:autoSpaceDN w:val="0"/>
        <w:adjustRightInd w:val="0"/>
        <w:spacing w:line="360" w:lineRule="auto"/>
        <w:ind w:firstLine="420" w:firstLineChars="200"/>
        <w:jc w:val="left"/>
        <w:rPr>
          <w:rStyle w:val="27"/>
          <w:rFonts w:hint="eastAsia" w:ascii="宋体" w:hAnsi="宋体"/>
          <w:color w:val="000000"/>
          <w:szCs w:val="21"/>
        </w:rPr>
      </w:pPr>
      <w:r>
        <w:rPr>
          <w:rStyle w:val="27"/>
          <w:rFonts w:hint="eastAsia" w:ascii="宋体" w:hAnsi="宋体"/>
          <w:color w:val="000000"/>
          <w:szCs w:val="21"/>
        </w:rPr>
        <w:t xml:space="preserve">（4）供应商不得泄漏竞争性磋商活动中应当保密的情况和资料，不得与其他供应商串通损害国家利益、社会公共利益或者他人合法权益。 </w:t>
      </w:r>
    </w:p>
    <w:p w14:paraId="5CDB346B">
      <w:pPr>
        <w:autoSpaceDE w:val="0"/>
        <w:autoSpaceDN w:val="0"/>
        <w:adjustRightInd w:val="0"/>
        <w:spacing w:line="360" w:lineRule="auto"/>
        <w:ind w:firstLine="420" w:firstLineChars="200"/>
        <w:jc w:val="left"/>
        <w:rPr>
          <w:rStyle w:val="27"/>
          <w:rFonts w:hint="eastAsia" w:ascii="宋体" w:hAnsi="宋体"/>
          <w:color w:val="000000"/>
          <w:szCs w:val="21"/>
        </w:rPr>
      </w:pPr>
      <w:r>
        <w:rPr>
          <w:rStyle w:val="27"/>
          <w:rFonts w:hint="eastAsia" w:ascii="宋体" w:hAnsi="宋体"/>
          <w:color w:val="000000"/>
          <w:szCs w:val="21"/>
        </w:rPr>
        <w:t xml:space="preserve">（5）供应商不得相互串通响应或者与串通响应，不得向或者磋商小组行贿谋取成交，不得以他人名义响应或者以其他方式弄虚作假骗取成交；供应商不得以任何方式干扰、影响评审工作。 </w:t>
      </w:r>
    </w:p>
    <w:p w14:paraId="6CE0C9A2">
      <w:pPr>
        <w:autoSpaceDE w:val="0"/>
        <w:autoSpaceDN w:val="0"/>
        <w:adjustRightInd w:val="0"/>
        <w:spacing w:line="360" w:lineRule="auto"/>
        <w:ind w:firstLine="420" w:firstLineChars="200"/>
        <w:jc w:val="left"/>
        <w:rPr>
          <w:rStyle w:val="27"/>
          <w:rFonts w:hint="eastAsia" w:ascii="宋体" w:hAnsi="宋体"/>
          <w:color w:val="000000"/>
          <w:szCs w:val="21"/>
        </w:rPr>
      </w:pPr>
      <w:r>
        <w:rPr>
          <w:rStyle w:val="27"/>
          <w:rFonts w:hint="eastAsia" w:ascii="宋体" w:hAnsi="宋体"/>
          <w:color w:val="000000"/>
          <w:szCs w:val="21"/>
        </w:rPr>
        <w:t xml:space="preserve">（6）磋商小组成员不得收受他人的财物或者其他好处，不得向他人透漏对响应文件的评审和比较、成交候选人的推荐情况以及评审有关的其他情况。在评审活动中，磋商小组应当客观、公正地履行职责，遵守职业道德，不得擅离职守，影响评审程序正常进行，不得使用评审办法中没有规定的评审因素和标准进行评审。 </w:t>
      </w:r>
    </w:p>
    <w:p w14:paraId="0CCFF2EB">
      <w:pPr>
        <w:autoSpaceDE w:val="0"/>
        <w:autoSpaceDN w:val="0"/>
        <w:adjustRightInd w:val="0"/>
        <w:spacing w:line="360" w:lineRule="auto"/>
        <w:ind w:firstLine="420" w:firstLineChars="200"/>
        <w:jc w:val="left"/>
        <w:rPr>
          <w:rStyle w:val="27"/>
          <w:rFonts w:hint="eastAsia" w:ascii="宋体" w:hAnsi="宋体"/>
          <w:color w:val="000000"/>
          <w:szCs w:val="21"/>
        </w:rPr>
      </w:pPr>
      <w:r>
        <w:rPr>
          <w:rStyle w:val="27"/>
          <w:rFonts w:hint="eastAsia" w:ascii="宋体" w:hAnsi="宋体"/>
          <w:color w:val="000000"/>
          <w:szCs w:val="21"/>
        </w:rPr>
        <w:t xml:space="preserve">（7）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 </w:t>
      </w:r>
    </w:p>
    <w:p w14:paraId="229314E5">
      <w:pPr>
        <w:autoSpaceDE w:val="0"/>
        <w:autoSpaceDN w:val="0"/>
        <w:adjustRightInd w:val="0"/>
        <w:spacing w:line="360" w:lineRule="auto"/>
        <w:ind w:firstLine="482" w:firstLineChars="200"/>
        <w:jc w:val="left"/>
        <w:rPr>
          <w:rFonts w:hint="eastAsia" w:ascii="宋体" w:hAnsi="宋体" w:cs="宋体"/>
          <w:b/>
          <w:bCs/>
          <w:kern w:val="0"/>
          <w:sz w:val="24"/>
        </w:rPr>
      </w:pPr>
      <w:r>
        <w:rPr>
          <w:rFonts w:hint="eastAsia" w:ascii="宋体" w:hAnsi="宋体" w:cs="宋体"/>
          <w:b/>
          <w:bCs/>
          <w:kern w:val="0"/>
          <w:sz w:val="24"/>
        </w:rPr>
        <w:t>16、评审</w:t>
      </w:r>
    </w:p>
    <w:p w14:paraId="0E2A511B">
      <w:pPr>
        <w:autoSpaceDE w:val="0"/>
        <w:autoSpaceDN w:val="0"/>
        <w:adjustRightInd w:val="0"/>
        <w:spacing w:line="360" w:lineRule="auto"/>
        <w:ind w:firstLine="420" w:firstLineChars="200"/>
        <w:jc w:val="left"/>
        <w:rPr>
          <w:rStyle w:val="27"/>
          <w:rFonts w:hint="eastAsia" w:ascii="宋体" w:hAnsi="宋体"/>
          <w:color w:val="000000"/>
          <w:szCs w:val="21"/>
        </w:rPr>
      </w:pPr>
      <w:r>
        <w:rPr>
          <w:rStyle w:val="27"/>
          <w:rFonts w:hint="eastAsia" w:ascii="宋体" w:hAnsi="宋体"/>
          <w:color w:val="000000"/>
          <w:szCs w:val="21"/>
        </w:rPr>
        <w:t>16.1响应文件的审查</w:t>
      </w:r>
    </w:p>
    <w:p w14:paraId="3ECDD057">
      <w:pPr>
        <w:autoSpaceDE w:val="0"/>
        <w:autoSpaceDN w:val="0"/>
        <w:adjustRightInd w:val="0"/>
        <w:spacing w:line="360" w:lineRule="auto"/>
        <w:ind w:firstLine="420" w:firstLineChars="200"/>
        <w:jc w:val="left"/>
        <w:rPr>
          <w:rStyle w:val="27"/>
          <w:rFonts w:ascii="宋体" w:hAnsi="宋体"/>
          <w:color w:val="000000"/>
          <w:szCs w:val="21"/>
        </w:rPr>
      </w:pPr>
      <w:r>
        <w:rPr>
          <w:rStyle w:val="27"/>
          <w:rFonts w:hint="eastAsia" w:ascii="宋体" w:hAnsi="宋体"/>
          <w:color w:val="000000"/>
          <w:szCs w:val="21"/>
        </w:rPr>
        <w:t>16.1.1磋商小组审查响应文件是否完整，是否有计算错误，文件是否已恰当地签署。</w:t>
      </w:r>
    </w:p>
    <w:p w14:paraId="3C3FDEE2">
      <w:pPr>
        <w:autoSpaceDE w:val="0"/>
        <w:autoSpaceDN w:val="0"/>
        <w:adjustRightInd w:val="0"/>
        <w:spacing w:line="360" w:lineRule="auto"/>
        <w:ind w:firstLine="420" w:firstLineChars="200"/>
        <w:jc w:val="left"/>
        <w:rPr>
          <w:rStyle w:val="27"/>
          <w:rFonts w:ascii="宋体" w:hAnsi="宋体"/>
          <w:color w:val="000000"/>
          <w:szCs w:val="21"/>
        </w:rPr>
      </w:pPr>
      <w:r>
        <w:rPr>
          <w:rStyle w:val="27"/>
          <w:rFonts w:hint="eastAsia" w:ascii="宋体" w:hAnsi="宋体"/>
          <w:color w:val="000000"/>
          <w:szCs w:val="21"/>
        </w:rPr>
        <w:t>16.1.2在对响应文件进行详细评审之前，磋商小组依据磋商文件的规定，对供应商的资格及响应性文件的有效性、完整性和对磋商文件的响应程度进行审查，以确定是否对磋商文件的要求做出实质性响应。未通过资格审查的供应商，不得进入详细评审。资格性审查内容详见附表初步评审表 。</w:t>
      </w:r>
    </w:p>
    <w:p w14:paraId="73C0A527">
      <w:pPr>
        <w:autoSpaceDE w:val="0"/>
        <w:autoSpaceDN w:val="0"/>
        <w:adjustRightInd w:val="0"/>
        <w:spacing w:line="360" w:lineRule="auto"/>
        <w:ind w:firstLine="420" w:firstLineChars="200"/>
        <w:jc w:val="left"/>
        <w:rPr>
          <w:rStyle w:val="27"/>
          <w:rFonts w:ascii="宋体" w:hAnsi="宋体"/>
          <w:color w:val="000000"/>
          <w:szCs w:val="21"/>
        </w:rPr>
      </w:pPr>
      <w:r>
        <w:rPr>
          <w:rStyle w:val="27"/>
          <w:rFonts w:hint="eastAsia" w:ascii="宋体" w:hAnsi="宋体"/>
          <w:color w:val="000000"/>
          <w:szCs w:val="21"/>
        </w:rPr>
        <w:t>16.1.3竞争性磋商小组将确定响应文件是否对竞争性磋商文件的要求作出了实质性的响应，而没有重大偏离。实质性响应是指磋商符合竞争性磋商文件的所有条款、条件和规定且没有重大偏离和保留。重大偏离和保留是指影响到竞争性磋商文件规定的范围、质量和性能，或限制了采购人的权利和供应商的义务的规定，而纠正这些偏离将影响到其它供应商的公平竞争地位。</w:t>
      </w:r>
    </w:p>
    <w:p w14:paraId="3ACD923A">
      <w:pPr>
        <w:autoSpaceDE w:val="0"/>
        <w:autoSpaceDN w:val="0"/>
        <w:adjustRightInd w:val="0"/>
        <w:spacing w:line="360" w:lineRule="auto"/>
        <w:ind w:firstLine="420" w:firstLineChars="200"/>
        <w:jc w:val="left"/>
        <w:rPr>
          <w:rStyle w:val="27"/>
          <w:rFonts w:ascii="宋体" w:hAnsi="宋体"/>
          <w:color w:val="000000"/>
          <w:szCs w:val="21"/>
        </w:rPr>
      </w:pPr>
      <w:r>
        <w:rPr>
          <w:rStyle w:val="27"/>
          <w:rFonts w:hint="eastAsia" w:ascii="宋体" w:hAnsi="宋体"/>
          <w:color w:val="000000"/>
          <w:szCs w:val="21"/>
        </w:rPr>
        <w:t>16.1.4竞争性磋商小组判断响应文件的响应性仅基于响应文件本身内容而不靠外部证据。</w:t>
      </w:r>
    </w:p>
    <w:p w14:paraId="4E963A1A">
      <w:pPr>
        <w:autoSpaceDE w:val="0"/>
        <w:autoSpaceDN w:val="0"/>
        <w:adjustRightInd w:val="0"/>
        <w:spacing w:line="360" w:lineRule="auto"/>
        <w:ind w:firstLine="420" w:firstLineChars="200"/>
        <w:jc w:val="left"/>
        <w:rPr>
          <w:rStyle w:val="27"/>
          <w:rFonts w:ascii="宋体" w:hAnsi="宋体"/>
          <w:color w:val="000000"/>
          <w:szCs w:val="21"/>
        </w:rPr>
      </w:pPr>
      <w:r>
        <w:rPr>
          <w:rStyle w:val="27"/>
          <w:rFonts w:hint="eastAsia" w:ascii="宋体" w:hAnsi="宋体"/>
          <w:color w:val="000000"/>
          <w:szCs w:val="21"/>
        </w:rPr>
        <w:t>16.1.5竞争性磋商小组将拒绝被确定为非实质性响应的磋商，供应商不能通过修正或撤消不符之处而使其磋商成为实质性响应的磋商。</w:t>
      </w:r>
    </w:p>
    <w:p w14:paraId="34FAD3F9">
      <w:pPr>
        <w:autoSpaceDE w:val="0"/>
        <w:autoSpaceDN w:val="0"/>
        <w:adjustRightInd w:val="0"/>
        <w:spacing w:line="360" w:lineRule="auto"/>
        <w:ind w:firstLine="420" w:firstLineChars="200"/>
        <w:jc w:val="left"/>
        <w:rPr>
          <w:rStyle w:val="27"/>
          <w:rFonts w:ascii="宋体" w:hAnsi="宋体"/>
          <w:color w:val="000000"/>
          <w:szCs w:val="21"/>
        </w:rPr>
      </w:pPr>
      <w:r>
        <w:rPr>
          <w:rStyle w:val="27"/>
          <w:rFonts w:hint="eastAsia" w:ascii="宋体" w:hAnsi="宋体"/>
          <w:color w:val="000000"/>
          <w:szCs w:val="21"/>
        </w:rPr>
        <w:t>16.1.6竞争性磋商小组允许修改磋商中不构成重大偏离的、微小的、非正规、不一致或不规则的地方。</w:t>
      </w:r>
    </w:p>
    <w:p w14:paraId="1C91656C">
      <w:pPr>
        <w:autoSpaceDE w:val="0"/>
        <w:autoSpaceDN w:val="0"/>
        <w:adjustRightInd w:val="0"/>
        <w:spacing w:line="360" w:lineRule="auto"/>
        <w:ind w:firstLine="420" w:firstLineChars="200"/>
        <w:jc w:val="left"/>
        <w:rPr>
          <w:rStyle w:val="27"/>
          <w:rFonts w:ascii="宋体" w:hAnsi="宋体"/>
          <w:color w:val="000000"/>
          <w:szCs w:val="21"/>
        </w:rPr>
      </w:pPr>
      <w:r>
        <w:rPr>
          <w:rStyle w:val="27"/>
          <w:rFonts w:hint="eastAsia" w:ascii="宋体" w:hAnsi="宋体"/>
          <w:color w:val="000000"/>
          <w:szCs w:val="21"/>
        </w:rPr>
        <w:t>16.2未响应竞争性磋商文件规定</w:t>
      </w:r>
    </w:p>
    <w:p w14:paraId="68BA5D36">
      <w:pPr>
        <w:autoSpaceDE w:val="0"/>
        <w:autoSpaceDN w:val="0"/>
        <w:adjustRightInd w:val="0"/>
        <w:spacing w:line="360" w:lineRule="auto"/>
        <w:ind w:firstLine="420" w:firstLineChars="200"/>
        <w:jc w:val="left"/>
        <w:rPr>
          <w:rStyle w:val="27"/>
          <w:rFonts w:ascii="宋体" w:hAnsi="宋体"/>
          <w:color w:val="000000"/>
          <w:szCs w:val="21"/>
        </w:rPr>
      </w:pPr>
      <w:r>
        <w:rPr>
          <w:rStyle w:val="27"/>
          <w:rFonts w:hint="eastAsia" w:ascii="宋体" w:hAnsi="宋体"/>
          <w:color w:val="000000"/>
          <w:szCs w:val="21"/>
        </w:rPr>
        <w:t>16.2.1报价超出采购人预算价的；</w:t>
      </w:r>
    </w:p>
    <w:p w14:paraId="03743AB1">
      <w:pPr>
        <w:autoSpaceDE w:val="0"/>
        <w:autoSpaceDN w:val="0"/>
        <w:adjustRightInd w:val="0"/>
        <w:spacing w:line="360" w:lineRule="auto"/>
        <w:ind w:firstLine="420" w:firstLineChars="200"/>
        <w:jc w:val="left"/>
        <w:rPr>
          <w:rStyle w:val="27"/>
          <w:rFonts w:ascii="宋体" w:hAnsi="宋体"/>
          <w:color w:val="000000"/>
          <w:szCs w:val="21"/>
        </w:rPr>
      </w:pPr>
      <w:r>
        <w:rPr>
          <w:rStyle w:val="27"/>
          <w:rFonts w:hint="eastAsia" w:ascii="宋体" w:hAnsi="宋体"/>
          <w:color w:val="000000"/>
          <w:szCs w:val="21"/>
        </w:rPr>
        <w:t>16.2.2未响应竞争性磋商文件中磋商文件格式盖章的；</w:t>
      </w:r>
    </w:p>
    <w:p w14:paraId="05176CCA">
      <w:pPr>
        <w:autoSpaceDE w:val="0"/>
        <w:autoSpaceDN w:val="0"/>
        <w:adjustRightInd w:val="0"/>
        <w:spacing w:line="360" w:lineRule="auto"/>
        <w:ind w:firstLine="420" w:firstLineChars="200"/>
        <w:jc w:val="left"/>
        <w:rPr>
          <w:rStyle w:val="27"/>
          <w:rFonts w:ascii="宋体" w:hAnsi="宋体"/>
          <w:color w:val="000000"/>
          <w:szCs w:val="21"/>
        </w:rPr>
      </w:pPr>
      <w:r>
        <w:rPr>
          <w:rStyle w:val="27"/>
          <w:rFonts w:hint="eastAsia" w:ascii="宋体" w:hAnsi="宋体"/>
          <w:color w:val="000000"/>
          <w:szCs w:val="21"/>
        </w:rPr>
        <w:t>16.2.3未响应竞争性磋商文件</w:t>
      </w:r>
      <w:r>
        <w:rPr>
          <w:rStyle w:val="27"/>
          <w:rFonts w:hint="eastAsia" w:ascii="宋体" w:hAnsi="宋体"/>
          <w:color w:val="000000"/>
          <w:szCs w:val="21"/>
          <w:lang w:val="en-US" w:eastAsia="zh-CN"/>
        </w:rPr>
        <w:t>服务期限</w:t>
      </w:r>
      <w:r>
        <w:rPr>
          <w:rStyle w:val="27"/>
          <w:rFonts w:hint="eastAsia" w:ascii="宋体" w:hAnsi="宋体"/>
          <w:color w:val="000000"/>
          <w:szCs w:val="21"/>
        </w:rPr>
        <w:t>、磋商有效期；</w:t>
      </w:r>
    </w:p>
    <w:p w14:paraId="31C19B8E">
      <w:pPr>
        <w:autoSpaceDE w:val="0"/>
        <w:autoSpaceDN w:val="0"/>
        <w:adjustRightInd w:val="0"/>
        <w:spacing w:line="360" w:lineRule="auto"/>
        <w:ind w:firstLine="420" w:firstLineChars="200"/>
        <w:jc w:val="left"/>
        <w:rPr>
          <w:rStyle w:val="27"/>
          <w:rFonts w:hint="eastAsia" w:ascii="宋体" w:hAnsi="宋体"/>
          <w:color w:val="000000"/>
          <w:szCs w:val="21"/>
        </w:rPr>
      </w:pPr>
      <w:r>
        <w:rPr>
          <w:rStyle w:val="27"/>
          <w:rFonts w:hint="eastAsia" w:ascii="宋体" w:hAnsi="宋体"/>
          <w:color w:val="000000"/>
          <w:szCs w:val="21"/>
        </w:rPr>
        <w:t>16.2.4未响应竞争性磋商文件</w:t>
      </w:r>
      <w:r>
        <w:rPr>
          <w:rStyle w:val="27"/>
          <w:rFonts w:hint="eastAsia" w:ascii="宋体" w:hAnsi="宋体"/>
          <w:color w:val="000000"/>
          <w:szCs w:val="21"/>
          <w:lang w:val="en-US" w:eastAsia="zh-CN"/>
        </w:rPr>
        <w:t>服务</w:t>
      </w:r>
      <w:r>
        <w:rPr>
          <w:rStyle w:val="27"/>
          <w:rFonts w:hint="eastAsia" w:ascii="宋体" w:hAnsi="宋体"/>
          <w:color w:val="000000"/>
          <w:szCs w:val="21"/>
        </w:rPr>
        <w:t>需求和技术要求。</w:t>
      </w:r>
    </w:p>
    <w:p w14:paraId="470D7F29">
      <w:pPr>
        <w:autoSpaceDE w:val="0"/>
        <w:autoSpaceDN w:val="0"/>
        <w:adjustRightInd w:val="0"/>
        <w:spacing w:line="360" w:lineRule="auto"/>
        <w:ind w:firstLine="420" w:firstLineChars="200"/>
        <w:jc w:val="left"/>
        <w:rPr>
          <w:rStyle w:val="27"/>
          <w:rFonts w:hint="eastAsia" w:ascii="宋体" w:hAnsi="宋体"/>
          <w:color w:val="000000"/>
          <w:szCs w:val="21"/>
        </w:rPr>
      </w:pPr>
      <w:r>
        <w:rPr>
          <w:rStyle w:val="27"/>
          <w:rFonts w:hint="eastAsia" w:ascii="宋体" w:hAnsi="宋体"/>
          <w:color w:val="000000"/>
          <w:szCs w:val="21"/>
        </w:rPr>
        <w:t>16.3在磋商过程中，磋商小组可以根据磋商文件和磋商情况实质性变动招标需求中的技术、服务要求以及合同草案条款，但不得变动磋商文件中的其他内容。实质性变动的内容，须经采购人代表确认。</w:t>
      </w:r>
    </w:p>
    <w:p w14:paraId="29240670">
      <w:pPr>
        <w:widowControl/>
        <w:spacing w:line="360" w:lineRule="auto"/>
        <w:ind w:firstLine="480"/>
        <w:rPr>
          <w:rFonts w:hint="eastAsia" w:ascii="宋体" w:hAnsi="宋体" w:cs="宋体"/>
          <w:b/>
          <w:bCs/>
          <w:kern w:val="0"/>
          <w:szCs w:val="21"/>
          <w:lang w:bidi="ar"/>
        </w:rPr>
      </w:pPr>
      <w:r>
        <w:rPr>
          <w:rFonts w:hint="eastAsia" w:ascii="宋体" w:hAnsi="宋体" w:cs="宋体"/>
          <w:kern w:val="0"/>
          <w:szCs w:val="21"/>
          <w:lang w:bidi="ar"/>
        </w:rPr>
        <w:t>16.4各供应商进行报价：</w:t>
      </w:r>
      <w:r>
        <w:rPr>
          <w:rFonts w:hint="eastAsia" w:ascii="宋体" w:hAnsi="宋体" w:cs="宋体"/>
          <w:b/>
          <w:bCs/>
          <w:kern w:val="0"/>
          <w:szCs w:val="21"/>
          <w:lang w:bidi="ar"/>
        </w:rPr>
        <w:t>（本项目进行二次报价，二次报价不能高于上次报价，高于上次报价视为无效标）</w:t>
      </w:r>
    </w:p>
    <w:p w14:paraId="58A32674">
      <w:pPr>
        <w:widowControl/>
        <w:spacing w:line="360" w:lineRule="auto"/>
        <w:ind w:firstLine="480"/>
        <w:rPr>
          <w:rFonts w:hint="eastAsia" w:ascii="宋体" w:hAnsi="宋体" w:cs="宋体"/>
          <w:kern w:val="0"/>
          <w:szCs w:val="21"/>
          <w:lang w:bidi="ar"/>
        </w:rPr>
      </w:pPr>
      <w:r>
        <w:rPr>
          <w:rFonts w:hint="eastAsia" w:ascii="宋体" w:hAnsi="宋体" w:cs="宋体"/>
          <w:kern w:val="0"/>
          <w:szCs w:val="21"/>
          <w:lang w:bidi="ar"/>
        </w:rPr>
        <w:t>16.5由磋商小组采用综合评分法对提交最后报价的供应商的响应文件和最后报价进行综合评分。</w:t>
      </w:r>
    </w:p>
    <w:p w14:paraId="7A5CC009">
      <w:pPr>
        <w:widowControl/>
        <w:spacing w:line="360" w:lineRule="auto"/>
        <w:ind w:firstLine="480"/>
        <w:rPr>
          <w:rFonts w:hint="eastAsia" w:ascii="宋体" w:hAnsi="宋体" w:cs="宋体"/>
          <w:kern w:val="0"/>
          <w:szCs w:val="21"/>
          <w:lang w:bidi="ar"/>
        </w:rPr>
      </w:pPr>
      <w:r>
        <w:rPr>
          <w:rFonts w:hint="eastAsia" w:ascii="宋体" w:hAnsi="宋体" w:cs="宋体"/>
          <w:kern w:val="0"/>
          <w:szCs w:val="21"/>
          <w:lang w:val="en-US" w:eastAsia="zh-CN" w:bidi="ar"/>
        </w:rPr>
        <w:t>16.6</w:t>
      </w:r>
      <w:r>
        <w:rPr>
          <w:rFonts w:hint="eastAsia" w:ascii="宋体" w:hAnsi="宋体" w:cs="宋体"/>
          <w:kern w:val="0"/>
          <w:szCs w:val="21"/>
          <w:lang w:bidi="ar"/>
        </w:rPr>
        <w:t>出现下列情形之一的，将终止竞争性磋商釆购活动，发布项目终止公告并说明原因，重新开展采购活动：</w:t>
      </w:r>
    </w:p>
    <w:p w14:paraId="083CB28F">
      <w:pPr>
        <w:widowControl/>
        <w:spacing w:line="360" w:lineRule="auto"/>
        <w:ind w:firstLine="480"/>
        <w:rPr>
          <w:rFonts w:hint="eastAsia" w:ascii="宋体" w:hAnsi="宋体" w:cs="宋体"/>
          <w:kern w:val="0"/>
          <w:szCs w:val="21"/>
          <w:lang w:bidi="ar"/>
        </w:rPr>
      </w:pPr>
      <w:r>
        <w:rPr>
          <w:rFonts w:hint="eastAsia" w:ascii="宋体" w:hAnsi="宋体" w:cs="宋体"/>
          <w:kern w:val="0"/>
          <w:szCs w:val="21"/>
          <w:lang w:bidi="ar"/>
        </w:rPr>
        <w:t>1、不符合法律、法规和竞争性磋商文件中规定的其他实质性要求的。</w:t>
      </w:r>
    </w:p>
    <w:p w14:paraId="3EE452DF">
      <w:pPr>
        <w:widowControl/>
        <w:spacing w:line="360" w:lineRule="auto"/>
        <w:ind w:firstLine="480"/>
        <w:rPr>
          <w:rFonts w:hint="eastAsia" w:ascii="宋体" w:hAnsi="宋体" w:cs="宋体"/>
          <w:kern w:val="0"/>
          <w:szCs w:val="21"/>
          <w:lang w:bidi="ar"/>
        </w:rPr>
      </w:pPr>
      <w:r>
        <w:rPr>
          <w:rFonts w:hint="eastAsia" w:ascii="宋体" w:hAnsi="宋体" w:cs="宋体"/>
          <w:kern w:val="0"/>
          <w:szCs w:val="21"/>
          <w:lang w:bidi="ar"/>
        </w:rPr>
        <w:t>2、其他法律、法规及本竞争性磋商文件规定的属响应无效的情形。终止竞争性磋商釆购活动的条款。</w:t>
      </w:r>
    </w:p>
    <w:p w14:paraId="58CD3D2A">
      <w:pPr>
        <w:widowControl/>
        <w:spacing w:line="360" w:lineRule="auto"/>
        <w:ind w:firstLine="480"/>
        <w:rPr>
          <w:rFonts w:hint="eastAsia" w:ascii="宋体" w:hAnsi="宋体" w:cs="宋体"/>
          <w:kern w:val="0"/>
          <w:szCs w:val="21"/>
          <w:lang w:bidi="ar"/>
        </w:rPr>
      </w:pPr>
      <w:r>
        <w:rPr>
          <w:rFonts w:hint="eastAsia" w:ascii="宋体" w:hAnsi="宋体" w:cs="宋体"/>
          <w:kern w:val="0"/>
          <w:szCs w:val="21"/>
          <w:lang w:bidi="ar"/>
        </w:rPr>
        <w:t>3、因情况变化，不再符合规定的竞争性磋商釆购方式适用情形的；出现影响釆购公正的违法、违规行为的。</w:t>
      </w:r>
    </w:p>
    <w:p w14:paraId="4A86697B">
      <w:pPr>
        <w:widowControl/>
        <w:spacing w:line="360" w:lineRule="auto"/>
        <w:ind w:firstLine="480"/>
        <w:rPr>
          <w:rFonts w:hint="eastAsia" w:ascii="宋体" w:hAnsi="宋体" w:cs="宋体"/>
          <w:kern w:val="0"/>
          <w:szCs w:val="21"/>
          <w:lang w:bidi="ar"/>
        </w:rPr>
      </w:pPr>
      <w:r>
        <w:rPr>
          <w:rFonts w:hint="eastAsia" w:ascii="宋体" w:hAnsi="宋体" w:cs="宋体"/>
          <w:kern w:val="0"/>
          <w:szCs w:val="21"/>
          <w:lang w:val="en-US" w:eastAsia="zh-CN" w:bidi="ar"/>
        </w:rPr>
        <w:t>4</w:t>
      </w:r>
      <w:r>
        <w:rPr>
          <w:rFonts w:hint="eastAsia" w:ascii="宋体" w:hAnsi="宋体" w:cs="宋体"/>
          <w:kern w:val="0"/>
          <w:szCs w:val="21"/>
          <w:lang w:bidi="ar"/>
        </w:rPr>
        <w:t>、磋商截止时间结束后参加供应商不足3家的，评审期间符合专业条件的供应商或者对磋商响应文件作出实质响应的供应商不足3家的,釆购代理机构将报请同级监督部门批准。</w:t>
      </w:r>
    </w:p>
    <w:p w14:paraId="7B4764FF">
      <w:pPr>
        <w:widowControl/>
        <w:spacing w:line="360" w:lineRule="auto"/>
        <w:rPr>
          <w:rFonts w:ascii="宋体" w:hAnsi="宋体" w:cs="宋体"/>
          <w:b/>
          <w:kern w:val="0"/>
          <w:sz w:val="24"/>
        </w:rPr>
      </w:pPr>
      <w:r>
        <w:rPr>
          <w:rFonts w:hint="eastAsia" w:ascii="宋体" w:hAnsi="宋体" w:cs="宋体"/>
          <w:b/>
          <w:kern w:val="0"/>
          <w:sz w:val="24"/>
          <w:lang w:bidi="ar"/>
        </w:rPr>
        <w:t>17、确定成交供应商原则</w:t>
      </w:r>
    </w:p>
    <w:p w14:paraId="04281BD6">
      <w:pPr>
        <w:widowControl/>
        <w:spacing w:line="360" w:lineRule="auto"/>
        <w:ind w:firstLine="480"/>
        <w:rPr>
          <w:rFonts w:hint="eastAsia" w:ascii="宋体" w:hAnsi="宋体" w:cs="宋体"/>
          <w:kern w:val="0"/>
          <w:szCs w:val="21"/>
          <w:lang w:bidi="ar"/>
        </w:rPr>
      </w:pPr>
      <w:r>
        <w:rPr>
          <w:rFonts w:hint="eastAsia" w:ascii="宋体" w:hAnsi="宋体" w:cs="宋体"/>
          <w:kern w:val="0"/>
          <w:szCs w:val="21"/>
          <w:lang w:bidi="ar"/>
        </w:rPr>
        <w:t>17.1确定实质上响应磋商文件且满足条件者为成交候选人。采用综合评分法，按评审后得分由高到低顺序排列；得分相同的，按最终报价由低到高顺序排列；得分与最终报价均相同的，按技术指标优劣排列。</w:t>
      </w:r>
    </w:p>
    <w:p w14:paraId="012D870D">
      <w:pPr>
        <w:widowControl/>
        <w:spacing w:line="360" w:lineRule="auto"/>
        <w:ind w:firstLine="480"/>
        <w:rPr>
          <w:rFonts w:hint="eastAsia" w:ascii="宋体" w:hAnsi="宋体" w:cs="宋体"/>
          <w:kern w:val="0"/>
          <w:sz w:val="24"/>
          <w:lang w:bidi="ar"/>
        </w:rPr>
      </w:pPr>
      <w:r>
        <w:rPr>
          <w:rFonts w:hint="eastAsia" w:ascii="宋体" w:hAnsi="宋体" w:cs="宋体"/>
          <w:kern w:val="0"/>
          <w:szCs w:val="21"/>
          <w:lang w:bidi="ar"/>
        </w:rPr>
        <w:t>17.2磋商小组将根据评审标准原则上推荐3名成交候选人并排序。并向采购人提供书面评审报告。</w:t>
      </w:r>
    </w:p>
    <w:p w14:paraId="67A2E6C3">
      <w:pPr>
        <w:widowControl/>
        <w:spacing w:line="360" w:lineRule="auto"/>
        <w:rPr>
          <w:rFonts w:hint="eastAsia" w:ascii="宋体" w:hAnsi="宋体" w:cs="宋体"/>
          <w:b/>
          <w:kern w:val="0"/>
          <w:sz w:val="24"/>
          <w:lang w:bidi="ar"/>
        </w:rPr>
      </w:pPr>
      <w:r>
        <w:rPr>
          <w:rFonts w:hint="eastAsia" w:ascii="宋体" w:hAnsi="宋体" w:cs="宋体"/>
          <w:b/>
          <w:kern w:val="0"/>
          <w:sz w:val="24"/>
          <w:lang w:bidi="ar"/>
        </w:rPr>
        <w:t>18、成交公告与成交通知书</w:t>
      </w:r>
    </w:p>
    <w:p w14:paraId="7060A6BA">
      <w:pPr>
        <w:widowControl/>
        <w:spacing w:line="360" w:lineRule="auto"/>
        <w:ind w:firstLine="411" w:firstLineChars="196"/>
        <w:rPr>
          <w:rFonts w:hint="eastAsia" w:ascii="宋体" w:hAnsi="宋体" w:eastAsia="宋体" w:cs="宋体"/>
          <w:kern w:val="0"/>
          <w:szCs w:val="21"/>
          <w:lang w:bidi="ar"/>
        </w:rPr>
      </w:pPr>
      <w:r>
        <w:rPr>
          <w:rFonts w:hint="eastAsia" w:ascii="宋体" w:hAnsi="宋体" w:eastAsia="宋体" w:cs="宋体"/>
          <w:kern w:val="0"/>
          <w:szCs w:val="21"/>
          <w:lang w:bidi="ar"/>
        </w:rPr>
        <w:t>18.1采购人或者采购代理机构应当自成交供应商确定之日起2个工作日内，在相关媒体上发布成交公告，公告期限为1个工作日。</w:t>
      </w:r>
    </w:p>
    <w:p w14:paraId="5964822A">
      <w:pPr>
        <w:widowControl/>
        <w:spacing w:line="360" w:lineRule="auto"/>
        <w:ind w:firstLine="411" w:firstLineChars="196"/>
        <w:rPr>
          <w:rFonts w:hint="eastAsia" w:ascii="宋体" w:hAnsi="宋体" w:eastAsia="宋体" w:cs="宋体"/>
          <w:kern w:val="0"/>
          <w:szCs w:val="21"/>
          <w:lang w:bidi="ar"/>
        </w:rPr>
      </w:pPr>
      <w:r>
        <w:rPr>
          <w:rFonts w:hint="eastAsia" w:ascii="宋体" w:hAnsi="宋体" w:eastAsia="宋体" w:cs="宋体"/>
          <w:kern w:val="0"/>
          <w:szCs w:val="21"/>
          <w:lang w:bidi="ar"/>
        </w:rPr>
        <w:t>18.2成交供应商确定后，采购人向成交供应商签发《成交通知书》。</w:t>
      </w:r>
    </w:p>
    <w:p w14:paraId="63C75350">
      <w:pPr>
        <w:widowControl/>
        <w:spacing w:line="360" w:lineRule="auto"/>
        <w:ind w:firstLine="411" w:firstLineChars="196"/>
        <w:rPr>
          <w:rFonts w:hint="eastAsia" w:ascii="宋体" w:hAnsi="宋体" w:eastAsia="宋体" w:cs="宋体"/>
          <w:kern w:val="0"/>
          <w:szCs w:val="21"/>
          <w:lang w:bidi="ar"/>
        </w:rPr>
      </w:pPr>
      <w:r>
        <w:rPr>
          <w:rFonts w:hint="eastAsia" w:ascii="宋体" w:hAnsi="宋体" w:eastAsia="宋体" w:cs="宋体"/>
          <w:kern w:val="0"/>
          <w:szCs w:val="21"/>
          <w:lang w:bidi="ar"/>
        </w:rPr>
        <w:t>18.3《成交通知书》作为签订合同的依据，对采购人和成交供应商均具有法律效力，成交通知书发出后，采购人改变成交结果或者成交供应商放弃项目，应依法承担法律责任。</w:t>
      </w:r>
    </w:p>
    <w:p w14:paraId="32401CC1">
      <w:pPr>
        <w:widowControl/>
        <w:spacing w:line="360" w:lineRule="auto"/>
        <w:ind w:firstLine="411" w:firstLineChars="196"/>
        <w:rPr>
          <w:rFonts w:hint="eastAsia" w:ascii="宋体" w:hAnsi="宋体" w:eastAsia="宋体" w:cs="宋体"/>
          <w:kern w:val="0"/>
          <w:szCs w:val="21"/>
          <w:lang w:bidi="ar"/>
        </w:rPr>
      </w:pPr>
      <w:r>
        <w:rPr>
          <w:rFonts w:hint="eastAsia" w:ascii="宋体" w:hAnsi="宋体" w:eastAsia="宋体" w:cs="宋体"/>
          <w:kern w:val="0"/>
          <w:szCs w:val="21"/>
          <w:lang w:bidi="ar"/>
        </w:rPr>
        <w:t>18.4成交通知书、竞争性磋商文件、成交供应商的响应文件及澄清文件将作为签订合同的依据。</w:t>
      </w:r>
    </w:p>
    <w:p w14:paraId="17349360">
      <w:pPr>
        <w:widowControl/>
        <w:spacing w:line="360" w:lineRule="auto"/>
        <w:rPr>
          <w:rFonts w:ascii="宋体" w:hAnsi="宋体" w:cs="宋体"/>
          <w:b/>
          <w:kern w:val="0"/>
          <w:sz w:val="24"/>
        </w:rPr>
      </w:pPr>
      <w:r>
        <w:rPr>
          <w:rFonts w:hint="eastAsia" w:ascii="宋体" w:hAnsi="宋体" w:cs="宋体"/>
          <w:b/>
          <w:kern w:val="0"/>
          <w:sz w:val="24"/>
          <w:lang w:bidi="ar"/>
        </w:rPr>
        <w:t>19、授予合同时变更数量的权力</w:t>
      </w:r>
    </w:p>
    <w:p w14:paraId="37FE050D">
      <w:pPr>
        <w:widowControl/>
        <w:spacing w:line="360" w:lineRule="auto"/>
        <w:ind w:firstLine="480"/>
        <w:rPr>
          <w:rFonts w:ascii="宋体" w:hAnsi="宋体" w:cs="宋体"/>
          <w:kern w:val="0"/>
          <w:szCs w:val="21"/>
        </w:rPr>
      </w:pPr>
      <w:r>
        <w:rPr>
          <w:rFonts w:hint="eastAsia" w:ascii="宋体" w:hAnsi="宋体" w:cs="宋体"/>
          <w:kern w:val="0"/>
          <w:szCs w:val="21"/>
          <w:lang w:bidi="ar"/>
        </w:rPr>
        <w:t>采购人在授予合同时，保留对货物数量予以适当增减的权利。供应商不得在此情况下对响应文件作出修改，如价格、完成期限、售后服务等。</w:t>
      </w:r>
    </w:p>
    <w:p w14:paraId="0CD7FD3E">
      <w:pPr>
        <w:widowControl/>
        <w:spacing w:line="360" w:lineRule="auto"/>
        <w:rPr>
          <w:rFonts w:ascii="宋体" w:hAnsi="宋体" w:cs="宋体"/>
          <w:b/>
          <w:kern w:val="0"/>
          <w:sz w:val="24"/>
        </w:rPr>
      </w:pPr>
      <w:r>
        <w:rPr>
          <w:rFonts w:hint="eastAsia" w:ascii="宋体" w:hAnsi="宋体" w:cs="宋体"/>
          <w:b/>
          <w:kern w:val="0"/>
          <w:sz w:val="24"/>
          <w:lang w:bidi="ar"/>
        </w:rPr>
        <w:t>20、签定合同</w:t>
      </w:r>
    </w:p>
    <w:p w14:paraId="3D9F68C4">
      <w:pPr>
        <w:widowControl/>
        <w:spacing w:line="360" w:lineRule="auto"/>
        <w:ind w:firstLine="499"/>
        <w:rPr>
          <w:rFonts w:hint="eastAsia" w:ascii="宋体" w:hAnsi="宋体" w:cs="宋体"/>
          <w:kern w:val="0"/>
          <w:szCs w:val="21"/>
          <w:lang w:bidi="ar"/>
        </w:rPr>
      </w:pPr>
      <w:r>
        <w:rPr>
          <w:rFonts w:hint="eastAsia" w:ascii="宋体" w:hAnsi="宋体" w:cs="宋体"/>
          <w:kern w:val="0"/>
          <w:szCs w:val="21"/>
          <w:lang w:bidi="ar"/>
        </w:rPr>
        <w:t>20.1成交供应商在收到</w:t>
      </w:r>
      <w:r>
        <w:rPr>
          <w:rFonts w:hint="eastAsia" w:ascii="宋体" w:hAnsi="宋体"/>
          <w:kern w:val="0"/>
          <w:szCs w:val="21"/>
        </w:rPr>
        <w:t>成交</w:t>
      </w:r>
      <w:r>
        <w:rPr>
          <w:rFonts w:ascii="宋体" w:hAnsi="宋体"/>
          <w:kern w:val="0"/>
          <w:szCs w:val="21"/>
        </w:rPr>
        <w:t>通知书后</w:t>
      </w:r>
      <w:r>
        <w:rPr>
          <w:rFonts w:hint="eastAsia" w:ascii="宋体" w:hAnsi="宋体"/>
          <w:kern w:val="0"/>
          <w:szCs w:val="21"/>
        </w:rPr>
        <w:t>2个工作日内应与采购人签订合同</w:t>
      </w:r>
    </w:p>
    <w:p w14:paraId="14D385D9">
      <w:pPr>
        <w:widowControl/>
        <w:spacing w:line="360" w:lineRule="auto"/>
        <w:ind w:firstLine="499"/>
        <w:rPr>
          <w:rFonts w:hint="eastAsia" w:ascii="宋体" w:hAnsi="宋体" w:cs="宋体"/>
          <w:kern w:val="0"/>
          <w:szCs w:val="21"/>
          <w:lang w:bidi="ar"/>
        </w:rPr>
      </w:pPr>
      <w:r>
        <w:rPr>
          <w:rFonts w:hint="eastAsia" w:ascii="宋体" w:hAnsi="宋体" w:cs="宋体"/>
          <w:kern w:val="0"/>
          <w:szCs w:val="21"/>
          <w:lang w:bidi="ar"/>
        </w:rPr>
        <w:t>20.2竞争性磋商文件、成交供应商的响应文件及其澄清文件等，均为签定合同的依据。</w:t>
      </w:r>
    </w:p>
    <w:p w14:paraId="73AE7A62">
      <w:pPr>
        <w:widowControl/>
        <w:spacing w:line="360" w:lineRule="auto"/>
        <w:ind w:firstLine="499"/>
        <w:rPr>
          <w:rFonts w:hint="eastAsia" w:ascii="宋体" w:hAnsi="宋体" w:cs="宋体"/>
          <w:kern w:val="0"/>
          <w:szCs w:val="21"/>
          <w:lang w:bidi="ar"/>
        </w:rPr>
      </w:pPr>
      <w:r>
        <w:rPr>
          <w:rFonts w:hint="eastAsia" w:ascii="宋体" w:hAnsi="宋体" w:cs="宋体"/>
          <w:kern w:val="0"/>
          <w:szCs w:val="21"/>
          <w:lang w:bidi="ar"/>
        </w:rPr>
        <w:t>20.3如成交供应商拒签合同，给采购人造成损失的，向采购人缴纳不高于成交价2%的经济补偿，同时依法承担相应法律责任。</w:t>
      </w:r>
    </w:p>
    <w:p w14:paraId="2DD28BF8">
      <w:pPr>
        <w:widowControl/>
        <w:spacing w:line="360" w:lineRule="auto"/>
        <w:ind w:firstLine="499"/>
        <w:rPr>
          <w:rFonts w:hint="eastAsia" w:ascii="宋体" w:hAnsi="宋体" w:cs="宋体"/>
          <w:kern w:val="0"/>
          <w:szCs w:val="21"/>
          <w:lang w:bidi="ar"/>
        </w:rPr>
      </w:pPr>
      <w:r>
        <w:rPr>
          <w:rFonts w:hint="eastAsia" w:ascii="宋体" w:hAnsi="宋体" w:cs="宋体"/>
          <w:kern w:val="0"/>
          <w:szCs w:val="21"/>
          <w:lang w:bidi="ar"/>
        </w:rPr>
        <w:t>20.4采购人或采购代理机构应于合同签订后1个工作日内在河南省政府采购网公示及河南省电子化政府采购系统内备案采购。</w:t>
      </w:r>
    </w:p>
    <w:p w14:paraId="19C84514">
      <w:pPr>
        <w:pStyle w:val="10"/>
        <w:keepNext w:val="0"/>
        <w:keepLines w:val="0"/>
        <w:pageBreakBefore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hAnsi="宋体" w:cs="宋体"/>
          <w:kern w:val="0"/>
          <w:sz w:val="24"/>
          <w:lang w:val="en-US" w:eastAsia="zh-CN" w:bidi="ar"/>
        </w:rPr>
      </w:pPr>
      <w:r>
        <w:rPr>
          <w:rFonts w:hint="eastAsia" w:ascii="宋体" w:hAnsi="宋体" w:cs="宋体"/>
          <w:b/>
          <w:kern w:val="0"/>
          <w:sz w:val="24"/>
          <w:szCs w:val="24"/>
          <w:lang w:val="en-US" w:eastAsia="zh-CN" w:bidi="ar"/>
        </w:rPr>
        <w:t>21、</w:t>
      </w:r>
      <w:r>
        <w:rPr>
          <w:rFonts w:hint="eastAsia" w:hAnsi="宋体" w:cs="宋体"/>
          <w:kern w:val="0"/>
          <w:sz w:val="24"/>
          <w:lang w:val="en-US" w:eastAsia="zh-CN" w:bidi="ar"/>
        </w:rPr>
        <w:t>履约保证金</w:t>
      </w:r>
    </w:p>
    <w:p w14:paraId="3179BA6B">
      <w:pPr>
        <w:pStyle w:val="10"/>
        <w:keepNext w:val="0"/>
        <w:keepLines w:val="0"/>
        <w:pageBreakBefore w:val="0"/>
        <w:numPr>
          <w:ilvl w:val="0"/>
          <w:numId w:val="0"/>
        </w:numPr>
        <w:kinsoku/>
        <w:wordWrap/>
        <w:overflowPunct/>
        <w:topLinePunct w:val="0"/>
        <w:autoSpaceDE/>
        <w:autoSpaceDN/>
        <w:bidi w:val="0"/>
        <w:adjustRightInd/>
        <w:snapToGrid/>
        <w:spacing w:line="360" w:lineRule="auto"/>
        <w:ind w:firstLine="210" w:firstLineChars="100"/>
        <w:textAlignment w:val="auto"/>
        <w:rPr>
          <w:rFonts w:hint="eastAsia" w:hAnsi="宋体" w:cs="宋体"/>
          <w:b w:val="0"/>
          <w:bCs/>
          <w:kern w:val="0"/>
          <w:szCs w:val="21"/>
          <w:lang w:val="en-US" w:eastAsia="zh-CN" w:bidi="ar"/>
        </w:rPr>
      </w:pPr>
      <w:r>
        <w:rPr>
          <w:rFonts w:hint="eastAsia" w:hAnsi="宋体" w:cs="宋体"/>
          <w:b w:val="0"/>
          <w:bCs/>
          <w:kern w:val="0"/>
          <w:szCs w:val="21"/>
          <w:lang w:val="en-US" w:eastAsia="zh-CN" w:bidi="ar"/>
        </w:rPr>
        <w:t>21.1本项目不收取履约保证金。</w:t>
      </w:r>
    </w:p>
    <w:p w14:paraId="0855626B">
      <w:pPr>
        <w:pStyle w:val="10"/>
        <w:keepNext w:val="0"/>
        <w:keepLines w:val="0"/>
        <w:pageBreakBefore w:val="0"/>
        <w:kinsoku/>
        <w:wordWrap/>
        <w:overflowPunct/>
        <w:topLinePunct w:val="0"/>
        <w:autoSpaceDE/>
        <w:autoSpaceDN/>
        <w:bidi w:val="0"/>
        <w:adjustRightInd/>
        <w:snapToGrid/>
        <w:spacing w:line="360" w:lineRule="auto"/>
        <w:ind w:firstLine="210"/>
        <w:textAlignment w:val="auto"/>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22、 重新招标</w:t>
      </w:r>
    </w:p>
    <w:p w14:paraId="0FB3CBBD">
      <w:pPr>
        <w:pStyle w:val="11"/>
        <w:keepNext w:val="0"/>
        <w:keepLines w:val="0"/>
        <w:pageBreakBefore w:val="0"/>
        <w:kinsoku/>
        <w:wordWrap/>
        <w:overflowPunct/>
        <w:topLinePunct w:val="0"/>
        <w:autoSpaceDE/>
        <w:autoSpaceDN/>
        <w:bidi w:val="0"/>
        <w:adjustRightInd/>
        <w:snapToGrid/>
        <w:spacing w:line="360" w:lineRule="auto"/>
        <w:ind w:left="0" w:leftChars="0" w:firstLine="210" w:firstLineChars="100"/>
        <w:jc w:val="both"/>
        <w:textAlignment w:val="auto"/>
        <w:rPr>
          <w:rFonts w:hint="eastAsia" w:ascii="宋体" w:hAnsi="宋体" w:eastAsia="宋体" w:cs="宋体"/>
          <w:b w:val="0"/>
          <w:kern w:val="0"/>
          <w:sz w:val="21"/>
          <w:szCs w:val="21"/>
          <w:lang w:val="en-US" w:eastAsia="zh-CN" w:bidi="ar"/>
        </w:rPr>
      </w:pPr>
      <w:r>
        <w:rPr>
          <w:rFonts w:hint="eastAsia" w:ascii="宋体" w:hAnsi="宋体" w:eastAsia="宋体" w:cs="宋体"/>
          <w:b w:val="0"/>
          <w:kern w:val="0"/>
          <w:sz w:val="21"/>
          <w:szCs w:val="21"/>
          <w:lang w:val="en-US" w:eastAsia="zh-CN" w:bidi="ar"/>
        </w:rPr>
        <w:t>22.1重新招标</w:t>
      </w:r>
    </w:p>
    <w:p w14:paraId="23FA1970">
      <w:pPr>
        <w:pStyle w:val="11"/>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kern w:val="0"/>
          <w:sz w:val="21"/>
          <w:szCs w:val="21"/>
          <w:lang w:val="en-US" w:eastAsia="zh-CN" w:bidi="ar"/>
        </w:rPr>
      </w:pPr>
      <w:r>
        <w:rPr>
          <w:rFonts w:hint="eastAsia" w:ascii="宋体" w:hAnsi="宋体" w:eastAsia="宋体" w:cs="宋体"/>
          <w:b w:val="0"/>
          <w:kern w:val="0"/>
          <w:sz w:val="21"/>
          <w:szCs w:val="21"/>
          <w:lang w:val="en-US" w:eastAsia="zh-CN" w:bidi="ar"/>
        </w:rPr>
        <w:t>（1）投标截止时间止，供应商少于3个的；</w:t>
      </w:r>
    </w:p>
    <w:p w14:paraId="46A444A5">
      <w:pPr>
        <w:pStyle w:val="11"/>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kern w:val="0"/>
          <w:sz w:val="21"/>
          <w:szCs w:val="21"/>
          <w:lang w:val="en-US" w:eastAsia="zh-CN" w:bidi="ar"/>
        </w:rPr>
      </w:pPr>
      <w:r>
        <w:rPr>
          <w:rFonts w:hint="eastAsia" w:ascii="宋体" w:hAnsi="宋体" w:eastAsia="宋体" w:cs="宋体"/>
          <w:b w:val="0"/>
          <w:kern w:val="0"/>
          <w:sz w:val="21"/>
          <w:szCs w:val="21"/>
          <w:lang w:val="en-US" w:eastAsia="zh-CN" w:bidi="ar"/>
        </w:rPr>
        <w:t>（2）若响应文件解密后，有效电子响应文件不足三家的，本项目应予废标。</w:t>
      </w:r>
    </w:p>
    <w:p w14:paraId="2AF38C6F">
      <w:pPr>
        <w:pStyle w:val="11"/>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kern w:val="0"/>
          <w:sz w:val="21"/>
          <w:szCs w:val="21"/>
          <w:lang w:val="en-US" w:eastAsia="zh-CN" w:bidi="ar"/>
        </w:rPr>
      </w:pPr>
      <w:r>
        <w:rPr>
          <w:rFonts w:hint="eastAsia" w:ascii="宋体" w:hAnsi="宋体" w:eastAsia="宋体" w:cs="宋体"/>
          <w:b w:val="0"/>
          <w:kern w:val="0"/>
          <w:sz w:val="21"/>
          <w:szCs w:val="21"/>
          <w:lang w:val="en-US" w:eastAsia="zh-CN" w:bidi="ar"/>
        </w:rPr>
        <w:t>（3）经评标委员会评审后否决所有投标的。</w:t>
      </w:r>
    </w:p>
    <w:p w14:paraId="42F9444E">
      <w:pPr>
        <w:pStyle w:val="11"/>
        <w:keepNext w:val="0"/>
        <w:keepLines w:val="0"/>
        <w:pageBreakBefore w:val="0"/>
        <w:kinsoku/>
        <w:wordWrap/>
        <w:overflowPunct/>
        <w:topLinePunct w:val="0"/>
        <w:autoSpaceDE/>
        <w:autoSpaceDN/>
        <w:bidi w:val="0"/>
        <w:adjustRightInd/>
        <w:snapToGrid/>
        <w:spacing w:line="360" w:lineRule="auto"/>
        <w:ind w:left="0" w:leftChars="0" w:firstLine="241" w:firstLineChars="100"/>
        <w:jc w:val="both"/>
        <w:textAlignment w:val="auto"/>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23、纪律和监督</w:t>
      </w:r>
    </w:p>
    <w:p w14:paraId="1AB9C922">
      <w:pPr>
        <w:pStyle w:val="11"/>
        <w:keepNext w:val="0"/>
        <w:keepLines w:val="0"/>
        <w:pageBreakBefore w:val="0"/>
        <w:kinsoku/>
        <w:wordWrap/>
        <w:overflowPunct/>
        <w:topLinePunct w:val="0"/>
        <w:autoSpaceDE/>
        <w:autoSpaceDN/>
        <w:bidi w:val="0"/>
        <w:adjustRightInd/>
        <w:snapToGrid/>
        <w:spacing w:line="360" w:lineRule="auto"/>
        <w:ind w:left="0" w:leftChars="0" w:firstLine="210" w:firstLineChars="100"/>
        <w:jc w:val="both"/>
        <w:textAlignment w:val="auto"/>
        <w:rPr>
          <w:rFonts w:hint="eastAsia" w:ascii="宋体" w:hAnsi="宋体" w:eastAsia="宋体" w:cs="宋体"/>
          <w:b w:val="0"/>
          <w:kern w:val="0"/>
          <w:sz w:val="21"/>
          <w:szCs w:val="21"/>
          <w:lang w:val="en-US" w:eastAsia="zh-CN" w:bidi="ar"/>
        </w:rPr>
      </w:pPr>
      <w:r>
        <w:rPr>
          <w:rFonts w:hint="eastAsia" w:ascii="宋体" w:hAnsi="宋体" w:eastAsia="宋体" w:cs="宋体"/>
          <w:b w:val="0"/>
          <w:kern w:val="0"/>
          <w:sz w:val="21"/>
          <w:szCs w:val="21"/>
          <w:lang w:val="en-US" w:eastAsia="zh-CN" w:bidi="ar"/>
        </w:rPr>
        <w:t>23.1对采购人的纪律要求</w:t>
      </w:r>
    </w:p>
    <w:p w14:paraId="77D7F81E">
      <w:pPr>
        <w:pStyle w:val="11"/>
        <w:keepNext w:val="0"/>
        <w:keepLines w:val="0"/>
        <w:pageBreakBefore w:val="0"/>
        <w:kinsoku/>
        <w:wordWrap/>
        <w:overflowPunct/>
        <w:topLinePunct w:val="0"/>
        <w:autoSpaceDE/>
        <w:autoSpaceDN/>
        <w:bidi w:val="0"/>
        <w:adjustRightInd/>
        <w:snapToGrid/>
        <w:spacing w:line="360" w:lineRule="auto"/>
        <w:ind w:left="0" w:leftChars="0" w:firstLine="210" w:firstLineChars="100"/>
        <w:jc w:val="both"/>
        <w:textAlignment w:val="auto"/>
        <w:rPr>
          <w:rFonts w:hint="eastAsia" w:ascii="宋体" w:hAnsi="宋体" w:eastAsia="宋体" w:cs="宋体"/>
          <w:b w:val="0"/>
          <w:kern w:val="0"/>
          <w:sz w:val="21"/>
          <w:szCs w:val="21"/>
          <w:lang w:val="en-US" w:eastAsia="zh-CN" w:bidi="ar"/>
        </w:rPr>
      </w:pPr>
      <w:r>
        <w:rPr>
          <w:rFonts w:hint="eastAsia" w:ascii="宋体" w:hAnsi="宋体" w:eastAsia="宋体" w:cs="宋体"/>
          <w:b w:val="0"/>
          <w:kern w:val="0"/>
          <w:sz w:val="21"/>
          <w:szCs w:val="21"/>
          <w:lang w:val="en-US" w:eastAsia="zh-CN" w:bidi="ar"/>
        </w:rPr>
        <w:t>采购人不得泄漏招标投标活动中应当保密的情况和资料，不得与供应商串通损害国家利益、社会公共利益或者他人合法权益。</w:t>
      </w:r>
    </w:p>
    <w:p w14:paraId="527FAE75">
      <w:pPr>
        <w:pStyle w:val="11"/>
        <w:keepNext w:val="0"/>
        <w:keepLines w:val="0"/>
        <w:pageBreakBefore w:val="0"/>
        <w:kinsoku/>
        <w:wordWrap/>
        <w:overflowPunct/>
        <w:topLinePunct w:val="0"/>
        <w:autoSpaceDE/>
        <w:autoSpaceDN/>
        <w:bidi w:val="0"/>
        <w:adjustRightInd/>
        <w:snapToGrid/>
        <w:spacing w:line="360" w:lineRule="auto"/>
        <w:ind w:left="0" w:leftChars="0" w:firstLine="210" w:firstLineChars="100"/>
        <w:jc w:val="both"/>
        <w:textAlignment w:val="auto"/>
        <w:rPr>
          <w:rFonts w:hint="eastAsia" w:ascii="宋体" w:hAnsi="宋体" w:eastAsia="宋体" w:cs="宋体"/>
          <w:b w:val="0"/>
          <w:kern w:val="0"/>
          <w:sz w:val="21"/>
          <w:szCs w:val="21"/>
          <w:lang w:val="en-US" w:eastAsia="zh-CN" w:bidi="ar"/>
        </w:rPr>
      </w:pPr>
      <w:r>
        <w:rPr>
          <w:rFonts w:hint="eastAsia" w:ascii="宋体" w:hAnsi="宋体" w:eastAsia="宋体" w:cs="宋体"/>
          <w:b w:val="0"/>
          <w:kern w:val="0"/>
          <w:sz w:val="21"/>
          <w:szCs w:val="21"/>
          <w:lang w:val="en-US" w:eastAsia="zh-CN" w:bidi="ar"/>
        </w:rPr>
        <w:t>23.2对供应商的纪律要求</w:t>
      </w:r>
    </w:p>
    <w:p w14:paraId="52B53DA3">
      <w:pPr>
        <w:pStyle w:val="11"/>
        <w:keepNext w:val="0"/>
        <w:keepLines w:val="0"/>
        <w:pageBreakBefore w:val="0"/>
        <w:kinsoku/>
        <w:wordWrap/>
        <w:overflowPunct/>
        <w:topLinePunct w:val="0"/>
        <w:autoSpaceDE/>
        <w:autoSpaceDN/>
        <w:bidi w:val="0"/>
        <w:adjustRightInd/>
        <w:snapToGrid/>
        <w:spacing w:line="360" w:lineRule="auto"/>
        <w:ind w:left="0" w:leftChars="0" w:firstLine="210" w:firstLineChars="100"/>
        <w:jc w:val="both"/>
        <w:textAlignment w:val="auto"/>
        <w:rPr>
          <w:rFonts w:hint="eastAsia" w:ascii="宋体" w:hAnsi="宋体" w:eastAsia="宋体" w:cs="宋体"/>
          <w:b w:val="0"/>
          <w:kern w:val="0"/>
          <w:sz w:val="21"/>
          <w:szCs w:val="21"/>
          <w:lang w:val="en-US" w:eastAsia="zh-CN" w:bidi="ar"/>
        </w:rPr>
      </w:pPr>
      <w:r>
        <w:rPr>
          <w:rFonts w:hint="eastAsia" w:ascii="宋体" w:hAnsi="宋体" w:eastAsia="宋体" w:cs="宋体"/>
          <w:b w:val="0"/>
          <w:kern w:val="0"/>
          <w:sz w:val="21"/>
          <w:szCs w:val="21"/>
          <w:lang w:val="en-US" w:eastAsia="zh-CN" w:bidi="ar"/>
        </w:rPr>
        <w:t>供应商不得相互串通投标或者与采购人串通投标，不得向采购人或者评标委员会成员行贿谋取供应商，不得以他人名义投标或者以其他方式弄虚作假骗取供应商；供应商不得以任何方式干扰、影响评标工作。</w:t>
      </w:r>
    </w:p>
    <w:p w14:paraId="78B8EE0F">
      <w:pPr>
        <w:pStyle w:val="11"/>
        <w:keepNext w:val="0"/>
        <w:keepLines w:val="0"/>
        <w:pageBreakBefore w:val="0"/>
        <w:kinsoku/>
        <w:wordWrap/>
        <w:overflowPunct/>
        <w:topLinePunct w:val="0"/>
        <w:autoSpaceDE/>
        <w:autoSpaceDN/>
        <w:bidi w:val="0"/>
        <w:adjustRightInd/>
        <w:snapToGrid/>
        <w:spacing w:line="360" w:lineRule="auto"/>
        <w:ind w:left="0" w:leftChars="0" w:firstLine="210" w:firstLineChars="100"/>
        <w:jc w:val="both"/>
        <w:textAlignment w:val="auto"/>
        <w:rPr>
          <w:rFonts w:hint="eastAsia" w:ascii="宋体" w:hAnsi="宋体" w:eastAsia="宋体" w:cs="宋体"/>
          <w:b w:val="0"/>
          <w:kern w:val="0"/>
          <w:sz w:val="21"/>
          <w:szCs w:val="21"/>
          <w:lang w:val="en-US" w:eastAsia="zh-CN" w:bidi="ar"/>
        </w:rPr>
      </w:pPr>
      <w:r>
        <w:rPr>
          <w:rFonts w:hint="eastAsia" w:ascii="宋体" w:hAnsi="宋体" w:eastAsia="宋体" w:cs="宋体"/>
          <w:b w:val="0"/>
          <w:kern w:val="0"/>
          <w:sz w:val="21"/>
          <w:szCs w:val="21"/>
          <w:lang w:val="en-US" w:eastAsia="zh-CN" w:bidi="ar"/>
        </w:rPr>
        <w:t>23.3对评标委员会成员的纪律要求</w:t>
      </w:r>
    </w:p>
    <w:p w14:paraId="782B46E7">
      <w:pPr>
        <w:pStyle w:val="11"/>
        <w:keepNext w:val="0"/>
        <w:keepLines w:val="0"/>
        <w:pageBreakBefore w:val="0"/>
        <w:kinsoku/>
        <w:wordWrap/>
        <w:overflowPunct/>
        <w:topLinePunct w:val="0"/>
        <w:autoSpaceDE/>
        <w:autoSpaceDN/>
        <w:bidi w:val="0"/>
        <w:adjustRightInd/>
        <w:snapToGrid/>
        <w:spacing w:line="360" w:lineRule="auto"/>
        <w:ind w:left="0" w:leftChars="0" w:firstLine="210" w:firstLineChars="100"/>
        <w:jc w:val="both"/>
        <w:textAlignment w:val="auto"/>
        <w:rPr>
          <w:rFonts w:hint="eastAsia" w:ascii="宋体" w:hAnsi="宋体" w:eastAsia="宋体" w:cs="宋体"/>
          <w:b w:val="0"/>
          <w:kern w:val="0"/>
          <w:sz w:val="21"/>
          <w:szCs w:val="21"/>
          <w:lang w:val="en-US" w:eastAsia="zh-CN" w:bidi="ar"/>
        </w:rPr>
      </w:pPr>
      <w:r>
        <w:rPr>
          <w:rFonts w:hint="eastAsia" w:ascii="宋体" w:hAnsi="宋体" w:eastAsia="宋体" w:cs="宋体"/>
          <w:b w:val="0"/>
          <w:kern w:val="0"/>
          <w:sz w:val="21"/>
          <w:szCs w:val="21"/>
          <w:lang w:val="en-US" w:eastAsia="zh-CN" w:bidi="ar"/>
        </w:rPr>
        <w:t>评标委员会成员不得收受他人的财物或者其他好处，不得向他人透漏对响应文件的评审和比较、成交候选人的推荐情况以及评标有关的其他情况。在评标活动中，评标委员会成员不得擅离职守，影响评标程序正常进行，不得使用第四章“评标办法”没有规定的评审因素和标准进行评标。</w:t>
      </w:r>
    </w:p>
    <w:p w14:paraId="4D5648F5">
      <w:pPr>
        <w:pStyle w:val="11"/>
        <w:keepNext w:val="0"/>
        <w:keepLines w:val="0"/>
        <w:pageBreakBefore w:val="0"/>
        <w:kinsoku/>
        <w:wordWrap/>
        <w:overflowPunct/>
        <w:topLinePunct w:val="0"/>
        <w:autoSpaceDE/>
        <w:autoSpaceDN/>
        <w:bidi w:val="0"/>
        <w:adjustRightInd/>
        <w:snapToGrid/>
        <w:spacing w:line="360" w:lineRule="auto"/>
        <w:ind w:left="0" w:leftChars="0" w:firstLine="210" w:firstLineChars="100"/>
        <w:jc w:val="both"/>
        <w:textAlignment w:val="auto"/>
        <w:rPr>
          <w:rFonts w:hint="eastAsia" w:ascii="宋体" w:hAnsi="宋体" w:eastAsia="宋体" w:cs="宋体"/>
          <w:b w:val="0"/>
          <w:kern w:val="0"/>
          <w:sz w:val="21"/>
          <w:szCs w:val="21"/>
          <w:lang w:val="en-US" w:eastAsia="zh-CN" w:bidi="ar"/>
        </w:rPr>
      </w:pPr>
      <w:r>
        <w:rPr>
          <w:rFonts w:hint="eastAsia" w:ascii="宋体" w:hAnsi="宋体" w:eastAsia="宋体" w:cs="宋体"/>
          <w:b w:val="0"/>
          <w:kern w:val="0"/>
          <w:sz w:val="21"/>
          <w:szCs w:val="21"/>
          <w:lang w:val="en-US" w:eastAsia="zh-CN" w:bidi="ar"/>
        </w:rPr>
        <w:t>23.4对与评标活动有关的工作人员的纪律要求</w:t>
      </w:r>
    </w:p>
    <w:p w14:paraId="1647562A">
      <w:pPr>
        <w:pStyle w:val="11"/>
        <w:keepNext w:val="0"/>
        <w:keepLines w:val="0"/>
        <w:pageBreakBefore w:val="0"/>
        <w:kinsoku/>
        <w:wordWrap/>
        <w:overflowPunct/>
        <w:topLinePunct w:val="0"/>
        <w:autoSpaceDE/>
        <w:autoSpaceDN/>
        <w:bidi w:val="0"/>
        <w:adjustRightInd/>
        <w:snapToGrid/>
        <w:spacing w:line="360" w:lineRule="auto"/>
        <w:ind w:left="0" w:leftChars="0" w:firstLine="210" w:firstLineChars="100"/>
        <w:jc w:val="both"/>
        <w:textAlignment w:val="auto"/>
        <w:rPr>
          <w:rFonts w:hint="eastAsia" w:ascii="宋体" w:hAnsi="宋体" w:eastAsia="宋体" w:cs="宋体"/>
          <w:b w:val="0"/>
          <w:kern w:val="0"/>
          <w:sz w:val="21"/>
          <w:szCs w:val="21"/>
          <w:lang w:val="en-US" w:eastAsia="zh-CN" w:bidi="ar"/>
        </w:rPr>
      </w:pPr>
      <w:r>
        <w:rPr>
          <w:rFonts w:hint="eastAsia" w:ascii="宋体" w:hAnsi="宋体" w:eastAsia="宋体" w:cs="宋体"/>
          <w:b w:val="0"/>
          <w:kern w:val="0"/>
          <w:sz w:val="21"/>
          <w:szCs w:val="21"/>
          <w:lang w:val="en-US" w:eastAsia="zh-CN" w:bidi="ar"/>
        </w:rPr>
        <w:t>与评标活动有关的工作人员不得收受他人的财物或者其他好处，不得向他人透漏对响应文件的评审和比较、供应商候选人的推荐情况以及评标有关的其他情况。在评标活动中，与评标活动有关的工作人员不得擅离职守，影响评标程序正常进行。</w:t>
      </w:r>
    </w:p>
    <w:p w14:paraId="571F2191">
      <w:pPr>
        <w:pStyle w:val="11"/>
        <w:keepNext w:val="0"/>
        <w:keepLines w:val="0"/>
        <w:pageBreakBefore w:val="0"/>
        <w:kinsoku/>
        <w:wordWrap/>
        <w:overflowPunct/>
        <w:topLinePunct w:val="0"/>
        <w:autoSpaceDE/>
        <w:autoSpaceDN/>
        <w:bidi w:val="0"/>
        <w:adjustRightInd/>
        <w:snapToGrid/>
        <w:spacing w:line="360" w:lineRule="auto"/>
        <w:ind w:left="0" w:leftChars="0" w:firstLine="210" w:firstLineChars="100"/>
        <w:jc w:val="both"/>
        <w:textAlignment w:val="auto"/>
        <w:rPr>
          <w:rFonts w:hint="eastAsia" w:ascii="宋体" w:hAnsi="宋体" w:eastAsia="宋体" w:cs="宋体"/>
          <w:b w:val="0"/>
          <w:kern w:val="0"/>
          <w:sz w:val="21"/>
          <w:szCs w:val="21"/>
          <w:lang w:val="en-US" w:eastAsia="zh-CN" w:bidi="ar"/>
        </w:rPr>
      </w:pPr>
      <w:r>
        <w:rPr>
          <w:rFonts w:hint="eastAsia" w:ascii="宋体" w:hAnsi="宋体" w:eastAsia="宋体" w:cs="宋体"/>
          <w:b w:val="0"/>
          <w:kern w:val="0"/>
          <w:sz w:val="21"/>
          <w:szCs w:val="21"/>
          <w:lang w:val="en-US" w:eastAsia="zh-CN" w:bidi="ar"/>
        </w:rPr>
        <w:t>23.5投诉</w:t>
      </w:r>
    </w:p>
    <w:p w14:paraId="3C423F57">
      <w:pPr>
        <w:pStyle w:val="11"/>
        <w:keepNext w:val="0"/>
        <w:keepLines w:val="0"/>
        <w:pageBreakBefore w:val="0"/>
        <w:kinsoku/>
        <w:wordWrap/>
        <w:overflowPunct/>
        <w:topLinePunct w:val="0"/>
        <w:autoSpaceDE/>
        <w:autoSpaceDN/>
        <w:bidi w:val="0"/>
        <w:adjustRightInd/>
        <w:snapToGrid/>
        <w:spacing w:line="360" w:lineRule="auto"/>
        <w:ind w:left="0" w:leftChars="0" w:firstLine="210" w:firstLineChars="100"/>
        <w:jc w:val="both"/>
        <w:textAlignment w:val="auto"/>
        <w:rPr>
          <w:rFonts w:hint="eastAsia" w:ascii="宋体" w:hAnsi="宋体" w:eastAsia="宋体" w:cs="宋体"/>
          <w:b w:val="0"/>
          <w:kern w:val="0"/>
          <w:sz w:val="21"/>
          <w:szCs w:val="21"/>
          <w:lang w:val="en-US" w:eastAsia="zh-CN" w:bidi="ar"/>
        </w:rPr>
      </w:pPr>
      <w:r>
        <w:rPr>
          <w:rFonts w:hint="eastAsia" w:ascii="宋体" w:hAnsi="宋体" w:eastAsia="宋体" w:cs="宋体"/>
          <w:b w:val="0"/>
          <w:kern w:val="0"/>
          <w:sz w:val="21"/>
          <w:szCs w:val="21"/>
          <w:lang w:val="en-US" w:eastAsia="zh-CN" w:bidi="ar"/>
        </w:rPr>
        <w:t>供应商和其他利害关系人认为本次招标活动违反法律、法规和规章规定的，有权向有关行政监督部门投诉。</w:t>
      </w:r>
    </w:p>
    <w:p w14:paraId="5E9B36BA">
      <w:pPr>
        <w:pStyle w:val="10"/>
        <w:keepNext w:val="0"/>
        <w:keepLines w:val="0"/>
        <w:pageBreakBefore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hAnsi="宋体" w:cs="宋体"/>
          <w:kern w:val="0"/>
          <w:sz w:val="24"/>
          <w:lang w:val="en-US" w:eastAsia="zh-CN" w:bidi="ar"/>
        </w:rPr>
      </w:pPr>
      <w:r>
        <w:rPr>
          <w:rFonts w:hint="eastAsia" w:ascii="宋体" w:hAnsi="宋体" w:cs="宋体"/>
          <w:b/>
          <w:kern w:val="0"/>
          <w:sz w:val="24"/>
          <w:szCs w:val="24"/>
          <w:lang w:val="en-US" w:eastAsia="zh-CN" w:bidi="ar"/>
        </w:rPr>
        <w:t>2</w:t>
      </w:r>
      <w:r>
        <w:rPr>
          <w:rFonts w:hint="eastAsia" w:hAnsi="宋体" w:cs="宋体"/>
          <w:b/>
          <w:kern w:val="0"/>
          <w:sz w:val="24"/>
          <w:szCs w:val="24"/>
          <w:lang w:val="en-US" w:eastAsia="zh-CN" w:bidi="ar"/>
        </w:rPr>
        <w:t>4</w:t>
      </w:r>
      <w:r>
        <w:rPr>
          <w:rFonts w:hint="eastAsia" w:ascii="宋体" w:hAnsi="宋体" w:cs="宋体"/>
          <w:b/>
          <w:kern w:val="0"/>
          <w:sz w:val="24"/>
          <w:szCs w:val="24"/>
          <w:lang w:val="en-US" w:eastAsia="zh-CN" w:bidi="ar"/>
        </w:rPr>
        <w:t>、</w:t>
      </w:r>
      <w:r>
        <w:rPr>
          <w:rFonts w:hint="eastAsia" w:hAnsi="宋体" w:cs="宋体"/>
          <w:kern w:val="0"/>
          <w:sz w:val="24"/>
          <w:lang w:val="en-US" w:eastAsia="zh-CN" w:bidi="ar"/>
        </w:rPr>
        <w:t>其他</w:t>
      </w:r>
    </w:p>
    <w:p w14:paraId="42BBACA1">
      <w:pPr>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宋体" w:hAnsi="宋体" w:cs="宋体"/>
          <w:kern w:val="0"/>
          <w:szCs w:val="21"/>
          <w:lang w:bidi="ar"/>
        </w:rPr>
      </w:pPr>
      <w:r>
        <w:rPr>
          <w:rFonts w:hint="eastAsia" w:ascii="宋体" w:hAnsi="宋体" w:cs="宋体"/>
          <w:kern w:val="0"/>
          <w:szCs w:val="21"/>
          <w:lang w:bidi="ar"/>
        </w:rPr>
        <w:t>2</w:t>
      </w:r>
      <w:r>
        <w:rPr>
          <w:rFonts w:hint="eastAsia" w:ascii="宋体" w:hAnsi="宋体" w:cs="宋体"/>
          <w:kern w:val="0"/>
          <w:szCs w:val="21"/>
          <w:lang w:val="en-US" w:eastAsia="zh-CN" w:bidi="ar"/>
        </w:rPr>
        <w:t>4</w:t>
      </w:r>
      <w:r>
        <w:rPr>
          <w:rFonts w:hint="eastAsia" w:ascii="宋体" w:hAnsi="宋体" w:cs="宋体"/>
          <w:kern w:val="0"/>
          <w:szCs w:val="21"/>
          <w:lang w:bidi="ar"/>
        </w:rPr>
        <w:t>.1未尽事宜按国家有关规定执行。</w:t>
      </w:r>
    </w:p>
    <w:p w14:paraId="24762F5C">
      <w:pPr>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ascii="宋体" w:hAnsi="宋体"/>
          <w:color w:val="000000"/>
          <w:kern w:val="0"/>
          <w:sz w:val="28"/>
          <w:szCs w:val="28"/>
        </w:rPr>
        <w:sectPr>
          <w:footerReference r:id="rId3" w:type="default"/>
          <w:pgSz w:w="11906" w:h="16838"/>
          <w:pgMar w:top="1383" w:right="1463" w:bottom="1383" w:left="1463" w:header="851" w:footer="992" w:gutter="0"/>
          <w:cols w:space="720" w:num="1"/>
          <w:docGrid w:type="lines" w:linePitch="312" w:charSpace="0"/>
        </w:sectPr>
      </w:pPr>
      <w:r>
        <w:rPr>
          <w:rFonts w:hint="eastAsia" w:ascii="宋体" w:hAnsi="宋体" w:cs="宋体"/>
          <w:kern w:val="0"/>
          <w:szCs w:val="21"/>
          <w:lang w:bidi="ar"/>
        </w:rPr>
        <w:t>2</w:t>
      </w:r>
      <w:r>
        <w:rPr>
          <w:rFonts w:hint="eastAsia" w:ascii="宋体" w:hAnsi="宋体" w:cs="宋体"/>
          <w:kern w:val="0"/>
          <w:szCs w:val="21"/>
          <w:lang w:val="en-US" w:eastAsia="zh-CN" w:bidi="ar"/>
        </w:rPr>
        <w:t>4</w:t>
      </w:r>
      <w:r>
        <w:rPr>
          <w:rFonts w:hint="eastAsia" w:ascii="宋体" w:hAnsi="宋体" w:cs="宋体"/>
          <w:kern w:val="0"/>
          <w:szCs w:val="21"/>
          <w:lang w:bidi="ar"/>
        </w:rPr>
        <w:t>.2 本磋商文件最终解释权归采购人。</w:t>
      </w:r>
    </w:p>
    <w:p w14:paraId="0E0A5B14">
      <w:pPr>
        <w:jc w:val="center"/>
        <w:rPr>
          <w:sz w:val="24"/>
          <w:szCs w:val="24"/>
        </w:rPr>
      </w:pPr>
      <w:r>
        <w:rPr>
          <w:rFonts w:hint="eastAsia" w:ascii="宋体" w:hAnsi="宋体" w:cs="宋体"/>
          <w:b/>
          <w:color w:val="000000"/>
          <w:kern w:val="0"/>
          <w:sz w:val="36"/>
          <w:szCs w:val="36"/>
          <w:lang w:bidi="ar"/>
        </w:rPr>
        <w:t xml:space="preserve">第三章 </w:t>
      </w:r>
      <w:r>
        <w:rPr>
          <w:rFonts w:hint="eastAsia" w:ascii="宋体" w:hAnsi="宋体" w:cs="宋体"/>
          <w:b/>
          <w:color w:val="000000"/>
          <w:kern w:val="0"/>
          <w:sz w:val="36"/>
          <w:szCs w:val="36"/>
          <w:lang w:val="en-US" w:eastAsia="zh-CN" w:bidi="ar"/>
        </w:rPr>
        <w:t xml:space="preserve"> 采购</w:t>
      </w:r>
      <w:r>
        <w:rPr>
          <w:rFonts w:hint="eastAsia" w:ascii="宋体" w:hAnsi="宋体" w:cs="宋体"/>
          <w:b/>
          <w:color w:val="000000"/>
          <w:kern w:val="0"/>
          <w:sz w:val="36"/>
          <w:szCs w:val="36"/>
          <w:lang w:bidi="ar"/>
        </w:rPr>
        <w:t>内容及要求</w:t>
      </w:r>
    </w:p>
    <w:p w14:paraId="1FFA748F">
      <w:pPr>
        <w:tabs>
          <w:tab w:val="left" w:pos="900"/>
        </w:tabs>
        <w:spacing w:line="360" w:lineRule="auto"/>
        <w:ind w:left="-128" w:leftChars="-61" w:firstLine="560"/>
        <w:rPr>
          <w:rFonts w:ascii="宋体" w:hAnsi="宋体" w:cs="宋体"/>
          <w:color w:val="000000"/>
          <w:kern w:val="0"/>
          <w:sz w:val="24"/>
        </w:rPr>
      </w:pPr>
      <w:r>
        <w:rPr>
          <w:rFonts w:hint="eastAsia" w:ascii="宋体" w:hAnsi="宋体" w:cs="宋体"/>
          <w:color w:val="000000"/>
          <w:kern w:val="0"/>
          <w:sz w:val="24"/>
        </w:rPr>
        <w:t>（一）服务内容：</w:t>
      </w:r>
    </w:p>
    <w:p w14:paraId="6E2BD0C1">
      <w:pPr>
        <w:tabs>
          <w:tab w:val="left" w:pos="900"/>
        </w:tabs>
        <w:spacing w:line="360" w:lineRule="auto"/>
        <w:ind w:left="-128" w:leftChars="-61" w:firstLine="560"/>
        <w:rPr>
          <w:rFonts w:ascii="宋体" w:hAnsi="宋体" w:cs="宋体"/>
          <w:color w:val="000000"/>
          <w:kern w:val="0"/>
          <w:sz w:val="24"/>
        </w:rPr>
      </w:pPr>
      <w:r>
        <w:rPr>
          <w:rFonts w:hint="eastAsia" w:ascii="宋体" w:hAnsi="宋体" w:cs="宋体"/>
          <w:color w:val="000000"/>
          <w:kern w:val="0"/>
          <w:sz w:val="24"/>
        </w:rPr>
        <w:t>为落实生态环境非现场监管执法理念，按照精准治污、科学治污、依法治污要求，对三门峡市辖区范围内黄河干流、重点支流（双桥河、宏农涧河、涧河）及相关陆域开展航拍巡检，获取无人机高分辨率影像数据，通过影像数据解译</w:t>
      </w:r>
      <w:r>
        <w:rPr>
          <w:rFonts w:ascii="宋体" w:hAnsi="宋体" w:cs="宋体"/>
          <w:color w:val="000000"/>
          <w:kern w:val="0"/>
          <w:sz w:val="24"/>
        </w:rPr>
        <w:t>，</w:t>
      </w:r>
      <w:r>
        <w:rPr>
          <w:rFonts w:hint="eastAsia" w:ascii="宋体" w:hAnsi="宋体" w:cs="宋体"/>
          <w:color w:val="000000"/>
          <w:kern w:val="0"/>
          <w:sz w:val="24"/>
        </w:rPr>
        <w:t>识别发现生态环境问题线索，并对重点问题开展溯源，制作重点区域生态环境问题专题片，编制问题线索清单，并为科学精准监管执法提供技术支持。</w:t>
      </w:r>
    </w:p>
    <w:p w14:paraId="25284474">
      <w:pPr>
        <w:tabs>
          <w:tab w:val="left" w:pos="900"/>
        </w:tabs>
        <w:spacing w:line="360" w:lineRule="auto"/>
        <w:ind w:left="-128" w:leftChars="-61" w:firstLine="560"/>
        <w:rPr>
          <w:rFonts w:ascii="宋体" w:hAnsi="宋体" w:cs="宋体"/>
          <w:color w:val="000000"/>
          <w:kern w:val="0"/>
          <w:sz w:val="24"/>
        </w:rPr>
      </w:pPr>
      <w:r>
        <w:rPr>
          <w:rFonts w:hint="eastAsia" w:ascii="宋体" w:hAnsi="宋体" w:cs="宋体"/>
          <w:color w:val="000000"/>
          <w:kern w:val="0"/>
          <w:sz w:val="24"/>
        </w:rPr>
        <w:t>（二）服务标准要求：</w:t>
      </w:r>
    </w:p>
    <w:p w14:paraId="5CA4872A">
      <w:pPr>
        <w:tabs>
          <w:tab w:val="left" w:pos="900"/>
        </w:tabs>
        <w:spacing w:line="360" w:lineRule="auto"/>
        <w:ind w:left="-128" w:leftChars="-61" w:firstLine="560"/>
        <w:rPr>
          <w:rFonts w:ascii="宋体" w:hAnsi="宋体" w:cs="宋体"/>
          <w:color w:val="000000"/>
          <w:kern w:val="0"/>
          <w:sz w:val="24"/>
        </w:rPr>
      </w:pPr>
      <w:r>
        <w:rPr>
          <w:rFonts w:hint="eastAsia" w:ascii="宋体" w:hAnsi="宋体" w:cs="宋体"/>
          <w:color w:val="000000"/>
          <w:kern w:val="0"/>
          <w:sz w:val="24"/>
        </w:rPr>
        <w:t>1、飞行范围</w:t>
      </w:r>
    </w:p>
    <w:p w14:paraId="31DAC5F6">
      <w:pPr>
        <w:tabs>
          <w:tab w:val="left" w:pos="900"/>
        </w:tabs>
        <w:spacing w:line="360" w:lineRule="auto"/>
        <w:ind w:left="-128" w:leftChars="-61" w:firstLine="560"/>
        <w:rPr>
          <w:rFonts w:hint="eastAsia" w:ascii="宋体" w:hAnsi="宋体" w:eastAsia="宋体" w:cs="宋体"/>
          <w:color w:val="000000"/>
          <w:kern w:val="0"/>
          <w:sz w:val="24"/>
          <w:lang w:eastAsia="zh-CN"/>
        </w:rPr>
      </w:pPr>
      <w:r>
        <w:rPr>
          <w:rFonts w:hint="eastAsia" w:ascii="宋体" w:hAnsi="宋体" w:cs="宋体"/>
          <w:color w:val="000000"/>
          <w:kern w:val="0"/>
          <w:sz w:val="24"/>
        </w:rPr>
        <w:t>三门峡市辖区范围内黄河干流</w:t>
      </w:r>
      <w:r>
        <w:rPr>
          <w:rFonts w:hint="eastAsia"/>
          <w:lang w:val="en-US" w:eastAsia="zh-CN"/>
        </w:rPr>
        <w:t>及右岸</w:t>
      </w:r>
      <w:r>
        <w:rPr>
          <w:rFonts w:hint="eastAsia" w:ascii="宋体" w:hAnsi="宋体" w:cs="宋体"/>
          <w:color w:val="000000"/>
          <w:kern w:val="0"/>
          <w:sz w:val="24"/>
          <w:lang w:val="en-US" w:eastAsia="zh-CN"/>
        </w:rPr>
        <w:t>15</w:t>
      </w:r>
      <w:r>
        <w:rPr>
          <w:rFonts w:ascii="宋体" w:hAnsi="宋体" w:cs="宋体"/>
          <w:color w:val="000000"/>
          <w:kern w:val="0"/>
          <w:sz w:val="24"/>
        </w:rPr>
        <w:t>00米范围</w:t>
      </w:r>
      <w:r>
        <w:rPr>
          <w:rFonts w:hint="eastAsia" w:ascii="宋体" w:hAnsi="宋体" w:cs="宋体"/>
          <w:color w:val="000000"/>
          <w:kern w:val="0"/>
          <w:sz w:val="24"/>
        </w:rPr>
        <w:t>、重点支流（双桥河、宏农涧河、涧河）</w:t>
      </w:r>
      <w:r>
        <w:rPr>
          <w:rFonts w:hint="eastAsia" w:ascii="宋体" w:hAnsi="宋体" w:cs="宋体"/>
          <w:color w:val="000000"/>
          <w:kern w:val="0"/>
          <w:sz w:val="24"/>
          <w:lang w:val="en-US" w:eastAsia="zh-CN"/>
        </w:rPr>
        <w:t>河道</w:t>
      </w:r>
      <w:r>
        <w:rPr>
          <w:rFonts w:hint="eastAsia" w:ascii="宋体" w:hAnsi="宋体" w:cs="宋体"/>
          <w:color w:val="000000"/>
          <w:kern w:val="0"/>
          <w:sz w:val="24"/>
        </w:rPr>
        <w:t>及河流左右岸各</w:t>
      </w:r>
      <w:r>
        <w:rPr>
          <w:rFonts w:hint="eastAsia" w:ascii="宋体" w:hAnsi="宋体" w:cs="宋体"/>
          <w:color w:val="000000"/>
          <w:kern w:val="0"/>
          <w:sz w:val="24"/>
          <w:lang w:val="en-US" w:eastAsia="zh-CN"/>
        </w:rPr>
        <w:t>15</w:t>
      </w:r>
      <w:r>
        <w:rPr>
          <w:rFonts w:ascii="宋体" w:hAnsi="宋体" w:cs="宋体"/>
          <w:color w:val="000000"/>
          <w:kern w:val="0"/>
          <w:sz w:val="24"/>
        </w:rPr>
        <w:t>00米范围</w:t>
      </w:r>
      <w:r>
        <w:rPr>
          <w:rFonts w:hint="eastAsia" w:ascii="宋体" w:hAnsi="宋体" w:cs="宋体"/>
          <w:color w:val="000000"/>
          <w:kern w:val="0"/>
          <w:sz w:val="24"/>
          <w:lang w:eastAsia="zh-CN"/>
        </w:rPr>
        <w:t>，</w:t>
      </w:r>
      <w:r>
        <w:rPr>
          <w:rFonts w:hint="eastAsia" w:ascii="宋体" w:hAnsi="宋体" w:cs="宋体"/>
          <w:color w:val="000000"/>
          <w:kern w:val="0"/>
          <w:sz w:val="24"/>
        </w:rPr>
        <w:t>涉及河段总计353公里</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其中，</w:t>
      </w:r>
      <w:r>
        <w:rPr>
          <w:rFonts w:hint="eastAsia" w:ascii="宋体" w:hAnsi="宋体" w:cs="宋体"/>
          <w:color w:val="000000"/>
          <w:kern w:val="0"/>
          <w:sz w:val="24"/>
          <w:lang w:eastAsia="zh-CN"/>
        </w:rPr>
        <w:t>黄河干流206公里，双桥河10公里，宏农涧河101公里，涧河36公里。</w:t>
      </w:r>
    </w:p>
    <w:p w14:paraId="15889C5F">
      <w:pPr>
        <w:tabs>
          <w:tab w:val="left" w:pos="900"/>
        </w:tabs>
        <w:spacing w:line="360" w:lineRule="auto"/>
        <w:ind w:left="-128" w:leftChars="-61" w:firstLine="560"/>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空域申报</w:t>
      </w:r>
    </w:p>
    <w:p w14:paraId="21B7EE70">
      <w:pPr>
        <w:tabs>
          <w:tab w:val="left" w:pos="900"/>
        </w:tabs>
        <w:spacing w:line="360" w:lineRule="auto"/>
        <w:ind w:left="-128" w:leftChars="-61" w:firstLine="560"/>
        <w:rPr>
          <w:rFonts w:ascii="宋体" w:hAnsi="宋体" w:cs="宋体"/>
          <w:color w:val="000000"/>
          <w:kern w:val="0"/>
          <w:sz w:val="24"/>
        </w:rPr>
      </w:pPr>
      <w:r>
        <w:rPr>
          <w:rFonts w:ascii="宋体" w:hAnsi="宋体" w:cs="宋体"/>
          <w:color w:val="000000"/>
          <w:kern w:val="0"/>
          <w:sz w:val="24"/>
        </w:rPr>
        <w:t>根据《中华人民共和国民用航空法》等相关法律法规，无人机飞行前</w:t>
      </w:r>
      <w:r>
        <w:rPr>
          <w:rFonts w:hint="eastAsia" w:ascii="宋体" w:hAnsi="宋体" w:cs="宋体"/>
          <w:color w:val="000000"/>
          <w:kern w:val="0"/>
          <w:sz w:val="24"/>
        </w:rPr>
        <w:t>需</w:t>
      </w:r>
      <w:r>
        <w:rPr>
          <w:rFonts w:ascii="宋体" w:hAnsi="宋体" w:cs="宋体"/>
          <w:color w:val="000000"/>
          <w:kern w:val="0"/>
          <w:sz w:val="24"/>
        </w:rPr>
        <w:t>向相关部门申请临时飞行空域，经批准后方可开展飞行作业</w:t>
      </w:r>
      <w:r>
        <w:rPr>
          <w:rFonts w:hint="eastAsia" w:ascii="宋体" w:hAnsi="宋体" w:cs="宋体"/>
          <w:color w:val="000000"/>
          <w:kern w:val="0"/>
          <w:sz w:val="24"/>
        </w:rPr>
        <w:t>，此项工作由中标方负责申请。飞行实施单位制定应急预案，保障无人机飞行空域安全。</w:t>
      </w:r>
    </w:p>
    <w:p w14:paraId="4D5679B4">
      <w:pPr>
        <w:tabs>
          <w:tab w:val="left" w:pos="900"/>
        </w:tabs>
        <w:spacing w:line="360" w:lineRule="auto"/>
        <w:ind w:left="-128" w:leftChars="-61" w:firstLine="560"/>
        <w:rPr>
          <w:rFonts w:ascii="宋体" w:hAnsi="宋体" w:cs="宋体"/>
          <w:color w:val="000000"/>
          <w:kern w:val="0"/>
          <w:sz w:val="24"/>
        </w:rPr>
      </w:pPr>
      <w:r>
        <w:rPr>
          <w:rFonts w:hint="eastAsia" w:ascii="宋体" w:hAnsi="宋体" w:cs="宋体"/>
          <w:color w:val="000000"/>
          <w:kern w:val="0"/>
          <w:sz w:val="24"/>
        </w:rPr>
        <w:t>3、</w:t>
      </w:r>
      <w:r>
        <w:rPr>
          <w:rFonts w:ascii="宋体" w:hAnsi="宋体" w:cs="宋体"/>
          <w:color w:val="000000"/>
          <w:kern w:val="0"/>
          <w:sz w:val="24"/>
        </w:rPr>
        <w:t>飞行作业</w:t>
      </w:r>
    </w:p>
    <w:p w14:paraId="0FBF4763">
      <w:pPr>
        <w:tabs>
          <w:tab w:val="left" w:pos="900"/>
        </w:tabs>
        <w:spacing w:line="360" w:lineRule="auto"/>
        <w:ind w:left="-128" w:leftChars="-61" w:firstLine="560"/>
        <w:rPr>
          <w:rFonts w:ascii="宋体" w:hAnsi="宋体" w:cs="宋体"/>
          <w:color w:val="000000"/>
          <w:kern w:val="0"/>
          <w:sz w:val="24"/>
        </w:rPr>
      </w:pPr>
      <w:r>
        <w:rPr>
          <w:rFonts w:hint="eastAsia" w:ascii="宋体" w:hAnsi="宋体" w:cs="宋体"/>
          <w:color w:val="000000"/>
          <w:kern w:val="0"/>
          <w:sz w:val="24"/>
        </w:rPr>
        <w:t>依据飞行范围和影像空间分辨率要求，合理规划无人机飞行航线，选择适当的窗口时间，开展飞行作业，并做好飞行记录。</w:t>
      </w:r>
      <w:r>
        <w:rPr>
          <w:rFonts w:ascii="宋体" w:hAnsi="宋体" w:cs="宋体"/>
          <w:color w:val="000000"/>
          <w:kern w:val="0"/>
          <w:sz w:val="24"/>
        </w:rPr>
        <w:t>获取数据后，及时检查数据质量是否合格，如出现不合格情况，及时组织补飞</w:t>
      </w:r>
      <w:r>
        <w:rPr>
          <w:rFonts w:hint="eastAsia" w:ascii="宋体" w:hAnsi="宋体" w:cs="宋体"/>
          <w:color w:val="000000"/>
          <w:kern w:val="0"/>
          <w:sz w:val="24"/>
        </w:rPr>
        <w:t>。</w:t>
      </w:r>
    </w:p>
    <w:p w14:paraId="7F46CD2B">
      <w:pPr>
        <w:tabs>
          <w:tab w:val="left" w:pos="900"/>
        </w:tabs>
        <w:spacing w:line="360" w:lineRule="auto"/>
        <w:ind w:left="-128" w:leftChars="-61" w:firstLine="560"/>
        <w:rPr>
          <w:rFonts w:ascii="宋体" w:hAnsi="宋体" w:cs="宋体"/>
          <w:color w:val="000000"/>
          <w:kern w:val="0"/>
          <w:sz w:val="24"/>
        </w:rPr>
      </w:pPr>
      <w:r>
        <w:rPr>
          <w:rFonts w:hint="eastAsia" w:ascii="宋体" w:hAnsi="宋体" w:cs="宋体"/>
          <w:color w:val="000000"/>
          <w:kern w:val="0"/>
          <w:sz w:val="24"/>
        </w:rPr>
        <w:t>4、</w:t>
      </w:r>
      <w:r>
        <w:rPr>
          <w:rFonts w:ascii="宋体" w:hAnsi="宋体" w:cs="宋体"/>
          <w:color w:val="000000"/>
          <w:kern w:val="0"/>
          <w:sz w:val="24"/>
        </w:rPr>
        <w:t>影像</w:t>
      </w:r>
      <w:r>
        <w:rPr>
          <w:rFonts w:hint="eastAsia" w:ascii="宋体" w:hAnsi="宋体" w:cs="宋体"/>
          <w:color w:val="000000"/>
          <w:kern w:val="0"/>
          <w:sz w:val="24"/>
        </w:rPr>
        <w:t>解译</w:t>
      </w:r>
    </w:p>
    <w:p w14:paraId="20D50DBA">
      <w:pPr>
        <w:tabs>
          <w:tab w:val="left" w:pos="900"/>
        </w:tabs>
        <w:spacing w:line="360" w:lineRule="auto"/>
        <w:ind w:left="-128" w:leftChars="-61" w:firstLine="560"/>
        <w:rPr>
          <w:rFonts w:hint="default" w:ascii="宋体" w:hAnsi="宋体" w:cs="宋体"/>
          <w:color w:val="000000"/>
          <w:kern w:val="0"/>
          <w:sz w:val="24"/>
          <w:lang w:val="en-US"/>
        </w:rPr>
      </w:pPr>
      <w:r>
        <w:rPr>
          <w:rFonts w:hint="eastAsia" w:ascii="宋体" w:hAnsi="宋体" w:cs="宋体"/>
          <w:color w:val="000000"/>
          <w:kern w:val="0"/>
          <w:sz w:val="24"/>
        </w:rPr>
        <w:t>问题识别对象</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1）</w:t>
      </w:r>
      <w:r>
        <w:rPr>
          <w:rFonts w:hint="eastAsia" w:ascii="宋体" w:hAnsi="宋体" w:cs="宋体"/>
          <w:color w:val="000000"/>
          <w:kern w:val="0"/>
          <w:sz w:val="24"/>
        </w:rPr>
        <w:t>水资源不合理开发类</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包括</w:t>
      </w:r>
      <w:r>
        <w:rPr>
          <w:rFonts w:hint="eastAsia" w:ascii="宋体" w:hAnsi="宋体" w:cs="宋体"/>
          <w:color w:val="000000"/>
          <w:kern w:val="0"/>
          <w:sz w:val="24"/>
        </w:rPr>
        <w:t>河道断流干涸；水利水电工程生态流量下泄情况和坝下河道减流、脱流；人工湖建设情况及进出湖引水设施建设等；河道内大口井分布及临时取水设施建设</w:t>
      </w:r>
      <w:r>
        <w:rPr>
          <w:rFonts w:hint="eastAsia" w:ascii="宋体" w:hAnsi="宋体" w:cs="宋体"/>
          <w:color w:val="000000"/>
          <w:kern w:val="0"/>
          <w:sz w:val="24"/>
          <w:lang w:val="en-US" w:eastAsia="zh-CN"/>
        </w:rPr>
        <w:t>等。（2）</w:t>
      </w:r>
      <w:r>
        <w:rPr>
          <w:rFonts w:hint="eastAsia" w:ascii="宋体" w:hAnsi="宋体" w:cs="宋体"/>
          <w:color w:val="000000"/>
          <w:kern w:val="0"/>
          <w:sz w:val="24"/>
        </w:rPr>
        <w:t>生态破坏类</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包括</w:t>
      </w:r>
      <w:r>
        <w:rPr>
          <w:rFonts w:hint="eastAsia" w:ascii="宋体" w:hAnsi="宋体" w:cs="宋体"/>
          <w:color w:val="000000"/>
          <w:kern w:val="0"/>
          <w:sz w:val="24"/>
        </w:rPr>
        <w:t>河道橡胶坝、闸坝等建设情况及导致的河道阻隔</w:t>
      </w:r>
      <w:r>
        <w:rPr>
          <w:rFonts w:hint="eastAsia" w:ascii="宋体" w:hAnsi="宋体" w:cs="宋体"/>
          <w:color w:val="000000"/>
          <w:kern w:val="0"/>
          <w:sz w:val="24"/>
          <w:lang w:eastAsia="zh-CN"/>
        </w:rPr>
        <w:t>；</w:t>
      </w:r>
      <w:r>
        <w:rPr>
          <w:rFonts w:hint="eastAsia" w:ascii="宋体" w:hAnsi="宋体" w:cs="宋体"/>
          <w:color w:val="000000"/>
          <w:kern w:val="0"/>
          <w:sz w:val="24"/>
        </w:rPr>
        <w:t>河道内采砂采石、人工景观建设，河岸带生态破坏、景观建设（城市河段除外）等；矿产资源开采、矸石堆弃、露天煤矿排土场等；各类保护区矿产资源开采、土地开挖、侵占、人工种植，</w:t>
      </w:r>
      <w:r>
        <w:rPr>
          <w:rFonts w:hint="eastAsia" w:ascii="宋体" w:hAnsi="宋体" w:cs="宋体"/>
          <w:color w:val="000000"/>
          <w:kern w:val="0"/>
          <w:sz w:val="24"/>
          <w:lang w:val="en-US" w:eastAsia="zh-CN"/>
        </w:rPr>
        <w:t>以及</w:t>
      </w:r>
      <w:r>
        <w:rPr>
          <w:rFonts w:hint="eastAsia" w:ascii="宋体" w:hAnsi="宋体" w:cs="宋体"/>
          <w:color w:val="000000"/>
          <w:kern w:val="0"/>
          <w:sz w:val="24"/>
        </w:rPr>
        <w:t>工业、旅游、养殖等各类开发。</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3）</w:t>
      </w:r>
      <w:r>
        <w:rPr>
          <w:rFonts w:hint="eastAsia" w:ascii="宋体" w:hAnsi="宋体" w:cs="宋体"/>
          <w:color w:val="000000"/>
          <w:kern w:val="0"/>
          <w:sz w:val="24"/>
        </w:rPr>
        <w:t>环境污染及风险类</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包括水</w:t>
      </w:r>
      <w:r>
        <w:rPr>
          <w:rFonts w:hint="eastAsia" w:ascii="宋体" w:hAnsi="宋体" w:cs="宋体"/>
          <w:color w:val="000000"/>
          <w:kern w:val="0"/>
          <w:sz w:val="24"/>
        </w:rPr>
        <w:t>体颜色发生明显变化；河道周边液体储存池分布情况；河流湖库藻类状况；垃圾、固体废物、工业废渣等废弃物堆砌；水面塑料垃圾漂浮</w:t>
      </w:r>
      <w:r>
        <w:rPr>
          <w:rFonts w:hint="eastAsia" w:ascii="宋体" w:hAnsi="宋体" w:cs="宋体"/>
          <w:color w:val="000000"/>
          <w:kern w:val="0"/>
          <w:sz w:val="24"/>
          <w:lang w:val="en-US" w:eastAsia="zh-CN"/>
        </w:rPr>
        <w:t>等</w:t>
      </w:r>
      <w:r>
        <w:rPr>
          <w:rFonts w:hint="eastAsia" w:ascii="宋体" w:hAnsi="宋体" w:cs="宋体"/>
          <w:color w:val="000000"/>
          <w:kern w:val="0"/>
          <w:sz w:val="24"/>
        </w:rPr>
        <w:t>。</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4</w:t>
      </w:r>
      <w:r>
        <w:rPr>
          <w:rFonts w:hint="eastAsia" w:ascii="宋体" w:hAnsi="宋体" w:cs="宋体"/>
          <w:color w:val="000000"/>
          <w:kern w:val="0"/>
          <w:sz w:val="24"/>
        </w:rPr>
        <w:t>）排水口类</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包括</w:t>
      </w:r>
      <w:r>
        <w:rPr>
          <w:rFonts w:hint="eastAsia" w:ascii="宋体" w:hAnsi="宋体" w:cs="宋体"/>
          <w:color w:val="000000"/>
          <w:kern w:val="0"/>
          <w:sz w:val="24"/>
        </w:rPr>
        <w:t>入河排污口、农田退水、景观退水、养殖退水、雨洪排口、冲沟、支渠排口</w:t>
      </w:r>
      <w:r>
        <w:rPr>
          <w:rFonts w:hint="eastAsia" w:ascii="宋体" w:hAnsi="宋体" w:cs="宋体"/>
          <w:color w:val="000000"/>
          <w:kern w:val="0"/>
          <w:sz w:val="24"/>
          <w:lang w:val="en-US" w:eastAsia="zh-CN"/>
        </w:rPr>
        <w:t>等。（5）其他生态环境问题。</w:t>
      </w:r>
    </w:p>
    <w:p w14:paraId="697E7266">
      <w:pPr>
        <w:tabs>
          <w:tab w:val="left" w:pos="900"/>
        </w:tabs>
        <w:spacing w:line="360" w:lineRule="auto"/>
        <w:ind w:left="-128" w:leftChars="-61" w:firstLine="560"/>
        <w:rPr>
          <w:rFonts w:ascii="宋体" w:hAnsi="宋体" w:cs="宋体"/>
          <w:color w:val="000000"/>
          <w:kern w:val="0"/>
          <w:sz w:val="24"/>
        </w:rPr>
      </w:pPr>
      <w:r>
        <w:rPr>
          <w:rFonts w:hint="eastAsia" w:ascii="宋体" w:hAnsi="宋体" w:cs="宋体"/>
          <w:color w:val="000000"/>
          <w:kern w:val="0"/>
          <w:sz w:val="24"/>
          <w:lang w:val="en-US" w:eastAsia="zh-CN"/>
        </w:rPr>
        <w:t>影像</w:t>
      </w:r>
      <w:r>
        <w:rPr>
          <w:rFonts w:hint="eastAsia" w:ascii="宋体" w:hAnsi="宋体" w:cs="宋体"/>
          <w:color w:val="000000"/>
          <w:kern w:val="0"/>
          <w:sz w:val="24"/>
        </w:rPr>
        <w:t>解译方法：</w:t>
      </w:r>
      <w:r>
        <w:rPr>
          <w:rFonts w:ascii="宋体" w:hAnsi="宋体" w:cs="宋体"/>
          <w:color w:val="000000"/>
          <w:kern w:val="0"/>
          <w:sz w:val="24"/>
        </w:rPr>
        <w:t>采用人机交互式解译的</w:t>
      </w:r>
      <w:r>
        <w:rPr>
          <w:rFonts w:hint="eastAsia" w:ascii="宋体" w:hAnsi="宋体" w:cs="宋体"/>
          <w:color w:val="000000"/>
          <w:kern w:val="0"/>
          <w:sz w:val="24"/>
        </w:rPr>
        <w:t>方式</w:t>
      </w:r>
      <w:r>
        <w:rPr>
          <w:rFonts w:ascii="宋体" w:hAnsi="宋体" w:cs="宋体"/>
          <w:color w:val="000000"/>
          <w:kern w:val="0"/>
          <w:sz w:val="24"/>
        </w:rPr>
        <w:t>，结合</w:t>
      </w:r>
      <w:r>
        <w:rPr>
          <w:rFonts w:hint="eastAsia" w:ascii="宋体" w:hAnsi="宋体" w:cs="宋体"/>
          <w:color w:val="000000"/>
          <w:kern w:val="0"/>
          <w:sz w:val="24"/>
          <w:lang w:val="en-US" w:eastAsia="zh-CN"/>
        </w:rPr>
        <w:t>地理信息系统</w:t>
      </w:r>
      <w:r>
        <w:rPr>
          <w:rFonts w:ascii="宋体" w:hAnsi="宋体" w:cs="宋体"/>
          <w:color w:val="000000"/>
          <w:kern w:val="0"/>
          <w:sz w:val="24"/>
        </w:rPr>
        <w:t>，提取疑似</w:t>
      </w:r>
      <w:r>
        <w:rPr>
          <w:rFonts w:hint="eastAsia" w:ascii="宋体" w:hAnsi="宋体" w:cs="宋体"/>
          <w:color w:val="000000"/>
          <w:kern w:val="0"/>
          <w:sz w:val="24"/>
          <w:lang w:val="en-US" w:eastAsia="zh-CN"/>
        </w:rPr>
        <w:t>问题线索</w:t>
      </w:r>
      <w:r>
        <w:rPr>
          <w:rFonts w:ascii="宋体" w:hAnsi="宋体" w:cs="宋体"/>
          <w:color w:val="000000"/>
          <w:kern w:val="0"/>
          <w:sz w:val="24"/>
        </w:rPr>
        <w:t>清单。</w:t>
      </w:r>
    </w:p>
    <w:p w14:paraId="7120568D">
      <w:pPr>
        <w:numPr>
          <w:ilvl w:val="0"/>
          <w:numId w:val="1"/>
        </w:numPr>
        <w:tabs>
          <w:tab w:val="left" w:pos="900"/>
        </w:tabs>
        <w:spacing w:line="360" w:lineRule="auto"/>
        <w:ind w:left="-128" w:leftChars="-61" w:firstLine="56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问题溯源</w:t>
      </w:r>
    </w:p>
    <w:p w14:paraId="367D1CCB">
      <w:pPr>
        <w:numPr>
          <w:ilvl w:val="0"/>
          <w:numId w:val="0"/>
        </w:numPr>
        <w:tabs>
          <w:tab w:val="left" w:pos="900"/>
        </w:tabs>
        <w:spacing w:line="360" w:lineRule="auto"/>
        <w:ind w:leftChars="-61"/>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 xml:space="preserve">    结合视频影像开展现场核查、问题溯源，锁定污染源。</w:t>
      </w:r>
    </w:p>
    <w:p w14:paraId="708EE83B">
      <w:pPr>
        <w:tabs>
          <w:tab w:val="left" w:pos="900"/>
        </w:tabs>
        <w:spacing w:line="360" w:lineRule="auto"/>
        <w:ind w:left="-128" w:leftChars="-61" w:firstLine="560"/>
        <w:rPr>
          <w:rFonts w:ascii="宋体" w:hAnsi="宋体" w:cs="宋体"/>
          <w:color w:val="000000"/>
          <w:kern w:val="0"/>
          <w:sz w:val="24"/>
        </w:rPr>
      </w:pPr>
      <w:r>
        <w:rPr>
          <w:rFonts w:hint="eastAsia" w:ascii="宋体" w:hAnsi="宋体" w:cs="宋体"/>
          <w:color w:val="000000"/>
          <w:kern w:val="0"/>
          <w:sz w:val="24"/>
        </w:rPr>
        <w:t>6、</w:t>
      </w:r>
      <w:r>
        <w:rPr>
          <w:rFonts w:hint="eastAsia" w:ascii="宋体" w:hAnsi="宋体" w:cs="宋体"/>
          <w:color w:val="000000"/>
          <w:kern w:val="0"/>
          <w:sz w:val="24"/>
          <w:lang w:val="en-US" w:eastAsia="zh-CN"/>
        </w:rPr>
        <w:t>成果</w:t>
      </w:r>
      <w:r>
        <w:rPr>
          <w:rFonts w:hint="eastAsia" w:ascii="宋体" w:hAnsi="宋体" w:cs="宋体"/>
          <w:color w:val="000000"/>
          <w:kern w:val="0"/>
          <w:sz w:val="24"/>
        </w:rPr>
        <w:t>提交</w:t>
      </w:r>
    </w:p>
    <w:p w14:paraId="2C785AE5">
      <w:pPr>
        <w:tabs>
          <w:tab w:val="left" w:pos="900"/>
        </w:tabs>
        <w:spacing w:line="360" w:lineRule="auto"/>
        <w:ind w:left="-128" w:leftChars="-61" w:firstLine="560"/>
        <w:rPr>
          <w:rFonts w:hint="eastAsia" w:ascii="宋体" w:hAnsi="宋体" w:cs="宋体"/>
          <w:color w:val="000000"/>
          <w:kern w:val="0"/>
          <w:sz w:val="24"/>
        </w:rPr>
      </w:pPr>
      <w:r>
        <w:rPr>
          <w:rFonts w:hint="eastAsia" w:ascii="宋体" w:hAnsi="宋体" w:cs="宋体"/>
          <w:color w:val="000000"/>
          <w:kern w:val="0"/>
          <w:sz w:val="24"/>
          <w:lang w:val="en-US" w:eastAsia="zh-CN"/>
        </w:rPr>
        <w:t>提交</w:t>
      </w:r>
      <w:r>
        <w:rPr>
          <w:rFonts w:hint="eastAsia" w:ascii="宋体" w:hAnsi="宋体" w:cs="宋体"/>
          <w:color w:val="000000"/>
          <w:kern w:val="0"/>
          <w:sz w:val="24"/>
        </w:rPr>
        <w:t>三门峡</w:t>
      </w:r>
      <w:r>
        <w:rPr>
          <w:rFonts w:hint="eastAsia" w:ascii="宋体" w:hAnsi="宋体" w:cs="宋体"/>
          <w:color w:val="000000"/>
          <w:kern w:val="0"/>
          <w:sz w:val="24"/>
          <w:lang w:val="en-US" w:eastAsia="zh-CN"/>
        </w:rPr>
        <w:t>市</w:t>
      </w:r>
      <w:r>
        <w:rPr>
          <w:rFonts w:hint="eastAsia" w:ascii="宋体" w:hAnsi="宋体" w:cs="宋体"/>
          <w:color w:val="000000"/>
          <w:kern w:val="0"/>
          <w:sz w:val="24"/>
        </w:rPr>
        <w:t>黄河</w:t>
      </w:r>
      <w:r>
        <w:rPr>
          <w:rFonts w:hint="eastAsia" w:ascii="宋体" w:hAnsi="宋体" w:cs="宋体"/>
          <w:color w:val="000000"/>
          <w:kern w:val="0"/>
          <w:sz w:val="24"/>
          <w:lang w:val="en-US" w:eastAsia="zh-CN"/>
        </w:rPr>
        <w:t>干流及重点河流</w:t>
      </w:r>
      <w:r>
        <w:rPr>
          <w:rFonts w:hint="eastAsia" w:ascii="宋体" w:hAnsi="宋体" w:cs="宋体"/>
          <w:color w:val="000000"/>
          <w:kern w:val="0"/>
          <w:sz w:val="24"/>
        </w:rPr>
        <w:t>生态环境问题清单</w:t>
      </w:r>
      <w:r>
        <w:rPr>
          <w:rFonts w:hint="eastAsia" w:ascii="宋体" w:hAnsi="宋体" w:cs="宋体"/>
          <w:color w:val="000000"/>
          <w:kern w:val="0"/>
          <w:sz w:val="24"/>
          <w:lang w:eastAsia="zh-CN"/>
        </w:rPr>
        <w:t>、</w:t>
      </w:r>
      <w:r>
        <w:rPr>
          <w:rFonts w:hint="eastAsia" w:ascii="宋体" w:hAnsi="宋体" w:cs="宋体"/>
          <w:color w:val="000000"/>
          <w:kern w:val="0"/>
          <w:sz w:val="24"/>
        </w:rPr>
        <w:t>生态环境问题专题片</w:t>
      </w:r>
      <w:r>
        <w:rPr>
          <w:rFonts w:hint="eastAsia" w:ascii="宋体" w:hAnsi="宋体" w:cs="宋体"/>
          <w:color w:val="000000"/>
          <w:kern w:val="0"/>
          <w:sz w:val="24"/>
          <w:lang w:eastAsia="zh-CN"/>
        </w:rPr>
        <w:t>、调查报告</w:t>
      </w:r>
      <w:r>
        <w:rPr>
          <w:rFonts w:hint="eastAsia" w:ascii="宋体" w:hAnsi="宋体" w:cs="宋体"/>
          <w:color w:val="000000"/>
          <w:kern w:val="0"/>
          <w:sz w:val="24"/>
          <w:lang w:val="en-US" w:eastAsia="zh-CN"/>
        </w:rPr>
        <w:t>及全部</w:t>
      </w:r>
      <w:r>
        <w:rPr>
          <w:rFonts w:hint="eastAsia" w:ascii="宋体" w:hAnsi="宋体" w:cs="宋体"/>
          <w:color w:val="000000"/>
          <w:kern w:val="0"/>
          <w:sz w:val="24"/>
        </w:rPr>
        <w:t>高清视频影像</w:t>
      </w:r>
      <w:r>
        <w:rPr>
          <w:rFonts w:hint="eastAsia" w:ascii="宋体" w:hAnsi="宋体" w:cs="宋体"/>
          <w:color w:val="000000"/>
          <w:kern w:val="0"/>
          <w:sz w:val="24"/>
          <w:lang w:val="en-US" w:eastAsia="zh-CN"/>
        </w:rPr>
        <w:t>图片等</w:t>
      </w:r>
      <w:r>
        <w:rPr>
          <w:rFonts w:hint="eastAsia" w:ascii="宋体" w:hAnsi="宋体" w:cs="宋体"/>
          <w:color w:val="000000"/>
          <w:kern w:val="0"/>
          <w:sz w:val="24"/>
        </w:rPr>
        <w:t>。</w:t>
      </w:r>
    </w:p>
    <w:p w14:paraId="38755FE2">
      <w:pPr>
        <w:tabs>
          <w:tab w:val="left" w:pos="900"/>
        </w:tabs>
        <w:spacing w:line="360" w:lineRule="auto"/>
        <w:ind w:left="-128" w:leftChars="-61" w:firstLine="560"/>
        <w:rPr>
          <w:rFonts w:ascii="宋体" w:hAnsi="宋体" w:cs="宋体"/>
          <w:color w:val="000000"/>
          <w:kern w:val="0"/>
          <w:sz w:val="24"/>
        </w:rPr>
      </w:pPr>
      <w:r>
        <w:rPr>
          <w:rFonts w:hint="eastAsia" w:ascii="宋体" w:hAnsi="宋体" w:cs="宋体"/>
          <w:color w:val="000000"/>
          <w:kern w:val="0"/>
          <w:sz w:val="24"/>
        </w:rPr>
        <w:t>7.安全保障。</w:t>
      </w:r>
    </w:p>
    <w:p w14:paraId="0689F3A4">
      <w:pPr>
        <w:tabs>
          <w:tab w:val="left" w:pos="900"/>
        </w:tabs>
        <w:spacing w:line="360" w:lineRule="auto"/>
        <w:ind w:left="-128" w:leftChars="-61" w:firstLine="560"/>
        <w:rPr>
          <w:rFonts w:ascii="宋体" w:hAnsi="宋体" w:cs="宋体"/>
          <w:color w:val="000000"/>
          <w:kern w:val="0"/>
          <w:sz w:val="24"/>
        </w:rPr>
      </w:pPr>
      <w:r>
        <w:rPr>
          <w:rFonts w:hint="eastAsia" w:ascii="宋体" w:hAnsi="宋体" w:cs="宋体"/>
          <w:color w:val="000000"/>
          <w:kern w:val="0"/>
          <w:sz w:val="24"/>
        </w:rPr>
        <w:t>实施单位应保障作业期间人身、财产等安全。</w:t>
      </w:r>
    </w:p>
    <w:p w14:paraId="31DC3C56">
      <w:pPr>
        <w:tabs>
          <w:tab w:val="left" w:pos="900"/>
        </w:tabs>
        <w:spacing w:line="360" w:lineRule="auto"/>
        <w:ind w:left="-128" w:leftChars="-61" w:firstLine="560"/>
        <w:rPr>
          <w:rFonts w:hint="eastAsia" w:ascii="宋体" w:hAnsi="宋体" w:cs="宋体"/>
          <w:color w:val="000000"/>
          <w:kern w:val="0"/>
          <w:sz w:val="24"/>
        </w:rPr>
      </w:pPr>
      <w:r>
        <w:rPr>
          <w:rFonts w:hint="eastAsia" w:ascii="宋体" w:hAnsi="宋体" w:cs="宋体"/>
          <w:color w:val="000000"/>
          <w:kern w:val="0"/>
          <w:sz w:val="24"/>
        </w:rPr>
        <w:t>（三）</w:t>
      </w:r>
      <w:r>
        <w:rPr>
          <w:rFonts w:hint="eastAsia" w:ascii="宋体" w:hAnsi="宋体" w:cs="宋体"/>
          <w:color w:val="000000"/>
          <w:kern w:val="0"/>
          <w:sz w:val="24"/>
          <w:lang w:val="en-US" w:eastAsia="zh-CN"/>
        </w:rPr>
        <w:t>工作</w:t>
      </w:r>
      <w:r>
        <w:rPr>
          <w:rFonts w:hint="eastAsia" w:ascii="宋体" w:hAnsi="宋体" w:cs="宋体"/>
          <w:color w:val="000000"/>
          <w:kern w:val="0"/>
          <w:sz w:val="24"/>
        </w:rPr>
        <w:t>要求</w:t>
      </w:r>
    </w:p>
    <w:p w14:paraId="0AD56889">
      <w:pPr>
        <w:tabs>
          <w:tab w:val="left" w:pos="900"/>
        </w:tabs>
        <w:spacing w:line="360" w:lineRule="auto"/>
        <w:ind w:left="-128" w:leftChars="-61" w:firstLine="560"/>
        <w:rPr>
          <w:rFonts w:ascii="宋体" w:hAnsi="宋体" w:cs="宋体"/>
          <w:color w:val="000000"/>
          <w:kern w:val="0"/>
          <w:sz w:val="24"/>
        </w:rPr>
      </w:pPr>
      <w:r>
        <w:rPr>
          <w:rFonts w:hint="eastAsia" w:ascii="宋体" w:hAnsi="宋体" w:cs="宋体"/>
          <w:color w:val="000000"/>
          <w:kern w:val="0"/>
          <w:sz w:val="24"/>
        </w:rPr>
        <w:t>1.飞行作业要求</w:t>
      </w:r>
    </w:p>
    <w:p w14:paraId="33468CD7">
      <w:pPr>
        <w:tabs>
          <w:tab w:val="left" w:pos="900"/>
        </w:tabs>
        <w:spacing w:line="360" w:lineRule="auto"/>
        <w:ind w:left="-128" w:leftChars="-61" w:firstLine="560"/>
        <w:rPr>
          <w:rFonts w:ascii="宋体" w:hAnsi="宋体" w:cs="宋体"/>
          <w:color w:val="000000"/>
          <w:kern w:val="0"/>
          <w:sz w:val="24"/>
        </w:rPr>
      </w:pPr>
      <w:r>
        <w:rPr>
          <w:rFonts w:hint="eastAsia" w:ascii="宋体" w:hAnsi="宋体" w:cs="宋体"/>
          <w:color w:val="000000"/>
          <w:kern w:val="0"/>
          <w:sz w:val="24"/>
        </w:rPr>
        <w:t>（1）航线规划</w:t>
      </w:r>
    </w:p>
    <w:p w14:paraId="56452CD2">
      <w:pPr>
        <w:tabs>
          <w:tab w:val="left" w:pos="900"/>
        </w:tabs>
        <w:spacing w:line="360" w:lineRule="auto"/>
        <w:ind w:left="-128" w:leftChars="-61" w:firstLine="560"/>
        <w:rPr>
          <w:rFonts w:ascii="宋体" w:hAnsi="宋体" w:cs="宋体"/>
          <w:color w:val="000000"/>
          <w:kern w:val="0"/>
          <w:sz w:val="24"/>
        </w:rPr>
      </w:pPr>
      <w:r>
        <w:rPr>
          <w:rFonts w:hint="eastAsia" w:ascii="宋体" w:hAnsi="宋体" w:cs="宋体"/>
          <w:color w:val="000000"/>
          <w:kern w:val="0"/>
          <w:sz w:val="24"/>
        </w:rPr>
        <w:t>---航线一般沿河流方向数敷设；</w:t>
      </w:r>
    </w:p>
    <w:p w14:paraId="520D24E5">
      <w:pPr>
        <w:tabs>
          <w:tab w:val="left" w:pos="900"/>
        </w:tabs>
        <w:spacing w:line="360" w:lineRule="auto"/>
        <w:ind w:left="-128" w:leftChars="-61" w:firstLine="560"/>
        <w:rPr>
          <w:rFonts w:hint="eastAsia" w:ascii="宋体" w:hAnsi="宋体" w:eastAsia="宋体" w:cs="宋体"/>
          <w:color w:val="000000"/>
          <w:kern w:val="0"/>
          <w:sz w:val="24"/>
          <w:lang w:eastAsia="zh-CN"/>
        </w:rPr>
      </w:pPr>
      <w:r>
        <w:rPr>
          <w:rFonts w:hint="eastAsia" w:ascii="宋体" w:hAnsi="宋体" w:cs="宋体"/>
          <w:color w:val="000000"/>
          <w:kern w:val="0"/>
          <w:sz w:val="24"/>
        </w:rPr>
        <w:t>---航向覆盖超出作业边界线不少于两条基线,旁向履盖超出作业边界线不少于像幅的50%</w:t>
      </w:r>
      <w:r>
        <w:rPr>
          <w:rFonts w:hint="eastAsia" w:ascii="宋体" w:hAnsi="宋体" w:cs="宋体"/>
          <w:color w:val="000000"/>
          <w:kern w:val="0"/>
          <w:sz w:val="24"/>
          <w:lang w:eastAsia="zh-CN"/>
        </w:rPr>
        <w:t>。</w:t>
      </w:r>
    </w:p>
    <w:p w14:paraId="7A9A6F56">
      <w:pPr>
        <w:tabs>
          <w:tab w:val="left" w:pos="900"/>
        </w:tabs>
        <w:spacing w:line="360" w:lineRule="auto"/>
        <w:ind w:left="-128" w:leftChars="-61" w:firstLine="560"/>
        <w:rPr>
          <w:rFonts w:ascii="宋体" w:hAnsi="宋体" w:cs="宋体"/>
          <w:color w:val="000000"/>
          <w:kern w:val="0"/>
          <w:sz w:val="24"/>
        </w:rPr>
      </w:pPr>
      <w:r>
        <w:rPr>
          <w:rFonts w:hint="eastAsia" w:ascii="宋体" w:hAnsi="宋体" w:cs="宋体"/>
          <w:color w:val="000000"/>
          <w:kern w:val="0"/>
          <w:sz w:val="24"/>
        </w:rPr>
        <w:t>（2）时相选择</w:t>
      </w:r>
    </w:p>
    <w:p w14:paraId="0D9D0CE0">
      <w:pPr>
        <w:tabs>
          <w:tab w:val="left" w:pos="900"/>
        </w:tabs>
        <w:spacing w:line="360" w:lineRule="auto"/>
        <w:ind w:left="-128" w:leftChars="-61" w:firstLine="560"/>
        <w:rPr>
          <w:rFonts w:hint="eastAsia" w:ascii="宋体" w:hAnsi="宋体" w:cs="宋体"/>
          <w:color w:val="000000"/>
          <w:kern w:val="0"/>
          <w:sz w:val="24"/>
          <w:lang w:eastAsia="zh-CN"/>
        </w:rPr>
      </w:pPr>
      <w:r>
        <w:rPr>
          <w:rFonts w:hint="eastAsia" w:ascii="宋体" w:hAnsi="宋体" w:cs="宋体"/>
          <w:color w:val="000000"/>
          <w:kern w:val="0"/>
          <w:sz w:val="24"/>
        </w:rPr>
        <w:t>---飞行作业需避免大雾等能见度低,地表植被和其他覆盖物(如积雪、洪水、扬尘等)的不利影响</w:t>
      </w:r>
      <w:r>
        <w:rPr>
          <w:rFonts w:hint="eastAsia" w:ascii="宋体" w:hAnsi="宋体" w:cs="宋体"/>
          <w:color w:val="000000"/>
          <w:kern w:val="0"/>
          <w:sz w:val="24"/>
          <w:lang w:eastAsia="zh-CN"/>
        </w:rPr>
        <w:t>。</w:t>
      </w:r>
    </w:p>
    <w:p w14:paraId="41125B5C">
      <w:pPr>
        <w:tabs>
          <w:tab w:val="left" w:pos="900"/>
        </w:tabs>
        <w:spacing w:line="360" w:lineRule="auto"/>
        <w:ind w:left="-128" w:leftChars="-61" w:firstLine="560"/>
        <w:rPr>
          <w:rFonts w:ascii="宋体" w:hAnsi="宋体" w:cs="宋体"/>
          <w:color w:val="000000"/>
          <w:kern w:val="0"/>
          <w:sz w:val="24"/>
        </w:rPr>
      </w:pPr>
      <w:r>
        <w:rPr>
          <w:rFonts w:hint="eastAsia" w:ascii="宋体" w:hAnsi="宋体" w:cs="宋体"/>
          <w:color w:val="000000"/>
          <w:kern w:val="0"/>
          <w:sz w:val="24"/>
        </w:rPr>
        <w:t>（3）飞行</w:t>
      </w:r>
      <w:r>
        <w:rPr>
          <w:rFonts w:hint="eastAsia" w:ascii="宋体" w:hAnsi="宋体" w:cs="宋体"/>
          <w:color w:val="000000"/>
          <w:kern w:val="0"/>
          <w:sz w:val="24"/>
          <w:lang w:val="en-US" w:eastAsia="zh-CN"/>
        </w:rPr>
        <w:t>影像</w:t>
      </w:r>
      <w:r>
        <w:rPr>
          <w:rFonts w:hint="eastAsia" w:ascii="宋体" w:hAnsi="宋体" w:cs="宋体"/>
          <w:color w:val="000000"/>
          <w:kern w:val="0"/>
          <w:sz w:val="24"/>
        </w:rPr>
        <w:t>参数</w:t>
      </w:r>
    </w:p>
    <w:p w14:paraId="453242E6">
      <w:pPr>
        <w:tabs>
          <w:tab w:val="left" w:pos="900"/>
        </w:tabs>
        <w:spacing w:line="360" w:lineRule="auto"/>
        <w:ind w:left="-128" w:leftChars="-61" w:firstLine="560"/>
        <w:rPr>
          <w:rFonts w:hint="eastAsia" w:ascii="宋体" w:hAnsi="宋体" w:cs="宋体"/>
          <w:color w:val="000000"/>
          <w:kern w:val="0"/>
          <w:sz w:val="24"/>
        </w:rPr>
      </w:pPr>
      <w:r>
        <w:rPr>
          <w:rFonts w:hint="eastAsia" w:ascii="宋体" w:hAnsi="宋体" w:cs="宋体"/>
          <w:color w:val="000000"/>
          <w:kern w:val="0"/>
          <w:sz w:val="24"/>
        </w:rPr>
        <w:t>---无人机视角与地面呈45°，视频画幅上沿最高不露出天际线；</w:t>
      </w:r>
    </w:p>
    <w:p w14:paraId="31D486BB">
      <w:pPr>
        <w:tabs>
          <w:tab w:val="left" w:pos="900"/>
        </w:tabs>
        <w:spacing w:line="360" w:lineRule="auto"/>
        <w:ind w:left="-128" w:leftChars="-61" w:firstLine="560"/>
        <w:rPr>
          <w:rFonts w:hint="eastAsia" w:ascii="宋体" w:hAnsi="宋体" w:cs="宋体"/>
          <w:color w:val="000000"/>
          <w:kern w:val="0"/>
          <w:sz w:val="24"/>
          <w:lang w:eastAsia="zh-CN"/>
        </w:rPr>
      </w:pPr>
      <w:r>
        <w:rPr>
          <w:rFonts w:hint="eastAsia" w:ascii="宋体" w:hAnsi="宋体" w:cs="宋体"/>
          <w:color w:val="000000"/>
          <w:kern w:val="0"/>
          <w:sz w:val="24"/>
        </w:rPr>
        <w:t>---多段视频起降地点、高度要保持一致、连贯（限飞、限高区除外），河道保持居中，并占据视频画幅下沿的四分之一至三分之一</w:t>
      </w:r>
      <w:r>
        <w:rPr>
          <w:rFonts w:hint="eastAsia" w:ascii="宋体" w:hAnsi="宋体" w:cs="宋体"/>
          <w:color w:val="000000"/>
          <w:kern w:val="0"/>
          <w:sz w:val="24"/>
          <w:lang w:eastAsia="zh-CN"/>
        </w:rPr>
        <w:t>；</w:t>
      </w:r>
    </w:p>
    <w:p w14:paraId="3D38B961">
      <w:pPr>
        <w:tabs>
          <w:tab w:val="left" w:pos="900"/>
        </w:tabs>
        <w:spacing w:line="360" w:lineRule="auto"/>
        <w:ind w:left="-128" w:leftChars="-61" w:firstLine="560"/>
        <w:rPr>
          <w:rFonts w:hint="eastAsia" w:ascii="宋体" w:hAnsi="宋体" w:cs="宋体"/>
          <w:color w:val="000000"/>
          <w:kern w:val="0"/>
          <w:sz w:val="24"/>
          <w:lang w:eastAsia="zh-CN"/>
        </w:rPr>
      </w:pPr>
      <w:r>
        <w:rPr>
          <w:rFonts w:hint="eastAsia" w:ascii="宋体" w:hAnsi="宋体" w:cs="宋体"/>
          <w:color w:val="000000"/>
          <w:kern w:val="0"/>
          <w:sz w:val="24"/>
        </w:rPr>
        <w:t>---</w:t>
      </w:r>
      <w:r>
        <w:rPr>
          <w:rFonts w:hint="eastAsia" w:ascii="宋体" w:hAnsi="宋体" w:cs="宋体"/>
          <w:color w:val="000000"/>
          <w:kern w:val="0"/>
          <w:sz w:val="24"/>
          <w:lang w:eastAsia="zh-CN"/>
        </w:rPr>
        <w:t>分辨率达到4K，格式为mp4，影像中包含无人机</w:t>
      </w:r>
      <w:r>
        <w:rPr>
          <w:rFonts w:hint="eastAsia" w:ascii="宋体" w:hAnsi="宋体" w:cs="宋体"/>
          <w:color w:val="000000"/>
          <w:kern w:val="0"/>
          <w:sz w:val="24"/>
          <w:lang w:val="en-US" w:eastAsia="zh-CN"/>
        </w:rPr>
        <w:t>地理</w:t>
      </w:r>
      <w:r>
        <w:rPr>
          <w:rFonts w:hint="eastAsia" w:ascii="宋体" w:hAnsi="宋体" w:cs="宋体"/>
          <w:color w:val="000000"/>
          <w:kern w:val="0"/>
          <w:sz w:val="24"/>
          <w:lang w:eastAsia="zh-CN"/>
        </w:rPr>
        <w:t>位置信息字幕。</w:t>
      </w:r>
    </w:p>
    <w:p w14:paraId="332FF0B4">
      <w:pPr>
        <w:tabs>
          <w:tab w:val="left" w:pos="900"/>
        </w:tabs>
        <w:spacing w:line="360" w:lineRule="auto"/>
        <w:ind w:left="-128" w:leftChars="-61" w:firstLine="560"/>
        <w:rPr>
          <w:rFonts w:ascii="宋体" w:hAnsi="宋体" w:cs="宋体"/>
          <w:color w:val="000000"/>
          <w:kern w:val="0"/>
          <w:sz w:val="24"/>
        </w:rPr>
      </w:pPr>
      <w:r>
        <w:rPr>
          <w:rFonts w:hint="eastAsia" w:ascii="宋体" w:hAnsi="宋体" w:cs="宋体"/>
          <w:color w:val="000000"/>
          <w:kern w:val="0"/>
          <w:sz w:val="24"/>
          <w:lang w:val="en-US" w:eastAsia="zh-CN"/>
        </w:rPr>
        <w:t>2</w:t>
      </w:r>
      <w:r>
        <w:rPr>
          <w:rFonts w:hint="eastAsia" w:ascii="宋体" w:hAnsi="宋体" w:cs="宋体"/>
          <w:color w:val="000000"/>
          <w:kern w:val="0"/>
          <w:sz w:val="24"/>
        </w:rPr>
        <w:t>.</w:t>
      </w:r>
      <w:r>
        <w:rPr>
          <w:rFonts w:hint="eastAsia" w:ascii="宋体" w:hAnsi="宋体" w:cs="宋体"/>
          <w:color w:val="000000"/>
          <w:kern w:val="0"/>
          <w:sz w:val="24"/>
          <w:lang w:val="en-US" w:eastAsia="zh-CN"/>
        </w:rPr>
        <w:t>影像</w:t>
      </w:r>
      <w:r>
        <w:rPr>
          <w:rFonts w:hint="eastAsia" w:ascii="宋体" w:hAnsi="宋体" w:cs="宋体"/>
          <w:color w:val="000000"/>
          <w:kern w:val="0"/>
          <w:sz w:val="24"/>
        </w:rPr>
        <w:t>解译要求</w:t>
      </w:r>
    </w:p>
    <w:p w14:paraId="130B2D34">
      <w:pPr>
        <w:tabs>
          <w:tab w:val="left" w:pos="900"/>
        </w:tabs>
        <w:spacing w:line="360" w:lineRule="auto"/>
        <w:ind w:left="-128" w:leftChars="-61" w:firstLine="560"/>
        <w:rPr>
          <w:rFonts w:hint="eastAsia" w:ascii="宋体" w:hAnsi="宋体" w:cs="宋体"/>
          <w:color w:val="000000"/>
          <w:kern w:val="0"/>
          <w:sz w:val="24"/>
        </w:rPr>
      </w:pPr>
      <w:r>
        <w:rPr>
          <w:rFonts w:hint="eastAsia" w:ascii="宋体" w:hAnsi="宋体" w:cs="宋体"/>
          <w:color w:val="000000"/>
          <w:kern w:val="0"/>
          <w:sz w:val="24"/>
        </w:rPr>
        <w:t>---根据无人机影像特征、解译标志、地理要素之间的相互依存关系,通过目视解译提取所有</w:t>
      </w:r>
      <w:r>
        <w:rPr>
          <w:rFonts w:hint="eastAsia" w:ascii="宋体" w:hAnsi="宋体" w:cs="宋体"/>
          <w:color w:val="000000"/>
          <w:kern w:val="0"/>
          <w:sz w:val="24"/>
          <w:lang w:val="en-US" w:eastAsia="zh-CN"/>
        </w:rPr>
        <w:t>疑似问题</w:t>
      </w:r>
      <w:r>
        <w:rPr>
          <w:rFonts w:hint="eastAsia" w:ascii="宋体" w:hAnsi="宋体" w:cs="宋体"/>
          <w:color w:val="000000"/>
          <w:kern w:val="0"/>
          <w:sz w:val="24"/>
        </w:rPr>
        <w:t>排查对象,将其定义为点Shapefile矢量文件。</w:t>
      </w:r>
    </w:p>
    <w:p w14:paraId="498D5CA1">
      <w:pPr>
        <w:tabs>
          <w:tab w:val="left" w:pos="900"/>
        </w:tabs>
        <w:spacing w:line="360" w:lineRule="auto"/>
        <w:ind w:left="-128" w:leftChars="-61" w:firstLine="560"/>
        <w:rPr>
          <w:rFonts w:ascii="宋体" w:hAnsi="宋体" w:cs="宋体"/>
          <w:color w:val="000000"/>
          <w:kern w:val="0"/>
          <w:sz w:val="24"/>
        </w:rPr>
      </w:pPr>
      <w:r>
        <w:rPr>
          <w:rFonts w:hint="eastAsia" w:ascii="宋体" w:hAnsi="宋体" w:cs="宋体"/>
          <w:color w:val="000000"/>
          <w:kern w:val="0"/>
          <w:sz w:val="24"/>
          <w:lang w:val="en-US" w:eastAsia="zh-CN"/>
        </w:rPr>
        <w:t>3</w:t>
      </w:r>
      <w:r>
        <w:rPr>
          <w:rFonts w:hint="eastAsia" w:ascii="宋体" w:hAnsi="宋体" w:cs="宋体"/>
          <w:color w:val="000000"/>
          <w:kern w:val="0"/>
          <w:sz w:val="24"/>
        </w:rPr>
        <w:t>.</w:t>
      </w:r>
      <w:r>
        <w:rPr>
          <w:rFonts w:hint="eastAsia" w:ascii="宋体" w:hAnsi="宋体" w:cs="宋体"/>
          <w:color w:val="000000"/>
          <w:kern w:val="0"/>
          <w:sz w:val="24"/>
          <w:lang w:val="en-US" w:eastAsia="zh-CN"/>
        </w:rPr>
        <w:t>成果</w:t>
      </w:r>
      <w:r>
        <w:rPr>
          <w:rFonts w:hint="eastAsia" w:ascii="宋体" w:hAnsi="宋体" w:cs="宋体"/>
          <w:color w:val="000000"/>
          <w:kern w:val="0"/>
          <w:sz w:val="24"/>
        </w:rPr>
        <w:t>提交要求</w:t>
      </w:r>
    </w:p>
    <w:p w14:paraId="14B7015A">
      <w:pPr>
        <w:tabs>
          <w:tab w:val="left" w:pos="900"/>
        </w:tabs>
        <w:spacing w:line="360" w:lineRule="auto"/>
        <w:ind w:left="-128" w:leftChars="-61" w:firstLine="560"/>
        <w:rPr>
          <w:rFonts w:hint="eastAsia" w:ascii="宋体" w:hAnsi="宋体" w:cs="宋体"/>
          <w:color w:val="000000"/>
          <w:kern w:val="0"/>
          <w:sz w:val="24"/>
        </w:rPr>
      </w:pPr>
      <w:r>
        <w:rPr>
          <w:rFonts w:hint="eastAsia" w:ascii="宋体" w:hAnsi="宋体" w:cs="宋体"/>
          <w:color w:val="000000"/>
          <w:kern w:val="0"/>
          <w:sz w:val="24"/>
        </w:rPr>
        <w:t>---三门峡</w:t>
      </w:r>
      <w:r>
        <w:rPr>
          <w:rFonts w:hint="eastAsia" w:ascii="宋体" w:hAnsi="宋体" w:cs="宋体"/>
          <w:color w:val="000000"/>
          <w:kern w:val="0"/>
          <w:sz w:val="24"/>
          <w:lang w:val="en-US" w:eastAsia="zh-CN"/>
        </w:rPr>
        <w:t>市</w:t>
      </w:r>
      <w:r>
        <w:rPr>
          <w:rFonts w:hint="eastAsia" w:ascii="宋体" w:hAnsi="宋体" w:cs="宋体"/>
          <w:color w:val="000000"/>
          <w:kern w:val="0"/>
          <w:sz w:val="24"/>
        </w:rPr>
        <w:t>黄河</w:t>
      </w:r>
      <w:r>
        <w:rPr>
          <w:rFonts w:hint="eastAsia" w:ascii="宋体" w:hAnsi="宋体" w:cs="宋体"/>
          <w:color w:val="000000"/>
          <w:kern w:val="0"/>
          <w:sz w:val="24"/>
          <w:lang w:val="en-US" w:eastAsia="zh-CN"/>
        </w:rPr>
        <w:t>干流及重点河流</w:t>
      </w:r>
      <w:r>
        <w:rPr>
          <w:rFonts w:hint="eastAsia" w:ascii="宋体" w:hAnsi="宋体" w:cs="宋体"/>
          <w:color w:val="000000"/>
          <w:kern w:val="0"/>
          <w:sz w:val="24"/>
        </w:rPr>
        <w:t>生态环境问题清单</w:t>
      </w:r>
      <w:r>
        <w:rPr>
          <w:rFonts w:hint="eastAsia" w:ascii="宋体" w:hAnsi="宋体" w:cs="宋体"/>
          <w:color w:val="000000"/>
          <w:kern w:val="0"/>
          <w:sz w:val="24"/>
          <w:lang w:eastAsia="zh-CN"/>
        </w:rPr>
        <w:t>，</w:t>
      </w:r>
      <w:r>
        <w:rPr>
          <w:rFonts w:hint="eastAsia" w:ascii="宋体" w:hAnsi="宋体" w:cs="宋体"/>
          <w:color w:val="000000"/>
          <w:kern w:val="0"/>
          <w:sz w:val="24"/>
        </w:rPr>
        <w:t>信息要素至少包含水体名称、问题所在地市及县（区）、点位坐标（GCJ02）、疑似问题线索描述、问题图片（航拍影像截图）、问题类型、地面调查或复核情况。</w:t>
      </w:r>
    </w:p>
    <w:p w14:paraId="60EDF653">
      <w:pPr>
        <w:tabs>
          <w:tab w:val="left" w:pos="900"/>
        </w:tabs>
        <w:spacing w:line="360" w:lineRule="auto"/>
        <w:ind w:left="-128" w:leftChars="-61" w:firstLine="560"/>
        <w:rPr>
          <w:rFonts w:hint="eastAsia" w:ascii="宋体" w:hAnsi="宋体" w:cs="宋体"/>
          <w:color w:val="000000"/>
          <w:kern w:val="0"/>
          <w:sz w:val="24"/>
        </w:rPr>
      </w:pPr>
      <w:r>
        <w:rPr>
          <w:rFonts w:hint="eastAsia" w:ascii="宋体" w:hAnsi="宋体" w:cs="宋体"/>
          <w:color w:val="000000"/>
          <w:kern w:val="0"/>
          <w:sz w:val="24"/>
        </w:rPr>
        <w:t>---三门峡</w:t>
      </w:r>
      <w:r>
        <w:rPr>
          <w:rFonts w:hint="eastAsia" w:ascii="宋体" w:hAnsi="宋体" w:cs="宋体"/>
          <w:color w:val="000000"/>
          <w:kern w:val="0"/>
          <w:sz w:val="24"/>
          <w:lang w:val="en-US" w:eastAsia="zh-CN"/>
        </w:rPr>
        <w:t>市</w:t>
      </w:r>
      <w:r>
        <w:rPr>
          <w:rFonts w:hint="eastAsia" w:ascii="宋体" w:hAnsi="宋体" w:cs="宋体"/>
          <w:color w:val="000000"/>
          <w:kern w:val="0"/>
          <w:sz w:val="24"/>
        </w:rPr>
        <w:t>黄河</w:t>
      </w:r>
      <w:r>
        <w:rPr>
          <w:rFonts w:hint="eastAsia" w:ascii="宋体" w:hAnsi="宋体" w:cs="宋体"/>
          <w:color w:val="000000"/>
          <w:kern w:val="0"/>
          <w:sz w:val="24"/>
          <w:lang w:val="en-US" w:eastAsia="zh-CN"/>
        </w:rPr>
        <w:t>干流及重点河流</w:t>
      </w:r>
      <w:r>
        <w:rPr>
          <w:rFonts w:hint="eastAsia" w:ascii="宋体" w:hAnsi="宋体" w:cs="宋体"/>
          <w:color w:val="000000"/>
          <w:kern w:val="0"/>
          <w:sz w:val="24"/>
        </w:rPr>
        <w:t>生态环境问题专题片</w:t>
      </w:r>
      <w:r>
        <w:rPr>
          <w:rFonts w:hint="eastAsia" w:ascii="宋体" w:hAnsi="宋体" w:cs="宋体"/>
          <w:color w:val="000000"/>
          <w:kern w:val="0"/>
          <w:sz w:val="24"/>
          <w:lang w:eastAsia="zh-CN"/>
        </w:rPr>
        <w:t>，</w:t>
      </w:r>
      <w:r>
        <w:rPr>
          <w:rFonts w:hint="eastAsia" w:ascii="宋体" w:hAnsi="宋体" w:cs="宋体"/>
          <w:color w:val="000000"/>
          <w:kern w:val="0"/>
          <w:sz w:val="24"/>
        </w:rPr>
        <w:t>分辨率1920×1080，画幅比例16:9，帧率不低于30帧/秒，时长要求不少于6分钟，格式为mp4，内容包含黄河干流</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重点河流</w:t>
      </w:r>
      <w:r>
        <w:rPr>
          <w:rFonts w:hint="eastAsia" w:ascii="宋体" w:hAnsi="宋体" w:cs="宋体"/>
          <w:color w:val="000000"/>
          <w:kern w:val="0"/>
          <w:sz w:val="24"/>
        </w:rPr>
        <w:t>河道及周边正面状况展示、航拍发现问题及生态环境隐患</w:t>
      </w:r>
      <w:r>
        <w:rPr>
          <w:rFonts w:hint="eastAsia" w:ascii="宋体" w:hAnsi="宋体" w:cs="宋体"/>
          <w:color w:val="000000"/>
          <w:kern w:val="0"/>
          <w:sz w:val="24"/>
          <w:lang w:val="en-US" w:eastAsia="zh-CN"/>
        </w:rPr>
        <w:t>分类分析</w:t>
      </w:r>
      <w:r>
        <w:rPr>
          <w:rFonts w:hint="eastAsia" w:ascii="宋体" w:hAnsi="宋体" w:cs="宋体"/>
          <w:color w:val="000000"/>
          <w:kern w:val="0"/>
          <w:sz w:val="24"/>
        </w:rPr>
        <w:t>。</w:t>
      </w:r>
    </w:p>
    <w:p w14:paraId="26DC7C48">
      <w:pPr>
        <w:tabs>
          <w:tab w:val="left" w:pos="900"/>
        </w:tabs>
        <w:spacing w:line="360" w:lineRule="auto"/>
        <w:ind w:left="-128" w:leftChars="-61" w:firstLine="560"/>
        <w:rPr>
          <w:rFonts w:hint="eastAsia" w:ascii="宋体" w:hAnsi="宋体" w:cs="宋体"/>
          <w:color w:val="000000"/>
          <w:kern w:val="0"/>
          <w:sz w:val="24"/>
        </w:rPr>
      </w:pPr>
      <w:r>
        <w:rPr>
          <w:rFonts w:hint="eastAsia" w:ascii="宋体" w:hAnsi="宋体" w:cs="宋体"/>
          <w:color w:val="000000"/>
          <w:kern w:val="0"/>
          <w:sz w:val="24"/>
        </w:rPr>
        <w:t>---三门峡</w:t>
      </w:r>
      <w:r>
        <w:rPr>
          <w:rFonts w:hint="eastAsia" w:ascii="宋体" w:hAnsi="宋体" w:cs="宋体"/>
          <w:color w:val="000000"/>
          <w:kern w:val="0"/>
          <w:sz w:val="24"/>
          <w:lang w:val="en-US" w:eastAsia="zh-CN"/>
        </w:rPr>
        <w:t>市</w:t>
      </w:r>
      <w:r>
        <w:rPr>
          <w:rFonts w:hint="eastAsia" w:ascii="宋体" w:hAnsi="宋体" w:cs="宋体"/>
          <w:color w:val="000000"/>
          <w:kern w:val="0"/>
          <w:sz w:val="24"/>
        </w:rPr>
        <w:t>黄河</w:t>
      </w:r>
      <w:r>
        <w:rPr>
          <w:rFonts w:hint="eastAsia" w:ascii="宋体" w:hAnsi="宋体" w:cs="宋体"/>
          <w:color w:val="000000"/>
          <w:kern w:val="0"/>
          <w:sz w:val="24"/>
          <w:lang w:val="en-US" w:eastAsia="zh-CN"/>
        </w:rPr>
        <w:t>干流及重点河流</w:t>
      </w:r>
      <w:r>
        <w:rPr>
          <w:rFonts w:hint="eastAsia" w:ascii="宋体" w:hAnsi="宋体" w:cs="宋体"/>
          <w:color w:val="000000"/>
          <w:kern w:val="0"/>
          <w:sz w:val="24"/>
        </w:rPr>
        <w:t>生态环境问题</w:t>
      </w:r>
      <w:r>
        <w:rPr>
          <w:rFonts w:hint="eastAsia" w:ascii="宋体" w:hAnsi="宋体" w:cs="宋体"/>
          <w:color w:val="000000"/>
          <w:kern w:val="0"/>
          <w:sz w:val="24"/>
          <w:lang w:eastAsia="zh-CN"/>
        </w:rPr>
        <w:t>调查报告</w:t>
      </w:r>
      <w:r>
        <w:rPr>
          <w:rFonts w:hint="eastAsia" w:ascii="宋体" w:hAnsi="宋体" w:cs="宋体"/>
          <w:color w:val="000000"/>
          <w:kern w:val="0"/>
          <w:sz w:val="24"/>
          <w:lang w:val="en-US" w:eastAsia="zh-CN"/>
        </w:rPr>
        <w:t>及全部</w:t>
      </w:r>
      <w:r>
        <w:rPr>
          <w:rFonts w:hint="eastAsia" w:ascii="宋体" w:hAnsi="宋体" w:cs="宋体"/>
          <w:color w:val="000000"/>
          <w:kern w:val="0"/>
          <w:sz w:val="24"/>
        </w:rPr>
        <w:t>高清视频影像</w:t>
      </w:r>
      <w:r>
        <w:rPr>
          <w:rFonts w:hint="eastAsia" w:ascii="宋体" w:hAnsi="宋体" w:cs="宋体"/>
          <w:color w:val="000000"/>
          <w:kern w:val="0"/>
          <w:sz w:val="24"/>
          <w:lang w:val="en-US" w:eastAsia="zh-CN"/>
        </w:rPr>
        <w:t>图片，</w:t>
      </w:r>
      <w:r>
        <w:rPr>
          <w:rFonts w:hint="eastAsia" w:ascii="宋体" w:hAnsi="宋体" w:cs="宋体"/>
          <w:color w:val="000000"/>
          <w:kern w:val="0"/>
          <w:sz w:val="24"/>
        </w:rPr>
        <w:t>视频影像</w:t>
      </w:r>
      <w:r>
        <w:rPr>
          <w:rFonts w:hint="eastAsia" w:ascii="宋体" w:hAnsi="宋体" w:cs="宋体"/>
          <w:color w:val="000000"/>
          <w:kern w:val="0"/>
          <w:sz w:val="24"/>
          <w:lang w:val="en-US" w:eastAsia="zh-CN"/>
        </w:rPr>
        <w:t>图片</w:t>
      </w:r>
      <w:r>
        <w:rPr>
          <w:rFonts w:hint="eastAsia" w:ascii="宋体" w:hAnsi="宋体" w:cs="宋体"/>
          <w:color w:val="000000"/>
          <w:kern w:val="0"/>
          <w:sz w:val="24"/>
        </w:rPr>
        <w:t>需要标明时间、地点。</w:t>
      </w:r>
    </w:p>
    <w:p w14:paraId="07C225F5">
      <w:pPr>
        <w:tabs>
          <w:tab w:val="left" w:pos="900"/>
        </w:tabs>
        <w:spacing w:line="360" w:lineRule="auto"/>
        <w:ind w:left="-128" w:leftChars="-61" w:firstLine="560"/>
        <w:rPr>
          <w:rFonts w:ascii="宋体" w:hAnsi="宋体" w:cs="宋体"/>
          <w:color w:val="000000"/>
          <w:kern w:val="0"/>
          <w:sz w:val="24"/>
        </w:rPr>
      </w:pPr>
      <w:r>
        <w:rPr>
          <w:rFonts w:hint="eastAsia" w:ascii="宋体" w:hAnsi="宋体" w:cs="宋体"/>
          <w:color w:val="000000"/>
          <w:kern w:val="0"/>
          <w:sz w:val="24"/>
        </w:rPr>
        <w:t>（四）服务团队要求：</w:t>
      </w:r>
    </w:p>
    <w:p w14:paraId="0DF40064">
      <w:pPr>
        <w:tabs>
          <w:tab w:val="left" w:pos="900"/>
        </w:tabs>
        <w:spacing w:line="360" w:lineRule="auto"/>
        <w:ind w:left="-128" w:leftChars="-61" w:firstLine="560"/>
        <w:rPr>
          <w:rFonts w:ascii="宋体" w:hAnsi="宋体" w:cs="宋体"/>
          <w:color w:val="000000"/>
          <w:kern w:val="0"/>
          <w:sz w:val="24"/>
        </w:rPr>
      </w:pPr>
      <w:r>
        <w:rPr>
          <w:rFonts w:hint="eastAsia" w:ascii="宋体" w:hAnsi="宋体" w:cs="宋体"/>
          <w:color w:val="000000"/>
          <w:kern w:val="0"/>
          <w:sz w:val="24"/>
        </w:rPr>
        <w:t>服务团队配有充足无人机以及数据拼接、解译、质检人员，以保障按期完成合同内容</w:t>
      </w:r>
      <w:r>
        <w:rPr>
          <w:rFonts w:ascii="宋体" w:hAnsi="宋体" w:cs="宋体"/>
          <w:color w:val="000000"/>
          <w:kern w:val="0"/>
          <w:sz w:val="24"/>
        </w:rPr>
        <w:t>。</w:t>
      </w:r>
    </w:p>
    <w:p w14:paraId="6C23C80C">
      <w:pPr>
        <w:tabs>
          <w:tab w:val="left" w:pos="900"/>
        </w:tabs>
        <w:spacing w:line="360" w:lineRule="auto"/>
        <w:ind w:left="-128" w:leftChars="-61" w:firstLine="560"/>
        <w:rPr>
          <w:rFonts w:ascii="宋体" w:hAnsi="宋体" w:cs="宋体"/>
          <w:color w:val="000000"/>
          <w:kern w:val="0"/>
          <w:sz w:val="24"/>
        </w:rPr>
      </w:pPr>
      <w:r>
        <w:rPr>
          <w:rFonts w:hint="eastAsia" w:ascii="宋体" w:hAnsi="宋体" w:cs="宋体"/>
          <w:color w:val="000000"/>
          <w:kern w:val="0"/>
          <w:sz w:val="24"/>
        </w:rPr>
        <w:t>（五）知识产权：</w:t>
      </w:r>
    </w:p>
    <w:p w14:paraId="6668D99A">
      <w:pPr>
        <w:tabs>
          <w:tab w:val="left" w:pos="900"/>
        </w:tabs>
        <w:spacing w:line="360" w:lineRule="auto"/>
        <w:ind w:left="-128" w:leftChars="-61" w:firstLine="560"/>
        <w:rPr>
          <w:rFonts w:ascii="宋体" w:hAnsi="宋体" w:cs="宋体"/>
          <w:color w:val="000000"/>
          <w:kern w:val="0"/>
          <w:sz w:val="24"/>
        </w:rPr>
      </w:pPr>
      <w:r>
        <w:rPr>
          <w:rFonts w:hint="eastAsia" w:ascii="宋体" w:hAnsi="宋体" w:cs="宋体"/>
          <w:color w:val="000000"/>
          <w:kern w:val="0"/>
          <w:sz w:val="24"/>
        </w:rPr>
        <w:t>1.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27E7B17F">
      <w:pPr>
        <w:tabs>
          <w:tab w:val="left" w:pos="900"/>
        </w:tabs>
        <w:spacing w:line="360" w:lineRule="auto"/>
        <w:ind w:left="-128" w:leftChars="-61" w:firstLine="560"/>
        <w:rPr>
          <w:rFonts w:ascii="宋体" w:hAnsi="宋体" w:cs="宋体"/>
          <w:color w:val="000000"/>
          <w:kern w:val="0"/>
          <w:sz w:val="24"/>
        </w:rPr>
      </w:pPr>
      <w:r>
        <w:rPr>
          <w:rFonts w:hint="eastAsia" w:ascii="宋体" w:hAnsi="宋体" w:cs="宋体"/>
          <w:color w:val="000000"/>
          <w:kern w:val="0"/>
          <w:sz w:val="24"/>
        </w:rPr>
        <w:t>2.除非招标文件特别规定，采购人享有本项目实施过程中产生的知识成果及知识产权。</w:t>
      </w:r>
    </w:p>
    <w:p w14:paraId="4C64B3A8">
      <w:pPr>
        <w:tabs>
          <w:tab w:val="left" w:pos="900"/>
        </w:tabs>
        <w:spacing w:line="360" w:lineRule="auto"/>
        <w:ind w:left="-128" w:leftChars="-61" w:firstLine="560"/>
        <w:rPr>
          <w:rFonts w:ascii="宋体" w:hAnsi="宋体" w:cs="宋体"/>
          <w:color w:val="000000"/>
          <w:kern w:val="0"/>
          <w:sz w:val="24"/>
        </w:rPr>
      </w:pPr>
      <w:r>
        <w:rPr>
          <w:rFonts w:hint="eastAsia" w:ascii="宋体" w:hAnsi="宋体" w:cs="宋体"/>
          <w:color w:val="000000"/>
          <w:kern w:val="0"/>
          <w:sz w:val="24"/>
        </w:rPr>
        <w:t>3.供应商将在采购项目实施过程中采用自有或者第三方知识成果的，应当在投标文件中载明，并提供相关知识产权证明文件。使用该知识成果后，供应商需提供开发接口和开发手册等技术资料，并承诺提供无限期支持，采购人享有使用权（含采购人委托第三方在该项目后续开发的使用权）。</w:t>
      </w:r>
    </w:p>
    <w:p w14:paraId="7C104FA9">
      <w:pPr>
        <w:tabs>
          <w:tab w:val="left" w:pos="900"/>
        </w:tabs>
        <w:spacing w:line="360" w:lineRule="auto"/>
        <w:ind w:left="-128" w:leftChars="-61" w:firstLine="560"/>
        <w:rPr>
          <w:rFonts w:ascii="宋体" w:hAnsi="宋体" w:cs="宋体"/>
          <w:color w:val="000000"/>
          <w:kern w:val="0"/>
          <w:sz w:val="24"/>
        </w:rPr>
      </w:pPr>
      <w:r>
        <w:rPr>
          <w:rFonts w:hint="eastAsia" w:ascii="宋体" w:hAnsi="宋体" w:cs="宋体"/>
          <w:color w:val="000000"/>
          <w:kern w:val="0"/>
          <w:sz w:val="24"/>
        </w:rPr>
        <w:t xml:space="preserve">4.如采用供应商所不拥有的知识产权，则在报价中必须包括合法获取该知识产权的相关费用。 </w:t>
      </w:r>
    </w:p>
    <w:p w14:paraId="5301560D">
      <w:pPr>
        <w:tabs>
          <w:tab w:val="left" w:pos="900"/>
        </w:tabs>
        <w:spacing w:line="360" w:lineRule="auto"/>
        <w:ind w:left="-128" w:leftChars="-61" w:firstLine="560"/>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六</w:t>
      </w:r>
      <w:r>
        <w:rPr>
          <w:rFonts w:hint="eastAsia" w:ascii="宋体" w:hAnsi="宋体" w:cs="宋体"/>
          <w:color w:val="000000"/>
          <w:kern w:val="0"/>
          <w:sz w:val="24"/>
        </w:rPr>
        <w:t>）保密规定</w:t>
      </w:r>
    </w:p>
    <w:p w14:paraId="1BFCB731">
      <w:pPr>
        <w:tabs>
          <w:tab w:val="left" w:pos="900"/>
        </w:tabs>
        <w:spacing w:line="360" w:lineRule="auto"/>
        <w:ind w:left="-128" w:leftChars="-61" w:firstLine="560"/>
        <w:rPr>
          <w:rFonts w:ascii="宋体" w:hAnsi="宋体" w:cs="宋体"/>
          <w:color w:val="000000"/>
          <w:kern w:val="0"/>
          <w:sz w:val="24"/>
        </w:rPr>
      </w:pPr>
      <w:r>
        <w:rPr>
          <w:rFonts w:hint="eastAsia" w:ascii="宋体" w:hAnsi="宋体" w:cs="宋体"/>
          <w:color w:val="000000"/>
          <w:kern w:val="0"/>
          <w:sz w:val="24"/>
        </w:rPr>
        <w:t>中标</w:t>
      </w:r>
      <w:r>
        <w:rPr>
          <w:rFonts w:ascii="宋体" w:hAnsi="宋体" w:cs="宋体"/>
          <w:color w:val="000000"/>
          <w:kern w:val="0"/>
          <w:sz w:val="24"/>
        </w:rPr>
        <w:t>方应</w:t>
      </w:r>
      <w:r>
        <w:rPr>
          <w:rFonts w:hint="eastAsia" w:ascii="宋体" w:hAnsi="宋体" w:cs="宋体"/>
          <w:color w:val="000000"/>
          <w:kern w:val="0"/>
          <w:sz w:val="24"/>
        </w:rPr>
        <w:t>使用方须严格按照《中华人民共和国保守国家秘密法》、《中华人民共和国保守国家秘密法实施办法》、《计算机信息系统保密管理暂行规定》、《国家秘密载体保密管理的规定》等相关法律法规及管理文件的要求，对保密资料进行有效管理，做好安全保密工作，保密内容资料内容包括：飞行数据、解译数据等本次服务过程所涉及的数据、信息等内容均为保密内容。</w:t>
      </w:r>
    </w:p>
    <w:p w14:paraId="4F3F84A8">
      <w:pPr>
        <w:tabs>
          <w:tab w:val="left" w:pos="900"/>
        </w:tabs>
        <w:spacing w:line="360" w:lineRule="auto"/>
        <w:ind w:left="-128" w:leftChars="-61" w:firstLine="560"/>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七</w:t>
      </w:r>
      <w:r>
        <w:rPr>
          <w:rFonts w:hint="eastAsia" w:ascii="宋体" w:hAnsi="宋体" w:cs="宋体"/>
          <w:color w:val="000000"/>
          <w:kern w:val="0"/>
          <w:sz w:val="24"/>
        </w:rPr>
        <w:t>）估算作业面积：</w:t>
      </w:r>
    </w:p>
    <w:p w14:paraId="0058AA63">
      <w:pPr>
        <w:tabs>
          <w:tab w:val="left" w:pos="900"/>
        </w:tabs>
        <w:spacing w:line="360" w:lineRule="auto"/>
        <w:ind w:left="-128" w:leftChars="-61" w:firstLine="560"/>
        <w:rPr>
          <w:rFonts w:hint="eastAsia" w:ascii="宋体" w:hAnsi="宋体" w:cs="宋体"/>
          <w:color w:val="000000"/>
          <w:kern w:val="0"/>
          <w:sz w:val="24"/>
        </w:rPr>
      </w:pPr>
      <w:r>
        <w:rPr>
          <w:rFonts w:hint="eastAsia" w:ascii="宋体" w:hAnsi="宋体" w:cs="宋体"/>
          <w:color w:val="000000"/>
          <w:kern w:val="0"/>
          <w:sz w:val="24"/>
        </w:rPr>
        <w:t>一、水域</w:t>
      </w:r>
    </w:p>
    <w:p w14:paraId="1BE3937B">
      <w:pPr>
        <w:tabs>
          <w:tab w:val="left" w:pos="900"/>
        </w:tabs>
        <w:spacing w:line="360" w:lineRule="auto"/>
        <w:ind w:left="-128" w:leftChars="-61" w:firstLine="560"/>
        <w:rPr>
          <w:rFonts w:hint="eastAsia" w:ascii="宋体" w:hAnsi="宋体" w:cs="宋体"/>
          <w:color w:val="000000"/>
          <w:kern w:val="0"/>
          <w:sz w:val="24"/>
        </w:rPr>
      </w:pPr>
      <w:r>
        <w:rPr>
          <w:rFonts w:hint="eastAsia" w:ascii="宋体" w:hAnsi="宋体" w:cs="宋体"/>
          <w:color w:val="000000"/>
          <w:kern w:val="0"/>
          <w:sz w:val="24"/>
        </w:rPr>
        <w:t>1、黄河干流（按1000米估算）*206公里=206平方公里</w:t>
      </w:r>
    </w:p>
    <w:p w14:paraId="3E6C71A6">
      <w:pPr>
        <w:tabs>
          <w:tab w:val="left" w:pos="900"/>
        </w:tabs>
        <w:spacing w:line="360" w:lineRule="auto"/>
        <w:ind w:left="-128" w:leftChars="-61" w:firstLine="560"/>
        <w:rPr>
          <w:rFonts w:hint="eastAsia" w:ascii="宋体" w:hAnsi="宋体" w:cs="宋体"/>
          <w:color w:val="000000"/>
          <w:kern w:val="0"/>
          <w:sz w:val="24"/>
        </w:rPr>
      </w:pPr>
      <w:r>
        <w:rPr>
          <w:rFonts w:hint="eastAsia" w:ascii="宋体" w:hAnsi="宋体" w:cs="宋体"/>
          <w:color w:val="000000"/>
          <w:kern w:val="0"/>
          <w:sz w:val="24"/>
        </w:rPr>
        <w:t>2、双桥河、宏农涧河、涧河（按平均100米估算）*147公里=14.7平方公里</w:t>
      </w:r>
    </w:p>
    <w:p w14:paraId="71310AA3">
      <w:pPr>
        <w:tabs>
          <w:tab w:val="left" w:pos="900"/>
        </w:tabs>
        <w:spacing w:line="360" w:lineRule="auto"/>
        <w:ind w:left="-128" w:leftChars="-61" w:firstLine="560"/>
        <w:rPr>
          <w:rFonts w:hint="eastAsia" w:ascii="宋体" w:hAnsi="宋体" w:cs="宋体"/>
          <w:color w:val="000000"/>
          <w:kern w:val="0"/>
          <w:sz w:val="24"/>
        </w:rPr>
      </w:pPr>
      <w:r>
        <w:rPr>
          <w:rFonts w:hint="eastAsia" w:ascii="宋体" w:hAnsi="宋体" w:cs="宋体"/>
          <w:color w:val="000000"/>
          <w:kern w:val="0"/>
          <w:sz w:val="24"/>
        </w:rPr>
        <w:t>二、陆域</w:t>
      </w:r>
    </w:p>
    <w:p w14:paraId="65A72DEA">
      <w:pPr>
        <w:tabs>
          <w:tab w:val="left" w:pos="900"/>
        </w:tabs>
        <w:spacing w:line="360" w:lineRule="auto"/>
        <w:ind w:left="-128" w:leftChars="-61" w:firstLine="560"/>
        <w:rPr>
          <w:rFonts w:hint="eastAsia" w:ascii="宋体" w:hAnsi="宋体" w:cs="宋体"/>
          <w:color w:val="000000"/>
          <w:kern w:val="0"/>
          <w:sz w:val="24"/>
        </w:rPr>
      </w:pPr>
      <w:r>
        <w:rPr>
          <w:rFonts w:hint="eastAsia" w:ascii="宋体" w:hAnsi="宋体" w:cs="宋体"/>
          <w:color w:val="000000"/>
          <w:kern w:val="0"/>
          <w:sz w:val="24"/>
        </w:rPr>
        <w:t>1、黄河干流右岸：1500米*206公里=309平方公里</w:t>
      </w:r>
    </w:p>
    <w:p w14:paraId="0BA135BC">
      <w:pPr>
        <w:tabs>
          <w:tab w:val="left" w:pos="900"/>
        </w:tabs>
        <w:spacing w:line="360" w:lineRule="auto"/>
        <w:ind w:left="-128" w:leftChars="-61" w:firstLine="560"/>
        <w:rPr>
          <w:rFonts w:hint="eastAsia" w:ascii="宋体" w:hAnsi="宋体" w:cs="宋体"/>
          <w:color w:val="000000"/>
          <w:kern w:val="0"/>
          <w:sz w:val="24"/>
        </w:rPr>
      </w:pPr>
      <w:r>
        <w:rPr>
          <w:rFonts w:hint="eastAsia" w:ascii="宋体" w:hAnsi="宋体" w:cs="宋体"/>
          <w:color w:val="000000"/>
          <w:kern w:val="0"/>
          <w:sz w:val="24"/>
        </w:rPr>
        <w:t>2、双桥河、宏农涧河、涧河左右岸各1500米：3*147公里=441平方公里</w:t>
      </w:r>
    </w:p>
    <w:p w14:paraId="2756DED5">
      <w:pPr>
        <w:tabs>
          <w:tab w:val="left" w:pos="900"/>
        </w:tabs>
        <w:spacing w:line="360" w:lineRule="auto"/>
        <w:ind w:left="-128" w:leftChars="-61" w:firstLine="560"/>
        <w:rPr>
          <w:rFonts w:hint="eastAsia" w:ascii="宋体" w:hAnsi="宋体" w:cs="宋体"/>
          <w:color w:val="000000"/>
          <w:kern w:val="0"/>
          <w:sz w:val="24"/>
        </w:rPr>
      </w:pPr>
      <w:r>
        <w:rPr>
          <w:rFonts w:hint="eastAsia" w:ascii="宋体" w:hAnsi="宋体" w:cs="宋体"/>
          <w:color w:val="000000"/>
          <w:kern w:val="0"/>
          <w:sz w:val="24"/>
        </w:rPr>
        <w:t>合计：206+14.7+309+441=970.7平方公里</w:t>
      </w:r>
    </w:p>
    <w:p w14:paraId="3B348916"/>
    <w:p w14:paraId="4FD52B24"/>
    <w:p w14:paraId="39A7E225"/>
    <w:p w14:paraId="7821ADB0"/>
    <w:p w14:paraId="2F05B110"/>
    <w:p w14:paraId="2EBA75DE"/>
    <w:p w14:paraId="4449C4D5"/>
    <w:p w14:paraId="2B15F947"/>
    <w:p w14:paraId="1529A9B2"/>
    <w:p w14:paraId="1127A0F0"/>
    <w:p w14:paraId="12031232"/>
    <w:p w14:paraId="105D7218"/>
    <w:p w14:paraId="15CEDB3D"/>
    <w:p w14:paraId="3E7116A5"/>
    <w:p w14:paraId="1F8A0BE9"/>
    <w:p w14:paraId="6573401C"/>
    <w:p w14:paraId="670F1DCC"/>
    <w:p w14:paraId="3F7D67BE"/>
    <w:p w14:paraId="321938D9"/>
    <w:p w14:paraId="55F94D66"/>
    <w:p w14:paraId="0A49BF35"/>
    <w:p w14:paraId="6C06B295"/>
    <w:p w14:paraId="170052AA"/>
    <w:p w14:paraId="00F1EDDD"/>
    <w:p w14:paraId="2C98AA7E"/>
    <w:p w14:paraId="28DBC6D7"/>
    <w:p w14:paraId="35E0066F"/>
    <w:p w14:paraId="7A882C07"/>
    <w:p w14:paraId="5C55633C"/>
    <w:p w14:paraId="12DAA410"/>
    <w:p w14:paraId="408D4FB8"/>
    <w:p w14:paraId="5353EC8D"/>
    <w:p w14:paraId="684D7535"/>
    <w:p w14:paraId="5477294B"/>
    <w:p w14:paraId="49D33FD6"/>
    <w:p w14:paraId="2EF1F5A5"/>
    <w:p w14:paraId="019A546A"/>
    <w:p w14:paraId="37461910"/>
    <w:p w14:paraId="686AA029">
      <w:pPr>
        <w:sectPr>
          <w:pgSz w:w="11910" w:h="16840"/>
          <w:pgMar w:top="1380" w:right="1680" w:bottom="1200" w:left="1680" w:header="0" w:footer="1006" w:gutter="0"/>
          <w:cols w:space="720" w:num="1"/>
        </w:sectPr>
      </w:pPr>
    </w:p>
    <w:p w14:paraId="51398B03">
      <w:pPr>
        <w:jc w:val="center"/>
        <w:rPr>
          <w:rFonts w:ascii="宋体" w:hAnsi="宋体" w:cs="宋体"/>
          <w:b/>
          <w:color w:val="000000"/>
          <w:kern w:val="0"/>
          <w:sz w:val="36"/>
          <w:szCs w:val="36"/>
          <w:lang w:bidi="ar"/>
        </w:rPr>
      </w:pPr>
      <w:r>
        <w:rPr>
          <w:rFonts w:hint="eastAsia" w:ascii="宋体" w:hAnsi="宋体" w:cs="宋体"/>
          <w:b/>
          <w:color w:val="000000"/>
          <w:kern w:val="0"/>
          <w:sz w:val="36"/>
          <w:szCs w:val="36"/>
          <w:lang w:bidi="ar"/>
        </w:rPr>
        <w:t>第四章  评标办法</w:t>
      </w:r>
    </w:p>
    <w:p w14:paraId="10B3E78F">
      <w:pPr>
        <w:spacing w:line="360" w:lineRule="auto"/>
        <w:ind w:left="718"/>
        <w:rPr>
          <w:b/>
          <w:sz w:val="28"/>
          <w:szCs w:val="28"/>
        </w:rPr>
      </w:pPr>
      <w:r>
        <w:rPr>
          <w:b/>
          <w:sz w:val="28"/>
          <w:szCs w:val="28"/>
        </w:rPr>
        <w:t>一、磋商方法</w:t>
      </w:r>
      <w:r>
        <w:rPr>
          <w:b/>
          <w:w w:val="99"/>
          <w:sz w:val="28"/>
          <w:szCs w:val="28"/>
        </w:rPr>
        <w:t xml:space="preserve"> </w:t>
      </w:r>
    </w:p>
    <w:p w14:paraId="7C31443B">
      <w:pPr>
        <w:spacing w:line="360" w:lineRule="auto"/>
        <w:ind w:firstLine="480" w:firstLineChars="200"/>
        <w:rPr>
          <w:rFonts w:ascii="宋体" w:hAnsi="宋体"/>
          <w:sz w:val="24"/>
        </w:rPr>
      </w:pPr>
      <w:r>
        <w:rPr>
          <w:rFonts w:ascii="宋体" w:hAnsi="宋体"/>
          <w:sz w:val="24"/>
        </w:rPr>
        <w:t>本次磋商采用综合评</w:t>
      </w:r>
      <w:r>
        <w:rPr>
          <w:rFonts w:hint="eastAsia" w:ascii="宋体" w:hAnsi="宋体"/>
          <w:sz w:val="24"/>
        </w:rPr>
        <w:t>分</w:t>
      </w:r>
      <w:r>
        <w:rPr>
          <w:rFonts w:ascii="宋体" w:hAnsi="宋体"/>
          <w:sz w:val="24"/>
        </w:rPr>
        <w:t>法。磋商小组对满足</w:t>
      </w:r>
      <w:r>
        <w:rPr>
          <w:rFonts w:hint="eastAsia" w:ascii="宋体" w:hAnsi="宋体"/>
          <w:sz w:val="24"/>
        </w:rPr>
        <w:t>磋商</w:t>
      </w:r>
      <w:r>
        <w:rPr>
          <w:rFonts w:ascii="宋体" w:hAnsi="宋体"/>
          <w:sz w:val="24"/>
        </w:rPr>
        <w:t>文件实质性要求的</w:t>
      </w:r>
      <w:r>
        <w:rPr>
          <w:rFonts w:hint="eastAsia" w:ascii="宋体" w:hAnsi="宋体"/>
          <w:sz w:val="24"/>
        </w:rPr>
        <w:t>响应</w:t>
      </w:r>
      <w:r>
        <w:rPr>
          <w:rFonts w:ascii="宋体" w:hAnsi="宋体"/>
          <w:sz w:val="24"/>
        </w:rPr>
        <w:t>文件，按照本章第2.2款规定的评分标准进行打分，并按得分由高到低顺序向</w:t>
      </w:r>
      <w:r>
        <w:rPr>
          <w:rFonts w:hint="eastAsia" w:ascii="宋体" w:hAnsi="宋体"/>
          <w:sz w:val="24"/>
        </w:rPr>
        <w:t>采购</w:t>
      </w:r>
      <w:r>
        <w:rPr>
          <w:rFonts w:ascii="宋体" w:hAnsi="宋体"/>
          <w:sz w:val="24"/>
        </w:rPr>
        <w:t>人推荐</w:t>
      </w:r>
      <w:r>
        <w:rPr>
          <w:rFonts w:hint="eastAsia" w:ascii="宋体" w:hAnsi="宋体"/>
          <w:sz w:val="24"/>
        </w:rPr>
        <w:t>3名成交</w:t>
      </w:r>
      <w:r>
        <w:rPr>
          <w:rFonts w:ascii="宋体" w:hAnsi="宋体"/>
          <w:sz w:val="24"/>
        </w:rPr>
        <w:t>候选人，但</w:t>
      </w:r>
      <w:r>
        <w:rPr>
          <w:rFonts w:hint="eastAsia" w:ascii="宋体" w:hAnsi="宋体"/>
          <w:sz w:val="24"/>
        </w:rPr>
        <w:t>磋商</w:t>
      </w:r>
      <w:r>
        <w:rPr>
          <w:rFonts w:ascii="宋体" w:hAnsi="宋体"/>
          <w:sz w:val="24"/>
        </w:rPr>
        <w:t>报价低于其成本的除外。综合评分相等时，以磋商报价低的优先；磋商报价也相等的，由</w:t>
      </w:r>
      <w:r>
        <w:rPr>
          <w:rFonts w:hint="eastAsia" w:ascii="宋体" w:hAnsi="宋体"/>
          <w:sz w:val="24"/>
        </w:rPr>
        <w:t>采购</w:t>
      </w:r>
      <w:r>
        <w:rPr>
          <w:rFonts w:ascii="宋体" w:hAnsi="宋体"/>
          <w:sz w:val="24"/>
        </w:rPr>
        <w:t>人自行确定。</w:t>
      </w:r>
    </w:p>
    <w:p w14:paraId="0D2C20AF">
      <w:pPr>
        <w:ind w:left="718"/>
        <w:rPr>
          <w:sz w:val="28"/>
          <w:szCs w:val="28"/>
        </w:rPr>
      </w:pPr>
      <w:r>
        <w:rPr>
          <w:b/>
          <w:sz w:val="28"/>
          <w:szCs w:val="28"/>
        </w:rPr>
        <w:t>二、评审标准</w:t>
      </w:r>
    </w:p>
    <w:p w14:paraId="28852226">
      <w:pPr>
        <w:spacing w:line="360" w:lineRule="auto"/>
        <w:ind w:firstLine="480" w:firstLineChars="200"/>
        <w:rPr>
          <w:rFonts w:ascii="宋体" w:hAnsi="宋体"/>
          <w:sz w:val="24"/>
        </w:rPr>
      </w:pPr>
      <w:r>
        <w:rPr>
          <w:rFonts w:hint="eastAsia" w:ascii="宋体" w:hAnsi="宋体"/>
          <w:sz w:val="24"/>
        </w:rPr>
        <w:t>2.1</w:t>
      </w:r>
      <w:r>
        <w:rPr>
          <w:rFonts w:ascii="宋体" w:hAnsi="宋体"/>
          <w:sz w:val="24"/>
        </w:rPr>
        <w:t xml:space="preserve">初步评审标准 </w:t>
      </w:r>
    </w:p>
    <w:p w14:paraId="1E8674E8">
      <w:pPr>
        <w:spacing w:line="360" w:lineRule="auto"/>
        <w:ind w:firstLine="480" w:firstLineChars="200"/>
        <w:rPr>
          <w:rFonts w:ascii="宋体" w:hAnsi="宋体"/>
          <w:sz w:val="24"/>
        </w:rPr>
      </w:pPr>
      <w:r>
        <w:rPr>
          <w:rFonts w:hint="eastAsia" w:ascii="宋体" w:hAnsi="宋体"/>
          <w:sz w:val="24"/>
        </w:rPr>
        <w:t>2.1.1</w:t>
      </w:r>
      <w:r>
        <w:rPr>
          <w:rFonts w:ascii="宋体" w:hAnsi="宋体"/>
          <w:sz w:val="24"/>
        </w:rPr>
        <w:t>资格审查标准：见附表1</w:t>
      </w:r>
    </w:p>
    <w:p w14:paraId="54E65CCC">
      <w:pPr>
        <w:spacing w:line="360" w:lineRule="auto"/>
        <w:ind w:firstLine="480" w:firstLineChars="200"/>
        <w:rPr>
          <w:rFonts w:hint="eastAsia" w:ascii="宋体" w:hAnsi="宋体"/>
          <w:sz w:val="24"/>
        </w:rPr>
      </w:pPr>
      <w:r>
        <w:rPr>
          <w:rFonts w:hint="eastAsia" w:ascii="宋体" w:hAnsi="宋体"/>
          <w:sz w:val="24"/>
        </w:rPr>
        <w:t>2.1.2</w:t>
      </w:r>
      <w:r>
        <w:rPr>
          <w:rFonts w:ascii="宋体" w:hAnsi="宋体"/>
          <w:sz w:val="24"/>
        </w:rPr>
        <w:t>符合性评审标准：见附表1</w:t>
      </w:r>
    </w:p>
    <w:p w14:paraId="2D583412">
      <w:pPr>
        <w:spacing w:line="360" w:lineRule="auto"/>
        <w:ind w:firstLine="480" w:firstLineChars="200"/>
        <w:rPr>
          <w:rFonts w:ascii="宋体" w:hAnsi="宋体"/>
          <w:sz w:val="24"/>
        </w:rPr>
      </w:pPr>
      <w:r>
        <w:rPr>
          <w:rFonts w:hint="eastAsia" w:ascii="宋体" w:hAnsi="宋体"/>
          <w:sz w:val="24"/>
        </w:rPr>
        <w:t>2.2</w:t>
      </w:r>
      <w:r>
        <w:rPr>
          <w:rFonts w:ascii="宋体" w:hAnsi="宋体"/>
          <w:sz w:val="24"/>
        </w:rPr>
        <w:t>磋商基准价计算</w:t>
      </w:r>
    </w:p>
    <w:p w14:paraId="7B392016">
      <w:pPr>
        <w:spacing w:line="360" w:lineRule="auto"/>
        <w:ind w:firstLine="480" w:firstLineChars="200"/>
        <w:rPr>
          <w:rFonts w:ascii="宋体" w:hAnsi="宋体"/>
          <w:sz w:val="24"/>
        </w:rPr>
      </w:pPr>
      <w:r>
        <w:rPr>
          <w:rFonts w:hint="eastAsia" w:ascii="宋体" w:hAnsi="宋体"/>
          <w:sz w:val="24"/>
        </w:rPr>
        <w:t>2.2.1</w:t>
      </w:r>
      <w:r>
        <w:rPr>
          <w:rFonts w:ascii="宋体" w:hAnsi="宋体"/>
          <w:sz w:val="24"/>
        </w:rPr>
        <w:t>磋商基准价计算方法：见附表2；</w:t>
      </w:r>
    </w:p>
    <w:p w14:paraId="5AF7D7FC">
      <w:pPr>
        <w:spacing w:line="360" w:lineRule="auto"/>
        <w:ind w:firstLine="480" w:firstLineChars="200"/>
        <w:rPr>
          <w:rFonts w:ascii="宋体" w:hAnsi="宋体"/>
          <w:sz w:val="24"/>
        </w:rPr>
      </w:pPr>
      <w:r>
        <w:rPr>
          <w:rFonts w:hint="eastAsia" w:ascii="宋体" w:hAnsi="宋体"/>
          <w:sz w:val="24"/>
        </w:rPr>
        <w:t>2.3</w:t>
      </w:r>
      <w:r>
        <w:rPr>
          <w:rFonts w:ascii="宋体" w:hAnsi="宋体"/>
          <w:sz w:val="24"/>
        </w:rPr>
        <w:t>磋商报价的偏差率计算</w:t>
      </w:r>
    </w:p>
    <w:p w14:paraId="5EAC2FEA">
      <w:pPr>
        <w:spacing w:line="360" w:lineRule="auto"/>
        <w:ind w:firstLine="480" w:firstLineChars="200"/>
        <w:rPr>
          <w:rFonts w:ascii="宋体" w:hAnsi="宋体"/>
          <w:sz w:val="24"/>
        </w:rPr>
      </w:pPr>
      <w:r>
        <w:rPr>
          <w:rFonts w:hint="eastAsia" w:ascii="宋体" w:hAnsi="宋体"/>
          <w:sz w:val="24"/>
        </w:rPr>
        <w:t>2.3.1</w:t>
      </w:r>
      <w:r>
        <w:rPr>
          <w:rFonts w:ascii="宋体" w:hAnsi="宋体"/>
          <w:sz w:val="24"/>
        </w:rPr>
        <w:t>磋商报价的偏差率计算公式：见附表2；</w:t>
      </w:r>
    </w:p>
    <w:p w14:paraId="5AA06419">
      <w:pPr>
        <w:spacing w:line="360" w:lineRule="auto"/>
        <w:ind w:firstLine="480" w:firstLineChars="200"/>
        <w:rPr>
          <w:rFonts w:ascii="宋体" w:hAnsi="宋体"/>
          <w:sz w:val="24"/>
        </w:rPr>
      </w:pPr>
      <w:r>
        <w:rPr>
          <w:rFonts w:hint="eastAsia" w:ascii="宋体" w:hAnsi="宋体"/>
          <w:sz w:val="24"/>
        </w:rPr>
        <w:t>2.3.2</w:t>
      </w:r>
      <w:r>
        <w:rPr>
          <w:rFonts w:ascii="宋体" w:hAnsi="宋体"/>
          <w:sz w:val="24"/>
        </w:rPr>
        <w:t>评分标准：见附表2；</w:t>
      </w:r>
    </w:p>
    <w:p w14:paraId="5D337183">
      <w:pPr>
        <w:ind w:left="718"/>
        <w:rPr>
          <w:b/>
          <w:sz w:val="28"/>
          <w:szCs w:val="28"/>
        </w:rPr>
      </w:pPr>
      <w:r>
        <w:rPr>
          <w:b/>
          <w:sz w:val="28"/>
          <w:szCs w:val="28"/>
        </w:rPr>
        <w:t xml:space="preserve">三、磋商程序 </w:t>
      </w:r>
    </w:p>
    <w:p w14:paraId="29721083">
      <w:pPr>
        <w:spacing w:line="360" w:lineRule="auto"/>
        <w:ind w:firstLine="482" w:firstLineChars="200"/>
        <w:rPr>
          <w:rFonts w:ascii="宋体" w:hAnsi="宋体"/>
          <w:b/>
          <w:sz w:val="24"/>
        </w:rPr>
      </w:pPr>
      <w:r>
        <w:rPr>
          <w:rFonts w:ascii="宋体" w:hAnsi="宋体"/>
          <w:b/>
          <w:sz w:val="24"/>
        </w:rPr>
        <w:t xml:space="preserve">3.1 初步评审 </w:t>
      </w:r>
    </w:p>
    <w:p w14:paraId="49F47295">
      <w:pPr>
        <w:spacing w:line="360" w:lineRule="auto"/>
        <w:ind w:firstLine="480" w:firstLineChars="200"/>
        <w:rPr>
          <w:rFonts w:ascii="宋体" w:hAnsi="宋体"/>
          <w:sz w:val="24"/>
        </w:rPr>
      </w:pPr>
      <w:r>
        <w:rPr>
          <w:rFonts w:ascii="宋体" w:hAnsi="宋体"/>
          <w:sz w:val="24"/>
        </w:rPr>
        <w:t>3.1.1磋商小组应该以</w:t>
      </w:r>
      <w:r>
        <w:rPr>
          <w:rFonts w:hint="eastAsia" w:ascii="宋体" w:hAnsi="宋体"/>
          <w:sz w:val="24"/>
        </w:rPr>
        <w:t>响应文件</w:t>
      </w:r>
      <w:r>
        <w:rPr>
          <w:rFonts w:ascii="宋体" w:hAnsi="宋体"/>
          <w:sz w:val="24"/>
        </w:rPr>
        <w:t>为准，进行核验。磋商小组依据本章第2.1款规定的标准对磋商响应文件进行初步评审。有一项不符合评审标准的，作无效标处理。</w:t>
      </w:r>
    </w:p>
    <w:p w14:paraId="4FFE636E">
      <w:pPr>
        <w:spacing w:line="360" w:lineRule="auto"/>
        <w:ind w:firstLine="480" w:firstLineChars="200"/>
        <w:rPr>
          <w:rFonts w:ascii="宋体" w:hAnsi="宋体"/>
          <w:sz w:val="24"/>
        </w:rPr>
      </w:pPr>
      <w:r>
        <w:rPr>
          <w:rFonts w:hint="eastAsia" w:ascii="宋体" w:hAnsi="宋体"/>
          <w:sz w:val="24"/>
        </w:rPr>
        <w:t>3.1.2</w:t>
      </w:r>
      <w:r>
        <w:rPr>
          <w:rFonts w:ascii="宋体" w:hAnsi="宋体"/>
          <w:sz w:val="24"/>
        </w:rPr>
        <w:t>磋商小组依据本章第2.1.1项、第2.1.2项规定的评审标准对</w:t>
      </w:r>
      <w:r>
        <w:rPr>
          <w:rFonts w:hint="eastAsia" w:ascii="宋体" w:hAnsi="宋体"/>
          <w:sz w:val="24"/>
        </w:rPr>
        <w:t>响应</w:t>
      </w:r>
      <w:r>
        <w:rPr>
          <w:rFonts w:ascii="宋体" w:hAnsi="宋体"/>
          <w:sz w:val="24"/>
        </w:rPr>
        <w:t>文件进行初步评审。有一项不符合评审标准的，作无效标处理。</w:t>
      </w:r>
    </w:p>
    <w:p w14:paraId="29934B14">
      <w:pPr>
        <w:spacing w:line="360" w:lineRule="auto"/>
        <w:ind w:firstLine="480" w:firstLineChars="200"/>
        <w:rPr>
          <w:rFonts w:ascii="宋体" w:hAnsi="宋体"/>
          <w:sz w:val="24"/>
        </w:rPr>
      </w:pPr>
      <w:r>
        <w:rPr>
          <w:rFonts w:hint="eastAsia" w:ascii="宋体" w:hAnsi="宋体"/>
          <w:sz w:val="24"/>
        </w:rPr>
        <w:t>3.1.3供应商</w:t>
      </w:r>
      <w:r>
        <w:rPr>
          <w:rFonts w:ascii="宋体" w:hAnsi="宋体"/>
          <w:sz w:val="24"/>
        </w:rPr>
        <w:t>有以下情形之一的，其</w:t>
      </w:r>
      <w:r>
        <w:rPr>
          <w:rFonts w:hint="eastAsia" w:ascii="宋体" w:hAnsi="宋体"/>
          <w:sz w:val="24"/>
        </w:rPr>
        <w:t>磋商</w:t>
      </w:r>
      <w:r>
        <w:rPr>
          <w:rFonts w:ascii="宋体" w:hAnsi="宋体"/>
          <w:sz w:val="24"/>
        </w:rPr>
        <w:t>作无效标处理：</w:t>
      </w:r>
    </w:p>
    <w:p w14:paraId="3B925F4D">
      <w:pPr>
        <w:spacing w:line="360" w:lineRule="auto"/>
        <w:ind w:firstLine="480" w:firstLineChars="200"/>
        <w:rPr>
          <w:rFonts w:ascii="宋体" w:hAnsi="宋体"/>
          <w:sz w:val="24"/>
        </w:rPr>
      </w:pPr>
      <w:r>
        <w:rPr>
          <w:rFonts w:ascii="宋体" w:hAnsi="宋体"/>
          <w:sz w:val="24"/>
        </w:rPr>
        <w:t>（1）串通磋商或弄虚作假或有其他违法行为的；</w:t>
      </w:r>
    </w:p>
    <w:p w14:paraId="23BD9BF2">
      <w:pPr>
        <w:spacing w:line="360" w:lineRule="auto"/>
        <w:ind w:firstLine="480" w:firstLineChars="200"/>
        <w:rPr>
          <w:rFonts w:ascii="宋体" w:hAnsi="宋体"/>
          <w:sz w:val="24"/>
        </w:rPr>
      </w:pPr>
      <w:r>
        <w:rPr>
          <w:rFonts w:ascii="宋体" w:hAnsi="宋体"/>
          <w:sz w:val="24"/>
        </w:rPr>
        <w:t>（2）不按磋商</w:t>
      </w:r>
      <w:r>
        <w:rPr>
          <w:rFonts w:hint="eastAsia" w:ascii="宋体" w:hAnsi="宋体"/>
          <w:sz w:val="24"/>
        </w:rPr>
        <w:t>小组</w:t>
      </w:r>
      <w:r>
        <w:rPr>
          <w:rFonts w:ascii="宋体" w:hAnsi="宋体"/>
          <w:sz w:val="24"/>
        </w:rPr>
        <w:t>要求澄清、说明或补正的。</w:t>
      </w:r>
    </w:p>
    <w:p w14:paraId="61E7FF6B">
      <w:pPr>
        <w:spacing w:line="360" w:lineRule="auto"/>
        <w:ind w:firstLine="480" w:firstLineChars="200"/>
        <w:rPr>
          <w:rFonts w:ascii="宋体" w:hAnsi="宋体"/>
          <w:sz w:val="24"/>
        </w:rPr>
      </w:pPr>
      <w:r>
        <w:rPr>
          <w:rFonts w:hint="eastAsia" w:ascii="宋体" w:hAnsi="宋体"/>
          <w:sz w:val="24"/>
        </w:rPr>
        <w:t>3.1.4</w:t>
      </w:r>
      <w:r>
        <w:rPr>
          <w:rFonts w:ascii="宋体" w:hAnsi="宋体"/>
          <w:sz w:val="24"/>
        </w:rPr>
        <w:t>磋商报价有算术错误的，磋商小组按以下原则对磋商报价进行修正，修正的价格经</w:t>
      </w:r>
      <w:r>
        <w:rPr>
          <w:rFonts w:hint="eastAsia" w:ascii="宋体" w:hAnsi="宋体"/>
          <w:sz w:val="24"/>
        </w:rPr>
        <w:t>供应商</w:t>
      </w:r>
      <w:r>
        <w:rPr>
          <w:rFonts w:ascii="宋体" w:hAnsi="宋体"/>
          <w:sz w:val="24"/>
        </w:rPr>
        <w:t>确认后具有约束力。</w:t>
      </w:r>
      <w:r>
        <w:rPr>
          <w:rFonts w:hint="eastAsia" w:ascii="宋体" w:hAnsi="宋体"/>
          <w:sz w:val="24"/>
        </w:rPr>
        <w:t>供应商</w:t>
      </w:r>
      <w:r>
        <w:rPr>
          <w:rFonts w:ascii="宋体" w:hAnsi="宋体"/>
          <w:sz w:val="24"/>
        </w:rPr>
        <w:t xml:space="preserve">不接受修正价格的，其磋商作废标处理。 </w:t>
      </w:r>
    </w:p>
    <w:p w14:paraId="37DD494D">
      <w:pPr>
        <w:spacing w:line="360" w:lineRule="auto"/>
        <w:ind w:firstLine="480" w:firstLineChars="200"/>
        <w:rPr>
          <w:rFonts w:ascii="宋体" w:hAnsi="宋体"/>
          <w:sz w:val="24"/>
        </w:rPr>
      </w:pPr>
      <w:r>
        <w:rPr>
          <w:rFonts w:ascii="宋体" w:hAnsi="宋体"/>
          <w:sz w:val="24"/>
        </w:rPr>
        <w:t xml:space="preserve">（1）磋商文件中的大写金额与小写金额不一致的，以大写金额为准； </w:t>
      </w:r>
    </w:p>
    <w:p w14:paraId="446E03ED">
      <w:pPr>
        <w:spacing w:line="360" w:lineRule="auto"/>
        <w:ind w:firstLine="480" w:firstLineChars="200"/>
        <w:rPr>
          <w:rFonts w:ascii="宋体" w:hAnsi="宋体"/>
          <w:sz w:val="24"/>
        </w:rPr>
      </w:pPr>
      <w:r>
        <w:rPr>
          <w:rFonts w:ascii="宋体" w:hAnsi="宋体"/>
          <w:sz w:val="24"/>
        </w:rPr>
        <w:t xml:space="preserve">（2）总价金额与依据单价计算出的结果不一致的，以单价金额为准修正总价，但单价金额小数点有明显错误的除外。 </w:t>
      </w:r>
    </w:p>
    <w:p w14:paraId="4022D1A2">
      <w:pPr>
        <w:spacing w:line="360" w:lineRule="auto"/>
        <w:ind w:firstLine="482" w:firstLineChars="200"/>
        <w:rPr>
          <w:rFonts w:ascii="宋体" w:hAnsi="宋体"/>
          <w:b/>
          <w:sz w:val="24"/>
        </w:rPr>
      </w:pPr>
      <w:r>
        <w:rPr>
          <w:rFonts w:hint="eastAsia" w:ascii="宋体" w:hAnsi="宋体"/>
          <w:b/>
          <w:sz w:val="24"/>
        </w:rPr>
        <w:t>3.2</w:t>
      </w:r>
      <w:r>
        <w:rPr>
          <w:rFonts w:ascii="宋体" w:hAnsi="宋体"/>
          <w:b/>
          <w:sz w:val="24"/>
        </w:rPr>
        <w:t xml:space="preserve">详细评审 </w:t>
      </w:r>
    </w:p>
    <w:p w14:paraId="58C265F9">
      <w:pPr>
        <w:spacing w:line="360" w:lineRule="auto"/>
        <w:ind w:firstLine="480" w:firstLineChars="200"/>
        <w:rPr>
          <w:rFonts w:ascii="宋体" w:hAnsi="宋体"/>
          <w:sz w:val="24"/>
        </w:rPr>
      </w:pPr>
      <w:r>
        <w:rPr>
          <w:rFonts w:hint="eastAsia" w:ascii="宋体" w:hAnsi="宋体"/>
          <w:sz w:val="24"/>
        </w:rPr>
        <w:t>3.2.1</w:t>
      </w:r>
      <w:r>
        <w:rPr>
          <w:rFonts w:ascii="宋体" w:hAnsi="宋体"/>
          <w:sz w:val="24"/>
        </w:rPr>
        <w:t>磋商</w:t>
      </w:r>
      <w:r>
        <w:rPr>
          <w:rFonts w:hint="eastAsia" w:ascii="宋体" w:hAnsi="宋体"/>
          <w:sz w:val="24"/>
        </w:rPr>
        <w:t>小组</w:t>
      </w:r>
      <w:r>
        <w:rPr>
          <w:rFonts w:ascii="宋体" w:hAnsi="宋体"/>
          <w:sz w:val="24"/>
        </w:rPr>
        <w:t>按本章第 2.2 款规定的量化因素和分值进行打分，并计算出综合评估得分。</w:t>
      </w:r>
    </w:p>
    <w:p w14:paraId="5635FE5B">
      <w:pPr>
        <w:spacing w:line="360" w:lineRule="auto"/>
        <w:ind w:firstLine="480" w:firstLineChars="200"/>
        <w:rPr>
          <w:rFonts w:ascii="宋体" w:hAnsi="宋体" w:eastAsia="宋体" w:cs="Times New Roman"/>
          <w:sz w:val="24"/>
        </w:rPr>
      </w:pPr>
      <w:r>
        <w:rPr>
          <w:rFonts w:hint="eastAsia" w:ascii="宋体" w:hAnsi="宋体"/>
          <w:sz w:val="24"/>
        </w:rPr>
        <w:t>3.2.2</w:t>
      </w:r>
      <w:r>
        <w:rPr>
          <w:rFonts w:ascii="宋体" w:hAnsi="宋体"/>
          <w:sz w:val="24"/>
        </w:rPr>
        <w:t>在评审过程中，磋商小组发现</w:t>
      </w:r>
      <w:r>
        <w:rPr>
          <w:rFonts w:hint="eastAsia" w:ascii="宋体" w:hAnsi="宋体"/>
          <w:sz w:val="24"/>
        </w:rPr>
        <w:t>供应商</w:t>
      </w:r>
      <w:r>
        <w:rPr>
          <w:rFonts w:ascii="宋体" w:hAnsi="宋体"/>
          <w:sz w:val="24"/>
        </w:rPr>
        <w:t>的磋商报价明显低于其他</w:t>
      </w:r>
      <w:r>
        <w:rPr>
          <w:rFonts w:hint="eastAsia" w:ascii="宋体" w:hAnsi="宋体"/>
          <w:sz w:val="24"/>
        </w:rPr>
        <w:t>供应商</w:t>
      </w:r>
      <w:r>
        <w:rPr>
          <w:rFonts w:ascii="宋体" w:hAnsi="宋体"/>
          <w:sz w:val="24"/>
        </w:rPr>
        <w:t>的报价，并有可能低于</w:t>
      </w:r>
      <w:r>
        <w:rPr>
          <w:rFonts w:ascii="宋体" w:hAnsi="宋体" w:eastAsia="宋体" w:cs="Times New Roman"/>
          <w:sz w:val="24"/>
        </w:rPr>
        <w:t>其企业成本的，则磋商小组可以以</w:t>
      </w:r>
      <w:r>
        <w:rPr>
          <w:rFonts w:hint="eastAsia" w:ascii="宋体" w:hAnsi="宋体" w:eastAsia="宋体" w:cs="Times New Roman"/>
          <w:sz w:val="24"/>
        </w:rPr>
        <w:t>网上答疑</w:t>
      </w:r>
      <w:r>
        <w:rPr>
          <w:rFonts w:ascii="宋体" w:hAnsi="宋体" w:eastAsia="宋体" w:cs="Times New Roman"/>
          <w:sz w:val="24"/>
        </w:rPr>
        <w:t>形式要求该</w:t>
      </w:r>
      <w:r>
        <w:rPr>
          <w:rFonts w:hint="eastAsia" w:ascii="宋体" w:hAnsi="宋体" w:eastAsia="宋体" w:cs="Times New Roman"/>
          <w:sz w:val="24"/>
        </w:rPr>
        <w:t>供应商</w:t>
      </w:r>
      <w:r>
        <w:rPr>
          <w:rFonts w:ascii="宋体" w:hAnsi="宋体" w:eastAsia="宋体" w:cs="Times New Roman"/>
          <w:sz w:val="24"/>
        </w:rPr>
        <w:t>作出说明并提供相关证明材料。</w:t>
      </w:r>
      <w:r>
        <w:rPr>
          <w:rFonts w:hint="eastAsia" w:ascii="宋体" w:hAnsi="宋体" w:eastAsia="宋体" w:cs="Times New Roman"/>
          <w:sz w:val="24"/>
        </w:rPr>
        <w:t>供应商</w:t>
      </w:r>
      <w:r>
        <w:rPr>
          <w:rFonts w:ascii="宋体" w:hAnsi="宋体" w:eastAsia="宋体" w:cs="Times New Roman"/>
          <w:sz w:val="24"/>
        </w:rPr>
        <w:t>不能合理说明或不能提供相关证明材料的，磋商小组对其商务标部分不再进行评审。</w:t>
      </w:r>
    </w:p>
    <w:p w14:paraId="7D503376">
      <w:pPr>
        <w:spacing w:line="360" w:lineRule="auto"/>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3.2.3</w:t>
      </w:r>
      <w:r>
        <w:rPr>
          <w:rFonts w:hint="eastAsia" w:ascii="宋体" w:hAnsi="宋体" w:eastAsia="宋体" w:cs="Times New Roman"/>
          <w:sz w:val="24"/>
        </w:rPr>
        <w:t>评标打分部分按照100分制原则进行，涉及到资格审查、企业业绩等计分部分时，以</w:t>
      </w:r>
      <w:r>
        <w:rPr>
          <w:rFonts w:hint="eastAsia" w:ascii="宋体" w:hAnsi="宋体" w:eastAsia="宋体" w:cs="Times New Roman"/>
          <w:sz w:val="24"/>
          <w:lang w:val="en-US" w:eastAsia="zh-CN"/>
        </w:rPr>
        <w:t>供应商响应</w:t>
      </w:r>
      <w:r>
        <w:rPr>
          <w:rFonts w:hint="eastAsia" w:ascii="宋体" w:hAnsi="宋体" w:eastAsia="宋体" w:cs="Times New Roman"/>
          <w:sz w:val="24"/>
        </w:rPr>
        <w:t>文件中的各类相应内容为准。</w:t>
      </w:r>
    </w:p>
    <w:p w14:paraId="09487404">
      <w:pPr>
        <w:spacing w:line="360" w:lineRule="auto"/>
        <w:ind w:firstLine="482" w:firstLineChars="200"/>
        <w:rPr>
          <w:rFonts w:ascii="宋体" w:hAnsi="宋体"/>
          <w:b/>
          <w:sz w:val="24"/>
        </w:rPr>
      </w:pPr>
      <w:r>
        <w:rPr>
          <w:rFonts w:hint="eastAsia" w:ascii="宋体" w:hAnsi="宋体"/>
          <w:b/>
          <w:sz w:val="24"/>
        </w:rPr>
        <w:t>3.3</w:t>
      </w:r>
      <w:r>
        <w:rPr>
          <w:rFonts w:ascii="宋体" w:hAnsi="宋体"/>
          <w:b/>
          <w:sz w:val="24"/>
        </w:rPr>
        <w:t>磋商文件的澄清和补正</w:t>
      </w:r>
    </w:p>
    <w:p w14:paraId="5A8E2227">
      <w:pPr>
        <w:spacing w:line="360" w:lineRule="auto"/>
        <w:ind w:firstLine="480" w:firstLineChars="200"/>
        <w:rPr>
          <w:rFonts w:ascii="宋体" w:hAnsi="宋体"/>
          <w:sz w:val="24"/>
        </w:rPr>
      </w:pPr>
      <w:r>
        <w:rPr>
          <w:rFonts w:hint="eastAsia" w:ascii="宋体" w:hAnsi="宋体"/>
          <w:sz w:val="24"/>
        </w:rPr>
        <w:t>3.3.1</w:t>
      </w:r>
      <w:r>
        <w:rPr>
          <w:rFonts w:ascii="宋体" w:hAnsi="宋体"/>
          <w:sz w:val="24"/>
        </w:rPr>
        <w:t>在磋商过程中，磋商小组可以</w:t>
      </w:r>
      <w:r>
        <w:rPr>
          <w:rFonts w:hint="eastAsia" w:ascii="宋体" w:hAnsi="宋体"/>
          <w:sz w:val="24"/>
        </w:rPr>
        <w:t>网上答疑</w:t>
      </w:r>
      <w:r>
        <w:rPr>
          <w:rFonts w:ascii="宋体" w:hAnsi="宋体"/>
          <w:sz w:val="24"/>
        </w:rPr>
        <w:t>形式要求</w:t>
      </w:r>
      <w:r>
        <w:rPr>
          <w:rFonts w:hint="eastAsia" w:ascii="宋体" w:hAnsi="宋体"/>
          <w:sz w:val="24"/>
        </w:rPr>
        <w:t>供应商</w:t>
      </w:r>
      <w:r>
        <w:rPr>
          <w:rFonts w:ascii="宋体" w:hAnsi="宋体"/>
          <w:sz w:val="24"/>
        </w:rPr>
        <w:t>对所提交磋商</w:t>
      </w:r>
      <w:r>
        <w:rPr>
          <w:rFonts w:hint="eastAsia" w:ascii="宋体" w:hAnsi="宋体"/>
          <w:sz w:val="24"/>
        </w:rPr>
        <w:t>响应</w:t>
      </w:r>
      <w:r>
        <w:rPr>
          <w:rFonts w:ascii="宋体" w:hAnsi="宋体"/>
          <w:sz w:val="24"/>
        </w:rPr>
        <w:t>文件中不明确的内容进行澄清或说明，或者对细微偏差进行补正。磋商</w:t>
      </w:r>
      <w:r>
        <w:rPr>
          <w:rFonts w:hint="eastAsia" w:ascii="宋体" w:hAnsi="宋体"/>
          <w:sz w:val="24"/>
        </w:rPr>
        <w:t>小组</w:t>
      </w:r>
      <w:r>
        <w:rPr>
          <w:rFonts w:ascii="宋体" w:hAnsi="宋体"/>
          <w:sz w:val="24"/>
        </w:rPr>
        <w:t>不接受</w:t>
      </w:r>
      <w:r>
        <w:rPr>
          <w:rFonts w:hint="eastAsia" w:ascii="宋体" w:hAnsi="宋体"/>
          <w:sz w:val="24"/>
        </w:rPr>
        <w:t>供应商</w:t>
      </w:r>
      <w:r>
        <w:rPr>
          <w:rFonts w:ascii="宋体" w:hAnsi="宋体"/>
          <w:sz w:val="24"/>
        </w:rPr>
        <w:t xml:space="preserve">主动提出的澄清、说明或补正。 </w:t>
      </w:r>
    </w:p>
    <w:p w14:paraId="3C7CA122">
      <w:pPr>
        <w:spacing w:line="360" w:lineRule="auto"/>
        <w:ind w:firstLine="480" w:firstLineChars="200"/>
        <w:rPr>
          <w:rFonts w:ascii="宋体" w:hAnsi="宋体"/>
          <w:sz w:val="24"/>
        </w:rPr>
      </w:pPr>
      <w:r>
        <w:rPr>
          <w:rFonts w:hint="eastAsia" w:ascii="宋体" w:hAnsi="宋体"/>
          <w:sz w:val="24"/>
        </w:rPr>
        <w:t>3.3.2</w:t>
      </w:r>
      <w:r>
        <w:rPr>
          <w:rFonts w:ascii="宋体" w:hAnsi="宋体"/>
          <w:sz w:val="24"/>
        </w:rPr>
        <w:t>澄清、说明和补正不得改变磋商文件的实质性内容（算术性错误修正的除外）。</w:t>
      </w:r>
      <w:r>
        <w:rPr>
          <w:rFonts w:hint="eastAsia" w:ascii="宋体" w:hAnsi="宋体"/>
          <w:sz w:val="24"/>
        </w:rPr>
        <w:t>供应商</w:t>
      </w:r>
      <w:r>
        <w:rPr>
          <w:rFonts w:ascii="宋体" w:hAnsi="宋体"/>
          <w:sz w:val="24"/>
        </w:rPr>
        <w:t>的澄清、说明和补正属于磋商响应文件的组成部分。</w:t>
      </w:r>
    </w:p>
    <w:p w14:paraId="190F9D27">
      <w:pPr>
        <w:spacing w:line="360" w:lineRule="auto"/>
        <w:ind w:firstLine="480" w:firstLineChars="200"/>
        <w:rPr>
          <w:rFonts w:ascii="宋体" w:hAnsi="宋体"/>
          <w:sz w:val="24"/>
        </w:rPr>
      </w:pPr>
      <w:r>
        <w:rPr>
          <w:rFonts w:hint="eastAsia" w:ascii="宋体" w:hAnsi="宋体"/>
          <w:sz w:val="24"/>
        </w:rPr>
        <w:t>3.3.3</w:t>
      </w:r>
      <w:r>
        <w:rPr>
          <w:rFonts w:ascii="宋体" w:hAnsi="宋体"/>
          <w:sz w:val="24"/>
        </w:rPr>
        <w:t>磋商小组对</w:t>
      </w:r>
      <w:r>
        <w:rPr>
          <w:rFonts w:hint="eastAsia" w:ascii="宋体" w:hAnsi="宋体"/>
          <w:sz w:val="24"/>
        </w:rPr>
        <w:t>供应商</w:t>
      </w:r>
      <w:r>
        <w:rPr>
          <w:rFonts w:ascii="宋体" w:hAnsi="宋体"/>
          <w:sz w:val="24"/>
        </w:rPr>
        <w:t>提交的澄清、说明或补正有疑问的，可以要求</w:t>
      </w:r>
      <w:r>
        <w:rPr>
          <w:rFonts w:hint="eastAsia" w:ascii="宋体" w:hAnsi="宋体"/>
          <w:sz w:val="24"/>
        </w:rPr>
        <w:t>供应商</w:t>
      </w:r>
      <w:r>
        <w:rPr>
          <w:rFonts w:ascii="宋体" w:hAnsi="宋体"/>
          <w:sz w:val="24"/>
        </w:rPr>
        <w:t>进一步澄清、说明或补正，直至满足磋商小组的要求。</w:t>
      </w:r>
    </w:p>
    <w:p w14:paraId="3230C10C">
      <w:pPr>
        <w:spacing w:line="360" w:lineRule="auto"/>
        <w:ind w:firstLine="482" w:firstLineChars="200"/>
        <w:rPr>
          <w:rFonts w:ascii="宋体" w:hAnsi="宋体"/>
          <w:b/>
          <w:sz w:val="24"/>
        </w:rPr>
      </w:pPr>
      <w:r>
        <w:rPr>
          <w:rFonts w:hint="eastAsia" w:ascii="宋体" w:hAnsi="宋体"/>
          <w:b/>
          <w:sz w:val="24"/>
        </w:rPr>
        <w:t>3.4</w:t>
      </w:r>
      <w:r>
        <w:rPr>
          <w:rFonts w:ascii="宋体" w:hAnsi="宋体"/>
          <w:b/>
          <w:sz w:val="24"/>
        </w:rPr>
        <w:t xml:space="preserve">磋商结果 </w:t>
      </w:r>
    </w:p>
    <w:p w14:paraId="79C5F679">
      <w:pPr>
        <w:spacing w:line="360" w:lineRule="auto"/>
        <w:ind w:firstLine="480" w:firstLineChars="200"/>
        <w:rPr>
          <w:rFonts w:ascii="宋体" w:hAnsi="宋体"/>
          <w:sz w:val="24"/>
        </w:rPr>
      </w:pPr>
      <w:r>
        <w:rPr>
          <w:rFonts w:hint="eastAsia" w:ascii="宋体" w:hAnsi="宋体"/>
          <w:sz w:val="24"/>
        </w:rPr>
        <w:t>3.4.1</w:t>
      </w:r>
      <w:r>
        <w:rPr>
          <w:rFonts w:ascii="宋体" w:hAnsi="宋体"/>
          <w:sz w:val="24"/>
        </w:rPr>
        <w:t>磋商小组按照得分由高到低的顺序推荐</w:t>
      </w:r>
      <w:r>
        <w:rPr>
          <w:rFonts w:hint="eastAsia" w:ascii="宋体" w:hAnsi="宋体"/>
          <w:sz w:val="24"/>
        </w:rPr>
        <w:t>3名成交</w:t>
      </w:r>
      <w:r>
        <w:rPr>
          <w:rFonts w:ascii="宋体" w:hAnsi="宋体"/>
          <w:sz w:val="24"/>
        </w:rPr>
        <w:t>候选人</w:t>
      </w:r>
      <w:r>
        <w:rPr>
          <w:rFonts w:hint="eastAsia" w:ascii="宋体" w:hAnsi="宋体"/>
          <w:sz w:val="24"/>
        </w:rPr>
        <w:t>并排序</w:t>
      </w:r>
      <w:r>
        <w:rPr>
          <w:rFonts w:ascii="宋体" w:hAnsi="宋体"/>
          <w:sz w:val="24"/>
        </w:rPr>
        <w:t>。</w:t>
      </w:r>
    </w:p>
    <w:p w14:paraId="3D4887DE">
      <w:pPr>
        <w:spacing w:line="360" w:lineRule="auto"/>
        <w:ind w:firstLine="480" w:firstLineChars="200"/>
        <w:rPr>
          <w:rFonts w:ascii="宋体" w:hAnsi="宋体"/>
          <w:sz w:val="24"/>
        </w:rPr>
      </w:pPr>
      <w:r>
        <w:rPr>
          <w:rFonts w:ascii="宋体" w:hAnsi="宋体"/>
          <w:sz w:val="24"/>
        </w:rPr>
        <w:t>3.4.2磋商小组完成磋商后，应当向采购人提交书面</w:t>
      </w:r>
      <w:r>
        <w:rPr>
          <w:rFonts w:hint="eastAsia" w:ascii="宋体" w:hAnsi="宋体"/>
          <w:sz w:val="24"/>
          <w:lang w:val="en-US" w:eastAsia="zh-CN"/>
        </w:rPr>
        <w:t>评标</w:t>
      </w:r>
      <w:r>
        <w:rPr>
          <w:rFonts w:ascii="宋体" w:hAnsi="宋体"/>
          <w:sz w:val="24"/>
        </w:rPr>
        <w:t>报告。</w:t>
      </w:r>
    </w:p>
    <w:p w14:paraId="31714AA3">
      <w:pPr>
        <w:spacing w:line="360" w:lineRule="auto"/>
        <w:ind w:firstLine="482" w:firstLineChars="200"/>
        <w:rPr>
          <w:b/>
          <w:sz w:val="24"/>
        </w:rPr>
      </w:pPr>
      <w:r>
        <w:rPr>
          <w:b/>
          <w:sz w:val="24"/>
        </w:rPr>
        <w:t>附表1初步评审表</w:t>
      </w:r>
    </w:p>
    <w:p w14:paraId="58104B96">
      <w:pPr>
        <w:spacing w:line="360" w:lineRule="auto"/>
        <w:ind w:firstLine="480" w:firstLineChars="200"/>
        <w:rPr>
          <w:rFonts w:hint="eastAsia" w:ascii="宋体" w:hAnsi="宋体"/>
          <w:sz w:val="24"/>
        </w:rPr>
      </w:pPr>
      <w:r>
        <w:rPr>
          <w:rFonts w:hint="eastAsia" w:ascii="宋体" w:hAnsi="宋体"/>
          <w:sz w:val="24"/>
        </w:rPr>
        <w:t>1、资格审查</w:t>
      </w:r>
    </w:p>
    <w:p w14:paraId="5E60F708">
      <w:pPr>
        <w:spacing w:line="360" w:lineRule="auto"/>
        <w:ind w:firstLine="480" w:firstLineChars="200"/>
        <w:rPr>
          <w:rFonts w:hint="eastAsia" w:ascii="宋体" w:hAnsi="宋体"/>
          <w:sz w:val="24"/>
        </w:rPr>
      </w:pPr>
      <w:r>
        <w:rPr>
          <w:rFonts w:hint="eastAsia" w:ascii="宋体" w:hAnsi="宋体"/>
          <w:sz w:val="24"/>
        </w:rPr>
        <w:t>磋商小组按照</w:t>
      </w:r>
      <w:r>
        <w:rPr>
          <w:rFonts w:hint="eastAsia" w:ascii="宋体" w:hAnsi="宋体"/>
          <w:b/>
          <w:sz w:val="24"/>
        </w:rPr>
        <w:t>评标办法前附表2.1.1</w:t>
      </w:r>
      <w:r>
        <w:rPr>
          <w:rFonts w:hint="eastAsia" w:ascii="宋体" w:hAnsi="宋体"/>
          <w:sz w:val="24"/>
        </w:rPr>
        <w:t>的要求，对供应商的响应文件进行评审，有一项不符合的，视为未通过资格审查，不得进入下一评标过程。符合的进入下一评标程序。</w:t>
      </w:r>
    </w:p>
    <w:p w14:paraId="73343224">
      <w:pPr>
        <w:widowControl/>
        <w:spacing w:line="360" w:lineRule="auto"/>
        <w:ind w:firstLine="480" w:firstLineChars="200"/>
        <w:jc w:val="left"/>
        <w:rPr>
          <w:rFonts w:hint="eastAsia" w:ascii="宋体" w:hAnsi="宋体"/>
          <w:sz w:val="24"/>
        </w:rPr>
      </w:pPr>
      <w:r>
        <w:rPr>
          <w:rFonts w:hint="eastAsia" w:ascii="宋体" w:hAnsi="宋体"/>
          <w:sz w:val="24"/>
        </w:rPr>
        <w:t>2、符合性审查</w:t>
      </w:r>
    </w:p>
    <w:p w14:paraId="33386CCE">
      <w:pPr>
        <w:spacing w:line="360" w:lineRule="auto"/>
        <w:ind w:firstLine="480" w:firstLineChars="200"/>
        <w:rPr>
          <w:rFonts w:hint="eastAsia" w:ascii="宋体" w:hAnsi="宋体"/>
          <w:sz w:val="24"/>
        </w:rPr>
      </w:pPr>
      <w:r>
        <w:rPr>
          <w:rFonts w:hint="eastAsia" w:ascii="宋体" w:hAnsi="宋体"/>
          <w:sz w:val="24"/>
        </w:rPr>
        <w:t>磋商小组按照</w:t>
      </w:r>
      <w:r>
        <w:rPr>
          <w:rFonts w:hint="eastAsia" w:ascii="宋体" w:hAnsi="宋体"/>
          <w:b/>
          <w:sz w:val="24"/>
        </w:rPr>
        <w:t>评标办法前附表2.1.2</w:t>
      </w:r>
      <w:r>
        <w:rPr>
          <w:rFonts w:hint="eastAsia" w:ascii="宋体" w:hAnsi="宋体"/>
          <w:sz w:val="24"/>
        </w:rPr>
        <w:t>的要求，对供应商的响应文件进行评审，有一项不符合的，视为未通过符合性审查，不得进入下一评标过程。符合的进入下一评标程序。</w:t>
      </w:r>
    </w:p>
    <w:p w14:paraId="5094AE24">
      <w:pPr>
        <w:spacing w:line="360" w:lineRule="auto"/>
        <w:ind w:firstLine="413" w:firstLineChars="147"/>
        <w:rPr>
          <w:rFonts w:hint="eastAsia" w:cs="宋体"/>
          <w:b/>
          <w:sz w:val="28"/>
          <w:szCs w:val="28"/>
        </w:rPr>
      </w:pPr>
      <w:r>
        <w:rPr>
          <w:rFonts w:hint="eastAsia" w:cs="宋体"/>
          <w:b/>
          <w:sz w:val="28"/>
          <w:szCs w:val="28"/>
        </w:rPr>
        <w:t>评标办法前附表：</w:t>
      </w:r>
    </w:p>
    <w:tbl>
      <w:tblPr>
        <w:tblStyle w:val="12"/>
        <w:tblW w:w="8418"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9"/>
        <w:gridCol w:w="575"/>
        <w:gridCol w:w="1548"/>
        <w:gridCol w:w="5546"/>
      </w:tblGrid>
      <w:tr w14:paraId="66F5C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749" w:type="dxa"/>
            <w:noWrap w:val="0"/>
            <w:vAlign w:val="top"/>
          </w:tcPr>
          <w:p w14:paraId="256FB59D">
            <w:pPr>
              <w:pStyle w:val="30"/>
              <w:spacing w:before="64" w:line="360" w:lineRule="auto"/>
              <w:ind w:right="42"/>
              <w:jc w:val="center"/>
              <w:rPr>
                <w:sz w:val="24"/>
                <w:szCs w:val="24"/>
              </w:rPr>
            </w:pPr>
            <w:r>
              <w:rPr>
                <w:w w:val="95"/>
                <w:sz w:val="24"/>
                <w:szCs w:val="24"/>
              </w:rPr>
              <w:t>条款号</w:t>
            </w:r>
          </w:p>
        </w:tc>
        <w:tc>
          <w:tcPr>
            <w:tcW w:w="2123" w:type="dxa"/>
            <w:gridSpan w:val="2"/>
            <w:noWrap w:val="0"/>
            <w:vAlign w:val="top"/>
          </w:tcPr>
          <w:p w14:paraId="69AC539A">
            <w:pPr>
              <w:pStyle w:val="30"/>
              <w:spacing w:before="64" w:line="360" w:lineRule="auto"/>
              <w:jc w:val="center"/>
              <w:rPr>
                <w:sz w:val="24"/>
                <w:szCs w:val="24"/>
              </w:rPr>
            </w:pPr>
            <w:r>
              <w:rPr>
                <w:sz w:val="24"/>
                <w:szCs w:val="24"/>
              </w:rPr>
              <w:t>评审因素</w:t>
            </w:r>
          </w:p>
        </w:tc>
        <w:tc>
          <w:tcPr>
            <w:tcW w:w="5546" w:type="dxa"/>
            <w:noWrap w:val="0"/>
            <w:vAlign w:val="center"/>
          </w:tcPr>
          <w:p w14:paraId="5F6A62B8">
            <w:pPr>
              <w:jc w:val="center"/>
            </w:pPr>
            <w:r>
              <w:rPr>
                <w:rFonts w:ascii="宋体" w:hAnsi="宋体" w:cs="宋体"/>
                <w:kern w:val="0"/>
                <w:sz w:val="24"/>
                <w:lang w:val="zh-CN" w:bidi="zh-CN"/>
              </w:rPr>
              <w:t>评审标准</w:t>
            </w:r>
          </w:p>
        </w:tc>
      </w:tr>
      <w:tr w14:paraId="45242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3" w:hRule="atLeast"/>
        </w:trPr>
        <w:tc>
          <w:tcPr>
            <w:tcW w:w="749" w:type="dxa"/>
            <w:vMerge w:val="restart"/>
            <w:noWrap w:val="0"/>
            <w:vAlign w:val="center"/>
          </w:tcPr>
          <w:p w14:paraId="36DD04A5">
            <w:pPr>
              <w:pStyle w:val="30"/>
              <w:spacing w:line="360" w:lineRule="auto"/>
              <w:ind w:right="71"/>
              <w:jc w:val="center"/>
              <w:rPr>
                <w:sz w:val="24"/>
                <w:szCs w:val="24"/>
              </w:rPr>
            </w:pPr>
            <w:r>
              <w:rPr>
                <w:sz w:val="24"/>
                <w:szCs w:val="24"/>
              </w:rPr>
              <w:t>2.1.1</w:t>
            </w:r>
          </w:p>
        </w:tc>
        <w:tc>
          <w:tcPr>
            <w:tcW w:w="575" w:type="dxa"/>
            <w:vMerge w:val="restart"/>
            <w:noWrap w:val="0"/>
            <w:vAlign w:val="center"/>
          </w:tcPr>
          <w:p w14:paraId="1E6EDA57">
            <w:pPr>
              <w:pStyle w:val="30"/>
              <w:spacing w:line="360" w:lineRule="auto"/>
              <w:ind w:left="106"/>
              <w:jc w:val="center"/>
              <w:rPr>
                <w:sz w:val="24"/>
                <w:szCs w:val="24"/>
              </w:rPr>
            </w:pPr>
            <w:r>
              <w:rPr>
                <w:rFonts w:hint="eastAsia"/>
                <w:sz w:val="24"/>
                <w:szCs w:val="24"/>
              </w:rPr>
              <w:t>资</w:t>
            </w:r>
          </w:p>
          <w:p w14:paraId="173F4B66">
            <w:pPr>
              <w:pStyle w:val="30"/>
              <w:spacing w:line="360" w:lineRule="auto"/>
              <w:ind w:left="106"/>
              <w:jc w:val="center"/>
              <w:rPr>
                <w:sz w:val="24"/>
                <w:szCs w:val="24"/>
              </w:rPr>
            </w:pPr>
            <w:r>
              <w:rPr>
                <w:rFonts w:hint="eastAsia"/>
                <w:sz w:val="24"/>
                <w:szCs w:val="24"/>
              </w:rPr>
              <w:t>格</w:t>
            </w:r>
          </w:p>
          <w:p w14:paraId="115A2372">
            <w:pPr>
              <w:pStyle w:val="30"/>
              <w:spacing w:line="360" w:lineRule="auto"/>
              <w:ind w:left="106"/>
              <w:jc w:val="center"/>
              <w:rPr>
                <w:sz w:val="24"/>
                <w:szCs w:val="24"/>
              </w:rPr>
            </w:pPr>
            <w:r>
              <w:rPr>
                <w:sz w:val="24"/>
                <w:szCs w:val="24"/>
              </w:rPr>
              <w:t>评</w:t>
            </w:r>
          </w:p>
          <w:p w14:paraId="5A7EE8CB">
            <w:pPr>
              <w:pStyle w:val="30"/>
              <w:spacing w:line="360" w:lineRule="auto"/>
              <w:ind w:left="106"/>
              <w:jc w:val="center"/>
              <w:rPr>
                <w:sz w:val="24"/>
                <w:szCs w:val="24"/>
              </w:rPr>
            </w:pPr>
            <w:r>
              <w:rPr>
                <w:sz w:val="24"/>
                <w:szCs w:val="24"/>
              </w:rPr>
              <w:t>审</w:t>
            </w:r>
          </w:p>
          <w:p w14:paraId="0D83ABFC">
            <w:pPr>
              <w:pStyle w:val="30"/>
              <w:spacing w:line="360" w:lineRule="auto"/>
              <w:ind w:left="106"/>
              <w:jc w:val="center"/>
              <w:rPr>
                <w:sz w:val="24"/>
                <w:szCs w:val="24"/>
              </w:rPr>
            </w:pPr>
            <w:r>
              <w:rPr>
                <w:rFonts w:hint="eastAsia"/>
                <w:sz w:val="24"/>
                <w:szCs w:val="24"/>
              </w:rPr>
              <w:t>标</w:t>
            </w:r>
          </w:p>
          <w:p w14:paraId="641DF2A2">
            <w:pPr>
              <w:pStyle w:val="30"/>
              <w:spacing w:line="360" w:lineRule="auto"/>
              <w:ind w:left="106"/>
              <w:jc w:val="center"/>
              <w:rPr>
                <w:sz w:val="24"/>
                <w:szCs w:val="24"/>
              </w:rPr>
            </w:pPr>
            <w:r>
              <w:rPr>
                <w:rFonts w:hint="eastAsia"/>
                <w:sz w:val="24"/>
                <w:szCs w:val="24"/>
              </w:rPr>
              <w:t>准</w:t>
            </w:r>
          </w:p>
        </w:tc>
        <w:tc>
          <w:tcPr>
            <w:tcW w:w="1548" w:type="dxa"/>
            <w:noWrap w:val="0"/>
            <w:vAlign w:val="center"/>
          </w:tcPr>
          <w:p w14:paraId="4BD140F4">
            <w:pPr>
              <w:pStyle w:val="30"/>
              <w:spacing w:before="57" w:line="360" w:lineRule="auto"/>
              <w:ind w:left="121" w:right="2"/>
              <w:jc w:val="center"/>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满足《中华人民共和国政府采购法》第二十二条规定</w:t>
            </w:r>
          </w:p>
        </w:tc>
        <w:tc>
          <w:tcPr>
            <w:tcW w:w="5546" w:type="dxa"/>
            <w:noWrap w:val="0"/>
            <w:vAlign w:val="center"/>
          </w:tcPr>
          <w:p w14:paraId="5B0C686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供应商满足《中华人民共和国政府采购法》第二十二条规定条件（提供相关证明资料或承诺书）</w:t>
            </w:r>
          </w:p>
        </w:tc>
      </w:tr>
      <w:tr w14:paraId="7771F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749" w:type="dxa"/>
            <w:vMerge w:val="continue"/>
            <w:noWrap w:val="0"/>
            <w:vAlign w:val="center"/>
          </w:tcPr>
          <w:p w14:paraId="13FD89E3">
            <w:pPr>
              <w:pStyle w:val="30"/>
              <w:spacing w:line="360" w:lineRule="auto"/>
              <w:ind w:right="71"/>
              <w:jc w:val="center"/>
              <w:rPr>
                <w:sz w:val="24"/>
                <w:szCs w:val="24"/>
              </w:rPr>
            </w:pPr>
          </w:p>
        </w:tc>
        <w:tc>
          <w:tcPr>
            <w:tcW w:w="575" w:type="dxa"/>
            <w:vMerge w:val="continue"/>
            <w:noWrap w:val="0"/>
            <w:vAlign w:val="center"/>
          </w:tcPr>
          <w:p w14:paraId="70F38B52">
            <w:pPr>
              <w:pStyle w:val="30"/>
              <w:spacing w:line="360" w:lineRule="auto"/>
              <w:ind w:left="106"/>
              <w:jc w:val="center"/>
              <w:rPr>
                <w:sz w:val="24"/>
                <w:szCs w:val="24"/>
              </w:rPr>
            </w:pPr>
          </w:p>
        </w:tc>
        <w:tc>
          <w:tcPr>
            <w:tcW w:w="1548" w:type="dxa"/>
            <w:noWrap w:val="0"/>
            <w:vAlign w:val="center"/>
          </w:tcPr>
          <w:p w14:paraId="79F992FF">
            <w:pPr>
              <w:pStyle w:val="30"/>
              <w:spacing w:before="57" w:line="360" w:lineRule="auto"/>
              <w:ind w:left="121" w:right="2"/>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营业执照</w:t>
            </w:r>
          </w:p>
        </w:tc>
        <w:tc>
          <w:tcPr>
            <w:tcW w:w="5546" w:type="dxa"/>
            <w:noWrap w:val="0"/>
            <w:vAlign w:val="center"/>
          </w:tcPr>
          <w:p w14:paraId="19AD6DA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Cs/>
                <w:kern w:val="2"/>
                <w:sz w:val="24"/>
                <w:szCs w:val="24"/>
                <w:lang w:val="zh-CN" w:eastAsia="zh-CN" w:bidi="ar-SA"/>
              </w:rPr>
            </w:pPr>
            <w:r>
              <w:rPr>
                <w:rFonts w:hint="eastAsia" w:ascii="宋体" w:hAnsi="宋体" w:cs="宋体"/>
                <w:sz w:val="24"/>
                <w:szCs w:val="24"/>
                <w:lang w:eastAsia="zh-CN"/>
              </w:rPr>
              <w:t>供应商具有独立承担民事责任的能力；(供应商是企业（包括合伙企业），应提供在市场监督管理局注册的有效“企业法人营业执照”；供应商是事业单位，应提供有效的“事业单位法人证书”)；</w:t>
            </w:r>
            <w:r>
              <w:rPr>
                <w:rFonts w:hint="eastAsia" w:ascii="宋体" w:hAnsi="宋体" w:eastAsia="宋体" w:cs="宋体"/>
                <w:sz w:val="24"/>
                <w:szCs w:val="24"/>
              </w:rPr>
              <w:t>；</w:t>
            </w:r>
          </w:p>
        </w:tc>
      </w:tr>
      <w:tr w14:paraId="27B38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749" w:type="dxa"/>
            <w:vMerge w:val="continue"/>
            <w:noWrap w:val="0"/>
            <w:vAlign w:val="center"/>
          </w:tcPr>
          <w:p w14:paraId="56BBBFA6">
            <w:pPr>
              <w:pStyle w:val="30"/>
              <w:spacing w:line="360" w:lineRule="auto"/>
              <w:ind w:right="71"/>
              <w:jc w:val="center"/>
              <w:rPr>
                <w:sz w:val="24"/>
                <w:szCs w:val="24"/>
              </w:rPr>
            </w:pPr>
          </w:p>
        </w:tc>
        <w:tc>
          <w:tcPr>
            <w:tcW w:w="575" w:type="dxa"/>
            <w:vMerge w:val="continue"/>
            <w:noWrap w:val="0"/>
            <w:vAlign w:val="center"/>
          </w:tcPr>
          <w:p w14:paraId="0FE77D8C">
            <w:pPr>
              <w:pStyle w:val="30"/>
              <w:spacing w:line="360" w:lineRule="auto"/>
              <w:ind w:left="106"/>
              <w:jc w:val="center"/>
              <w:rPr>
                <w:rFonts w:hint="eastAsia"/>
                <w:sz w:val="24"/>
                <w:szCs w:val="24"/>
              </w:rPr>
            </w:pPr>
          </w:p>
        </w:tc>
        <w:tc>
          <w:tcPr>
            <w:tcW w:w="1548" w:type="dxa"/>
            <w:noWrap w:val="0"/>
            <w:vAlign w:val="center"/>
          </w:tcPr>
          <w:p w14:paraId="25E790C8">
            <w:pPr>
              <w:pStyle w:val="30"/>
              <w:spacing w:before="57" w:line="360" w:lineRule="auto"/>
              <w:ind w:left="121" w:right="2"/>
              <w:jc w:val="center"/>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无行贿查询</w:t>
            </w:r>
          </w:p>
        </w:tc>
        <w:tc>
          <w:tcPr>
            <w:tcW w:w="5546" w:type="dxa"/>
            <w:noWrap w:val="0"/>
            <w:vAlign w:val="center"/>
          </w:tcPr>
          <w:p w14:paraId="71783E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供应商出具无行贿犯罪记录在中国裁判文书网自行查询或自行承诺（查询对象：企业、法定代表人）；</w:t>
            </w:r>
          </w:p>
        </w:tc>
      </w:tr>
      <w:tr w14:paraId="40421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trPr>
        <w:tc>
          <w:tcPr>
            <w:tcW w:w="749" w:type="dxa"/>
            <w:vMerge w:val="continue"/>
            <w:noWrap w:val="0"/>
            <w:vAlign w:val="center"/>
          </w:tcPr>
          <w:p w14:paraId="5170F5CC">
            <w:pPr>
              <w:pStyle w:val="30"/>
              <w:spacing w:line="360" w:lineRule="auto"/>
              <w:ind w:right="71"/>
              <w:jc w:val="center"/>
              <w:rPr>
                <w:sz w:val="24"/>
                <w:szCs w:val="24"/>
              </w:rPr>
            </w:pPr>
          </w:p>
        </w:tc>
        <w:tc>
          <w:tcPr>
            <w:tcW w:w="575" w:type="dxa"/>
            <w:vMerge w:val="continue"/>
            <w:noWrap w:val="0"/>
            <w:vAlign w:val="center"/>
          </w:tcPr>
          <w:p w14:paraId="39030F35">
            <w:pPr>
              <w:pStyle w:val="30"/>
              <w:spacing w:line="360" w:lineRule="auto"/>
              <w:ind w:left="106"/>
              <w:jc w:val="center"/>
              <w:rPr>
                <w:rFonts w:hint="eastAsia"/>
                <w:sz w:val="24"/>
                <w:szCs w:val="24"/>
              </w:rPr>
            </w:pPr>
          </w:p>
        </w:tc>
        <w:tc>
          <w:tcPr>
            <w:tcW w:w="1548" w:type="dxa"/>
            <w:noWrap w:val="0"/>
            <w:vAlign w:val="center"/>
          </w:tcPr>
          <w:p w14:paraId="7BD26C13">
            <w:pPr>
              <w:pStyle w:val="30"/>
              <w:spacing w:before="57" w:line="360" w:lineRule="auto"/>
              <w:ind w:left="121" w:right="2"/>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无商业贿赂和不正当竞争行为承诺书</w:t>
            </w:r>
          </w:p>
        </w:tc>
        <w:tc>
          <w:tcPr>
            <w:tcW w:w="5546" w:type="dxa"/>
            <w:noWrap w:val="0"/>
            <w:vAlign w:val="center"/>
          </w:tcPr>
          <w:p w14:paraId="389EE33F">
            <w:pPr>
              <w:spacing w:line="360" w:lineRule="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供应商须提供本企业无商业贿赂和不正当竞争行为承诺书；</w:t>
            </w:r>
          </w:p>
        </w:tc>
      </w:tr>
      <w:tr w14:paraId="43E99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4" w:hRule="atLeast"/>
        </w:trPr>
        <w:tc>
          <w:tcPr>
            <w:tcW w:w="749" w:type="dxa"/>
            <w:vMerge w:val="continue"/>
            <w:noWrap w:val="0"/>
            <w:vAlign w:val="top"/>
          </w:tcPr>
          <w:p w14:paraId="412F00BD">
            <w:pPr>
              <w:pStyle w:val="30"/>
              <w:spacing w:line="360" w:lineRule="auto"/>
              <w:rPr>
                <w:sz w:val="24"/>
                <w:szCs w:val="24"/>
              </w:rPr>
            </w:pPr>
          </w:p>
        </w:tc>
        <w:tc>
          <w:tcPr>
            <w:tcW w:w="575" w:type="dxa"/>
            <w:vMerge w:val="continue"/>
            <w:noWrap w:val="0"/>
            <w:vAlign w:val="top"/>
          </w:tcPr>
          <w:p w14:paraId="5F2D1507">
            <w:pPr>
              <w:pStyle w:val="30"/>
              <w:spacing w:line="360" w:lineRule="auto"/>
              <w:rPr>
                <w:sz w:val="24"/>
                <w:szCs w:val="24"/>
              </w:rPr>
            </w:pPr>
          </w:p>
        </w:tc>
        <w:tc>
          <w:tcPr>
            <w:tcW w:w="1548" w:type="dxa"/>
            <w:tcBorders>
              <w:bottom w:val="nil"/>
            </w:tcBorders>
            <w:noWrap w:val="0"/>
            <w:vAlign w:val="center"/>
          </w:tcPr>
          <w:p w14:paraId="2DFECDB1">
            <w:pPr>
              <w:pStyle w:val="30"/>
              <w:spacing w:line="36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信用</w:t>
            </w:r>
            <w:r>
              <w:rPr>
                <w:rFonts w:hint="eastAsia" w:cs="Times New Roman"/>
                <w:kern w:val="2"/>
                <w:sz w:val="24"/>
                <w:szCs w:val="24"/>
                <w:lang w:val="en-US" w:eastAsia="zh-CN" w:bidi="ar-SA"/>
              </w:rPr>
              <w:t>查询</w:t>
            </w:r>
          </w:p>
        </w:tc>
        <w:tc>
          <w:tcPr>
            <w:tcW w:w="5546" w:type="dxa"/>
            <w:tcBorders>
              <w:bottom w:val="nil"/>
            </w:tcBorders>
            <w:noWrap w:val="0"/>
            <w:vAlign w:val="center"/>
          </w:tcPr>
          <w:p w14:paraId="0421956D">
            <w:pPr>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宋体"/>
                <w:bCs/>
                <w:kern w:val="2"/>
                <w:sz w:val="24"/>
                <w:szCs w:val="24"/>
                <w:lang w:val="en-US" w:eastAsia="zh-CN" w:bidi="ar-SA"/>
              </w:rPr>
              <w:t>供应商没有被列入“中国执行信息公开网”的“失信被执行人”、“信用中国”的“重大税收违法失信主体”及“中国政府采购网站”的“政府采购严重违法失信行为记录名单”。【查询渠道：“中国执行信息公开网”（http://zxgk.court.gov.cn/）“信用中国”网站（www.creditchina.gov.cn）、“中国政府采购网”（www.ccgp.gov.cn）】(注：査询时间必须是本公告发布之后开标之前，查询结果清晰可见)；</w:t>
            </w:r>
          </w:p>
        </w:tc>
      </w:tr>
      <w:tr w14:paraId="5926B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4" w:hRule="atLeast"/>
        </w:trPr>
        <w:tc>
          <w:tcPr>
            <w:tcW w:w="749" w:type="dxa"/>
            <w:vMerge w:val="continue"/>
            <w:noWrap w:val="0"/>
            <w:vAlign w:val="top"/>
          </w:tcPr>
          <w:p w14:paraId="2FF5326D">
            <w:pPr>
              <w:pStyle w:val="30"/>
              <w:spacing w:line="360" w:lineRule="auto"/>
              <w:rPr>
                <w:sz w:val="24"/>
                <w:szCs w:val="24"/>
              </w:rPr>
            </w:pPr>
          </w:p>
        </w:tc>
        <w:tc>
          <w:tcPr>
            <w:tcW w:w="575" w:type="dxa"/>
            <w:vMerge w:val="continue"/>
            <w:noWrap w:val="0"/>
            <w:vAlign w:val="top"/>
          </w:tcPr>
          <w:p w14:paraId="09C1F13B">
            <w:pPr>
              <w:pStyle w:val="30"/>
              <w:spacing w:line="360" w:lineRule="auto"/>
              <w:rPr>
                <w:sz w:val="24"/>
                <w:szCs w:val="24"/>
              </w:rPr>
            </w:pPr>
          </w:p>
        </w:tc>
        <w:tc>
          <w:tcPr>
            <w:tcW w:w="1548" w:type="dxa"/>
            <w:tcBorders>
              <w:bottom w:val="nil"/>
            </w:tcBorders>
            <w:noWrap w:val="0"/>
            <w:vAlign w:val="center"/>
          </w:tcPr>
          <w:p w14:paraId="660F70DF">
            <w:pPr>
              <w:pStyle w:val="30"/>
              <w:spacing w:line="360" w:lineRule="auto"/>
              <w:jc w:val="center"/>
              <w:rPr>
                <w:rFonts w:hint="eastAsia" w:ascii="宋体" w:hAnsi="宋体" w:eastAsia="宋体" w:cs="Times New Roman"/>
                <w:kern w:val="2"/>
                <w:sz w:val="24"/>
                <w:szCs w:val="24"/>
                <w:lang w:val="en-US" w:eastAsia="zh-CN" w:bidi="ar-SA"/>
              </w:rPr>
            </w:pPr>
            <w:r>
              <w:rPr>
                <w:rFonts w:hint="eastAsia" w:ascii="宋体" w:hAnsi="宋体" w:cs="宋体"/>
                <w:sz w:val="24"/>
                <w:szCs w:val="24"/>
                <w:lang w:val="en-US" w:eastAsia="zh-CN"/>
              </w:rPr>
              <w:t>单位负责人为同一人或者存在直接控股、管理关系的不同投标人，不得同时参加本次招标活动，</w:t>
            </w:r>
          </w:p>
        </w:tc>
        <w:tc>
          <w:tcPr>
            <w:tcW w:w="5546" w:type="dxa"/>
            <w:tcBorders>
              <w:bottom w:val="nil"/>
            </w:tcBorders>
            <w:noWrap w:val="0"/>
            <w:vAlign w:val="center"/>
          </w:tcPr>
          <w:p w14:paraId="0B33820B">
            <w:pPr>
              <w:spacing w:line="360" w:lineRule="auto"/>
              <w:rPr>
                <w:rFonts w:hint="eastAsia" w:ascii="宋体" w:hAnsi="宋体" w:eastAsia="宋体" w:cs="宋体"/>
                <w:bCs/>
                <w:kern w:val="2"/>
                <w:sz w:val="24"/>
                <w:szCs w:val="24"/>
                <w:lang w:val="en-US" w:eastAsia="zh-CN" w:bidi="ar-SA"/>
              </w:rPr>
            </w:pPr>
            <w:r>
              <w:rPr>
                <w:rFonts w:hint="eastAsia" w:ascii="宋体" w:hAnsi="宋体" w:cs="宋体"/>
                <w:sz w:val="24"/>
                <w:szCs w:val="24"/>
                <w:lang w:val="en-US" w:eastAsia="zh-CN"/>
              </w:rPr>
              <w:t>单位负责人为同一人或者存在直接控股、管理关系的不同投标人，不得同时参加本次招标活动，提供国家企业信用信息公示系统（网址http://www.gsxt.gov.cn/）公示的企业信息网页截图，查询内容须包含公司基本信息、股东信息）或供应商自行承诺并承担后果，承诺书不实的，按《政府采购法》有关提供虚假材料的有关规定给予处罚；</w:t>
            </w:r>
          </w:p>
        </w:tc>
      </w:tr>
      <w:tr w14:paraId="30F2E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749" w:type="dxa"/>
            <w:vMerge w:val="continue"/>
            <w:noWrap w:val="0"/>
            <w:vAlign w:val="top"/>
          </w:tcPr>
          <w:p w14:paraId="21545F81">
            <w:pPr>
              <w:pStyle w:val="30"/>
              <w:spacing w:line="360" w:lineRule="auto"/>
              <w:rPr>
                <w:sz w:val="24"/>
                <w:szCs w:val="24"/>
              </w:rPr>
            </w:pPr>
          </w:p>
        </w:tc>
        <w:tc>
          <w:tcPr>
            <w:tcW w:w="575" w:type="dxa"/>
            <w:vMerge w:val="continue"/>
            <w:noWrap w:val="0"/>
            <w:vAlign w:val="top"/>
          </w:tcPr>
          <w:p w14:paraId="14F9951C">
            <w:pPr>
              <w:pStyle w:val="30"/>
              <w:spacing w:line="360" w:lineRule="auto"/>
              <w:rPr>
                <w:sz w:val="24"/>
                <w:szCs w:val="24"/>
              </w:rPr>
            </w:pPr>
          </w:p>
        </w:tc>
        <w:tc>
          <w:tcPr>
            <w:tcW w:w="1548" w:type="dxa"/>
            <w:tcBorders>
              <w:bottom w:val="nil"/>
            </w:tcBorders>
            <w:noWrap w:val="0"/>
            <w:vAlign w:val="center"/>
          </w:tcPr>
          <w:p w14:paraId="69C9000F">
            <w:pPr>
              <w:pStyle w:val="30"/>
              <w:spacing w:line="36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不接受联合体投标承诺书</w:t>
            </w:r>
          </w:p>
        </w:tc>
        <w:tc>
          <w:tcPr>
            <w:tcW w:w="5546" w:type="dxa"/>
            <w:tcBorders>
              <w:bottom w:val="nil"/>
            </w:tcBorders>
            <w:noWrap w:val="0"/>
            <w:vAlign w:val="center"/>
          </w:tcPr>
          <w:p w14:paraId="275397C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提供不接受联合体投标承诺书；</w:t>
            </w:r>
          </w:p>
        </w:tc>
      </w:tr>
      <w:tr w14:paraId="36F1A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749" w:type="dxa"/>
            <w:vMerge w:val="restart"/>
            <w:noWrap w:val="0"/>
            <w:vAlign w:val="center"/>
          </w:tcPr>
          <w:p w14:paraId="0AABA294">
            <w:pPr>
              <w:pStyle w:val="30"/>
              <w:spacing w:line="360" w:lineRule="auto"/>
              <w:jc w:val="center"/>
              <w:rPr>
                <w:sz w:val="24"/>
                <w:szCs w:val="24"/>
              </w:rPr>
            </w:pPr>
            <w:r>
              <w:rPr>
                <w:sz w:val="24"/>
                <w:szCs w:val="24"/>
              </w:rPr>
              <w:t>2.1.2</w:t>
            </w:r>
          </w:p>
        </w:tc>
        <w:tc>
          <w:tcPr>
            <w:tcW w:w="575" w:type="dxa"/>
            <w:vMerge w:val="restart"/>
            <w:noWrap w:val="0"/>
            <w:vAlign w:val="center"/>
          </w:tcPr>
          <w:p w14:paraId="4749F85F">
            <w:pPr>
              <w:pStyle w:val="30"/>
              <w:spacing w:line="360" w:lineRule="auto"/>
              <w:ind w:right="68"/>
              <w:jc w:val="center"/>
              <w:rPr>
                <w:sz w:val="24"/>
                <w:szCs w:val="24"/>
              </w:rPr>
            </w:pPr>
            <w:r>
              <w:rPr>
                <w:sz w:val="24"/>
                <w:szCs w:val="24"/>
              </w:rPr>
              <w:t>符</w:t>
            </w:r>
          </w:p>
          <w:p w14:paraId="3CE9EC61">
            <w:pPr>
              <w:pStyle w:val="30"/>
              <w:spacing w:line="360" w:lineRule="auto"/>
              <w:ind w:right="68"/>
              <w:jc w:val="center"/>
              <w:rPr>
                <w:sz w:val="24"/>
                <w:szCs w:val="24"/>
              </w:rPr>
            </w:pPr>
            <w:r>
              <w:rPr>
                <w:sz w:val="24"/>
                <w:szCs w:val="24"/>
              </w:rPr>
              <w:t>合</w:t>
            </w:r>
          </w:p>
          <w:p w14:paraId="0C7DA0DF">
            <w:pPr>
              <w:pStyle w:val="30"/>
              <w:spacing w:line="360" w:lineRule="auto"/>
              <w:ind w:right="68"/>
              <w:jc w:val="center"/>
              <w:rPr>
                <w:sz w:val="24"/>
                <w:szCs w:val="24"/>
              </w:rPr>
            </w:pPr>
            <w:r>
              <w:rPr>
                <w:sz w:val="24"/>
                <w:szCs w:val="24"/>
              </w:rPr>
              <w:t>性</w:t>
            </w:r>
          </w:p>
          <w:p w14:paraId="06AD9EA0">
            <w:pPr>
              <w:pStyle w:val="30"/>
              <w:spacing w:line="360" w:lineRule="auto"/>
              <w:ind w:right="68"/>
              <w:jc w:val="center"/>
              <w:rPr>
                <w:sz w:val="24"/>
                <w:szCs w:val="24"/>
              </w:rPr>
            </w:pPr>
            <w:r>
              <w:rPr>
                <w:sz w:val="24"/>
                <w:szCs w:val="24"/>
              </w:rPr>
              <w:t>评</w:t>
            </w:r>
          </w:p>
          <w:p w14:paraId="61F51FFB">
            <w:pPr>
              <w:pStyle w:val="30"/>
              <w:spacing w:line="360" w:lineRule="auto"/>
              <w:ind w:right="68"/>
              <w:jc w:val="center"/>
              <w:rPr>
                <w:sz w:val="24"/>
                <w:szCs w:val="24"/>
              </w:rPr>
            </w:pPr>
            <w:r>
              <w:rPr>
                <w:sz w:val="24"/>
                <w:szCs w:val="24"/>
              </w:rPr>
              <w:t>审</w:t>
            </w:r>
          </w:p>
          <w:p w14:paraId="01BB6552">
            <w:pPr>
              <w:pStyle w:val="30"/>
              <w:spacing w:line="360" w:lineRule="auto"/>
              <w:ind w:right="68"/>
              <w:jc w:val="center"/>
              <w:rPr>
                <w:sz w:val="24"/>
                <w:szCs w:val="24"/>
              </w:rPr>
            </w:pPr>
            <w:r>
              <w:rPr>
                <w:sz w:val="24"/>
                <w:szCs w:val="24"/>
              </w:rPr>
              <w:t>标</w:t>
            </w:r>
          </w:p>
          <w:p w14:paraId="63C0F981">
            <w:pPr>
              <w:pStyle w:val="30"/>
              <w:spacing w:line="360" w:lineRule="auto"/>
              <w:ind w:right="68"/>
              <w:jc w:val="center"/>
              <w:rPr>
                <w:sz w:val="24"/>
                <w:szCs w:val="24"/>
              </w:rPr>
            </w:pPr>
            <w:r>
              <w:rPr>
                <w:sz w:val="24"/>
                <w:szCs w:val="24"/>
              </w:rPr>
              <w:t>准</w:t>
            </w:r>
          </w:p>
        </w:tc>
        <w:tc>
          <w:tcPr>
            <w:tcW w:w="1548" w:type="dxa"/>
            <w:noWrap w:val="0"/>
            <w:vAlign w:val="top"/>
          </w:tcPr>
          <w:p w14:paraId="67202040">
            <w:pPr>
              <w:pStyle w:val="30"/>
              <w:spacing w:before="77" w:line="360" w:lineRule="auto"/>
              <w:ind w:left="108"/>
              <w:jc w:val="center"/>
              <w:rPr>
                <w:rFonts w:ascii="宋体" w:hAnsi="宋体" w:eastAsia="宋体" w:cs="宋体"/>
                <w:sz w:val="24"/>
                <w:szCs w:val="24"/>
              </w:rPr>
            </w:pPr>
            <w:r>
              <w:rPr>
                <w:rFonts w:ascii="宋体" w:hAnsi="宋体" w:eastAsia="宋体" w:cs="宋体"/>
                <w:sz w:val="24"/>
                <w:szCs w:val="24"/>
              </w:rPr>
              <w:t>报价函签章</w:t>
            </w:r>
          </w:p>
        </w:tc>
        <w:tc>
          <w:tcPr>
            <w:tcW w:w="5546" w:type="dxa"/>
            <w:noWrap w:val="0"/>
            <w:vAlign w:val="top"/>
          </w:tcPr>
          <w:p w14:paraId="073EC450">
            <w:pPr>
              <w:pStyle w:val="30"/>
              <w:spacing w:before="77" w:line="360" w:lineRule="auto"/>
              <w:ind w:left="108"/>
              <w:rPr>
                <w:rFonts w:ascii="宋体" w:hAnsi="宋体" w:eastAsia="宋体" w:cs="宋体"/>
                <w:sz w:val="24"/>
                <w:szCs w:val="24"/>
              </w:rPr>
            </w:pPr>
            <w:r>
              <w:rPr>
                <w:rFonts w:ascii="宋体" w:hAnsi="宋体" w:eastAsia="宋体" w:cs="宋体"/>
                <w:sz w:val="24"/>
                <w:szCs w:val="24"/>
              </w:rPr>
              <w:t>有法定代表人</w:t>
            </w:r>
            <w:r>
              <w:rPr>
                <w:rFonts w:hint="eastAsia" w:ascii="宋体" w:hAnsi="宋体" w:eastAsia="宋体" w:cs="宋体"/>
                <w:sz w:val="24"/>
                <w:szCs w:val="24"/>
                <w:lang w:val="en-US"/>
              </w:rPr>
              <w:t>签</w:t>
            </w:r>
            <w:r>
              <w:rPr>
                <w:rFonts w:ascii="宋体" w:hAnsi="宋体" w:eastAsia="宋体" w:cs="宋体"/>
                <w:sz w:val="24"/>
                <w:szCs w:val="24"/>
              </w:rPr>
              <w:t>章并加盖单位公章</w:t>
            </w:r>
          </w:p>
        </w:tc>
      </w:tr>
      <w:tr w14:paraId="27E91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749" w:type="dxa"/>
            <w:vMerge w:val="continue"/>
            <w:tcBorders>
              <w:top w:val="nil"/>
            </w:tcBorders>
            <w:noWrap w:val="0"/>
            <w:vAlign w:val="top"/>
          </w:tcPr>
          <w:p w14:paraId="10115C71">
            <w:pPr>
              <w:spacing w:line="360" w:lineRule="auto"/>
              <w:rPr>
                <w:rFonts w:ascii="宋体" w:hAnsi="宋体"/>
                <w:sz w:val="24"/>
              </w:rPr>
            </w:pPr>
          </w:p>
        </w:tc>
        <w:tc>
          <w:tcPr>
            <w:tcW w:w="575" w:type="dxa"/>
            <w:vMerge w:val="continue"/>
            <w:tcBorders>
              <w:top w:val="nil"/>
            </w:tcBorders>
            <w:noWrap w:val="0"/>
            <w:vAlign w:val="top"/>
          </w:tcPr>
          <w:p w14:paraId="01A21293">
            <w:pPr>
              <w:spacing w:line="360" w:lineRule="auto"/>
              <w:rPr>
                <w:rFonts w:ascii="宋体" w:hAnsi="宋体"/>
                <w:sz w:val="24"/>
              </w:rPr>
            </w:pPr>
          </w:p>
        </w:tc>
        <w:tc>
          <w:tcPr>
            <w:tcW w:w="1548" w:type="dxa"/>
            <w:noWrap w:val="0"/>
            <w:vAlign w:val="top"/>
          </w:tcPr>
          <w:p w14:paraId="5E0947EC">
            <w:pPr>
              <w:pStyle w:val="30"/>
              <w:spacing w:before="77" w:line="360" w:lineRule="auto"/>
              <w:ind w:left="108"/>
              <w:jc w:val="center"/>
              <w:rPr>
                <w:rFonts w:ascii="宋体" w:hAnsi="宋体" w:eastAsia="宋体" w:cs="宋体"/>
                <w:sz w:val="24"/>
                <w:szCs w:val="24"/>
              </w:rPr>
            </w:pPr>
            <w:r>
              <w:rPr>
                <w:rFonts w:ascii="宋体" w:hAnsi="宋体" w:eastAsia="宋体" w:cs="宋体"/>
                <w:sz w:val="24"/>
                <w:szCs w:val="24"/>
              </w:rPr>
              <w:t>报价唯一</w:t>
            </w:r>
          </w:p>
        </w:tc>
        <w:tc>
          <w:tcPr>
            <w:tcW w:w="5546" w:type="dxa"/>
            <w:noWrap w:val="0"/>
            <w:vAlign w:val="top"/>
          </w:tcPr>
          <w:p w14:paraId="5A5C9416">
            <w:pPr>
              <w:pStyle w:val="30"/>
              <w:spacing w:before="77" w:line="360" w:lineRule="auto"/>
              <w:ind w:left="108"/>
              <w:rPr>
                <w:rFonts w:ascii="宋体" w:hAnsi="宋体" w:eastAsia="宋体" w:cs="宋体"/>
                <w:sz w:val="24"/>
                <w:szCs w:val="24"/>
              </w:rPr>
            </w:pPr>
            <w:r>
              <w:rPr>
                <w:rFonts w:ascii="宋体" w:hAnsi="宋体" w:eastAsia="宋体" w:cs="宋体"/>
                <w:sz w:val="24"/>
                <w:szCs w:val="24"/>
              </w:rPr>
              <w:t>只能有一个有效报价</w:t>
            </w:r>
          </w:p>
        </w:tc>
      </w:tr>
      <w:tr w14:paraId="10A31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749" w:type="dxa"/>
            <w:vMerge w:val="continue"/>
            <w:tcBorders>
              <w:top w:val="nil"/>
            </w:tcBorders>
            <w:noWrap w:val="0"/>
            <w:vAlign w:val="top"/>
          </w:tcPr>
          <w:p w14:paraId="1E3CE1D5">
            <w:pPr>
              <w:spacing w:line="360" w:lineRule="auto"/>
              <w:rPr>
                <w:rFonts w:ascii="宋体" w:hAnsi="宋体"/>
                <w:sz w:val="24"/>
              </w:rPr>
            </w:pPr>
          </w:p>
        </w:tc>
        <w:tc>
          <w:tcPr>
            <w:tcW w:w="575" w:type="dxa"/>
            <w:vMerge w:val="continue"/>
            <w:tcBorders>
              <w:top w:val="nil"/>
            </w:tcBorders>
            <w:noWrap w:val="0"/>
            <w:vAlign w:val="top"/>
          </w:tcPr>
          <w:p w14:paraId="1CB1DA12">
            <w:pPr>
              <w:spacing w:line="360" w:lineRule="auto"/>
              <w:rPr>
                <w:rFonts w:ascii="宋体" w:hAnsi="宋体"/>
                <w:sz w:val="24"/>
              </w:rPr>
            </w:pPr>
          </w:p>
        </w:tc>
        <w:tc>
          <w:tcPr>
            <w:tcW w:w="1548" w:type="dxa"/>
            <w:noWrap w:val="0"/>
            <w:vAlign w:val="center"/>
          </w:tcPr>
          <w:p w14:paraId="2290307E">
            <w:pPr>
              <w:pStyle w:val="30"/>
              <w:spacing w:before="77" w:line="360" w:lineRule="auto"/>
              <w:ind w:left="108"/>
              <w:jc w:val="center"/>
              <w:rPr>
                <w:rFonts w:hint="default" w:ascii="宋体" w:hAnsi="宋体" w:eastAsia="宋体" w:cs="宋体"/>
                <w:sz w:val="24"/>
                <w:szCs w:val="24"/>
                <w:lang w:val="en-US" w:eastAsia="zh-CN"/>
              </w:rPr>
            </w:pPr>
            <w:r>
              <w:rPr>
                <w:rFonts w:hint="eastAsia" w:cs="宋体"/>
                <w:sz w:val="24"/>
                <w:szCs w:val="24"/>
                <w:lang w:val="en-US" w:eastAsia="zh-CN"/>
              </w:rPr>
              <w:t>服务期限</w:t>
            </w:r>
          </w:p>
        </w:tc>
        <w:tc>
          <w:tcPr>
            <w:tcW w:w="5546" w:type="dxa"/>
            <w:noWrap w:val="0"/>
            <w:vAlign w:val="center"/>
          </w:tcPr>
          <w:p w14:paraId="15D37E67">
            <w:pPr>
              <w:pStyle w:val="30"/>
              <w:spacing w:before="77" w:line="360" w:lineRule="auto"/>
              <w:ind w:left="108"/>
              <w:jc w:val="both"/>
              <w:rPr>
                <w:rFonts w:hint="default" w:ascii="宋体" w:hAnsi="宋体" w:eastAsia="宋体" w:cs="宋体"/>
                <w:sz w:val="24"/>
                <w:szCs w:val="24"/>
                <w:lang w:val="en-US" w:eastAsia="zh-CN"/>
              </w:rPr>
            </w:pPr>
            <w:r>
              <w:rPr>
                <w:rFonts w:hint="eastAsia" w:cs="宋体"/>
                <w:sz w:val="24"/>
                <w:szCs w:val="24"/>
                <w:lang w:val="en-US" w:eastAsia="zh-CN"/>
              </w:rPr>
              <w:t>自合同签订之日起60日历天</w:t>
            </w:r>
          </w:p>
        </w:tc>
      </w:tr>
      <w:tr w14:paraId="59516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749" w:type="dxa"/>
            <w:vMerge w:val="continue"/>
            <w:tcBorders>
              <w:top w:val="nil"/>
            </w:tcBorders>
            <w:noWrap w:val="0"/>
            <w:vAlign w:val="top"/>
          </w:tcPr>
          <w:p w14:paraId="502C3D15">
            <w:pPr>
              <w:spacing w:line="360" w:lineRule="auto"/>
              <w:rPr>
                <w:rFonts w:ascii="宋体" w:hAnsi="宋体"/>
                <w:sz w:val="24"/>
              </w:rPr>
            </w:pPr>
          </w:p>
        </w:tc>
        <w:tc>
          <w:tcPr>
            <w:tcW w:w="575" w:type="dxa"/>
            <w:vMerge w:val="continue"/>
            <w:tcBorders>
              <w:top w:val="nil"/>
            </w:tcBorders>
            <w:noWrap w:val="0"/>
            <w:vAlign w:val="top"/>
          </w:tcPr>
          <w:p w14:paraId="7DEC0D86">
            <w:pPr>
              <w:spacing w:line="360" w:lineRule="auto"/>
              <w:rPr>
                <w:rFonts w:ascii="宋体" w:hAnsi="宋体"/>
                <w:sz w:val="24"/>
              </w:rPr>
            </w:pPr>
          </w:p>
        </w:tc>
        <w:tc>
          <w:tcPr>
            <w:tcW w:w="1548" w:type="dxa"/>
            <w:noWrap w:val="0"/>
            <w:vAlign w:val="center"/>
          </w:tcPr>
          <w:p w14:paraId="2F20A0E3">
            <w:pPr>
              <w:pStyle w:val="30"/>
              <w:spacing w:before="77" w:line="360" w:lineRule="auto"/>
              <w:ind w:left="108"/>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质量要求</w:t>
            </w:r>
          </w:p>
        </w:tc>
        <w:tc>
          <w:tcPr>
            <w:tcW w:w="5546" w:type="dxa"/>
            <w:noWrap w:val="0"/>
            <w:vAlign w:val="center"/>
          </w:tcPr>
          <w:p w14:paraId="1A3E2267">
            <w:pPr>
              <w:pStyle w:val="30"/>
              <w:spacing w:before="77" w:line="360" w:lineRule="auto"/>
              <w:ind w:left="108"/>
              <w:jc w:val="both"/>
              <w:rPr>
                <w:rFonts w:hint="eastAsia" w:ascii="宋体" w:hAnsi="宋体" w:eastAsia="宋体" w:cs="宋体"/>
                <w:sz w:val="24"/>
                <w:szCs w:val="24"/>
                <w:lang w:val="en-US" w:eastAsia="zh-CN"/>
              </w:rPr>
            </w:pPr>
            <w:r>
              <w:rPr>
                <w:rFonts w:hint="eastAsia" w:cs="宋体"/>
                <w:sz w:val="24"/>
                <w:szCs w:val="24"/>
                <w:lang w:val="en-US" w:eastAsia="zh-CN"/>
              </w:rPr>
              <w:t>符合国家合格标准，且满足采购人要求</w:t>
            </w:r>
          </w:p>
        </w:tc>
      </w:tr>
      <w:tr w14:paraId="19897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749" w:type="dxa"/>
            <w:vMerge w:val="continue"/>
            <w:tcBorders>
              <w:top w:val="nil"/>
            </w:tcBorders>
            <w:noWrap w:val="0"/>
            <w:vAlign w:val="top"/>
          </w:tcPr>
          <w:p w14:paraId="390D96B8">
            <w:pPr>
              <w:spacing w:line="360" w:lineRule="auto"/>
              <w:rPr>
                <w:rFonts w:ascii="宋体" w:hAnsi="宋体"/>
                <w:sz w:val="24"/>
              </w:rPr>
            </w:pPr>
          </w:p>
        </w:tc>
        <w:tc>
          <w:tcPr>
            <w:tcW w:w="575" w:type="dxa"/>
            <w:vMerge w:val="continue"/>
            <w:tcBorders>
              <w:top w:val="nil"/>
            </w:tcBorders>
            <w:noWrap w:val="0"/>
            <w:vAlign w:val="top"/>
          </w:tcPr>
          <w:p w14:paraId="26998BA0">
            <w:pPr>
              <w:spacing w:line="360" w:lineRule="auto"/>
              <w:rPr>
                <w:rFonts w:ascii="宋体" w:hAnsi="宋体"/>
                <w:sz w:val="24"/>
              </w:rPr>
            </w:pPr>
          </w:p>
        </w:tc>
        <w:tc>
          <w:tcPr>
            <w:tcW w:w="1548" w:type="dxa"/>
            <w:noWrap w:val="0"/>
            <w:vAlign w:val="top"/>
          </w:tcPr>
          <w:p w14:paraId="71AC6355">
            <w:pPr>
              <w:pStyle w:val="30"/>
              <w:spacing w:before="77" w:line="360" w:lineRule="auto"/>
              <w:ind w:left="108"/>
              <w:jc w:val="center"/>
              <w:rPr>
                <w:rFonts w:ascii="宋体" w:hAnsi="宋体" w:eastAsia="宋体" w:cs="宋体"/>
                <w:sz w:val="24"/>
                <w:szCs w:val="24"/>
              </w:rPr>
            </w:pPr>
            <w:r>
              <w:rPr>
                <w:rFonts w:hint="eastAsia" w:ascii="宋体" w:hAnsi="宋体" w:eastAsia="宋体" w:cs="宋体"/>
                <w:sz w:val="24"/>
                <w:szCs w:val="24"/>
              </w:rPr>
              <w:t>磋商</w:t>
            </w:r>
            <w:r>
              <w:rPr>
                <w:rFonts w:ascii="宋体" w:hAnsi="宋体" w:eastAsia="宋体" w:cs="宋体"/>
                <w:sz w:val="24"/>
                <w:szCs w:val="24"/>
              </w:rPr>
              <w:t>有效期</w:t>
            </w:r>
          </w:p>
        </w:tc>
        <w:tc>
          <w:tcPr>
            <w:tcW w:w="5546" w:type="dxa"/>
            <w:noWrap w:val="0"/>
            <w:vAlign w:val="top"/>
          </w:tcPr>
          <w:p w14:paraId="70131778">
            <w:pPr>
              <w:pStyle w:val="30"/>
              <w:spacing w:before="77" w:line="360" w:lineRule="auto"/>
              <w:ind w:left="108"/>
              <w:rPr>
                <w:rFonts w:ascii="宋体" w:hAnsi="宋体" w:eastAsia="宋体" w:cs="宋体"/>
                <w:sz w:val="24"/>
                <w:szCs w:val="24"/>
              </w:rPr>
            </w:pPr>
            <w:r>
              <w:rPr>
                <w:rFonts w:hint="eastAsia" w:ascii="宋体" w:hAnsi="宋体" w:eastAsia="宋体" w:cs="宋体"/>
                <w:sz w:val="24"/>
                <w:szCs w:val="24"/>
                <w:lang w:val="en-US" w:eastAsia="zh-CN"/>
              </w:rPr>
              <w:t>磋商截止时间起60日历天</w:t>
            </w:r>
          </w:p>
        </w:tc>
      </w:tr>
      <w:tr w14:paraId="1D271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749" w:type="dxa"/>
            <w:vMerge w:val="continue"/>
            <w:tcBorders>
              <w:top w:val="nil"/>
            </w:tcBorders>
            <w:noWrap w:val="0"/>
            <w:vAlign w:val="top"/>
          </w:tcPr>
          <w:p w14:paraId="3D4A3B09">
            <w:pPr>
              <w:spacing w:line="360" w:lineRule="auto"/>
              <w:rPr>
                <w:rFonts w:ascii="宋体" w:hAnsi="宋体"/>
                <w:sz w:val="24"/>
              </w:rPr>
            </w:pPr>
          </w:p>
        </w:tc>
        <w:tc>
          <w:tcPr>
            <w:tcW w:w="575" w:type="dxa"/>
            <w:vMerge w:val="continue"/>
            <w:tcBorders>
              <w:top w:val="nil"/>
            </w:tcBorders>
            <w:noWrap w:val="0"/>
            <w:vAlign w:val="top"/>
          </w:tcPr>
          <w:p w14:paraId="722B4EBF">
            <w:pPr>
              <w:spacing w:line="360" w:lineRule="auto"/>
              <w:rPr>
                <w:rFonts w:ascii="宋体" w:hAnsi="宋体"/>
                <w:sz w:val="24"/>
              </w:rPr>
            </w:pPr>
          </w:p>
        </w:tc>
        <w:tc>
          <w:tcPr>
            <w:tcW w:w="1548" w:type="dxa"/>
            <w:noWrap w:val="0"/>
            <w:vAlign w:val="center"/>
          </w:tcPr>
          <w:p w14:paraId="686BF44D">
            <w:pPr>
              <w:pStyle w:val="30"/>
              <w:spacing w:before="77" w:line="360" w:lineRule="auto"/>
              <w:ind w:left="108"/>
              <w:jc w:val="center"/>
              <w:rPr>
                <w:rFonts w:ascii="宋体" w:hAnsi="宋体" w:eastAsia="宋体" w:cs="宋体"/>
                <w:sz w:val="24"/>
                <w:szCs w:val="24"/>
              </w:rPr>
            </w:pPr>
            <w:r>
              <w:rPr>
                <w:rFonts w:ascii="宋体" w:hAnsi="宋体" w:eastAsia="宋体" w:cs="宋体"/>
                <w:sz w:val="24"/>
                <w:szCs w:val="24"/>
              </w:rPr>
              <w:t>磋商报价</w:t>
            </w:r>
          </w:p>
        </w:tc>
        <w:tc>
          <w:tcPr>
            <w:tcW w:w="5546" w:type="dxa"/>
            <w:noWrap w:val="0"/>
            <w:vAlign w:val="center"/>
          </w:tcPr>
          <w:p w14:paraId="012F6925">
            <w:pPr>
              <w:pStyle w:val="30"/>
              <w:spacing w:before="77" w:line="360" w:lineRule="auto"/>
              <w:ind w:left="108"/>
              <w:rPr>
                <w:rFonts w:ascii="宋体" w:hAnsi="宋体" w:eastAsia="宋体" w:cs="宋体"/>
                <w:sz w:val="24"/>
                <w:szCs w:val="24"/>
              </w:rPr>
            </w:pPr>
            <w:r>
              <w:rPr>
                <w:rFonts w:hint="eastAsia" w:ascii="宋体" w:hAnsi="宋体" w:eastAsia="宋体" w:cs="宋体"/>
                <w:sz w:val="24"/>
                <w:szCs w:val="24"/>
              </w:rPr>
              <w:t>供应商</w:t>
            </w:r>
            <w:r>
              <w:rPr>
                <w:rFonts w:ascii="宋体" w:hAnsi="宋体" w:eastAsia="宋体" w:cs="宋体"/>
                <w:sz w:val="24"/>
                <w:szCs w:val="24"/>
              </w:rPr>
              <w:t>磋商总报价不得高于采购人公布的数额，否则按照无效标处理。</w:t>
            </w:r>
          </w:p>
        </w:tc>
      </w:tr>
    </w:tbl>
    <w:p w14:paraId="34F8C3D7">
      <w:pPr>
        <w:ind w:firstLine="482" w:firstLineChars="200"/>
        <w:rPr>
          <w:b/>
          <w:sz w:val="24"/>
        </w:rPr>
      </w:pPr>
      <w:r>
        <w:rPr>
          <w:b/>
          <w:sz w:val="24"/>
        </w:rPr>
        <w:t>附表 2 详细评审标准</w:t>
      </w:r>
    </w:p>
    <w:p w14:paraId="0F9BE4BB">
      <w:pPr>
        <w:spacing w:line="360" w:lineRule="auto"/>
        <w:ind w:firstLine="480" w:firstLineChars="200"/>
        <w:rPr>
          <w:rFonts w:ascii="宋体" w:hAnsi="宋体" w:eastAsia="宋体" w:cs="宋体"/>
          <w:kern w:val="0"/>
          <w:sz w:val="24"/>
          <w:szCs w:val="24"/>
          <w:lang w:val="zh-CN" w:eastAsia="zh-CN" w:bidi="zh-CN"/>
        </w:rPr>
      </w:pPr>
      <w:r>
        <w:rPr>
          <w:rFonts w:hint="eastAsia" w:ascii="宋体" w:hAnsi="宋体" w:eastAsia="宋体" w:cs="宋体"/>
          <w:kern w:val="0"/>
          <w:sz w:val="24"/>
          <w:szCs w:val="24"/>
          <w:lang w:val="zh-CN" w:eastAsia="zh-CN" w:bidi="zh-CN"/>
        </w:rPr>
        <w:t>1、</w:t>
      </w:r>
      <w:r>
        <w:rPr>
          <w:rFonts w:ascii="宋体" w:hAnsi="宋体" w:eastAsia="宋体" w:cs="宋体"/>
          <w:kern w:val="0"/>
          <w:sz w:val="24"/>
          <w:szCs w:val="24"/>
          <w:lang w:val="zh-CN" w:eastAsia="zh-CN" w:bidi="zh-CN"/>
        </w:rPr>
        <w:t>磋商小组所有成员集中与通过初步评审的单一</w:t>
      </w:r>
      <w:r>
        <w:rPr>
          <w:rFonts w:hint="eastAsia" w:ascii="宋体" w:hAnsi="宋体" w:eastAsia="宋体" w:cs="宋体"/>
          <w:kern w:val="0"/>
          <w:sz w:val="24"/>
          <w:szCs w:val="24"/>
          <w:lang w:val="zh-CN" w:eastAsia="zh-CN" w:bidi="zh-CN"/>
        </w:rPr>
        <w:t>供应商</w:t>
      </w:r>
      <w:r>
        <w:rPr>
          <w:rFonts w:ascii="宋体" w:hAnsi="宋体" w:eastAsia="宋体" w:cs="宋体"/>
          <w:kern w:val="0"/>
          <w:sz w:val="24"/>
          <w:szCs w:val="24"/>
          <w:lang w:val="zh-CN" w:eastAsia="zh-CN" w:bidi="zh-CN"/>
        </w:rPr>
        <w:t>进行磋商。</w:t>
      </w:r>
    </w:p>
    <w:p w14:paraId="08904CB8">
      <w:pPr>
        <w:spacing w:line="360" w:lineRule="auto"/>
        <w:ind w:firstLine="480" w:firstLineChars="200"/>
        <w:rPr>
          <w:rFonts w:ascii="宋体" w:hAnsi="宋体" w:eastAsia="宋体" w:cs="宋体"/>
          <w:kern w:val="0"/>
          <w:sz w:val="24"/>
          <w:szCs w:val="24"/>
          <w:lang w:val="zh-CN" w:eastAsia="zh-CN" w:bidi="zh-CN"/>
        </w:rPr>
      </w:pPr>
      <w:r>
        <w:rPr>
          <w:rFonts w:hint="eastAsia" w:ascii="宋体" w:hAnsi="宋体" w:eastAsia="宋体" w:cs="宋体"/>
          <w:kern w:val="0"/>
          <w:sz w:val="24"/>
          <w:szCs w:val="24"/>
          <w:lang w:val="zh-CN" w:eastAsia="zh-CN" w:bidi="zh-CN"/>
        </w:rPr>
        <w:t>（1）</w:t>
      </w:r>
      <w:r>
        <w:rPr>
          <w:rFonts w:ascii="宋体" w:hAnsi="宋体" w:eastAsia="宋体" w:cs="宋体"/>
          <w:kern w:val="0"/>
          <w:sz w:val="24"/>
          <w:szCs w:val="24"/>
          <w:lang w:val="zh-CN" w:eastAsia="zh-CN" w:bidi="zh-CN"/>
        </w:rPr>
        <w:t>在磋商过程中，磋商小组可以根据磋商文件和磋商情况实质性变动采购需求中的技术、服务要求以及合同草案条款，但不得变动磋商文件中的其他内容。实质性变动的内容，须经采购人代表确认。</w:t>
      </w:r>
    </w:p>
    <w:p w14:paraId="6AF45B44">
      <w:pPr>
        <w:spacing w:line="360" w:lineRule="auto"/>
        <w:ind w:firstLine="480" w:firstLineChars="200"/>
        <w:rPr>
          <w:rFonts w:ascii="宋体" w:hAnsi="宋体" w:eastAsia="宋体" w:cs="宋体"/>
          <w:kern w:val="0"/>
          <w:sz w:val="24"/>
          <w:szCs w:val="24"/>
          <w:lang w:val="zh-CN" w:eastAsia="zh-CN" w:bidi="zh-CN"/>
        </w:rPr>
      </w:pPr>
      <w:r>
        <w:rPr>
          <w:rFonts w:hint="eastAsia" w:ascii="宋体" w:hAnsi="宋体" w:eastAsia="宋体" w:cs="宋体"/>
          <w:kern w:val="0"/>
          <w:sz w:val="24"/>
          <w:szCs w:val="24"/>
          <w:lang w:val="zh-CN" w:eastAsia="zh-CN" w:bidi="zh-CN"/>
        </w:rPr>
        <w:t>（2）</w:t>
      </w:r>
      <w:r>
        <w:rPr>
          <w:rFonts w:ascii="宋体" w:hAnsi="宋体" w:eastAsia="宋体" w:cs="宋体"/>
          <w:kern w:val="0"/>
          <w:sz w:val="24"/>
          <w:szCs w:val="24"/>
          <w:lang w:val="zh-CN" w:eastAsia="zh-CN" w:bidi="zh-CN"/>
        </w:rPr>
        <w:t>对磋商文件作出的实质性变动是磋商文件的有效组成部分，磋商小组应当及时以</w:t>
      </w:r>
      <w:r>
        <w:rPr>
          <w:rFonts w:hint="eastAsia" w:ascii="宋体" w:hAnsi="宋体" w:eastAsia="宋体" w:cs="宋体"/>
          <w:kern w:val="0"/>
          <w:sz w:val="24"/>
          <w:szCs w:val="24"/>
          <w:lang w:val="zh-CN" w:eastAsia="zh-CN" w:bidi="zh-CN"/>
        </w:rPr>
        <w:t>网上答疑</w:t>
      </w:r>
      <w:r>
        <w:rPr>
          <w:rFonts w:ascii="宋体" w:hAnsi="宋体" w:eastAsia="宋体" w:cs="宋体"/>
          <w:kern w:val="0"/>
          <w:sz w:val="24"/>
          <w:szCs w:val="24"/>
          <w:lang w:val="zh-CN" w:eastAsia="zh-CN" w:bidi="zh-CN"/>
        </w:rPr>
        <w:t>形式同时通知所有参加磋商的</w:t>
      </w:r>
      <w:r>
        <w:rPr>
          <w:rFonts w:hint="eastAsia" w:ascii="宋体" w:hAnsi="宋体" w:eastAsia="宋体" w:cs="宋体"/>
          <w:kern w:val="0"/>
          <w:sz w:val="24"/>
          <w:szCs w:val="24"/>
          <w:lang w:val="zh-CN" w:eastAsia="zh-CN" w:bidi="zh-CN"/>
        </w:rPr>
        <w:t>供应商</w:t>
      </w:r>
      <w:r>
        <w:rPr>
          <w:rFonts w:ascii="宋体" w:hAnsi="宋体" w:eastAsia="宋体" w:cs="宋体"/>
          <w:kern w:val="0"/>
          <w:sz w:val="24"/>
          <w:szCs w:val="24"/>
          <w:lang w:val="zh-CN" w:eastAsia="zh-CN" w:bidi="zh-CN"/>
        </w:rPr>
        <w:t>。</w:t>
      </w:r>
    </w:p>
    <w:p w14:paraId="283A2756">
      <w:pPr>
        <w:spacing w:line="360" w:lineRule="auto"/>
        <w:ind w:firstLine="480" w:firstLineChars="200"/>
        <w:rPr>
          <w:rFonts w:ascii="宋体" w:hAnsi="宋体" w:eastAsia="宋体" w:cs="宋体"/>
          <w:kern w:val="0"/>
          <w:sz w:val="24"/>
          <w:szCs w:val="24"/>
          <w:lang w:val="zh-CN" w:eastAsia="zh-CN" w:bidi="zh-CN"/>
        </w:rPr>
      </w:pPr>
      <w:r>
        <w:rPr>
          <w:rFonts w:hint="eastAsia" w:ascii="宋体" w:hAnsi="宋体" w:eastAsia="宋体" w:cs="宋体"/>
          <w:kern w:val="0"/>
          <w:sz w:val="24"/>
          <w:szCs w:val="24"/>
          <w:lang w:val="zh-CN" w:eastAsia="zh-CN" w:bidi="zh-CN"/>
        </w:rPr>
        <w:t>2、</w:t>
      </w:r>
      <w:r>
        <w:rPr>
          <w:rFonts w:ascii="宋体" w:hAnsi="宋体" w:eastAsia="宋体" w:cs="宋体"/>
          <w:kern w:val="0"/>
          <w:sz w:val="24"/>
          <w:szCs w:val="24"/>
          <w:lang w:val="zh-CN" w:eastAsia="zh-CN" w:bidi="zh-CN"/>
        </w:rPr>
        <w:t>磋商报价：本项目进行二次报价，二次报价不能高于</w:t>
      </w:r>
      <w:r>
        <w:rPr>
          <w:rFonts w:hint="eastAsia" w:ascii="宋体" w:hAnsi="宋体" w:eastAsia="宋体" w:cs="宋体"/>
          <w:kern w:val="0"/>
          <w:sz w:val="24"/>
          <w:szCs w:val="24"/>
          <w:lang w:val="zh-CN" w:eastAsia="zh-CN" w:bidi="zh-CN"/>
        </w:rPr>
        <w:t>一</w:t>
      </w:r>
      <w:r>
        <w:rPr>
          <w:rFonts w:ascii="宋体" w:hAnsi="宋体" w:eastAsia="宋体" w:cs="宋体"/>
          <w:kern w:val="0"/>
          <w:sz w:val="24"/>
          <w:szCs w:val="24"/>
          <w:lang w:val="zh-CN" w:eastAsia="zh-CN" w:bidi="zh-CN"/>
        </w:rPr>
        <w:t>次报价，高于</w:t>
      </w:r>
      <w:r>
        <w:rPr>
          <w:rFonts w:hint="eastAsia" w:ascii="宋体" w:hAnsi="宋体" w:eastAsia="宋体" w:cs="宋体"/>
          <w:kern w:val="0"/>
          <w:sz w:val="24"/>
          <w:szCs w:val="24"/>
          <w:lang w:val="zh-CN" w:eastAsia="zh-CN" w:bidi="zh-CN"/>
        </w:rPr>
        <w:t>一</w:t>
      </w:r>
      <w:r>
        <w:rPr>
          <w:rFonts w:ascii="宋体" w:hAnsi="宋体" w:eastAsia="宋体" w:cs="宋体"/>
          <w:kern w:val="0"/>
          <w:sz w:val="24"/>
          <w:szCs w:val="24"/>
          <w:lang w:val="zh-CN" w:eastAsia="zh-CN" w:bidi="zh-CN"/>
        </w:rPr>
        <w:t>次报价视为无效标。</w:t>
      </w:r>
    </w:p>
    <w:p w14:paraId="01BCF774">
      <w:pPr>
        <w:spacing w:line="360" w:lineRule="auto"/>
        <w:ind w:firstLine="480" w:firstLineChars="200"/>
        <w:rPr>
          <w:rFonts w:ascii="宋体" w:hAnsi="宋体"/>
          <w:sz w:val="24"/>
        </w:rPr>
      </w:pPr>
      <w:r>
        <w:rPr>
          <w:rFonts w:hint="eastAsia" w:ascii="宋体" w:hAnsi="宋体"/>
          <w:sz w:val="24"/>
        </w:rPr>
        <w:t>3、</w:t>
      </w:r>
      <w:r>
        <w:rPr>
          <w:rFonts w:ascii="宋体" w:hAnsi="宋体"/>
          <w:sz w:val="24"/>
        </w:rPr>
        <w:t>磋商报价结束后，参加磋商的</w:t>
      </w:r>
      <w:r>
        <w:rPr>
          <w:rFonts w:hint="eastAsia" w:ascii="宋体" w:hAnsi="宋体"/>
          <w:sz w:val="24"/>
        </w:rPr>
        <w:t>供应商</w:t>
      </w:r>
      <w:r>
        <w:rPr>
          <w:rFonts w:ascii="宋体" w:hAnsi="宋体"/>
          <w:sz w:val="24"/>
        </w:rPr>
        <w:t>应当对磋商的承诺在三门峡市公共资源交易中心系统中予以确认。</w:t>
      </w:r>
    </w:p>
    <w:p w14:paraId="5C9CEF90">
      <w:pPr>
        <w:ind w:firstLine="480" w:firstLineChars="200"/>
        <w:rPr>
          <w:rFonts w:hint="eastAsia" w:ascii="宋体" w:hAnsi="宋体"/>
          <w:sz w:val="24"/>
        </w:rPr>
      </w:pPr>
      <w:r>
        <w:rPr>
          <w:rFonts w:hint="eastAsia" w:ascii="宋体" w:hAnsi="宋体"/>
          <w:sz w:val="24"/>
        </w:rPr>
        <w:t>4、</w:t>
      </w:r>
      <w:r>
        <w:rPr>
          <w:rFonts w:ascii="宋体" w:hAnsi="宋体"/>
          <w:sz w:val="24"/>
        </w:rPr>
        <w:t>磋商小组按照评审标准对提交最后报价的</w:t>
      </w:r>
      <w:r>
        <w:rPr>
          <w:rFonts w:hint="eastAsia" w:ascii="宋体" w:hAnsi="宋体"/>
          <w:sz w:val="24"/>
        </w:rPr>
        <w:t>供应商</w:t>
      </w:r>
      <w:r>
        <w:rPr>
          <w:rFonts w:ascii="宋体" w:hAnsi="宋体"/>
          <w:sz w:val="24"/>
        </w:rPr>
        <w:t>的响应文件进行综合评分。</w:t>
      </w:r>
    </w:p>
    <w:p w14:paraId="182606B1">
      <w:pPr>
        <w:ind w:firstLine="562" w:firstLineChars="200"/>
        <w:rPr>
          <w:rFonts w:hint="eastAsia" w:ascii="宋体" w:hAnsi="宋体"/>
          <w:b/>
          <w:sz w:val="28"/>
          <w:szCs w:val="28"/>
        </w:rPr>
      </w:pPr>
      <w:r>
        <w:rPr>
          <w:rFonts w:hint="eastAsia" w:ascii="宋体" w:hAnsi="宋体"/>
          <w:b/>
          <w:sz w:val="28"/>
          <w:szCs w:val="28"/>
        </w:rPr>
        <w:t>评审标准</w:t>
      </w:r>
    </w:p>
    <w:p w14:paraId="4926CBC7">
      <w:pPr>
        <w:pStyle w:val="4"/>
        <w:ind w:firstLine="480" w:firstLineChars="200"/>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评标方法采用“综合评分法”即是指在最大限度地满足磋商文件实质性要求前提下，按照磋商文件中规定的各项因素进行综合评审后，以评标总得分最高的供应商作为推荐供应商候选人的评标方法。</w:t>
      </w:r>
    </w:p>
    <w:tbl>
      <w:tblPr>
        <w:tblStyle w:val="12"/>
        <w:tblpPr w:leftFromText="180" w:rightFromText="180" w:vertAnchor="text" w:horzAnchor="page" w:tblpX="1249" w:tblpY="885"/>
        <w:tblOverlap w:val="never"/>
        <w:tblW w:w="53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24"/>
        <w:gridCol w:w="1052"/>
        <w:gridCol w:w="5858"/>
        <w:gridCol w:w="719"/>
      </w:tblGrid>
      <w:tr w14:paraId="579F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57" w:type="pct"/>
            <w:gridSpan w:val="2"/>
            <w:noWrap/>
            <w:vAlign w:val="center"/>
          </w:tcPr>
          <w:p w14:paraId="621A07BE">
            <w:pPr>
              <w:pStyle w:val="4"/>
              <w:keepNext w:val="0"/>
              <w:keepLines w:val="0"/>
              <w:pageBreakBefore w:val="0"/>
              <w:kinsoku/>
              <w:wordWrap/>
              <w:overflowPunct/>
              <w:topLinePunct w:val="0"/>
              <w:autoSpaceDE/>
              <w:autoSpaceDN/>
              <w:bidi w:val="0"/>
              <w:spacing w:line="240" w:lineRule="auto"/>
              <w:ind w:firstLine="480" w:firstLineChars="200"/>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 xml:space="preserve"> 条款号</w:t>
            </w:r>
          </w:p>
        </w:tc>
        <w:tc>
          <w:tcPr>
            <w:tcW w:w="557" w:type="pct"/>
            <w:noWrap/>
            <w:vAlign w:val="center"/>
          </w:tcPr>
          <w:p w14:paraId="63305F65">
            <w:pPr>
              <w:pStyle w:val="4"/>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条款内容</w:t>
            </w:r>
          </w:p>
        </w:tc>
        <w:tc>
          <w:tcPr>
            <w:tcW w:w="3485" w:type="pct"/>
            <w:gridSpan w:val="2"/>
            <w:noWrap/>
            <w:vAlign w:val="center"/>
          </w:tcPr>
          <w:p w14:paraId="7B37FB9F">
            <w:pPr>
              <w:pStyle w:val="4"/>
              <w:keepNext w:val="0"/>
              <w:keepLines w:val="0"/>
              <w:pageBreakBefore w:val="0"/>
              <w:kinsoku/>
              <w:wordWrap/>
              <w:overflowPunct/>
              <w:topLinePunct w:val="0"/>
              <w:autoSpaceDE/>
              <w:autoSpaceDN/>
              <w:bidi w:val="0"/>
              <w:spacing w:line="240" w:lineRule="auto"/>
              <w:ind w:firstLine="480" w:firstLineChars="200"/>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编列内容</w:t>
            </w:r>
          </w:p>
        </w:tc>
      </w:tr>
      <w:tr w14:paraId="1646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957" w:type="pct"/>
            <w:gridSpan w:val="2"/>
            <w:noWrap/>
            <w:vAlign w:val="center"/>
          </w:tcPr>
          <w:p w14:paraId="0F58694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w:t>
            </w:r>
          </w:p>
        </w:tc>
        <w:tc>
          <w:tcPr>
            <w:tcW w:w="557" w:type="pct"/>
            <w:noWrap/>
            <w:vAlign w:val="center"/>
          </w:tcPr>
          <w:p w14:paraId="456FC3B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分值构成(总分100分)</w:t>
            </w:r>
          </w:p>
        </w:tc>
        <w:tc>
          <w:tcPr>
            <w:tcW w:w="3485" w:type="pct"/>
            <w:gridSpan w:val="2"/>
            <w:noWrap/>
            <w:vAlign w:val="center"/>
          </w:tcPr>
          <w:p w14:paraId="5538401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商务标：20分</w:t>
            </w:r>
          </w:p>
          <w:p w14:paraId="294BEFD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技术标：55分</w:t>
            </w:r>
          </w:p>
          <w:p w14:paraId="73658C9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综合标：25分</w:t>
            </w:r>
          </w:p>
        </w:tc>
      </w:tr>
      <w:tr w14:paraId="3784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14" w:type="pct"/>
            <w:noWrap/>
            <w:vAlign w:val="center"/>
          </w:tcPr>
          <w:p w14:paraId="0018CA5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1.1</w:t>
            </w:r>
          </w:p>
          <w:p w14:paraId="39EAC14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42" w:type="pct"/>
            <w:noWrap/>
            <w:vAlign w:val="center"/>
          </w:tcPr>
          <w:p w14:paraId="4F2128C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商务标（20分）</w:t>
            </w:r>
          </w:p>
        </w:tc>
        <w:tc>
          <w:tcPr>
            <w:tcW w:w="557" w:type="pct"/>
            <w:noWrap/>
            <w:vAlign w:val="center"/>
          </w:tcPr>
          <w:p w14:paraId="4F0E417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投标报价    （20分）</w:t>
            </w:r>
          </w:p>
        </w:tc>
        <w:tc>
          <w:tcPr>
            <w:tcW w:w="3485" w:type="pct"/>
            <w:gridSpan w:val="2"/>
            <w:noWrap/>
            <w:vAlign w:val="center"/>
          </w:tcPr>
          <w:p w14:paraId="390D89A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价格分应当采用低价优先法计算，即通过资格性和符合性审查且最终磋商价格最低的磋商报价为磋商基准价，其价格分为满分20分。</w:t>
            </w:r>
          </w:p>
          <w:p w14:paraId="77CDF64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其他供应商的价格分统一按照下列公式计算：</w:t>
            </w:r>
          </w:p>
          <w:p w14:paraId="46D836D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 xml:space="preserve">磋商报价得分=(磋商基准价/磋商报价)×20 </w:t>
            </w:r>
          </w:p>
          <w:p w14:paraId="3C4D15B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注：价格分计算保留小数点后二位；</w:t>
            </w:r>
          </w:p>
          <w:p w14:paraId="7B77E53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 xml:space="preserve">注：价格扣除：《国务院关于印发扎实稳住经济一揽子政策措施的通知》（国发〔2022〕12号）对外发布，《通知》指出，加大政府采购支持中小企业力度。投标供应商为中小微企业的，对所投标的小型和微型企业制造的产品的价格给予20%的扣除，用扣除后的价格参与评审。中小企业参加本次政府采购活动，应当出具中小企业声明函》（详见响应文件格式），否则不得享受相关中小企业扶持政策。 </w:t>
            </w:r>
          </w:p>
          <w:p w14:paraId="39F4545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所投中小微企业产品报价=所投中小微企业产品报价×（1-20%）</w:t>
            </w:r>
          </w:p>
          <w:p w14:paraId="7E4831B1">
            <w:pPr>
              <w:pStyle w:val="10"/>
              <w:keepNext w:val="0"/>
              <w:keepLines w:val="0"/>
              <w:pageBreakBefore w:val="0"/>
              <w:kinsoku/>
              <w:wordWrap/>
              <w:overflowPunct/>
              <w:topLinePunct w:val="0"/>
              <w:autoSpaceDE/>
              <w:autoSpaceDN/>
              <w:bidi w:val="0"/>
              <w:spacing w:after="0" w:line="240" w:lineRule="auto"/>
              <w:ind w:firstLine="0" w:firstLineChars="0"/>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highlight w:val="none"/>
                <w:lang w:val="en-US" w:eastAsia="zh-CN" w:bidi="zh-CN"/>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tc>
      </w:tr>
      <w:tr w14:paraId="21A1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4" w:type="pct"/>
            <w:vMerge w:val="restart"/>
            <w:noWrap/>
            <w:vAlign w:val="center"/>
          </w:tcPr>
          <w:p w14:paraId="14E5269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1.2</w:t>
            </w:r>
          </w:p>
          <w:p w14:paraId="6541EC9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42" w:type="pct"/>
            <w:vMerge w:val="restart"/>
            <w:noWrap/>
            <w:vAlign w:val="center"/>
          </w:tcPr>
          <w:p w14:paraId="781736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技术标</w:t>
            </w:r>
          </w:p>
          <w:p w14:paraId="3FC249A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（55分）</w:t>
            </w:r>
          </w:p>
        </w:tc>
        <w:tc>
          <w:tcPr>
            <w:tcW w:w="557" w:type="pct"/>
            <w:noWrap/>
            <w:vAlign w:val="center"/>
          </w:tcPr>
          <w:p w14:paraId="2AA3E08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项目需求及现状分析</w:t>
            </w:r>
          </w:p>
        </w:tc>
        <w:tc>
          <w:tcPr>
            <w:tcW w:w="3104" w:type="pct"/>
            <w:noWrap/>
            <w:vAlign w:val="center"/>
          </w:tcPr>
          <w:p w14:paraId="5C97830D">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zh-CN" w:eastAsia="zh-CN" w:bidi="zh-CN"/>
              </w:rPr>
              <w:t>供应商提供的项目需求及现状分析对本项目实际需求情况以及现状分析准确、合理、全面。</w:t>
            </w:r>
          </w:p>
          <w:p w14:paraId="15CC4BA7">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zh-CN" w:eastAsia="zh-CN" w:bidi="zh-CN"/>
              </w:rPr>
              <w:t>评审专家根据要求内容响应完善、合理程度予以打分：响应内容准确、完善、合理得8分；响应内容相对准确、相对完善、相对合理得5分；响应内容一般得2分；缺项得0分。</w:t>
            </w:r>
          </w:p>
        </w:tc>
        <w:tc>
          <w:tcPr>
            <w:tcW w:w="380" w:type="pct"/>
            <w:noWrap/>
            <w:vAlign w:val="center"/>
          </w:tcPr>
          <w:p w14:paraId="0FD0367D">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8分</w:t>
            </w:r>
          </w:p>
        </w:tc>
      </w:tr>
      <w:tr w14:paraId="0365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4" w:type="pct"/>
            <w:vMerge w:val="continue"/>
            <w:noWrap/>
            <w:vAlign w:val="center"/>
          </w:tcPr>
          <w:p w14:paraId="3DF52AD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42" w:type="pct"/>
            <w:vMerge w:val="continue"/>
            <w:noWrap/>
            <w:vAlign w:val="center"/>
          </w:tcPr>
          <w:p w14:paraId="4BCB0F9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57" w:type="pct"/>
            <w:noWrap/>
            <w:vAlign w:val="center"/>
          </w:tcPr>
          <w:p w14:paraId="4A134379">
            <w:pPr>
              <w:pStyle w:val="33"/>
              <w:keepNext w:val="0"/>
              <w:keepLines w:val="0"/>
              <w:pageBreakBefore w:val="0"/>
              <w:kinsoku/>
              <w:wordWrap/>
              <w:overflowPunct/>
              <w:topLinePunct w:val="0"/>
              <w:autoSpaceDE/>
              <w:autoSpaceDN/>
              <w:bidi w:val="0"/>
              <w:spacing w:before="232"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针对本项目特点及关键性技术问题提出合理化建议</w:t>
            </w:r>
          </w:p>
        </w:tc>
        <w:tc>
          <w:tcPr>
            <w:tcW w:w="3104" w:type="pct"/>
            <w:noWrap/>
            <w:vAlign w:val="center"/>
          </w:tcPr>
          <w:p w14:paraId="71675402">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kern w:val="0"/>
                <w:sz w:val="24"/>
                <w:szCs w:val="24"/>
                <w:lang w:val="en-US" w:eastAsia="en-US" w:bidi="zh-CN"/>
              </w:rPr>
            </w:pPr>
            <w:r>
              <w:rPr>
                <w:rFonts w:hint="eastAsia" w:ascii="宋体" w:hAnsi="宋体" w:eastAsia="宋体" w:cs="宋体"/>
                <w:kern w:val="0"/>
                <w:sz w:val="24"/>
                <w:szCs w:val="24"/>
                <w:lang w:val="en-US" w:eastAsia="en-US" w:bidi="zh-CN"/>
              </w:rPr>
              <w:t>供应商针对本项目的特点及关键性技术问题的对策措施提出合理化建议。</w:t>
            </w:r>
          </w:p>
          <w:p w14:paraId="73B5F8F1">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kern w:val="0"/>
                <w:sz w:val="24"/>
                <w:szCs w:val="24"/>
                <w:lang w:val="zh-CN" w:eastAsia="en-US" w:bidi="zh-CN"/>
              </w:rPr>
            </w:pPr>
            <w:r>
              <w:rPr>
                <w:rFonts w:hint="eastAsia" w:ascii="宋体" w:hAnsi="宋体" w:eastAsia="宋体" w:cs="宋体"/>
                <w:kern w:val="0"/>
                <w:sz w:val="24"/>
                <w:szCs w:val="24"/>
                <w:lang w:val="en-US" w:eastAsia="en-US" w:bidi="zh-CN"/>
              </w:rPr>
              <w:t>评审专家根据要求内容响应可行程度予以打分：优秀得</w:t>
            </w:r>
            <w:r>
              <w:rPr>
                <w:rFonts w:hint="eastAsia" w:ascii="宋体" w:hAnsi="宋体" w:eastAsia="宋体" w:cs="宋体"/>
                <w:kern w:val="0"/>
                <w:sz w:val="24"/>
                <w:szCs w:val="24"/>
                <w:lang w:val="en-US" w:eastAsia="zh-CN" w:bidi="zh-CN"/>
              </w:rPr>
              <w:t>8</w:t>
            </w:r>
            <w:r>
              <w:rPr>
                <w:rFonts w:hint="eastAsia" w:ascii="宋体" w:hAnsi="宋体" w:eastAsia="宋体" w:cs="宋体"/>
                <w:kern w:val="0"/>
                <w:sz w:val="24"/>
                <w:szCs w:val="24"/>
                <w:lang w:val="en-US" w:eastAsia="en-US" w:bidi="zh-CN"/>
              </w:rPr>
              <w:t>分；</w:t>
            </w:r>
            <w:r>
              <w:rPr>
                <w:rFonts w:hint="eastAsia" w:ascii="宋体" w:hAnsi="宋体" w:eastAsia="宋体" w:cs="宋体"/>
                <w:kern w:val="0"/>
                <w:sz w:val="24"/>
                <w:szCs w:val="24"/>
                <w:highlight w:val="none"/>
                <w:lang w:val="en-US" w:eastAsia="en-US" w:bidi="zh-CN"/>
              </w:rPr>
              <w:t>较好得</w:t>
            </w:r>
            <w:r>
              <w:rPr>
                <w:rFonts w:hint="eastAsia" w:ascii="宋体" w:hAnsi="宋体" w:eastAsia="宋体" w:cs="宋体"/>
                <w:kern w:val="0"/>
                <w:sz w:val="24"/>
                <w:szCs w:val="24"/>
                <w:highlight w:val="none"/>
                <w:lang w:val="en-US" w:eastAsia="zh-CN" w:bidi="zh-CN"/>
              </w:rPr>
              <w:t>5</w:t>
            </w:r>
            <w:r>
              <w:rPr>
                <w:rFonts w:hint="eastAsia" w:ascii="宋体" w:hAnsi="宋体" w:eastAsia="宋体" w:cs="宋体"/>
                <w:kern w:val="0"/>
                <w:sz w:val="24"/>
                <w:szCs w:val="24"/>
                <w:highlight w:val="none"/>
                <w:lang w:val="en-US" w:eastAsia="en-US" w:bidi="zh-CN"/>
              </w:rPr>
              <w:t>分；一般得</w:t>
            </w:r>
            <w:r>
              <w:rPr>
                <w:rFonts w:hint="eastAsia" w:ascii="宋体" w:hAnsi="宋体" w:eastAsia="宋体" w:cs="宋体"/>
                <w:kern w:val="0"/>
                <w:sz w:val="24"/>
                <w:szCs w:val="24"/>
                <w:highlight w:val="none"/>
                <w:lang w:val="en-US" w:eastAsia="zh-CN" w:bidi="zh-CN"/>
              </w:rPr>
              <w:t>2</w:t>
            </w:r>
            <w:r>
              <w:rPr>
                <w:rFonts w:hint="eastAsia" w:ascii="宋体" w:hAnsi="宋体" w:eastAsia="宋体" w:cs="宋体"/>
                <w:kern w:val="0"/>
                <w:sz w:val="24"/>
                <w:szCs w:val="24"/>
                <w:highlight w:val="none"/>
                <w:lang w:val="en-US" w:eastAsia="en-US" w:bidi="zh-CN"/>
              </w:rPr>
              <w:t>分；缺项</w:t>
            </w:r>
            <w:r>
              <w:rPr>
                <w:rFonts w:hint="eastAsia" w:ascii="宋体" w:hAnsi="宋体" w:eastAsia="宋体" w:cs="宋体"/>
                <w:kern w:val="0"/>
                <w:sz w:val="24"/>
                <w:szCs w:val="24"/>
                <w:lang w:val="en-US" w:eastAsia="en-US" w:bidi="zh-CN"/>
              </w:rPr>
              <w:t>得0分。</w:t>
            </w:r>
          </w:p>
        </w:tc>
        <w:tc>
          <w:tcPr>
            <w:tcW w:w="380" w:type="pct"/>
            <w:noWrap/>
            <w:vAlign w:val="center"/>
          </w:tcPr>
          <w:p w14:paraId="412BABF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8分</w:t>
            </w:r>
          </w:p>
        </w:tc>
      </w:tr>
      <w:tr w14:paraId="4C4E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414" w:type="pct"/>
            <w:vMerge w:val="continue"/>
            <w:noWrap/>
            <w:vAlign w:val="center"/>
          </w:tcPr>
          <w:p w14:paraId="4709D5E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42" w:type="pct"/>
            <w:vMerge w:val="continue"/>
            <w:noWrap/>
            <w:vAlign w:val="center"/>
          </w:tcPr>
          <w:p w14:paraId="56F7543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57" w:type="pct"/>
            <w:noWrap/>
            <w:vAlign w:val="center"/>
          </w:tcPr>
          <w:p w14:paraId="66354727">
            <w:pPr>
              <w:pStyle w:val="33"/>
              <w:keepNext w:val="0"/>
              <w:keepLines w:val="0"/>
              <w:pageBreakBefore w:val="0"/>
              <w:kinsoku/>
              <w:wordWrap/>
              <w:overflowPunct/>
              <w:topLinePunct w:val="0"/>
              <w:autoSpaceDE/>
              <w:autoSpaceDN/>
              <w:bidi w:val="0"/>
              <w:spacing w:before="128" w:line="240" w:lineRule="auto"/>
              <w:ind w:right="108"/>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项目总体服务方案</w:t>
            </w:r>
          </w:p>
        </w:tc>
        <w:tc>
          <w:tcPr>
            <w:tcW w:w="3104" w:type="pct"/>
            <w:noWrap/>
            <w:vAlign w:val="center"/>
          </w:tcPr>
          <w:p w14:paraId="7DB78B4C">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kern w:val="0"/>
                <w:sz w:val="24"/>
                <w:szCs w:val="24"/>
                <w:lang w:val="en-US" w:eastAsia="en-US" w:bidi="zh-CN"/>
              </w:rPr>
            </w:pPr>
            <w:r>
              <w:rPr>
                <w:rFonts w:hint="eastAsia" w:ascii="宋体" w:hAnsi="宋体" w:eastAsia="宋体" w:cs="宋体"/>
                <w:kern w:val="0"/>
                <w:sz w:val="24"/>
                <w:szCs w:val="24"/>
                <w:lang w:val="en-US" w:eastAsia="en-US" w:bidi="zh-CN"/>
              </w:rPr>
              <w:t>供应商针对本项目采购内容提供完备项目保障方案，包括但不限于飞行作业服务方案、影像解译服务方案、问题溯源服务方案、人员安排方案、成果提交方案等。</w:t>
            </w:r>
          </w:p>
          <w:p w14:paraId="4CD9F2D9">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kern w:val="0"/>
                <w:sz w:val="24"/>
                <w:szCs w:val="24"/>
                <w:lang w:val="zh-CN" w:eastAsia="en-US" w:bidi="zh-CN"/>
              </w:rPr>
            </w:pPr>
            <w:r>
              <w:rPr>
                <w:rFonts w:hint="eastAsia" w:ascii="宋体" w:hAnsi="宋体" w:eastAsia="宋体" w:cs="宋体"/>
                <w:kern w:val="0"/>
                <w:sz w:val="24"/>
                <w:szCs w:val="24"/>
                <w:lang w:val="en-US" w:eastAsia="en-US" w:bidi="zh-CN"/>
              </w:rPr>
              <w:t>评审专家根据服务方案完整性、可行性、优越性给予打分：优秀得16分，较好得12分，一般得8分，每缺少一项服务方案扣2分。</w:t>
            </w:r>
          </w:p>
        </w:tc>
        <w:tc>
          <w:tcPr>
            <w:tcW w:w="380" w:type="pct"/>
            <w:noWrap/>
            <w:vAlign w:val="center"/>
          </w:tcPr>
          <w:p w14:paraId="237F8B4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16分</w:t>
            </w:r>
          </w:p>
        </w:tc>
      </w:tr>
      <w:tr w14:paraId="6A2E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14" w:type="pct"/>
            <w:vMerge w:val="continue"/>
            <w:noWrap/>
            <w:vAlign w:val="center"/>
          </w:tcPr>
          <w:p w14:paraId="46C9CE8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42" w:type="pct"/>
            <w:vMerge w:val="continue"/>
            <w:noWrap/>
            <w:vAlign w:val="center"/>
          </w:tcPr>
          <w:p w14:paraId="61E6A3D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57" w:type="pct"/>
            <w:noWrap/>
            <w:vAlign w:val="center"/>
          </w:tcPr>
          <w:p w14:paraId="1DE55A71">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服务保障能力</w:t>
            </w:r>
          </w:p>
        </w:tc>
        <w:tc>
          <w:tcPr>
            <w:tcW w:w="3104" w:type="pct"/>
            <w:noWrap/>
            <w:vAlign w:val="center"/>
          </w:tcPr>
          <w:p w14:paraId="238CB7C2">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zh-CN" w:eastAsia="zh-CN" w:bidi="zh-CN"/>
              </w:rPr>
              <w:t>供应商针对本项目内容提供完备的服务保障方案，包含人员配备、服务质量保障、实施进度控制及应急保障措施等内容，保障项目顺利进行。</w:t>
            </w:r>
          </w:p>
          <w:p w14:paraId="34423396">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zh-CN" w:eastAsia="zh-CN" w:bidi="zh-CN"/>
              </w:rPr>
              <w:t>评审专家根据服务方案完整性、可行性、优越性给予打分：优秀得16分，较好得12分，一般得8分，每缺少一项服务方案扣4分。</w:t>
            </w:r>
          </w:p>
        </w:tc>
        <w:tc>
          <w:tcPr>
            <w:tcW w:w="380" w:type="pct"/>
            <w:noWrap/>
            <w:vAlign w:val="center"/>
          </w:tcPr>
          <w:p w14:paraId="0486A62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16分</w:t>
            </w:r>
          </w:p>
        </w:tc>
      </w:tr>
      <w:tr w14:paraId="6B8B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414" w:type="pct"/>
            <w:vMerge w:val="continue"/>
            <w:noWrap/>
            <w:vAlign w:val="center"/>
          </w:tcPr>
          <w:p w14:paraId="277D2B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42" w:type="pct"/>
            <w:vMerge w:val="continue"/>
            <w:noWrap/>
            <w:vAlign w:val="center"/>
          </w:tcPr>
          <w:p w14:paraId="1A66072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57" w:type="pct"/>
            <w:noWrap/>
            <w:vAlign w:val="center"/>
          </w:tcPr>
          <w:p w14:paraId="44F7027D">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售后服务方案</w:t>
            </w:r>
          </w:p>
        </w:tc>
        <w:tc>
          <w:tcPr>
            <w:tcW w:w="3104" w:type="pct"/>
            <w:noWrap/>
            <w:vAlign w:val="center"/>
          </w:tcPr>
          <w:p w14:paraId="70169678">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zh-CN" w:eastAsia="zh-CN" w:bidi="zh-CN"/>
              </w:rPr>
              <w:t>供应商针对项目内容提供包括售后服务体系、客户服务标准、故障处理流程、应急处置流程、售后服务响应时间等方面的售后服务方案。</w:t>
            </w:r>
          </w:p>
          <w:p w14:paraId="77F9EBED">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zh-CN" w:eastAsia="zh-CN" w:bidi="zh-CN"/>
              </w:rPr>
              <w:t>评审专家根据服务方案完整性、可行性、优越性给予打分：优秀得</w:t>
            </w:r>
            <w:r>
              <w:rPr>
                <w:rFonts w:hint="eastAsia" w:ascii="宋体" w:hAnsi="宋体" w:eastAsia="宋体" w:cs="宋体"/>
                <w:kern w:val="0"/>
                <w:sz w:val="24"/>
                <w:szCs w:val="24"/>
                <w:lang w:val="en-US" w:eastAsia="zh-CN" w:bidi="zh-CN"/>
              </w:rPr>
              <w:t>7</w:t>
            </w:r>
            <w:r>
              <w:rPr>
                <w:rFonts w:hint="eastAsia" w:ascii="宋体" w:hAnsi="宋体" w:eastAsia="宋体" w:cs="宋体"/>
                <w:kern w:val="0"/>
                <w:sz w:val="24"/>
                <w:szCs w:val="24"/>
                <w:lang w:val="zh-CN" w:eastAsia="zh-CN" w:bidi="zh-CN"/>
              </w:rPr>
              <w:t>分，较好得</w:t>
            </w:r>
            <w:r>
              <w:rPr>
                <w:rFonts w:hint="eastAsia" w:ascii="宋体" w:hAnsi="宋体" w:eastAsia="宋体" w:cs="宋体"/>
                <w:kern w:val="0"/>
                <w:sz w:val="24"/>
                <w:szCs w:val="24"/>
                <w:lang w:val="en-US" w:eastAsia="zh-CN" w:bidi="zh-CN"/>
              </w:rPr>
              <w:t>4</w:t>
            </w:r>
            <w:r>
              <w:rPr>
                <w:rFonts w:hint="eastAsia" w:ascii="宋体" w:hAnsi="宋体" w:eastAsia="宋体" w:cs="宋体"/>
                <w:kern w:val="0"/>
                <w:sz w:val="24"/>
                <w:szCs w:val="24"/>
                <w:lang w:val="zh-CN" w:eastAsia="zh-CN" w:bidi="zh-CN"/>
              </w:rPr>
              <w:t>分，一般得1分，缺项得0分。</w:t>
            </w:r>
          </w:p>
        </w:tc>
        <w:tc>
          <w:tcPr>
            <w:tcW w:w="380" w:type="pct"/>
            <w:noWrap/>
            <w:vAlign w:val="center"/>
          </w:tcPr>
          <w:p w14:paraId="6F84647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7分</w:t>
            </w:r>
          </w:p>
        </w:tc>
      </w:tr>
      <w:tr w14:paraId="75E2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414" w:type="pct"/>
            <w:vMerge w:val="restart"/>
            <w:noWrap/>
            <w:vAlign w:val="center"/>
          </w:tcPr>
          <w:p w14:paraId="71A2FAD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1.3</w:t>
            </w:r>
          </w:p>
          <w:p w14:paraId="103C745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4"/>
                <w:szCs w:val="24"/>
                <w:lang w:val="en-US" w:eastAsia="zh-CN" w:bidi="zh-CN"/>
              </w:rPr>
            </w:pPr>
          </w:p>
        </w:tc>
        <w:tc>
          <w:tcPr>
            <w:tcW w:w="542" w:type="pct"/>
            <w:vMerge w:val="restart"/>
            <w:noWrap/>
            <w:vAlign w:val="center"/>
          </w:tcPr>
          <w:p w14:paraId="02B50A2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综合标(25分）</w:t>
            </w:r>
          </w:p>
        </w:tc>
        <w:tc>
          <w:tcPr>
            <w:tcW w:w="557" w:type="pct"/>
            <w:vMerge w:val="restart"/>
            <w:noWrap/>
            <w:vAlign w:val="center"/>
          </w:tcPr>
          <w:p w14:paraId="527E37A4">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类似业绩</w:t>
            </w:r>
          </w:p>
        </w:tc>
        <w:tc>
          <w:tcPr>
            <w:tcW w:w="3104" w:type="pct"/>
            <w:noWrap/>
            <w:vAlign w:val="center"/>
          </w:tcPr>
          <w:p w14:paraId="6467AC46">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提供2022年1月1日以来（以合同签订日期为准）承接过的</w:t>
            </w:r>
            <w:r>
              <w:rPr>
                <w:rFonts w:hint="eastAsia" w:ascii="宋体" w:hAnsi="宋体" w:cs="宋体"/>
                <w:kern w:val="0"/>
                <w:sz w:val="24"/>
                <w:szCs w:val="24"/>
                <w:highlight w:val="none"/>
                <w:lang w:val="en-US" w:eastAsia="zh-CN" w:bidi="zh-CN"/>
              </w:rPr>
              <w:t>类似</w:t>
            </w:r>
            <w:r>
              <w:rPr>
                <w:rFonts w:hint="eastAsia" w:ascii="宋体" w:hAnsi="宋体" w:eastAsia="宋体" w:cs="宋体"/>
                <w:kern w:val="0"/>
                <w:sz w:val="24"/>
                <w:szCs w:val="24"/>
                <w:highlight w:val="none"/>
                <w:lang w:val="en-US" w:eastAsia="zh-CN" w:bidi="zh-CN"/>
              </w:rPr>
              <w:t>业绩</w:t>
            </w:r>
            <w:r>
              <w:rPr>
                <w:rFonts w:hint="eastAsia" w:ascii="宋体" w:hAnsi="宋体" w:eastAsia="宋体" w:cs="宋体"/>
                <w:kern w:val="0"/>
                <w:sz w:val="24"/>
                <w:szCs w:val="24"/>
                <w:lang w:val="en-US" w:eastAsia="zh-CN" w:bidi="zh-CN"/>
              </w:rPr>
              <w:t>，每项得3分，本项最多得9分。</w:t>
            </w:r>
          </w:p>
          <w:p w14:paraId="49B92133">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en-US" w:eastAsia="zh-CN" w:bidi="zh-CN"/>
              </w:rPr>
              <w:t>（响应文件中附完整版合同扫描件，扫描件须清晰可见，并加盖电子签章，否则不得分。）</w:t>
            </w:r>
          </w:p>
        </w:tc>
        <w:tc>
          <w:tcPr>
            <w:tcW w:w="380" w:type="pct"/>
            <w:noWrap/>
            <w:vAlign w:val="center"/>
          </w:tcPr>
          <w:p w14:paraId="53A3E5E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cs="宋体"/>
                <w:kern w:val="0"/>
                <w:sz w:val="24"/>
                <w:szCs w:val="24"/>
                <w:lang w:val="en-US" w:eastAsia="zh-CN" w:bidi="zh-CN"/>
              </w:rPr>
              <w:t>9</w:t>
            </w:r>
            <w:r>
              <w:rPr>
                <w:rFonts w:hint="eastAsia" w:ascii="宋体" w:hAnsi="宋体" w:eastAsia="宋体" w:cs="宋体"/>
                <w:kern w:val="0"/>
                <w:sz w:val="24"/>
                <w:szCs w:val="24"/>
                <w:lang w:val="en-US" w:eastAsia="zh-CN" w:bidi="zh-CN"/>
              </w:rPr>
              <w:t>分</w:t>
            </w:r>
          </w:p>
        </w:tc>
      </w:tr>
      <w:tr w14:paraId="7E9A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4" w:type="pct"/>
            <w:vMerge w:val="continue"/>
            <w:noWrap/>
            <w:vAlign w:val="center"/>
          </w:tcPr>
          <w:p w14:paraId="1571A18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42" w:type="pct"/>
            <w:vMerge w:val="continue"/>
            <w:noWrap/>
            <w:vAlign w:val="center"/>
          </w:tcPr>
          <w:p w14:paraId="13BEDE1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57" w:type="pct"/>
            <w:vMerge w:val="restart"/>
            <w:noWrap/>
            <w:vAlign w:val="center"/>
          </w:tcPr>
          <w:p w14:paraId="39D4ECC2">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项目团队配置</w:t>
            </w:r>
          </w:p>
        </w:tc>
        <w:tc>
          <w:tcPr>
            <w:tcW w:w="3104" w:type="pct"/>
            <w:noWrap/>
            <w:vAlign w:val="center"/>
          </w:tcPr>
          <w:p w14:paraId="1D132042">
            <w:pPr>
              <w:pStyle w:val="33"/>
              <w:keepNext w:val="0"/>
              <w:keepLines w:val="0"/>
              <w:pageBreakBefore w:val="0"/>
              <w:kinsoku/>
              <w:wordWrap/>
              <w:overflowPunct/>
              <w:topLinePunct w:val="0"/>
              <w:autoSpaceDE/>
              <w:autoSpaceDN/>
              <w:bidi w:val="0"/>
              <w:spacing w:before="123" w:line="240" w:lineRule="auto"/>
              <w:ind w:right="105"/>
              <w:jc w:val="both"/>
              <w:textAlignment w:val="auto"/>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1、项目负责人具有</w:t>
            </w:r>
            <w:r>
              <w:rPr>
                <w:rFonts w:hint="eastAsia" w:cs="宋体"/>
                <w:kern w:val="0"/>
                <w:sz w:val="24"/>
                <w:szCs w:val="24"/>
                <w:highlight w:val="none"/>
                <w:lang w:val="en-US" w:eastAsia="zh-CN" w:bidi="zh-CN"/>
              </w:rPr>
              <w:t>相关</w:t>
            </w:r>
            <w:r>
              <w:rPr>
                <w:rFonts w:hint="eastAsia" w:ascii="宋体" w:hAnsi="宋体" w:eastAsia="宋体" w:cs="宋体"/>
                <w:kern w:val="0"/>
                <w:sz w:val="24"/>
                <w:szCs w:val="24"/>
                <w:highlight w:val="none"/>
                <w:lang w:val="en-US" w:eastAsia="zh-CN" w:bidi="zh-CN"/>
              </w:rPr>
              <w:t>中级及以上职称得2分，最高得2分，不提供不得分。</w:t>
            </w:r>
          </w:p>
          <w:p w14:paraId="6524F989">
            <w:pPr>
              <w:pStyle w:val="33"/>
              <w:keepNext w:val="0"/>
              <w:keepLines w:val="0"/>
              <w:pageBreakBefore w:val="0"/>
              <w:kinsoku/>
              <w:wordWrap/>
              <w:overflowPunct/>
              <w:topLinePunct w:val="0"/>
              <w:autoSpaceDE/>
              <w:autoSpaceDN/>
              <w:bidi w:val="0"/>
              <w:spacing w:before="123" w:line="240" w:lineRule="auto"/>
              <w:ind w:right="105"/>
              <w:jc w:val="both"/>
              <w:textAlignment w:val="auto"/>
              <w:rPr>
                <w:rFonts w:hint="eastAsia" w:ascii="宋体" w:hAnsi="宋体" w:eastAsia="宋体" w:cs="宋体"/>
                <w:kern w:val="0"/>
                <w:sz w:val="24"/>
                <w:szCs w:val="24"/>
                <w:highlight w:val="yellow"/>
                <w:lang w:val="en-US" w:eastAsia="zh-CN" w:bidi="zh-CN"/>
              </w:rPr>
            </w:pPr>
            <w:r>
              <w:rPr>
                <w:rFonts w:hint="eastAsia" w:ascii="宋体" w:hAnsi="宋体" w:eastAsia="宋体" w:cs="宋体"/>
                <w:kern w:val="0"/>
                <w:sz w:val="24"/>
                <w:szCs w:val="24"/>
                <w:highlight w:val="none"/>
                <w:lang w:val="en-US" w:eastAsia="zh-CN" w:bidi="zh-CN"/>
              </w:rPr>
              <w:t>（提供证书原件扫描件及人员社保缴纳证明，扫描件清晰可见，并加盖电子签章，否则不得分。）</w:t>
            </w:r>
          </w:p>
        </w:tc>
        <w:tc>
          <w:tcPr>
            <w:tcW w:w="380" w:type="pct"/>
            <w:noWrap/>
            <w:vAlign w:val="center"/>
          </w:tcPr>
          <w:p w14:paraId="6DFF3BF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2分</w:t>
            </w:r>
          </w:p>
        </w:tc>
      </w:tr>
      <w:tr w14:paraId="7487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4" w:type="pct"/>
            <w:vMerge w:val="continue"/>
            <w:noWrap/>
            <w:vAlign w:val="center"/>
          </w:tcPr>
          <w:p w14:paraId="570F964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42" w:type="pct"/>
            <w:vMerge w:val="continue"/>
            <w:noWrap/>
            <w:vAlign w:val="center"/>
          </w:tcPr>
          <w:p w14:paraId="1A284D1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57" w:type="pct"/>
            <w:vMerge w:val="continue"/>
            <w:noWrap/>
            <w:vAlign w:val="center"/>
          </w:tcPr>
          <w:p w14:paraId="5574AB68">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kern w:val="0"/>
                <w:sz w:val="24"/>
                <w:szCs w:val="24"/>
                <w:lang w:val="en-US" w:eastAsia="zh-CN" w:bidi="zh-CN"/>
              </w:rPr>
            </w:pPr>
          </w:p>
        </w:tc>
        <w:tc>
          <w:tcPr>
            <w:tcW w:w="3104" w:type="pct"/>
            <w:shd w:val="clear" w:color="auto" w:fill="auto"/>
            <w:noWrap/>
            <w:vAlign w:val="center"/>
          </w:tcPr>
          <w:p w14:paraId="7BE1F62D">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0"/>
                <w:sz w:val="24"/>
                <w:szCs w:val="24"/>
                <w:highlight w:val="none"/>
                <w:lang w:val="zh-CN" w:eastAsia="zh-CN" w:bidi="zh-CN"/>
              </w:rPr>
            </w:pPr>
            <w:r>
              <w:rPr>
                <w:rFonts w:hint="eastAsia" w:ascii="宋体" w:hAnsi="宋体" w:cs="宋体"/>
                <w:kern w:val="0"/>
                <w:sz w:val="24"/>
                <w:szCs w:val="24"/>
                <w:highlight w:val="none"/>
                <w:lang w:val="en-US" w:eastAsia="zh-CN" w:bidi="zh-CN"/>
              </w:rPr>
              <w:t>2、</w:t>
            </w:r>
            <w:r>
              <w:rPr>
                <w:rFonts w:hint="eastAsia" w:ascii="宋体" w:hAnsi="宋体" w:eastAsia="宋体" w:cs="宋体"/>
                <w:kern w:val="0"/>
                <w:sz w:val="24"/>
                <w:szCs w:val="24"/>
                <w:highlight w:val="none"/>
                <w:lang w:val="zh-CN" w:eastAsia="zh-CN" w:bidi="zh-CN"/>
              </w:rPr>
              <w:t>团队成员中</w:t>
            </w:r>
            <w:r>
              <w:rPr>
                <w:rFonts w:hint="eastAsia" w:ascii="宋体" w:hAnsi="宋体" w:eastAsia="宋体" w:cs="宋体"/>
                <w:kern w:val="0"/>
                <w:sz w:val="24"/>
                <w:szCs w:val="24"/>
                <w:highlight w:val="none"/>
                <w:lang w:val="en-US" w:eastAsia="zh-CN" w:bidi="zh-CN"/>
              </w:rPr>
              <w:t>每提供1个</w:t>
            </w:r>
            <w:r>
              <w:rPr>
                <w:rFonts w:hint="eastAsia" w:cs="宋体"/>
                <w:kern w:val="0"/>
                <w:sz w:val="24"/>
                <w:szCs w:val="24"/>
                <w:highlight w:val="none"/>
                <w:lang w:val="en-US" w:eastAsia="zh-CN" w:bidi="zh-CN"/>
              </w:rPr>
              <w:t>相关</w:t>
            </w:r>
            <w:r>
              <w:rPr>
                <w:rFonts w:hint="eastAsia" w:ascii="宋体" w:hAnsi="宋体" w:eastAsia="宋体" w:cs="宋体"/>
                <w:kern w:val="0"/>
                <w:sz w:val="24"/>
                <w:szCs w:val="24"/>
                <w:highlight w:val="none"/>
                <w:lang w:val="en-US" w:eastAsia="zh-CN" w:bidi="zh-CN"/>
              </w:rPr>
              <w:t>中级及以上职称</w:t>
            </w:r>
            <w:r>
              <w:rPr>
                <w:rFonts w:hint="eastAsia" w:ascii="宋体" w:hAnsi="宋体" w:eastAsia="宋体" w:cs="宋体"/>
                <w:kern w:val="0"/>
                <w:sz w:val="24"/>
                <w:szCs w:val="24"/>
                <w:highlight w:val="none"/>
                <w:lang w:val="zh-CN" w:eastAsia="zh-CN" w:bidi="zh-CN"/>
              </w:rPr>
              <w:t>得</w:t>
            </w:r>
            <w:r>
              <w:rPr>
                <w:rFonts w:hint="eastAsia" w:ascii="宋体" w:hAnsi="宋体" w:eastAsia="宋体" w:cs="宋体"/>
                <w:kern w:val="0"/>
                <w:sz w:val="24"/>
                <w:szCs w:val="24"/>
                <w:highlight w:val="none"/>
                <w:lang w:val="en-US" w:eastAsia="zh-CN" w:bidi="zh-CN"/>
              </w:rPr>
              <w:t>1</w:t>
            </w:r>
            <w:r>
              <w:rPr>
                <w:rFonts w:hint="eastAsia" w:ascii="宋体" w:hAnsi="宋体" w:eastAsia="宋体" w:cs="宋体"/>
                <w:kern w:val="0"/>
                <w:sz w:val="24"/>
                <w:szCs w:val="24"/>
                <w:highlight w:val="none"/>
                <w:lang w:val="zh-CN" w:eastAsia="zh-CN" w:bidi="zh-CN"/>
              </w:rPr>
              <w:t>分；最高得2分，不提供不得分。</w:t>
            </w:r>
          </w:p>
          <w:p w14:paraId="7BB88F79">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0"/>
                <w:sz w:val="24"/>
                <w:szCs w:val="24"/>
                <w:highlight w:val="yellow"/>
                <w:lang w:val="en-US" w:eastAsia="zh-CN" w:bidi="zh-CN"/>
              </w:rPr>
            </w:pPr>
            <w:r>
              <w:rPr>
                <w:rFonts w:hint="eastAsia" w:ascii="宋体" w:hAnsi="宋体" w:eastAsia="宋体" w:cs="宋体"/>
                <w:kern w:val="0"/>
                <w:sz w:val="24"/>
                <w:szCs w:val="24"/>
                <w:highlight w:val="none"/>
                <w:lang w:val="zh-CN" w:eastAsia="zh-CN" w:bidi="zh-CN"/>
              </w:rPr>
              <w:t>（提供证书原件扫描件及人员社保缴纳证明，扫描件清晰可见，并加盖电子签章，否则不得分。）</w:t>
            </w:r>
          </w:p>
        </w:tc>
        <w:tc>
          <w:tcPr>
            <w:tcW w:w="380" w:type="pct"/>
            <w:shd w:val="clear" w:color="auto" w:fill="auto"/>
            <w:noWrap/>
            <w:vAlign w:val="center"/>
          </w:tcPr>
          <w:p w14:paraId="2648DEB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2分</w:t>
            </w:r>
          </w:p>
        </w:tc>
      </w:tr>
      <w:tr w14:paraId="5DC6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414" w:type="pct"/>
            <w:vMerge w:val="continue"/>
            <w:noWrap/>
            <w:vAlign w:val="center"/>
          </w:tcPr>
          <w:p w14:paraId="09CE537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42" w:type="pct"/>
            <w:vMerge w:val="continue"/>
            <w:noWrap/>
            <w:vAlign w:val="center"/>
          </w:tcPr>
          <w:p w14:paraId="6E00ACE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57" w:type="pct"/>
            <w:vMerge w:val="continue"/>
            <w:noWrap/>
            <w:vAlign w:val="center"/>
          </w:tcPr>
          <w:p w14:paraId="161AE380">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kern w:val="0"/>
                <w:sz w:val="24"/>
                <w:szCs w:val="24"/>
                <w:lang w:val="en-US" w:eastAsia="zh-CN" w:bidi="zh-CN"/>
              </w:rPr>
            </w:pPr>
          </w:p>
        </w:tc>
        <w:tc>
          <w:tcPr>
            <w:tcW w:w="3104" w:type="pct"/>
            <w:noWrap/>
            <w:vAlign w:val="center"/>
          </w:tcPr>
          <w:p w14:paraId="0AB4F644">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0"/>
                <w:sz w:val="24"/>
                <w:szCs w:val="24"/>
                <w:lang w:val="zh-CN" w:eastAsia="zh-CN" w:bidi="zh-CN"/>
              </w:rPr>
            </w:pPr>
            <w:r>
              <w:rPr>
                <w:rFonts w:hint="eastAsia" w:ascii="宋体" w:hAnsi="宋体" w:cs="宋体"/>
                <w:kern w:val="0"/>
                <w:sz w:val="24"/>
                <w:szCs w:val="24"/>
                <w:rtl w:val="0"/>
                <w:lang w:val="en-US" w:eastAsia="zh-CN" w:bidi="zh-CN"/>
              </w:rPr>
              <w:t>3、</w:t>
            </w:r>
            <w:r>
              <w:rPr>
                <w:rFonts w:hint="eastAsia" w:ascii="宋体" w:hAnsi="宋体" w:eastAsia="宋体" w:cs="宋体"/>
                <w:kern w:val="0"/>
                <w:sz w:val="24"/>
                <w:szCs w:val="24"/>
                <w:rtl w:val="0"/>
                <w:lang w:val="zh-CN" w:eastAsia="zh-CN" w:bidi="zh-CN"/>
              </w:rPr>
              <w:t>服务团队组织结构合理，人员分工及职责明确。</w:t>
            </w:r>
            <w:r>
              <w:rPr>
                <w:rFonts w:hint="eastAsia" w:ascii="宋体" w:hAnsi="宋体" w:eastAsia="宋体" w:cs="宋体"/>
                <w:kern w:val="0"/>
                <w:sz w:val="24"/>
                <w:szCs w:val="24"/>
                <w:lang w:val="zh-CN" w:eastAsia="zh-CN" w:bidi="zh-CN"/>
              </w:rPr>
              <w:t>评审专家根据方案完整性、可行性、优越性给予打分：优秀得</w:t>
            </w:r>
            <w:r>
              <w:rPr>
                <w:rFonts w:hint="eastAsia" w:ascii="宋体" w:hAnsi="宋体" w:eastAsia="宋体" w:cs="宋体"/>
                <w:kern w:val="0"/>
                <w:sz w:val="24"/>
                <w:szCs w:val="24"/>
                <w:lang w:val="en-US" w:eastAsia="zh-CN" w:bidi="zh-CN"/>
              </w:rPr>
              <w:t>6</w:t>
            </w:r>
            <w:r>
              <w:rPr>
                <w:rFonts w:hint="eastAsia" w:ascii="宋体" w:hAnsi="宋体" w:eastAsia="宋体" w:cs="宋体"/>
                <w:kern w:val="0"/>
                <w:sz w:val="24"/>
                <w:szCs w:val="24"/>
                <w:lang w:val="zh-CN" w:eastAsia="zh-CN" w:bidi="zh-CN"/>
              </w:rPr>
              <w:t>分，较好得</w:t>
            </w:r>
            <w:r>
              <w:rPr>
                <w:rFonts w:hint="eastAsia" w:ascii="宋体" w:hAnsi="宋体" w:eastAsia="宋体" w:cs="宋体"/>
                <w:kern w:val="0"/>
                <w:sz w:val="24"/>
                <w:szCs w:val="24"/>
                <w:lang w:val="en-US" w:eastAsia="zh-CN" w:bidi="zh-CN"/>
              </w:rPr>
              <w:t>4</w:t>
            </w:r>
            <w:r>
              <w:rPr>
                <w:rFonts w:hint="eastAsia" w:ascii="宋体" w:hAnsi="宋体" w:eastAsia="宋体" w:cs="宋体"/>
                <w:kern w:val="0"/>
                <w:sz w:val="24"/>
                <w:szCs w:val="24"/>
                <w:lang w:val="zh-CN" w:eastAsia="zh-CN" w:bidi="zh-CN"/>
              </w:rPr>
              <w:t>分，一般得</w:t>
            </w:r>
            <w:r>
              <w:rPr>
                <w:rFonts w:hint="eastAsia" w:ascii="宋体" w:hAnsi="宋体" w:eastAsia="宋体" w:cs="宋体"/>
                <w:kern w:val="0"/>
                <w:sz w:val="24"/>
                <w:szCs w:val="24"/>
                <w:lang w:val="en-US" w:eastAsia="zh-CN" w:bidi="zh-CN"/>
              </w:rPr>
              <w:t>2</w:t>
            </w:r>
            <w:r>
              <w:rPr>
                <w:rFonts w:hint="eastAsia" w:ascii="宋体" w:hAnsi="宋体" w:eastAsia="宋体" w:cs="宋体"/>
                <w:kern w:val="0"/>
                <w:sz w:val="24"/>
                <w:szCs w:val="24"/>
                <w:lang w:val="zh-CN" w:eastAsia="zh-CN" w:bidi="zh-CN"/>
              </w:rPr>
              <w:t>分，缺项得0分。</w:t>
            </w:r>
          </w:p>
        </w:tc>
        <w:tc>
          <w:tcPr>
            <w:tcW w:w="380" w:type="pct"/>
            <w:noWrap/>
            <w:vAlign w:val="center"/>
          </w:tcPr>
          <w:p w14:paraId="134ADE0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kern w:val="0"/>
                <w:sz w:val="24"/>
                <w:szCs w:val="24"/>
                <w:lang w:val="en-US" w:eastAsia="zh-CN" w:bidi="zh-CN"/>
              </w:rPr>
            </w:pPr>
            <w:r>
              <w:rPr>
                <w:rFonts w:hint="eastAsia" w:ascii="宋体" w:hAnsi="宋体" w:cs="宋体"/>
                <w:kern w:val="0"/>
                <w:sz w:val="24"/>
                <w:szCs w:val="24"/>
                <w:lang w:val="en-US" w:eastAsia="zh-CN" w:bidi="zh-CN"/>
              </w:rPr>
              <w:t>6分</w:t>
            </w:r>
          </w:p>
        </w:tc>
      </w:tr>
      <w:tr w14:paraId="4E92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414" w:type="pct"/>
            <w:vMerge w:val="continue"/>
            <w:noWrap/>
            <w:vAlign w:val="center"/>
          </w:tcPr>
          <w:p w14:paraId="683E605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42" w:type="pct"/>
            <w:vMerge w:val="continue"/>
            <w:noWrap/>
            <w:vAlign w:val="center"/>
          </w:tcPr>
          <w:p w14:paraId="0A3E5A1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557" w:type="pct"/>
            <w:noWrap/>
            <w:vAlign w:val="center"/>
          </w:tcPr>
          <w:p w14:paraId="6D72470F">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服务承诺</w:t>
            </w:r>
          </w:p>
        </w:tc>
        <w:tc>
          <w:tcPr>
            <w:tcW w:w="3104" w:type="pct"/>
            <w:noWrap/>
            <w:vAlign w:val="center"/>
          </w:tcPr>
          <w:p w14:paraId="212CC96C">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根据供应商提供的后续服务承诺：</w:t>
            </w:r>
          </w:p>
          <w:p w14:paraId="3C167DDA">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en-US" w:eastAsia="zh-CN" w:bidi="zh-CN"/>
              </w:rPr>
              <w:t>内容详细、完整、具体，针对性强、保证度高、响应及时的得6分；内容较完整，针对性不强、响应不及时的得3分；不提供服务承诺的不得分。</w:t>
            </w:r>
          </w:p>
        </w:tc>
        <w:tc>
          <w:tcPr>
            <w:tcW w:w="380" w:type="pct"/>
            <w:noWrap/>
            <w:vAlign w:val="center"/>
          </w:tcPr>
          <w:p w14:paraId="1AD9182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6分</w:t>
            </w:r>
          </w:p>
        </w:tc>
      </w:tr>
    </w:tbl>
    <w:p w14:paraId="398B84B3">
      <w:pPr>
        <w:spacing w:line="360" w:lineRule="auto"/>
        <w:ind w:firstLine="480" w:firstLineChars="200"/>
        <w:rPr>
          <w:rFonts w:ascii="宋体" w:hAnsi="宋体"/>
          <w:sz w:val="24"/>
        </w:rPr>
      </w:pPr>
      <w:r>
        <w:rPr>
          <w:rFonts w:hint="eastAsia" w:ascii="宋体" w:hAnsi="宋体"/>
          <w:sz w:val="24"/>
        </w:rPr>
        <w:t>5、</w:t>
      </w:r>
      <w:r>
        <w:rPr>
          <w:rFonts w:ascii="宋体" w:hAnsi="宋体"/>
          <w:sz w:val="24"/>
        </w:rPr>
        <w:t>计分办法</w:t>
      </w:r>
    </w:p>
    <w:p w14:paraId="73030409">
      <w:pPr>
        <w:spacing w:line="360" w:lineRule="auto"/>
        <w:ind w:firstLine="480" w:firstLineChars="200"/>
        <w:rPr>
          <w:rFonts w:ascii="宋体" w:hAnsi="宋体"/>
          <w:sz w:val="24"/>
        </w:rPr>
      </w:pPr>
      <w:r>
        <w:rPr>
          <w:rFonts w:ascii="宋体" w:hAnsi="宋体"/>
          <w:sz w:val="24"/>
        </w:rPr>
        <w:t>根据磋商文件、响应文件，按照评分办法，得出每个评委对</w:t>
      </w:r>
      <w:r>
        <w:rPr>
          <w:rFonts w:hint="eastAsia" w:ascii="宋体" w:hAnsi="宋体"/>
          <w:sz w:val="24"/>
          <w:lang w:eastAsia="zh-CN"/>
        </w:rPr>
        <w:t>供应商</w:t>
      </w:r>
      <w:r>
        <w:rPr>
          <w:rFonts w:ascii="宋体" w:hAnsi="宋体"/>
          <w:sz w:val="24"/>
        </w:rPr>
        <w:t>的评标分数。</w:t>
      </w:r>
      <w:r>
        <w:rPr>
          <w:rFonts w:hint="eastAsia" w:ascii="宋体" w:hAnsi="宋体"/>
          <w:sz w:val="24"/>
          <w:lang w:eastAsia="zh-CN"/>
        </w:rPr>
        <w:t>供应商</w:t>
      </w:r>
      <w:r>
        <w:rPr>
          <w:rFonts w:ascii="宋体" w:hAnsi="宋体"/>
          <w:sz w:val="24"/>
        </w:rPr>
        <w:t>的最终得分为所有评委对其打分的算术平均值。计分过程按四舍五入取至小数点后两位，最终得分取至小数点后二位。</w:t>
      </w:r>
    </w:p>
    <w:p w14:paraId="522D10F6">
      <w:pPr>
        <w:spacing w:line="360" w:lineRule="auto"/>
        <w:ind w:firstLine="480" w:firstLineChars="200"/>
        <w:rPr>
          <w:rFonts w:ascii="宋体" w:hAnsi="宋体"/>
          <w:sz w:val="24"/>
        </w:rPr>
      </w:pPr>
      <w:r>
        <w:rPr>
          <w:rFonts w:hint="eastAsia" w:ascii="宋体" w:hAnsi="宋体"/>
          <w:sz w:val="24"/>
        </w:rPr>
        <w:t>6、</w:t>
      </w:r>
      <w:r>
        <w:rPr>
          <w:rFonts w:ascii="宋体" w:hAnsi="宋体"/>
          <w:sz w:val="24"/>
        </w:rPr>
        <w:t>定标办法</w:t>
      </w:r>
    </w:p>
    <w:p w14:paraId="6557AA19">
      <w:pPr>
        <w:spacing w:line="360" w:lineRule="auto"/>
        <w:ind w:firstLine="480" w:firstLineChars="200"/>
        <w:rPr>
          <w:rFonts w:hint="eastAsia" w:ascii="宋体" w:hAnsi="宋体" w:cs="宋体"/>
          <w:color w:val="000000"/>
          <w:szCs w:val="21"/>
        </w:rPr>
      </w:pPr>
      <w:r>
        <w:rPr>
          <w:rFonts w:hint="eastAsia" w:ascii="宋体" w:hAnsi="宋体"/>
          <w:sz w:val="24"/>
        </w:rPr>
        <w:t>（1）</w:t>
      </w:r>
      <w:r>
        <w:rPr>
          <w:rFonts w:hint="eastAsia" w:ascii="宋体" w:hAnsi="宋体"/>
          <w:sz w:val="24"/>
          <w:lang w:eastAsia="zh-CN"/>
        </w:rPr>
        <w:t>供应商</w:t>
      </w:r>
      <w:r>
        <w:rPr>
          <w:rFonts w:ascii="宋体" w:hAnsi="宋体"/>
          <w:sz w:val="24"/>
        </w:rPr>
        <w:t>的排名按得分顺序从高到低</w:t>
      </w:r>
      <w:r>
        <w:rPr>
          <w:rFonts w:hint="eastAsia" w:ascii="宋体" w:hAnsi="宋体"/>
          <w:sz w:val="24"/>
        </w:rPr>
        <w:t>推荐3名成交候选人并排序。</w:t>
      </w:r>
    </w:p>
    <w:p w14:paraId="1F6F0A5A">
      <w:pPr>
        <w:spacing w:line="360" w:lineRule="auto"/>
        <w:ind w:firstLine="480" w:firstLineChars="200"/>
        <w:rPr>
          <w:rFonts w:hint="eastAsia" w:ascii="宋体" w:hAnsi="宋体"/>
          <w:sz w:val="24"/>
        </w:rPr>
      </w:pPr>
      <w:r>
        <w:rPr>
          <w:rFonts w:hint="eastAsia" w:ascii="宋体" w:hAnsi="宋体"/>
          <w:sz w:val="24"/>
        </w:rPr>
        <w:t>（2）磋商小组</w:t>
      </w:r>
      <w:r>
        <w:rPr>
          <w:rFonts w:ascii="宋体" w:hAnsi="宋体"/>
          <w:sz w:val="24"/>
        </w:rPr>
        <w:t>写出</w:t>
      </w:r>
      <w:r>
        <w:rPr>
          <w:rFonts w:hint="eastAsia" w:ascii="宋体" w:hAnsi="宋体"/>
          <w:sz w:val="24"/>
        </w:rPr>
        <w:t>磋商</w:t>
      </w:r>
      <w:r>
        <w:rPr>
          <w:rFonts w:ascii="宋体" w:hAnsi="宋体"/>
          <w:sz w:val="24"/>
        </w:rPr>
        <w:t>报告确定排序第一的</w:t>
      </w:r>
      <w:r>
        <w:rPr>
          <w:rFonts w:hint="eastAsia" w:ascii="宋体" w:hAnsi="宋体"/>
          <w:sz w:val="24"/>
          <w:lang w:eastAsia="zh-CN"/>
        </w:rPr>
        <w:t>供应商</w:t>
      </w:r>
      <w:r>
        <w:rPr>
          <w:rFonts w:ascii="宋体" w:hAnsi="宋体"/>
          <w:sz w:val="24"/>
        </w:rPr>
        <w:t>为</w:t>
      </w:r>
      <w:r>
        <w:rPr>
          <w:rFonts w:hint="eastAsia" w:ascii="宋体" w:hAnsi="宋体"/>
          <w:sz w:val="24"/>
        </w:rPr>
        <w:t>成交供应商</w:t>
      </w:r>
      <w:r>
        <w:rPr>
          <w:rFonts w:ascii="宋体" w:hAnsi="宋体"/>
          <w:sz w:val="24"/>
        </w:rPr>
        <w:t>。</w:t>
      </w:r>
    </w:p>
    <w:p w14:paraId="0BEC2592">
      <w:pPr>
        <w:tabs>
          <w:tab w:val="left" w:pos="1995"/>
          <w:tab w:val="left" w:pos="2846"/>
        </w:tabs>
        <w:spacing w:after="156" w:afterLines="50" w:line="520" w:lineRule="exact"/>
        <w:jc w:val="both"/>
        <w:rPr>
          <w:rFonts w:hint="eastAsia" w:ascii="宋体" w:hAnsi="宋体" w:cs="宋体"/>
          <w:b/>
          <w:bCs/>
          <w:color w:val="000000"/>
          <w:kern w:val="0"/>
          <w:sz w:val="36"/>
          <w:szCs w:val="36"/>
        </w:rPr>
      </w:pPr>
    </w:p>
    <w:p w14:paraId="1A775872">
      <w:pPr>
        <w:tabs>
          <w:tab w:val="left" w:pos="1995"/>
          <w:tab w:val="left" w:pos="2846"/>
        </w:tabs>
        <w:spacing w:after="156" w:afterLines="50" w:line="520" w:lineRule="exact"/>
        <w:jc w:val="both"/>
        <w:rPr>
          <w:rFonts w:hint="eastAsia" w:ascii="宋体" w:hAnsi="宋体" w:cs="宋体"/>
          <w:b/>
          <w:bCs/>
          <w:color w:val="000000"/>
          <w:kern w:val="0"/>
          <w:sz w:val="36"/>
          <w:szCs w:val="36"/>
        </w:rPr>
      </w:pPr>
    </w:p>
    <w:p w14:paraId="09BAF65B">
      <w:pPr>
        <w:tabs>
          <w:tab w:val="left" w:pos="1995"/>
          <w:tab w:val="left" w:pos="2846"/>
        </w:tabs>
        <w:spacing w:after="156" w:afterLines="50" w:line="520" w:lineRule="exact"/>
        <w:jc w:val="both"/>
        <w:rPr>
          <w:rFonts w:hint="eastAsia" w:ascii="宋体" w:hAnsi="宋体" w:cs="宋体"/>
          <w:b/>
          <w:bCs/>
          <w:color w:val="000000"/>
          <w:kern w:val="0"/>
          <w:sz w:val="36"/>
          <w:szCs w:val="36"/>
        </w:rPr>
      </w:pPr>
    </w:p>
    <w:p w14:paraId="5A64610D">
      <w:pPr>
        <w:tabs>
          <w:tab w:val="left" w:pos="1995"/>
          <w:tab w:val="left" w:pos="2846"/>
        </w:tabs>
        <w:spacing w:after="156" w:afterLines="50" w:line="520" w:lineRule="exact"/>
        <w:jc w:val="both"/>
        <w:rPr>
          <w:rFonts w:hint="eastAsia" w:ascii="宋体" w:hAnsi="宋体" w:cs="宋体"/>
          <w:b/>
          <w:bCs/>
          <w:color w:val="000000"/>
          <w:kern w:val="0"/>
          <w:sz w:val="36"/>
          <w:szCs w:val="36"/>
        </w:rPr>
      </w:pPr>
    </w:p>
    <w:p w14:paraId="17994959">
      <w:pPr>
        <w:tabs>
          <w:tab w:val="left" w:pos="1995"/>
          <w:tab w:val="left" w:pos="2846"/>
        </w:tabs>
        <w:spacing w:after="156" w:afterLines="50" w:line="520" w:lineRule="exact"/>
        <w:jc w:val="center"/>
        <w:rPr>
          <w:rFonts w:hint="eastAsia" w:ascii="宋体" w:hAnsi="宋体" w:cs="宋体"/>
          <w:b/>
          <w:bCs/>
          <w:color w:val="000000"/>
          <w:kern w:val="0"/>
          <w:sz w:val="36"/>
          <w:szCs w:val="36"/>
        </w:rPr>
      </w:pPr>
    </w:p>
    <w:p w14:paraId="42492454">
      <w:pPr>
        <w:tabs>
          <w:tab w:val="left" w:pos="1995"/>
          <w:tab w:val="left" w:pos="2846"/>
        </w:tabs>
        <w:spacing w:after="156" w:afterLines="50" w:line="520" w:lineRule="exact"/>
        <w:jc w:val="center"/>
        <w:rPr>
          <w:rFonts w:hint="eastAsia" w:ascii="宋体" w:hAnsi="宋体" w:cs="宋体"/>
          <w:b/>
          <w:bCs/>
          <w:color w:val="000000"/>
          <w:kern w:val="0"/>
          <w:sz w:val="36"/>
          <w:szCs w:val="36"/>
        </w:rPr>
      </w:pPr>
    </w:p>
    <w:p w14:paraId="659421BF">
      <w:pPr>
        <w:tabs>
          <w:tab w:val="left" w:pos="1995"/>
          <w:tab w:val="left" w:pos="2846"/>
        </w:tabs>
        <w:spacing w:after="156" w:afterLines="50" w:line="520" w:lineRule="exact"/>
        <w:jc w:val="center"/>
        <w:rPr>
          <w:rFonts w:hint="eastAsia" w:ascii="宋体" w:hAnsi="宋体" w:cs="宋体"/>
          <w:b/>
          <w:bCs/>
          <w:color w:val="000000"/>
          <w:kern w:val="0"/>
          <w:sz w:val="36"/>
          <w:szCs w:val="36"/>
        </w:rPr>
      </w:pPr>
    </w:p>
    <w:p w14:paraId="468D9EF3">
      <w:pPr>
        <w:tabs>
          <w:tab w:val="left" w:pos="1995"/>
          <w:tab w:val="left" w:pos="2846"/>
        </w:tabs>
        <w:spacing w:after="156" w:afterLines="50" w:line="520" w:lineRule="exact"/>
        <w:jc w:val="center"/>
        <w:rPr>
          <w:rFonts w:hint="eastAsia" w:ascii="宋体" w:hAnsi="宋体" w:cs="宋体"/>
          <w:b/>
          <w:bCs/>
          <w:color w:val="000000"/>
          <w:kern w:val="0"/>
          <w:sz w:val="36"/>
          <w:szCs w:val="36"/>
        </w:rPr>
      </w:pPr>
    </w:p>
    <w:p w14:paraId="5BCB734F">
      <w:pPr>
        <w:tabs>
          <w:tab w:val="left" w:pos="1995"/>
          <w:tab w:val="left" w:pos="2846"/>
        </w:tabs>
        <w:spacing w:after="156" w:afterLines="50" w:line="520" w:lineRule="exact"/>
        <w:jc w:val="center"/>
        <w:rPr>
          <w:rFonts w:hint="eastAsia" w:ascii="宋体" w:hAnsi="宋体" w:cs="宋体"/>
          <w:b/>
          <w:bCs/>
          <w:color w:val="000000"/>
          <w:kern w:val="0"/>
          <w:sz w:val="36"/>
          <w:szCs w:val="36"/>
        </w:rPr>
      </w:pPr>
    </w:p>
    <w:p w14:paraId="227B83D4">
      <w:pPr>
        <w:tabs>
          <w:tab w:val="left" w:pos="1995"/>
          <w:tab w:val="left" w:pos="2846"/>
        </w:tabs>
        <w:spacing w:after="156" w:afterLines="50" w:line="520" w:lineRule="exact"/>
        <w:jc w:val="center"/>
        <w:rPr>
          <w:rFonts w:hint="eastAsia" w:ascii="宋体" w:hAnsi="宋体" w:cs="宋体"/>
          <w:b/>
          <w:bCs/>
          <w:color w:val="000000"/>
          <w:kern w:val="0"/>
          <w:sz w:val="36"/>
          <w:szCs w:val="36"/>
        </w:rPr>
      </w:pPr>
    </w:p>
    <w:p w14:paraId="60AD2AF1">
      <w:pPr>
        <w:tabs>
          <w:tab w:val="left" w:pos="1995"/>
          <w:tab w:val="left" w:pos="2846"/>
        </w:tabs>
        <w:spacing w:after="156" w:afterLines="50" w:line="520" w:lineRule="exact"/>
        <w:jc w:val="center"/>
        <w:rPr>
          <w:rFonts w:hint="eastAsia" w:ascii="宋体" w:hAnsi="宋体" w:cs="宋体"/>
          <w:b/>
          <w:bCs/>
          <w:color w:val="000000"/>
          <w:kern w:val="0"/>
          <w:sz w:val="36"/>
          <w:szCs w:val="36"/>
        </w:rPr>
      </w:pPr>
    </w:p>
    <w:p w14:paraId="404A94BD">
      <w:pPr>
        <w:tabs>
          <w:tab w:val="left" w:pos="1995"/>
          <w:tab w:val="left" w:pos="2846"/>
        </w:tabs>
        <w:spacing w:after="156" w:afterLines="50" w:line="520" w:lineRule="exact"/>
        <w:jc w:val="center"/>
        <w:rPr>
          <w:rFonts w:ascii="宋体"/>
          <w:b/>
          <w:bCs/>
          <w:color w:val="000000"/>
          <w:kern w:val="0"/>
          <w:sz w:val="36"/>
          <w:szCs w:val="36"/>
        </w:rPr>
      </w:pPr>
      <w:r>
        <w:rPr>
          <w:rFonts w:hint="eastAsia" w:ascii="宋体" w:hAnsi="宋体" w:cs="宋体"/>
          <w:b/>
          <w:bCs/>
          <w:color w:val="000000"/>
          <w:kern w:val="0"/>
          <w:sz w:val="36"/>
          <w:szCs w:val="36"/>
        </w:rPr>
        <w:t>第五章</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政府采购合同</w:t>
      </w:r>
    </w:p>
    <w:p w14:paraId="1067609F">
      <w:pPr>
        <w:widowControl/>
        <w:snapToGrid w:val="0"/>
        <w:spacing w:line="520" w:lineRule="exact"/>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（（仅供参考，具体条款由双方平等协商确定）</w:t>
      </w:r>
    </w:p>
    <w:p w14:paraId="55FA12D3">
      <w:pPr>
        <w:autoSpaceDE w:val="0"/>
        <w:autoSpaceDN w:val="0"/>
        <w:ind w:left="1001" w:right="1002"/>
        <w:jc w:val="center"/>
        <w:rPr>
          <w:rFonts w:ascii="仿宋" w:hAnsi="仿宋" w:eastAsia="仿宋" w:cs="仿宋"/>
          <w:b/>
          <w:kern w:val="0"/>
          <w:sz w:val="52"/>
          <w:lang w:eastAsia="en-US"/>
        </w:rPr>
      </w:pPr>
    </w:p>
    <w:p w14:paraId="7711D329">
      <w:pPr>
        <w:autoSpaceDE w:val="0"/>
        <w:autoSpaceDN w:val="0"/>
        <w:ind w:left="1001" w:right="1002"/>
        <w:jc w:val="center"/>
        <w:rPr>
          <w:rFonts w:ascii="仿宋" w:hAnsi="仿宋" w:eastAsia="仿宋" w:cs="仿宋"/>
          <w:b/>
          <w:kern w:val="0"/>
          <w:sz w:val="52"/>
          <w:lang w:eastAsia="en-US"/>
        </w:rPr>
      </w:pPr>
    </w:p>
    <w:p w14:paraId="22347E3E">
      <w:pPr>
        <w:autoSpaceDE w:val="0"/>
        <w:autoSpaceDN w:val="0"/>
        <w:ind w:left="1001" w:right="1002"/>
        <w:jc w:val="center"/>
        <w:rPr>
          <w:rFonts w:ascii="仿宋" w:hAnsi="仿宋" w:eastAsia="仿宋" w:cs="仿宋"/>
          <w:b/>
          <w:kern w:val="0"/>
          <w:sz w:val="52"/>
          <w:lang w:eastAsia="en-US"/>
        </w:rPr>
      </w:pPr>
      <w:r>
        <w:rPr>
          <w:rFonts w:ascii="仿宋" w:hAnsi="仿宋" w:eastAsia="仿宋" w:cs="仿宋"/>
          <w:b/>
          <w:kern w:val="0"/>
          <w:sz w:val="52"/>
          <w:lang w:eastAsia="en-US"/>
        </w:rPr>
        <w:t xml:space="preserve">服 务 </w:t>
      </w:r>
      <w:bookmarkStart w:id="1" w:name="_bookmark9"/>
      <w:bookmarkEnd w:id="1"/>
      <w:r>
        <w:rPr>
          <w:rFonts w:ascii="仿宋" w:hAnsi="仿宋" w:eastAsia="仿宋" w:cs="仿宋"/>
          <w:b/>
          <w:kern w:val="0"/>
          <w:sz w:val="52"/>
          <w:lang w:eastAsia="en-US"/>
        </w:rPr>
        <w:t>合 同</w:t>
      </w:r>
    </w:p>
    <w:p w14:paraId="5C952BEE">
      <w:pPr>
        <w:autoSpaceDE w:val="0"/>
        <w:autoSpaceDN w:val="0"/>
        <w:jc w:val="left"/>
        <w:rPr>
          <w:rFonts w:ascii="仿宋" w:hAnsi="仿宋" w:eastAsia="仿宋" w:cs="仿宋"/>
          <w:b/>
          <w:kern w:val="0"/>
          <w:sz w:val="20"/>
          <w:szCs w:val="24"/>
          <w:lang w:eastAsia="en-US"/>
        </w:rPr>
      </w:pPr>
    </w:p>
    <w:p w14:paraId="2C8D9DBD">
      <w:pPr>
        <w:autoSpaceDE w:val="0"/>
        <w:autoSpaceDN w:val="0"/>
        <w:jc w:val="left"/>
        <w:rPr>
          <w:rFonts w:ascii="仿宋" w:hAnsi="仿宋" w:eastAsia="仿宋" w:cs="仿宋"/>
          <w:b/>
          <w:kern w:val="0"/>
          <w:sz w:val="20"/>
          <w:szCs w:val="24"/>
          <w:lang w:eastAsia="en-US"/>
        </w:rPr>
      </w:pPr>
    </w:p>
    <w:p w14:paraId="7A6BBF92">
      <w:pPr>
        <w:autoSpaceDE w:val="0"/>
        <w:autoSpaceDN w:val="0"/>
        <w:jc w:val="left"/>
        <w:rPr>
          <w:rFonts w:ascii="仿宋" w:hAnsi="仿宋" w:eastAsia="仿宋" w:cs="仿宋"/>
          <w:b/>
          <w:kern w:val="0"/>
          <w:sz w:val="20"/>
          <w:szCs w:val="24"/>
          <w:lang w:eastAsia="en-US"/>
        </w:rPr>
      </w:pPr>
    </w:p>
    <w:p w14:paraId="1E1048D0">
      <w:pPr>
        <w:autoSpaceDE w:val="0"/>
        <w:autoSpaceDN w:val="0"/>
        <w:jc w:val="left"/>
        <w:rPr>
          <w:rFonts w:ascii="仿宋" w:hAnsi="仿宋" w:eastAsia="仿宋" w:cs="仿宋"/>
          <w:b/>
          <w:kern w:val="0"/>
          <w:sz w:val="20"/>
          <w:szCs w:val="24"/>
          <w:lang w:eastAsia="en-US"/>
        </w:rPr>
      </w:pPr>
    </w:p>
    <w:p w14:paraId="03BED600">
      <w:pPr>
        <w:autoSpaceDE w:val="0"/>
        <w:autoSpaceDN w:val="0"/>
        <w:jc w:val="left"/>
        <w:rPr>
          <w:rFonts w:ascii="仿宋" w:hAnsi="仿宋" w:eastAsia="仿宋" w:cs="仿宋"/>
          <w:b/>
          <w:kern w:val="0"/>
          <w:sz w:val="20"/>
          <w:szCs w:val="24"/>
          <w:lang w:eastAsia="en-US"/>
        </w:rPr>
      </w:pPr>
    </w:p>
    <w:p w14:paraId="2D7605EF">
      <w:pPr>
        <w:autoSpaceDE w:val="0"/>
        <w:autoSpaceDN w:val="0"/>
        <w:jc w:val="left"/>
        <w:rPr>
          <w:rFonts w:ascii="仿宋" w:hAnsi="仿宋" w:eastAsia="仿宋" w:cs="仿宋"/>
          <w:b/>
          <w:kern w:val="0"/>
          <w:sz w:val="20"/>
          <w:szCs w:val="24"/>
          <w:lang w:eastAsia="en-US"/>
        </w:rPr>
      </w:pPr>
    </w:p>
    <w:p w14:paraId="3C27DB62">
      <w:pPr>
        <w:autoSpaceDE w:val="0"/>
        <w:autoSpaceDN w:val="0"/>
        <w:jc w:val="left"/>
        <w:rPr>
          <w:rFonts w:ascii="仿宋" w:hAnsi="仿宋" w:eastAsia="仿宋" w:cs="仿宋"/>
          <w:b/>
          <w:kern w:val="0"/>
          <w:sz w:val="20"/>
          <w:szCs w:val="24"/>
          <w:lang w:eastAsia="en-US"/>
        </w:rPr>
      </w:pPr>
    </w:p>
    <w:p w14:paraId="7CCC65E2">
      <w:pPr>
        <w:autoSpaceDE w:val="0"/>
        <w:autoSpaceDN w:val="0"/>
        <w:jc w:val="left"/>
        <w:rPr>
          <w:rFonts w:ascii="仿宋" w:hAnsi="仿宋" w:eastAsia="仿宋" w:cs="仿宋"/>
          <w:b/>
          <w:kern w:val="0"/>
          <w:sz w:val="20"/>
          <w:szCs w:val="24"/>
          <w:lang w:eastAsia="en-US"/>
        </w:rPr>
      </w:pPr>
    </w:p>
    <w:p w14:paraId="5EAB0018">
      <w:pPr>
        <w:autoSpaceDE w:val="0"/>
        <w:autoSpaceDN w:val="0"/>
        <w:jc w:val="left"/>
        <w:rPr>
          <w:rFonts w:ascii="仿宋" w:hAnsi="仿宋" w:eastAsia="仿宋" w:cs="仿宋"/>
          <w:b/>
          <w:kern w:val="0"/>
          <w:sz w:val="20"/>
          <w:szCs w:val="24"/>
          <w:lang w:eastAsia="en-US"/>
        </w:rPr>
      </w:pPr>
    </w:p>
    <w:p w14:paraId="59645B95">
      <w:pPr>
        <w:autoSpaceDE w:val="0"/>
        <w:autoSpaceDN w:val="0"/>
        <w:jc w:val="left"/>
        <w:rPr>
          <w:rFonts w:ascii="仿宋" w:hAnsi="仿宋" w:eastAsia="仿宋" w:cs="仿宋"/>
          <w:b/>
          <w:kern w:val="0"/>
          <w:sz w:val="20"/>
          <w:szCs w:val="24"/>
          <w:lang w:eastAsia="en-US"/>
        </w:rPr>
      </w:pPr>
    </w:p>
    <w:p w14:paraId="122DC8DC">
      <w:pPr>
        <w:autoSpaceDE w:val="0"/>
        <w:autoSpaceDN w:val="0"/>
        <w:jc w:val="left"/>
        <w:rPr>
          <w:rFonts w:ascii="仿宋" w:hAnsi="仿宋" w:eastAsia="仿宋" w:cs="仿宋"/>
          <w:b/>
          <w:kern w:val="0"/>
          <w:sz w:val="20"/>
          <w:szCs w:val="24"/>
          <w:lang w:eastAsia="en-US"/>
        </w:rPr>
      </w:pPr>
    </w:p>
    <w:p w14:paraId="02E0FBC5">
      <w:pPr>
        <w:autoSpaceDE w:val="0"/>
        <w:autoSpaceDN w:val="0"/>
        <w:jc w:val="left"/>
        <w:rPr>
          <w:rFonts w:ascii="仿宋" w:hAnsi="仿宋" w:eastAsia="仿宋" w:cs="仿宋"/>
          <w:b/>
          <w:kern w:val="0"/>
          <w:sz w:val="20"/>
          <w:szCs w:val="24"/>
          <w:lang w:eastAsia="en-US"/>
        </w:rPr>
      </w:pPr>
    </w:p>
    <w:p w14:paraId="548CABB6">
      <w:pPr>
        <w:autoSpaceDE w:val="0"/>
        <w:autoSpaceDN w:val="0"/>
        <w:jc w:val="left"/>
        <w:rPr>
          <w:rFonts w:ascii="仿宋" w:hAnsi="仿宋" w:eastAsia="仿宋" w:cs="仿宋"/>
          <w:b/>
          <w:kern w:val="0"/>
          <w:sz w:val="20"/>
          <w:szCs w:val="24"/>
          <w:lang w:eastAsia="en-US"/>
        </w:rPr>
      </w:pPr>
    </w:p>
    <w:p w14:paraId="7E780EFA">
      <w:pPr>
        <w:autoSpaceDE w:val="0"/>
        <w:autoSpaceDN w:val="0"/>
        <w:jc w:val="left"/>
        <w:rPr>
          <w:rFonts w:ascii="仿宋" w:hAnsi="仿宋" w:eastAsia="仿宋" w:cs="仿宋"/>
          <w:b/>
          <w:kern w:val="0"/>
          <w:sz w:val="20"/>
          <w:szCs w:val="24"/>
          <w:lang w:eastAsia="en-US"/>
        </w:rPr>
      </w:pPr>
    </w:p>
    <w:p w14:paraId="190C9DC3">
      <w:pPr>
        <w:autoSpaceDE w:val="0"/>
        <w:autoSpaceDN w:val="0"/>
        <w:jc w:val="left"/>
        <w:rPr>
          <w:rFonts w:ascii="仿宋" w:hAnsi="仿宋" w:eastAsia="仿宋" w:cs="仿宋"/>
          <w:b/>
          <w:kern w:val="0"/>
          <w:sz w:val="20"/>
          <w:szCs w:val="24"/>
          <w:lang w:eastAsia="en-US"/>
        </w:rPr>
      </w:pPr>
    </w:p>
    <w:p w14:paraId="4AF67EDA">
      <w:pPr>
        <w:autoSpaceDE w:val="0"/>
        <w:autoSpaceDN w:val="0"/>
        <w:jc w:val="left"/>
        <w:rPr>
          <w:rFonts w:ascii="仿宋" w:hAnsi="仿宋" w:eastAsia="仿宋" w:cs="仿宋"/>
          <w:b/>
          <w:kern w:val="0"/>
          <w:sz w:val="20"/>
          <w:szCs w:val="24"/>
          <w:lang w:eastAsia="en-US"/>
        </w:rPr>
      </w:pPr>
    </w:p>
    <w:p w14:paraId="77438BAF">
      <w:pPr>
        <w:autoSpaceDE w:val="0"/>
        <w:autoSpaceDN w:val="0"/>
        <w:jc w:val="left"/>
        <w:rPr>
          <w:rFonts w:ascii="仿宋" w:hAnsi="仿宋" w:eastAsia="仿宋" w:cs="仿宋"/>
          <w:b/>
          <w:kern w:val="0"/>
          <w:sz w:val="20"/>
          <w:szCs w:val="24"/>
          <w:lang w:eastAsia="en-US"/>
        </w:rPr>
      </w:pPr>
    </w:p>
    <w:p w14:paraId="1A3B8700">
      <w:pPr>
        <w:autoSpaceDE w:val="0"/>
        <w:autoSpaceDN w:val="0"/>
        <w:jc w:val="left"/>
        <w:rPr>
          <w:rFonts w:ascii="仿宋" w:hAnsi="仿宋" w:eastAsia="仿宋" w:cs="仿宋"/>
          <w:b/>
          <w:kern w:val="0"/>
          <w:sz w:val="20"/>
          <w:szCs w:val="24"/>
          <w:lang w:eastAsia="en-US"/>
        </w:rPr>
      </w:pPr>
    </w:p>
    <w:p w14:paraId="406E0C90">
      <w:pPr>
        <w:autoSpaceDE w:val="0"/>
        <w:autoSpaceDN w:val="0"/>
        <w:jc w:val="left"/>
        <w:rPr>
          <w:rFonts w:ascii="仿宋" w:hAnsi="仿宋" w:eastAsia="仿宋" w:cs="仿宋"/>
          <w:b/>
          <w:kern w:val="0"/>
          <w:sz w:val="20"/>
          <w:szCs w:val="24"/>
          <w:lang w:eastAsia="en-US"/>
        </w:rPr>
      </w:pPr>
    </w:p>
    <w:p w14:paraId="63CB45C1">
      <w:pPr>
        <w:autoSpaceDE w:val="0"/>
        <w:autoSpaceDN w:val="0"/>
        <w:jc w:val="left"/>
        <w:rPr>
          <w:rFonts w:ascii="仿宋" w:hAnsi="仿宋" w:eastAsia="仿宋" w:cs="仿宋"/>
          <w:b/>
          <w:kern w:val="0"/>
          <w:sz w:val="20"/>
          <w:szCs w:val="24"/>
          <w:lang w:eastAsia="en-US"/>
        </w:rPr>
      </w:pPr>
    </w:p>
    <w:p w14:paraId="3B0E4EEE">
      <w:pPr>
        <w:autoSpaceDE w:val="0"/>
        <w:autoSpaceDN w:val="0"/>
        <w:jc w:val="left"/>
        <w:rPr>
          <w:rFonts w:ascii="仿宋" w:hAnsi="仿宋" w:eastAsia="仿宋" w:cs="仿宋"/>
          <w:b/>
          <w:kern w:val="0"/>
          <w:sz w:val="20"/>
          <w:szCs w:val="24"/>
          <w:lang w:eastAsia="en-US"/>
        </w:rPr>
      </w:pPr>
    </w:p>
    <w:p w14:paraId="6B010EA8">
      <w:pPr>
        <w:autoSpaceDE w:val="0"/>
        <w:autoSpaceDN w:val="0"/>
        <w:jc w:val="left"/>
        <w:rPr>
          <w:rFonts w:ascii="仿宋" w:hAnsi="仿宋" w:eastAsia="仿宋" w:cs="仿宋"/>
          <w:b/>
          <w:kern w:val="0"/>
          <w:sz w:val="20"/>
          <w:szCs w:val="24"/>
          <w:lang w:eastAsia="en-US"/>
        </w:rPr>
      </w:pPr>
    </w:p>
    <w:p w14:paraId="05F1F731">
      <w:pPr>
        <w:autoSpaceDE w:val="0"/>
        <w:autoSpaceDN w:val="0"/>
        <w:jc w:val="left"/>
        <w:rPr>
          <w:rFonts w:ascii="仿宋" w:hAnsi="仿宋" w:eastAsia="仿宋" w:cs="仿宋"/>
          <w:b/>
          <w:kern w:val="0"/>
          <w:sz w:val="20"/>
          <w:szCs w:val="24"/>
          <w:lang w:eastAsia="en-US"/>
        </w:rPr>
      </w:pPr>
    </w:p>
    <w:p w14:paraId="2FD75F1F">
      <w:pPr>
        <w:autoSpaceDE w:val="0"/>
        <w:autoSpaceDN w:val="0"/>
        <w:jc w:val="left"/>
        <w:rPr>
          <w:rFonts w:ascii="仿宋" w:hAnsi="仿宋" w:eastAsia="仿宋" w:cs="仿宋"/>
          <w:b/>
          <w:kern w:val="0"/>
          <w:sz w:val="20"/>
          <w:szCs w:val="24"/>
          <w:lang w:eastAsia="en-US"/>
        </w:rPr>
      </w:pPr>
    </w:p>
    <w:p w14:paraId="4554BFEC">
      <w:pPr>
        <w:autoSpaceDE w:val="0"/>
        <w:autoSpaceDN w:val="0"/>
        <w:jc w:val="left"/>
        <w:rPr>
          <w:rFonts w:ascii="仿宋" w:hAnsi="仿宋" w:eastAsia="仿宋" w:cs="仿宋"/>
          <w:b/>
          <w:kern w:val="0"/>
          <w:sz w:val="20"/>
          <w:szCs w:val="24"/>
          <w:lang w:eastAsia="en-US"/>
        </w:rPr>
      </w:pPr>
    </w:p>
    <w:p w14:paraId="35FA5197">
      <w:pPr>
        <w:autoSpaceDE w:val="0"/>
        <w:autoSpaceDN w:val="0"/>
        <w:jc w:val="left"/>
        <w:rPr>
          <w:rFonts w:ascii="仿宋" w:hAnsi="仿宋" w:eastAsia="仿宋" w:cs="仿宋"/>
          <w:b/>
          <w:kern w:val="0"/>
          <w:sz w:val="20"/>
          <w:szCs w:val="24"/>
          <w:lang w:eastAsia="en-US"/>
        </w:rPr>
      </w:pPr>
    </w:p>
    <w:p w14:paraId="111DA36D">
      <w:pPr>
        <w:autoSpaceDE w:val="0"/>
        <w:autoSpaceDN w:val="0"/>
        <w:jc w:val="left"/>
        <w:rPr>
          <w:rFonts w:ascii="仿宋" w:hAnsi="仿宋" w:eastAsia="仿宋" w:cs="仿宋"/>
          <w:b/>
          <w:kern w:val="0"/>
          <w:sz w:val="24"/>
          <w:szCs w:val="24"/>
          <w:lang w:eastAsia="en-US"/>
        </w:rPr>
      </w:pPr>
    </w:p>
    <w:tbl>
      <w:tblPr>
        <w:tblStyle w:val="34"/>
        <w:tblW w:w="0" w:type="auto"/>
        <w:tblInd w:w="348" w:type="dxa"/>
        <w:tblLayout w:type="fixed"/>
        <w:tblCellMar>
          <w:top w:w="0" w:type="dxa"/>
          <w:left w:w="0" w:type="dxa"/>
          <w:bottom w:w="0" w:type="dxa"/>
          <w:right w:w="0" w:type="dxa"/>
        </w:tblCellMar>
      </w:tblPr>
      <w:tblGrid>
        <w:gridCol w:w="381"/>
        <w:gridCol w:w="422"/>
        <w:gridCol w:w="422"/>
        <w:gridCol w:w="422"/>
        <w:gridCol w:w="499"/>
        <w:gridCol w:w="3998"/>
      </w:tblGrid>
      <w:tr w14:paraId="51AB0882">
        <w:tblPrEx>
          <w:tblCellMar>
            <w:top w:w="0" w:type="dxa"/>
            <w:left w:w="0" w:type="dxa"/>
            <w:bottom w:w="0" w:type="dxa"/>
            <w:right w:w="0" w:type="dxa"/>
          </w:tblCellMar>
        </w:tblPrEx>
        <w:trPr>
          <w:trHeight w:val="366" w:hRule="exact"/>
        </w:trPr>
        <w:tc>
          <w:tcPr>
            <w:tcW w:w="381" w:type="dxa"/>
          </w:tcPr>
          <w:p w14:paraId="0A905794">
            <w:pPr>
              <w:keepNext w:val="0"/>
              <w:keepLines w:val="0"/>
              <w:pageBreakBefore w:val="0"/>
              <w:widowControl w:val="0"/>
              <w:kinsoku/>
              <w:wordWrap/>
              <w:overflowPunct/>
              <w:topLinePunct w:val="0"/>
              <w:autoSpaceDE w:val="0"/>
              <w:autoSpaceDN w:val="0"/>
              <w:bidi w:val="0"/>
              <w:adjustRightInd/>
              <w:snapToGrid/>
              <w:spacing w:line="240" w:lineRule="auto"/>
              <w:ind w:right="39"/>
              <w:jc w:val="center"/>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项</w:t>
            </w:r>
          </w:p>
        </w:tc>
        <w:tc>
          <w:tcPr>
            <w:tcW w:w="422" w:type="dxa"/>
          </w:tcPr>
          <w:p w14:paraId="1A68E9F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目</w:t>
            </w:r>
          </w:p>
        </w:tc>
        <w:tc>
          <w:tcPr>
            <w:tcW w:w="422" w:type="dxa"/>
          </w:tcPr>
          <w:p w14:paraId="6626AD9F">
            <w:pPr>
              <w:keepNext w:val="0"/>
              <w:keepLines w:val="0"/>
              <w:pageBreakBefore w:val="0"/>
              <w:widowControl w:val="0"/>
              <w:kinsoku/>
              <w:wordWrap/>
              <w:overflowPunct/>
              <w:topLinePunct w:val="0"/>
              <w:autoSpaceDE w:val="0"/>
              <w:autoSpaceDN w:val="0"/>
              <w:bidi w:val="0"/>
              <w:adjustRightInd/>
              <w:snapToGrid/>
              <w:spacing w:line="240" w:lineRule="auto"/>
              <w:ind w:right="89"/>
              <w:jc w:val="righ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名</w:t>
            </w:r>
          </w:p>
        </w:tc>
        <w:tc>
          <w:tcPr>
            <w:tcW w:w="422" w:type="dxa"/>
          </w:tcPr>
          <w:p w14:paraId="1073556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称</w:t>
            </w:r>
          </w:p>
        </w:tc>
        <w:tc>
          <w:tcPr>
            <w:tcW w:w="499" w:type="dxa"/>
          </w:tcPr>
          <w:p w14:paraId="2FBA75DD">
            <w:pPr>
              <w:keepNext w:val="0"/>
              <w:keepLines w:val="0"/>
              <w:pageBreakBefore w:val="0"/>
              <w:widowControl w:val="0"/>
              <w:kinsoku/>
              <w:wordWrap/>
              <w:overflowPunct/>
              <w:topLinePunct w:val="0"/>
              <w:autoSpaceDE w:val="0"/>
              <w:autoSpaceDN w:val="0"/>
              <w:bidi w:val="0"/>
              <w:adjustRightInd/>
              <w:snapToGrid/>
              <w:spacing w:line="240" w:lineRule="auto"/>
              <w:ind w:left="91"/>
              <w:jc w:val="lef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w:t>
            </w:r>
          </w:p>
        </w:tc>
        <w:tc>
          <w:tcPr>
            <w:tcW w:w="3998" w:type="dxa"/>
          </w:tcPr>
          <w:p w14:paraId="2B644664">
            <w:pPr>
              <w:keepNext w:val="0"/>
              <w:keepLines w:val="0"/>
              <w:pageBreakBefore w:val="0"/>
              <w:widowControl w:val="0"/>
              <w:tabs>
                <w:tab w:val="left" w:pos="3779"/>
              </w:tabs>
              <w:kinsoku/>
              <w:wordWrap/>
              <w:overflowPunct/>
              <w:topLinePunct w:val="0"/>
              <w:autoSpaceDE w:val="0"/>
              <w:autoSpaceDN w:val="0"/>
              <w:bidi w:val="0"/>
              <w:adjustRightInd/>
              <w:snapToGrid/>
              <w:spacing w:line="240" w:lineRule="auto"/>
              <w:ind w:right="48"/>
              <w:jc w:val="righ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u w:val="single"/>
                <w:lang w:eastAsia="en-US"/>
              </w:rPr>
              <w:tab/>
            </w:r>
          </w:p>
        </w:tc>
      </w:tr>
      <w:tr w14:paraId="31E61E85">
        <w:tblPrEx>
          <w:tblCellMar>
            <w:top w:w="0" w:type="dxa"/>
            <w:left w:w="0" w:type="dxa"/>
            <w:bottom w:w="0" w:type="dxa"/>
            <w:right w:w="0" w:type="dxa"/>
          </w:tblCellMar>
        </w:tblPrEx>
        <w:trPr>
          <w:trHeight w:val="467" w:hRule="exact"/>
        </w:trPr>
        <w:tc>
          <w:tcPr>
            <w:tcW w:w="381" w:type="dxa"/>
          </w:tcPr>
          <w:p w14:paraId="594E9FE6">
            <w:pPr>
              <w:keepNext w:val="0"/>
              <w:keepLines w:val="0"/>
              <w:pageBreakBefore w:val="0"/>
              <w:widowControl w:val="0"/>
              <w:kinsoku/>
              <w:wordWrap/>
              <w:overflowPunct/>
              <w:topLinePunct w:val="0"/>
              <w:autoSpaceDE w:val="0"/>
              <w:autoSpaceDN w:val="0"/>
              <w:bidi w:val="0"/>
              <w:adjustRightInd/>
              <w:snapToGrid/>
              <w:spacing w:before="33" w:line="240" w:lineRule="auto"/>
              <w:ind w:right="39"/>
              <w:jc w:val="center"/>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项</w:t>
            </w:r>
          </w:p>
        </w:tc>
        <w:tc>
          <w:tcPr>
            <w:tcW w:w="422" w:type="dxa"/>
          </w:tcPr>
          <w:p w14:paraId="119B6F16">
            <w:pPr>
              <w:keepNext w:val="0"/>
              <w:keepLines w:val="0"/>
              <w:pageBreakBefore w:val="0"/>
              <w:widowControl w:val="0"/>
              <w:kinsoku/>
              <w:wordWrap/>
              <w:overflowPunct/>
              <w:topLinePunct w:val="0"/>
              <w:autoSpaceDE w:val="0"/>
              <w:autoSpaceDN w:val="0"/>
              <w:bidi w:val="0"/>
              <w:adjustRightInd/>
              <w:snapToGrid/>
              <w:spacing w:before="33" w:line="240" w:lineRule="auto"/>
              <w:jc w:val="center"/>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目</w:t>
            </w:r>
          </w:p>
        </w:tc>
        <w:tc>
          <w:tcPr>
            <w:tcW w:w="422" w:type="dxa"/>
          </w:tcPr>
          <w:p w14:paraId="3DE63DC2">
            <w:pPr>
              <w:keepNext w:val="0"/>
              <w:keepLines w:val="0"/>
              <w:pageBreakBefore w:val="0"/>
              <w:widowControl w:val="0"/>
              <w:kinsoku/>
              <w:wordWrap/>
              <w:overflowPunct/>
              <w:topLinePunct w:val="0"/>
              <w:autoSpaceDE w:val="0"/>
              <w:autoSpaceDN w:val="0"/>
              <w:bidi w:val="0"/>
              <w:adjustRightInd/>
              <w:snapToGrid/>
              <w:spacing w:before="33" w:line="240" w:lineRule="auto"/>
              <w:ind w:right="89"/>
              <w:jc w:val="righ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编</w:t>
            </w:r>
          </w:p>
        </w:tc>
        <w:tc>
          <w:tcPr>
            <w:tcW w:w="422" w:type="dxa"/>
          </w:tcPr>
          <w:p w14:paraId="38BBE6E0">
            <w:pPr>
              <w:keepNext w:val="0"/>
              <w:keepLines w:val="0"/>
              <w:pageBreakBefore w:val="0"/>
              <w:widowControl w:val="0"/>
              <w:kinsoku/>
              <w:wordWrap/>
              <w:overflowPunct/>
              <w:topLinePunct w:val="0"/>
              <w:autoSpaceDE w:val="0"/>
              <w:autoSpaceDN w:val="0"/>
              <w:bidi w:val="0"/>
              <w:adjustRightInd/>
              <w:snapToGrid/>
              <w:spacing w:before="33" w:line="240" w:lineRule="auto"/>
              <w:jc w:val="center"/>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号</w:t>
            </w:r>
          </w:p>
        </w:tc>
        <w:tc>
          <w:tcPr>
            <w:tcW w:w="499" w:type="dxa"/>
          </w:tcPr>
          <w:p w14:paraId="64864901">
            <w:pPr>
              <w:keepNext w:val="0"/>
              <w:keepLines w:val="0"/>
              <w:pageBreakBefore w:val="0"/>
              <w:widowControl w:val="0"/>
              <w:kinsoku/>
              <w:wordWrap/>
              <w:overflowPunct/>
              <w:topLinePunct w:val="0"/>
              <w:autoSpaceDE w:val="0"/>
              <w:autoSpaceDN w:val="0"/>
              <w:bidi w:val="0"/>
              <w:adjustRightInd/>
              <w:snapToGrid/>
              <w:spacing w:before="33" w:line="240" w:lineRule="auto"/>
              <w:ind w:left="91"/>
              <w:jc w:val="lef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w:t>
            </w:r>
          </w:p>
        </w:tc>
        <w:tc>
          <w:tcPr>
            <w:tcW w:w="3998" w:type="dxa"/>
          </w:tcPr>
          <w:p w14:paraId="170044AE">
            <w:pPr>
              <w:keepNext w:val="0"/>
              <w:keepLines w:val="0"/>
              <w:pageBreakBefore w:val="0"/>
              <w:widowControl w:val="0"/>
              <w:tabs>
                <w:tab w:val="left" w:pos="3779"/>
              </w:tabs>
              <w:kinsoku/>
              <w:wordWrap/>
              <w:overflowPunct/>
              <w:topLinePunct w:val="0"/>
              <w:autoSpaceDE w:val="0"/>
              <w:autoSpaceDN w:val="0"/>
              <w:bidi w:val="0"/>
              <w:adjustRightInd/>
              <w:snapToGrid/>
              <w:spacing w:before="89" w:line="240" w:lineRule="auto"/>
              <w:ind w:right="48"/>
              <w:jc w:val="righ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u w:val="single"/>
                <w:lang w:eastAsia="en-US"/>
              </w:rPr>
              <w:tab/>
            </w:r>
          </w:p>
        </w:tc>
      </w:tr>
      <w:tr w14:paraId="51D9E977">
        <w:tblPrEx>
          <w:tblCellMar>
            <w:top w:w="0" w:type="dxa"/>
            <w:left w:w="0" w:type="dxa"/>
            <w:bottom w:w="0" w:type="dxa"/>
            <w:right w:w="0" w:type="dxa"/>
          </w:tblCellMar>
        </w:tblPrEx>
        <w:trPr>
          <w:trHeight w:val="467" w:hRule="exact"/>
        </w:trPr>
        <w:tc>
          <w:tcPr>
            <w:tcW w:w="381" w:type="dxa"/>
          </w:tcPr>
          <w:p w14:paraId="570A5989">
            <w:pPr>
              <w:keepNext w:val="0"/>
              <w:keepLines w:val="0"/>
              <w:pageBreakBefore w:val="0"/>
              <w:widowControl w:val="0"/>
              <w:kinsoku/>
              <w:wordWrap/>
              <w:overflowPunct/>
              <w:topLinePunct w:val="0"/>
              <w:autoSpaceDE w:val="0"/>
              <w:autoSpaceDN w:val="0"/>
              <w:bidi w:val="0"/>
              <w:adjustRightInd/>
              <w:snapToGrid/>
              <w:spacing w:before="34" w:line="240" w:lineRule="auto"/>
              <w:ind w:right="39"/>
              <w:jc w:val="center"/>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甲</w:t>
            </w:r>
          </w:p>
        </w:tc>
        <w:tc>
          <w:tcPr>
            <w:tcW w:w="422" w:type="dxa"/>
          </w:tcPr>
          <w:p w14:paraId="4D00A0E4">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lang w:eastAsia="en-US"/>
              </w:rPr>
            </w:pPr>
          </w:p>
        </w:tc>
        <w:tc>
          <w:tcPr>
            <w:tcW w:w="422" w:type="dxa"/>
          </w:tcPr>
          <w:p w14:paraId="29CD8A2C">
            <w:pPr>
              <w:keepNext w:val="0"/>
              <w:keepLines w:val="0"/>
              <w:pageBreakBefore w:val="0"/>
              <w:widowControl w:val="0"/>
              <w:kinsoku/>
              <w:wordWrap/>
              <w:overflowPunct/>
              <w:topLinePunct w:val="0"/>
              <w:autoSpaceDE w:val="0"/>
              <w:autoSpaceDN w:val="0"/>
              <w:bidi w:val="0"/>
              <w:adjustRightInd/>
              <w:snapToGrid/>
              <w:spacing w:before="34" w:line="240" w:lineRule="auto"/>
              <w:ind w:right="89"/>
              <w:jc w:val="righ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方</w:t>
            </w:r>
          </w:p>
        </w:tc>
        <w:tc>
          <w:tcPr>
            <w:tcW w:w="422" w:type="dxa"/>
          </w:tcPr>
          <w:p w14:paraId="217B13B6">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lang w:eastAsia="en-US"/>
              </w:rPr>
            </w:pPr>
          </w:p>
        </w:tc>
        <w:tc>
          <w:tcPr>
            <w:tcW w:w="499" w:type="dxa"/>
          </w:tcPr>
          <w:p w14:paraId="2FC76E74">
            <w:pPr>
              <w:keepNext w:val="0"/>
              <w:keepLines w:val="0"/>
              <w:pageBreakBefore w:val="0"/>
              <w:widowControl w:val="0"/>
              <w:kinsoku/>
              <w:wordWrap/>
              <w:overflowPunct/>
              <w:topLinePunct w:val="0"/>
              <w:autoSpaceDE w:val="0"/>
              <w:autoSpaceDN w:val="0"/>
              <w:bidi w:val="0"/>
              <w:adjustRightInd/>
              <w:snapToGrid/>
              <w:spacing w:before="34" w:line="240" w:lineRule="auto"/>
              <w:ind w:left="91"/>
              <w:jc w:val="lef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w:t>
            </w:r>
          </w:p>
        </w:tc>
        <w:tc>
          <w:tcPr>
            <w:tcW w:w="3998" w:type="dxa"/>
          </w:tcPr>
          <w:p w14:paraId="1F231198">
            <w:pPr>
              <w:keepNext w:val="0"/>
              <w:keepLines w:val="0"/>
              <w:pageBreakBefore w:val="0"/>
              <w:widowControl w:val="0"/>
              <w:tabs>
                <w:tab w:val="left" w:pos="3779"/>
              </w:tabs>
              <w:kinsoku/>
              <w:wordWrap/>
              <w:overflowPunct/>
              <w:topLinePunct w:val="0"/>
              <w:autoSpaceDE w:val="0"/>
              <w:autoSpaceDN w:val="0"/>
              <w:bidi w:val="0"/>
              <w:adjustRightInd/>
              <w:snapToGrid/>
              <w:spacing w:before="91" w:line="240" w:lineRule="auto"/>
              <w:ind w:right="48"/>
              <w:jc w:val="righ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u w:val="single"/>
                <w:lang w:eastAsia="en-US"/>
              </w:rPr>
              <w:tab/>
            </w:r>
          </w:p>
        </w:tc>
      </w:tr>
      <w:tr w14:paraId="2946576D">
        <w:tblPrEx>
          <w:tblCellMar>
            <w:top w:w="0" w:type="dxa"/>
            <w:left w:w="0" w:type="dxa"/>
            <w:bottom w:w="0" w:type="dxa"/>
            <w:right w:w="0" w:type="dxa"/>
          </w:tblCellMar>
        </w:tblPrEx>
        <w:trPr>
          <w:trHeight w:val="366" w:hRule="exact"/>
        </w:trPr>
        <w:tc>
          <w:tcPr>
            <w:tcW w:w="381" w:type="dxa"/>
          </w:tcPr>
          <w:p w14:paraId="0CE9BEB7">
            <w:pPr>
              <w:keepNext w:val="0"/>
              <w:keepLines w:val="0"/>
              <w:pageBreakBefore w:val="0"/>
              <w:widowControl w:val="0"/>
              <w:kinsoku/>
              <w:wordWrap/>
              <w:overflowPunct/>
              <w:topLinePunct w:val="0"/>
              <w:autoSpaceDE w:val="0"/>
              <w:autoSpaceDN w:val="0"/>
              <w:bidi w:val="0"/>
              <w:adjustRightInd/>
              <w:snapToGrid/>
              <w:spacing w:before="33" w:line="240" w:lineRule="auto"/>
              <w:ind w:right="39"/>
              <w:jc w:val="center"/>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乙</w:t>
            </w:r>
          </w:p>
        </w:tc>
        <w:tc>
          <w:tcPr>
            <w:tcW w:w="422" w:type="dxa"/>
          </w:tcPr>
          <w:p w14:paraId="0BF11AEC">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lang w:eastAsia="en-US"/>
              </w:rPr>
            </w:pPr>
          </w:p>
        </w:tc>
        <w:tc>
          <w:tcPr>
            <w:tcW w:w="422" w:type="dxa"/>
          </w:tcPr>
          <w:p w14:paraId="69731EE8">
            <w:pPr>
              <w:keepNext w:val="0"/>
              <w:keepLines w:val="0"/>
              <w:pageBreakBefore w:val="0"/>
              <w:widowControl w:val="0"/>
              <w:kinsoku/>
              <w:wordWrap/>
              <w:overflowPunct/>
              <w:topLinePunct w:val="0"/>
              <w:autoSpaceDE w:val="0"/>
              <w:autoSpaceDN w:val="0"/>
              <w:bidi w:val="0"/>
              <w:adjustRightInd/>
              <w:snapToGrid/>
              <w:spacing w:before="33" w:line="240" w:lineRule="auto"/>
              <w:ind w:right="89"/>
              <w:jc w:val="righ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方</w:t>
            </w:r>
          </w:p>
        </w:tc>
        <w:tc>
          <w:tcPr>
            <w:tcW w:w="422" w:type="dxa"/>
          </w:tcPr>
          <w:p w14:paraId="05AF357B">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lang w:eastAsia="en-US"/>
              </w:rPr>
            </w:pPr>
          </w:p>
        </w:tc>
        <w:tc>
          <w:tcPr>
            <w:tcW w:w="499" w:type="dxa"/>
          </w:tcPr>
          <w:p w14:paraId="3C77149C">
            <w:pPr>
              <w:keepNext w:val="0"/>
              <w:keepLines w:val="0"/>
              <w:pageBreakBefore w:val="0"/>
              <w:widowControl w:val="0"/>
              <w:kinsoku/>
              <w:wordWrap/>
              <w:overflowPunct/>
              <w:topLinePunct w:val="0"/>
              <w:autoSpaceDE w:val="0"/>
              <w:autoSpaceDN w:val="0"/>
              <w:bidi w:val="0"/>
              <w:adjustRightInd/>
              <w:snapToGrid/>
              <w:spacing w:before="33" w:line="240" w:lineRule="auto"/>
              <w:ind w:left="91"/>
              <w:jc w:val="lef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w:t>
            </w:r>
          </w:p>
        </w:tc>
        <w:tc>
          <w:tcPr>
            <w:tcW w:w="3998" w:type="dxa"/>
          </w:tcPr>
          <w:p w14:paraId="42F36D4D">
            <w:pPr>
              <w:keepNext w:val="0"/>
              <w:keepLines w:val="0"/>
              <w:pageBreakBefore w:val="0"/>
              <w:widowControl w:val="0"/>
              <w:tabs>
                <w:tab w:val="left" w:pos="3779"/>
              </w:tabs>
              <w:kinsoku/>
              <w:wordWrap/>
              <w:overflowPunct/>
              <w:topLinePunct w:val="0"/>
              <w:autoSpaceDE w:val="0"/>
              <w:autoSpaceDN w:val="0"/>
              <w:bidi w:val="0"/>
              <w:adjustRightInd/>
              <w:snapToGrid/>
              <w:spacing w:before="89" w:line="240" w:lineRule="auto"/>
              <w:ind w:right="48"/>
              <w:jc w:val="righ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u w:val="single"/>
                <w:lang w:eastAsia="en-US"/>
              </w:rPr>
              <w:tab/>
            </w:r>
          </w:p>
        </w:tc>
      </w:tr>
    </w:tbl>
    <w:p w14:paraId="6B967497">
      <w:pPr>
        <w:keepNext w:val="0"/>
        <w:keepLines w:val="0"/>
        <w:pageBreakBefore w:val="0"/>
        <w:widowControl w:val="0"/>
        <w:kinsoku/>
        <w:wordWrap/>
        <w:overflowPunct/>
        <w:topLinePunct w:val="0"/>
        <w:autoSpaceDE w:val="0"/>
        <w:autoSpaceDN w:val="0"/>
        <w:bidi w:val="0"/>
        <w:adjustRightInd/>
        <w:snapToGrid/>
        <w:spacing w:before="5" w:line="240" w:lineRule="auto"/>
        <w:jc w:val="left"/>
        <w:textAlignment w:val="auto"/>
        <w:rPr>
          <w:rFonts w:hint="eastAsia" w:asciiTheme="minorEastAsia" w:hAnsiTheme="minorEastAsia" w:eastAsiaTheme="minorEastAsia" w:cstheme="minorEastAsia"/>
          <w:b/>
          <w:kern w:val="0"/>
          <w:sz w:val="24"/>
          <w:szCs w:val="24"/>
          <w:lang w:eastAsia="en-US"/>
        </w:rPr>
      </w:pPr>
    </w:p>
    <w:p w14:paraId="6AAFD040">
      <w:pPr>
        <w:keepNext w:val="0"/>
        <w:keepLines w:val="0"/>
        <w:pageBreakBefore w:val="0"/>
        <w:widowControl w:val="0"/>
        <w:tabs>
          <w:tab w:val="left" w:pos="2663"/>
          <w:tab w:val="left" w:pos="6443"/>
        </w:tabs>
        <w:kinsoku/>
        <w:wordWrap/>
        <w:overflowPunct/>
        <w:topLinePunct w:val="0"/>
        <w:autoSpaceDE w:val="0"/>
        <w:autoSpaceDN w:val="0"/>
        <w:bidi w:val="0"/>
        <w:adjustRightInd/>
        <w:snapToGrid/>
        <w:spacing w:before="26" w:line="240" w:lineRule="auto"/>
        <w:ind w:left="398"/>
        <w:jc w:val="lef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spacing w:val="35"/>
          <w:kern w:val="0"/>
          <w:sz w:val="24"/>
          <w:szCs w:val="24"/>
          <w:lang w:eastAsia="en-US"/>
        </w:rPr>
        <w:t>合同签订日期：</w:t>
      </w:r>
      <w:r>
        <w:rPr>
          <w:rFonts w:hint="eastAsia" w:asciiTheme="minorEastAsia" w:hAnsiTheme="minorEastAsia" w:eastAsiaTheme="minorEastAsia" w:cstheme="minorEastAsia"/>
          <w:spacing w:val="35"/>
          <w:kern w:val="0"/>
          <w:sz w:val="24"/>
          <w:szCs w:val="24"/>
          <w:lang w:eastAsia="en-US"/>
        </w:rPr>
        <w:tab/>
      </w:r>
      <w:r>
        <w:rPr>
          <w:rFonts w:hint="eastAsia" w:asciiTheme="minorEastAsia" w:hAnsiTheme="minorEastAsia" w:eastAsiaTheme="minorEastAsia" w:cstheme="minorEastAsia"/>
          <w:spacing w:val="35"/>
          <w:kern w:val="0"/>
          <w:sz w:val="24"/>
          <w:szCs w:val="24"/>
          <w:u w:val="single"/>
          <w:lang w:eastAsia="en-US"/>
        </w:rPr>
        <w:tab/>
      </w:r>
    </w:p>
    <w:p w14:paraId="2BE29DBA">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lang w:eastAsia="en-US"/>
        </w:rPr>
        <w:sectPr>
          <w:pgSz w:w="11910" w:h="16840"/>
          <w:pgMar w:top="1380" w:right="1680" w:bottom="1200" w:left="1680" w:header="0" w:footer="1006" w:gutter="0"/>
          <w:cols w:space="720" w:num="1"/>
        </w:sectPr>
      </w:pPr>
    </w:p>
    <w:p w14:paraId="5738AE5C">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lang w:eastAsia="en-US"/>
        </w:rPr>
      </w:pPr>
    </w:p>
    <w:p w14:paraId="5E263F0D">
      <w:pPr>
        <w:keepNext w:val="0"/>
        <w:keepLines w:val="0"/>
        <w:pageBreakBefore w:val="0"/>
        <w:widowControl w:val="0"/>
        <w:tabs>
          <w:tab w:val="left" w:pos="5019"/>
        </w:tabs>
        <w:kinsoku/>
        <w:wordWrap/>
        <w:overflowPunct/>
        <w:topLinePunct w:val="0"/>
        <w:autoSpaceDE w:val="0"/>
        <w:autoSpaceDN w:val="0"/>
        <w:bidi w:val="0"/>
        <w:adjustRightInd/>
        <w:snapToGrid/>
        <w:spacing w:before="158" w:line="240" w:lineRule="auto"/>
        <w:ind w:left="460" w:right="3519"/>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甲方：</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（以下称甲方）</w:t>
      </w:r>
    </w:p>
    <w:p w14:paraId="4C257BC9">
      <w:pPr>
        <w:keepNext w:val="0"/>
        <w:keepLines w:val="0"/>
        <w:pageBreakBefore w:val="0"/>
        <w:widowControl w:val="0"/>
        <w:tabs>
          <w:tab w:val="left" w:pos="5019"/>
        </w:tabs>
        <w:kinsoku/>
        <w:wordWrap/>
        <w:overflowPunct/>
        <w:topLinePunct w:val="0"/>
        <w:autoSpaceDE w:val="0"/>
        <w:autoSpaceDN w:val="0"/>
        <w:bidi w:val="0"/>
        <w:adjustRightInd/>
        <w:snapToGrid/>
        <w:spacing w:before="158" w:line="240" w:lineRule="auto"/>
        <w:ind w:left="460" w:right="3519"/>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乙方：</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（以下称乙方）</w:t>
      </w:r>
    </w:p>
    <w:p w14:paraId="02378AAC">
      <w:pPr>
        <w:keepNext w:val="0"/>
        <w:keepLines w:val="0"/>
        <w:pageBreakBefore w:val="0"/>
        <w:widowControl w:val="0"/>
        <w:kinsoku/>
        <w:wordWrap/>
        <w:overflowPunct/>
        <w:topLinePunct w:val="0"/>
        <w:autoSpaceDE w:val="0"/>
        <w:autoSpaceDN w:val="0"/>
        <w:bidi w:val="0"/>
        <w:adjustRightInd/>
        <w:snapToGrid/>
        <w:spacing w:before="31" w:line="240" w:lineRule="auto"/>
        <w:ind w:left="100" w:right="237"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根</w:t>
      </w:r>
      <w:r>
        <w:rPr>
          <w:rFonts w:hint="eastAsia" w:asciiTheme="minorEastAsia" w:hAnsiTheme="minorEastAsia" w:eastAsiaTheme="minorEastAsia" w:cstheme="minorEastAsia"/>
          <w:spacing w:val="-41"/>
          <w:kern w:val="0"/>
          <w:sz w:val="24"/>
          <w:szCs w:val="24"/>
        </w:rPr>
        <w:t>据</w:t>
      </w:r>
      <w:r>
        <w:rPr>
          <w:rFonts w:hint="eastAsia" w:asciiTheme="minorEastAsia" w:hAnsiTheme="minorEastAsia" w:eastAsiaTheme="minorEastAsia" w:cstheme="minorEastAsia"/>
          <w:kern w:val="0"/>
          <w:sz w:val="24"/>
          <w:szCs w:val="24"/>
        </w:rPr>
        <w:t>《中华人民共和国民法典</w:t>
      </w:r>
      <w:r>
        <w:rPr>
          <w:rFonts w:hint="eastAsia" w:asciiTheme="minorEastAsia" w:hAnsiTheme="minorEastAsia" w:eastAsiaTheme="minorEastAsia" w:cstheme="minorEastAsia"/>
          <w:spacing w:val="-39"/>
          <w:kern w:val="0"/>
          <w:sz w:val="24"/>
          <w:szCs w:val="24"/>
        </w:rPr>
        <w:t>》</w:t>
      </w:r>
      <w:r>
        <w:rPr>
          <w:rFonts w:hint="eastAsia" w:asciiTheme="minorEastAsia" w:hAnsiTheme="minorEastAsia" w:eastAsiaTheme="minorEastAsia" w:cstheme="minorEastAsia"/>
          <w:kern w:val="0"/>
          <w:sz w:val="24"/>
          <w:szCs w:val="24"/>
        </w:rPr>
        <w:t>等相关法律法规的规定，甲方经政府招标采购确定乙方作为</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highlight w:val="none"/>
          <w:u w:val="single"/>
          <w:lang w:eastAsia="zh-CN"/>
        </w:rPr>
        <w:t>三门峡市重点区域生态环境航拍巡检项目</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的技术服务单位，经双方充分协商一致，签订本合同。</w:t>
      </w:r>
    </w:p>
    <w:p w14:paraId="1E17B6D5">
      <w:pPr>
        <w:keepNext w:val="0"/>
        <w:keepLines w:val="0"/>
        <w:pageBreakBefore w:val="0"/>
        <w:widowControl w:val="0"/>
        <w:kinsoku/>
        <w:wordWrap/>
        <w:overflowPunct/>
        <w:topLinePunct w:val="0"/>
        <w:autoSpaceDE w:val="0"/>
        <w:autoSpaceDN w:val="0"/>
        <w:bidi w:val="0"/>
        <w:adjustRightInd/>
        <w:snapToGrid/>
        <w:spacing w:before="31" w:line="240" w:lineRule="auto"/>
        <w:ind w:left="100" w:firstLine="482" w:firstLineChars="200"/>
        <w:jc w:val="left"/>
        <w:textAlignment w:val="auto"/>
        <w:outlineLvl w:val="3"/>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一、服务范围</w:t>
      </w:r>
    </w:p>
    <w:p w14:paraId="377349DF">
      <w:pPr>
        <w:keepNext w:val="0"/>
        <w:keepLines w:val="0"/>
        <w:pageBreakBefore w:val="0"/>
        <w:widowControl w:val="0"/>
        <w:kinsoku/>
        <w:wordWrap/>
        <w:overflowPunct/>
        <w:topLinePunct w:val="0"/>
        <w:autoSpaceDE w:val="0"/>
        <w:autoSpaceDN w:val="0"/>
        <w:bidi w:val="0"/>
        <w:adjustRightInd/>
        <w:snapToGrid/>
        <w:spacing w:before="146" w:line="240" w:lineRule="auto"/>
        <w:ind w:left="100" w:right="5799"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开展/。</w:t>
      </w:r>
    </w:p>
    <w:p w14:paraId="724BF0D2">
      <w:pPr>
        <w:keepNext w:val="0"/>
        <w:keepLines w:val="0"/>
        <w:pageBreakBefore w:val="0"/>
        <w:widowControl w:val="0"/>
        <w:numPr>
          <w:ilvl w:val="0"/>
          <w:numId w:val="0"/>
        </w:numPr>
        <w:kinsoku/>
        <w:wordWrap/>
        <w:overflowPunct/>
        <w:topLinePunct w:val="0"/>
        <w:autoSpaceDE w:val="0"/>
        <w:autoSpaceDN w:val="0"/>
        <w:bidi w:val="0"/>
        <w:adjustRightInd/>
        <w:snapToGrid/>
        <w:spacing w:before="146" w:line="240" w:lineRule="auto"/>
        <w:ind w:right="5799" w:rightChars="0" w:firstLine="476" w:firstLineChars="200"/>
        <w:jc w:val="left"/>
        <w:textAlignment w:val="auto"/>
        <w:rPr>
          <w:rFonts w:hint="eastAsia" w:asciiTheme="minorEastAsia" w:hAnsiTheme="minorEastAsia" w:eastAsiaTheme="minorEastAsia" w:cstheme="minorEastAsia"/>
          <w:b/>
          <w:w w:val="99"/>
          <w:kern w:val="0"/>
          <w:sz w:val="24"/>
          <w:szCs w:val="24"/>
        </w:rPr>
      </w:pPr>
      <w:r>
        <w:rPr>
          <w:rFonts w:hint="eastAsia" w:asciiTheme="minorEastAsia" w:hAnsiTheme="minorEastAsia" w:eastAsiaTheme="minorEastAsia" w:cstheme="minorEastAsia"/>
          <w:b/>
          <w:w w:val="99"/>
          <w:kern w:val="0"/>
          <w:sz w:val="24"/>
          <w:szCs w:val="24"/>
          <w:lang w:val="en-US" w:eastAsia="zh-CN"/>
        </w:rPr>
        <w:t>二、</w:t>
      </w:r>
      <w:r>
        <w:rPr>
          <w:rFonts w:hint="eastAsia" w:asciiTheme="minorEastAsia" w:hAnsiTheme="minorEastAsia" w:eastAsiaTheme="minorEastAsia" w:cstheme="minorEastAsia"/>
          <w:b/>
          <w:w w:val="99"/>
          <w:kern w:val="0"/>
          <w:sz w:val="24"/>
          <w:szCs w:val="24"/>
        </w:rPr>
        <w:t>主</w:t>
      </w:r>
      <w:r>
        <w:rPr>
          <w:rFonts w:hint="eastAsia" w:asciiTheme="minorEastAsia" w:hAnsiTheme="minorEastAsia" w:eastAsiaTheme="minorEastAsia" w:cstheme="minorEastAsia"/>
          <w:b/>
          <w:spacing w:val="2"/>
          <w:w w:val="99"/>
          <w:kern w:val="0"/>
          <w:sz w:val="24"/>
          <w:szCs w:val="24"/>
        </w:rPr>
        <w:t>要</w:t>
      </w:r>
      <w:r>
        <w:rPr>
          <w:rFonts w:hint="eastAsia" w:asciiTheme="minorEastAsia" w:hAnsiTheme="minorEastAsia" w:eastAsiaTheme="minorEastAsia" w:cstheme="minorEastAsia"/>
          <w:b/>
          <w:w w:val="99"/>
          <w:kern w:val="0"/>
          <w:sz w:val="24"/>
          <w:szCs w:val="24"/>
        </w:rPr>
        <w:t>工作</w:t>
      </w:r>
      <w:r>
        <w:rPr>
          <w:rFonts w:hint="eastAsia" w:asciiTheme="minorEastAsia" w:hAnsiTheme="minorEastAsia" w:eastAsiaTheme="minorEastAsia" w:cstheme="minorEastAsia"/>
          <w:b/>
          <w:spacing w:val="2"/>
          <w:w w:val="99"/>
          <w:kern w:val="0"/>
          <w:sz w:val="24"/>
          <w:szCs w:val="24"/>
        </w:rPr>
        <w:t>内</w:t>
      </w:r>
      <w:r>
        <w:rPr>
          <w:rFonts w:hint="eastAsia" w:asciiTheme="minorEastAsia" w:hAnsiTheme="minorEastAsia" w:eastAsiaTheme="minorEastAsia" w:cstheme="minorEastAsia"/>
          <w:b/>
          <w:w w:val="99"/>
          <w:kern w:val="0"/>
          <w:sz w:val="24"/>
          <w:szCs w:val="24"/>
        </w:rPr>
        <w:t>容：</w:t>
      </w:r>
    </w:p>
    <w:p w14:paraId="22DA92C7">
      <w:pPr>
        <w:keepNext w:val="0"/>
        <w:keepLines w:val="0"/>
        <w:pageBreakBefore w:val="0"/>
        <w:widowControl w:val="0"/>
        <w:kinsoku/>
        <w:wordWrap/>
        <w:overflowPunct/>
        <w:topLinePunct w:val="0"/>
        <w:autoSpaceDE w:val="0"/>
        <w:autoSpaceDN w:val="0"/>
        <w:bidi w:val="0"/>
        <w:adjustRightInd/>
        <w:snapToGrid/>
        <w:spacing w:before="146" w:line="240" w:lineRule="auto"/>
        <w:ind w:left="580" w:right="5799"/>
        <w:jc w:val="left"/>
        <w:textAlignment w:val="auto"/>
        <w:rPr>
          <w:rFonts w:hint="eastAsia" w:asciiTheme="minorEastAsia" w:hAnsiTheme="minorEastAsia" w:eastAsiaTheme="minorEastAsia" w:cstheme="minorEastAsia"/>
          <w:b/>
          <w:kern w:val="0"/>
          <w:sz w:val="24"/>
          <w:szCs w:val="24"/>
          <w:u w:val="single"/>
          <w:lang w:eastAsia="zh-CN"/>
        </w:rPr>
      </w:pPr>
      <w:r>
        <w:rPr>
          <w:rFonts w:hint="eastAsia" w:asciiTheme="minorEastAsia" w:hAnsiTheme="minorEastAsia" w:eastAsiaTheme="minorEastAsia" w:cstheme="minorEastAsia"/>
          <w:b/>
          <w:w w:val="99"/>
          <w:kern w:val="0"/>
          <w:sz w:val="24"/>
          <w:szCs w:val="24"/>
          <w:u w:val="single"/>
        </w:rPr>
        <w:t xml:space="preserve">                </w:t>
      </w:r>
      <w:r>
        <w:rPr>
          <w:rFonts w:hint="eastAsia" w:asciiTheme="minorEastAsia" w:hAnsiTheme="minorEastAsia" w:eastAsiaTheme="minorEastAsia" w:cstheme="minorEastAsia"/>
          <w:b/>
          <w:w w:val="99"/>
          <w:kern w:val="0"/>
          <w:sz w:val="24"/>
          <w:szCs w:val="24"/>
          <w:u w:val="single"/>
          <w:lang w:val="en-US" w:eastAsia="zh-CN"/>
        </w:rPr>
        <w:t xml:space="preserve"> </w:t>
      </w:r>
      <w:r>
        <w:rPr>
          <w:rFonts w:hint="eastAsia" w:asciiTheme="minorEastAsia" w:hAnsiTheme="minorEastAsia" w:eastAsiaTheme="minorEastAsia" w:cstheme="minorEastAsia"/>
          <w:b/>
          <w:w w:val="99"/>
          <w:kern w:val="0"/>
          <w:sz w:val="24"/>
          <w:szCs w:val="24"/>
          <w:u w:val="single"/>
        </w:rPr>
        <w:t xml:space="preserve">   </w:t>
      </w:r>
      <w:r>
        <w:rPr>
          <w:rFonts w:hint="eastAsia" w:asciiTheme="minorEastAsia" w:hAnsiTheme="minorEastAsia" w:eastAsiaTheme="minorEastAsia" w:cstheme="minorEastAsia"/>
          <w:b/>
          <w:w w:val="99"/>
          <w:kern w:val="0"/>
          <w:sz w:val="24"/>
          <w:szCs w:val="24"/>
          <w:u w:val="none"/>
          <w:lang w:eastAsia="zh-CN"/>
        </w:rPr>
        <w:t>。</w:t>
      </w:r>
    </w:p>
    <w:p w14:paraId="39E0EB53">
      <w:pPr>
        <w:keepNext w:val="0"/>
        <w:keepLines w:val="0"/>
        <w:pageBreakBefore w:val="0"/>
        <w:widowControl w:val="0"/>
        <w:kinsoku/>
        <w:wordWrap/>
        <w:overflowPunct/>
        <w:topLinePunct w:val="0"/>
        <w:autoSpaceDE w:val="0"/>
        <w:autoSpaceDN w:val="0"/>
        <w:bidi w:val="0"/>
        <w:adjustRightInd/>
        <w:snapToGrid/>
        <w:spacing w:before="31" w:line="240" w:lineRule="auto"/>
        <w:ind w:firstLine="482" w:firstLineChars="200"/>
        <w:jc w:val="left"/>
        <w:textAlignment w:val="auto"/>
        <w:outlineLvl w:val="3"/>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三、</w:t>
      </w:r>
      <w:r>
        <w:rPr>
          <w:rFonts w:hint="eastAsia" w:asciiTheme="minorEastAsia" w:hAnsiTheme="minorEastAsia" w:eastAsiaTheme="minorEastAsia" w:cstheme="minorEastAsia"/>
          <w:b/>
          <w:bCs/>
          <w:kern w:val="0"/>
          <w:sz w:val="24"/>
          <w:szCs w:val="24"/>
        </w:rPr>
        <w:t>工作依据</w:t>
      </w:r>
      <w:r>
        <w:rPr>
          <w:rFonts w:hint="eastAsia" w:asciiTheme="minorEastAsia" w:hAnsiTheme="minorEastAsia" w:eastAsiaTheme="minorEastAsia" w:cstheme="minorEastAsia"/>
          <w:b/>
          <w:bCs/>
          <w:kern w:val="0"/>
          <w:sz w:val="24"/>
          <w:szCs w:val="24"/>
          <w:lang w:val="en-US" w:eastAsia="zh-CN"/>
        </w:rPr>
        <w:t xml:space="preserve"> </w:t>
      </w:r>
    </w:p>
    <w:p w14:paraId="1DDB3A5A">
      <w:pPr>
        <w:keepNext w:val="0"/>
        <w:keepLines w:val="0"/>
        <w:pageBreakBefore w:val="0"/>
        <w:widowControl w:val="0"/>
        <w:kinsoku/>
        <w:wordWrap/>
        <w:overflowPunct/>
        <w:topLinePunct w:val="0"/>
        <w:autoSpaceDE w:val="0"/>
        <w:autoSpaceDN w:val="0"/>
        <w:bidi w:val="0"/>
        <w:adjustRightInd/>
        <w:snapToGrid/>
        <w:spacing w:before="146" w:line="240" w:lineRule="auto"/>
        <w:ind w:left="508"/>
        <w:jc w:val="left"/>
        <w:textAlignment w:val="auto"/>
        <w:rPr>
          <w:rFonts w:hint="eastAsia" w:asciiTheme="minorEastAsia" w:hAnsiTheme="minorEastAsia" w:eastAsiaTheme="minorEastAsia" w:cstheme="minorEastAsia"/>
          <w:kern w:val="0"/>
          <w:sz w:val="24"/>
          <w:szCs w:val="24"/>
          <w:u w:val="single"/>
          <w:lang w:eastAsia="zh-CN"/>
        </w:rPr>
      </w:pP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none"/>
          <w:lang w:eastAsia="zh-CN"/>
        </w:rPr>
        <w:t>。</w:t>
      </w:r>
    </w:p>
    <w:p w14:paraId="75FFE5F2">
      <w:pPr>
        <w:keepNext w:val="0"/>
        <w:keepLines w:val="0"/>
        <w:pageBreakBefore w:val="0"/>
        <w:widowControl w:val="0"/>
        <w:kinsoku/>
        <w:wordWrap/>
        <w:overflowPunct/>
        <w:topLinePunct w:val="0"/>
        <w:autoSpaceDE w:val="0"/>
        <w:autoSpaceDN w:val="0"/>
        <w:bidi w:val="0"/>
        <w:adjustRightInd/>
        <w:snapToGrid/>
        <w:spacing w:before="146" w:line="240" w:lineRule="auto"/>
        <w:ind w:left="508"/>
        <w:jc w:val="left"/>
        <w:textAlignment w:val="auto"/>
        <w:rPr>
          <w:rFonts w:hint="eastAsia" w:asciiTheme="minorEastAsia" w:hAnsiTheme="minorEastAsia" w:eastAsiaTheme="minorEastAsia" w:cstheme="minorEastAsia"/>
          <w:b/>
          <w:bCs/>
          <w:w w:val="99"/>
          <w:kern w:val="0"/>
          <w:sz w:val="24"/>
          <w:szCs w:val="24"/>
          <w:lang w:eastAsia="zh-CN"/>
        </w:rPr>
      </w:pPr>
      <w:r>
        <w:rPr>
          <w:rFonts w:hint="eastAsia" w:asciiTheme="minorEastAsia" w:hAnsiTheme="minorEastAsia" w:eastAsiaTheme="minorEastAsia" w:cstheme="minorEastAsia"/>
          <w:b/>
          <w:bCs/>
          <w:kern w:val="0"/>
          <w:sz w:val="24"/>
          <w:szCs w:val="24"/>
          <w:u w:val="none"/>
          <w:lang w:val="en-US" w:eastAsia="zh-CN"/>
        </w:rPr>
        <w:t>四、</w:t>
      </w:r>
      <w:r>
        <w:rPr>
          <w:rFonts w:hint="eastAsia" w:asciiTheme="minorEastAsia" w:hAnsiTheme="minorEastAsia" w:eastAsiaTheme="minorEastAsia" w:cstheme="minorEastAsia"/>
          <w:b/>
          <w:bCs/>
          <w:w w:val="99"/>
          <w:kern w:val="0"/>
          <w:sz w:val="24"/>
          <w:szCs w:val="24"/>
          <w:lang w:eastAsia="zh-CN"/>
        </w:rPr>
        <w:t>服务期限</w:t>
      </w:r>
    </w:p>
    <w:p w14:paraId="3AE6488D">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right="0" w:rightChars="0"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服务期限</w:t>
      </w:r>
      <w:r>
        <w:rPr>
          <w:rFonts w:hint="eastAsia" w:asciiTheme="minorEastAsia" w:hAnsiTheme="minorEastAsia" w:eastAsiaTheme="minorEastAsia" w:cstheme="minorEastAsia"/>
          <w:kern w:val="0"/>
          <w:sz w:val="24"/>
          <w:szCs w:val="24"/>
        </w:rPr>
        <w:t>：</w:t>
      </w:r>
    </w:p>
    <w:p w14:paraId="756C4F1A">
      <w:pPr>
        <w:keepNext w:val="0"/>
        <w:keepLines w:val="0"/>
        <w:pageBreakBefore w:val="0"/>
        <w:widowControl w:val="0"/>
        <w:kinsoku/>
        <w:wordWrap/>
        <w:overflowPunct/>
        <w:topLinePunct w:val="0"/>
        <w:autoSpaceDE w:val="0"/>
        <w:autoSpaceDN w:val="0"/>
        <w:bidi w:val="0"/>
        <w:adjustRightInd/>
        <w:snapToGrid/>
        <w:spacing w:before="146" w:line="240" w:lineRule="auto"/>
        <w:ind w:left="100" w:firstLine="482" w:firstLineChars="200"/>
        <w:jc w:val="left"/>
        <w:textAlignment w:val="auto"/>
        <w:outlineLvl w:val="3"/>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五、提交成果内容及要求</w:t>
      </w:r>
    </w:p>
    <w:p w14:paraId="610A3012">
      <w:pPr>
        <w:keepNext w:val="0"/>
        <w:keepLines w:val="0"/>
        <w:pageBreakBefore w:val="0"/>
        <w:widowControl w:val="0"/>
        <w:numPr>
          <w:ilvl w:val="1"/>
          <w:numId w:val="2"/>
        </w:numPr>
        <w:tabs>
          <w:tab w:val="left" w:pos="1000"/>
        </w:tabs>
        <w:kinsoku/>
        <w:wordWrap/>
        <w:overflowPunct/>
        <w:topLinePunct w:val="0"/>
        <w:autoSpaceDE w:val="0"/>
        <w:autoSpaceDN w:val="0"/>
        <w:bidi w:val="0"/>
        <w:adjustRightInd/>
        <w:snapToGrid/>
        <w:spacing w:before="146"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en-US"/>
        </w:rPr>
        <w:t>提交成果内容</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rPr>
        <w:t>。</w:t>
      </w:r>
    </w:p>
    <w:p w14:paraId="222ABC2E">
      <w:pPr>
        <w:keepNext w:val="0"/>
        <w:keepLines w:val="0"/>
        <w:pageBreakBefore w:val="0"/>
        <w:widowControl w:val="0"/>
        <w:numPr>
          <w:ilvl w:val="1"/>
          <w:numId w:val="2"/>
        </w:numPr>
        <w:tabs>
          <w:tab w:val="left" w:pos="1000"/>
        </w:tabs>
        <w:kinsoku/>
        <w:wordWrap/>
        <w:overflowPunct/>
        <w:topLinePunct w:val="0"/>
        <w:autoSpaceDE w:val="0"/>
        <w:autoSpaceDN w:val="0"/>
        <w:bidi w:val="0"/>
        <w:adjustRightInd/>
        <w:snapToGrid/>
        <w:spacing w:before="34" w:line="240" w:lineRule="auto"/>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提交成果要求</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rPr>
        <w:t>。</w:t>
      </w:r>
    </w:p>
    <w:p w14:paraId="4D144AC6">
      <w:pPr>
        <w:keepNext w:val="0"/>
        <w:keepLines w:val="0"/>
        <w:pageBreakBefore w:val="0"/>
        <w:widowControl w:val="0"/>
        <w:kinsoku/>
        <w:wordWrap/>
        <w:overflowPunct/>
        <w:topLinePunct w:val="0"/>
        <w:autoSpaceDE w:val="0"/>
        <w:autoSpaceDN w:val="0"/>
        <w:bidi w:val="0"/>
        <w:adjustRightInd/>
        <w:snapToGrid/>
        <w:spacing w:before="34" w:line="240" w:lineRule="auto"/>
        <w:ind w:left="100" w:firstLine="241" w:firstLineChars="100"/>
        <w:jc w:val="left"/>
        <w:textAlignment w:val="auto"/>
        <w:outlineLvl w:val="3"/>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六、权利和义务</w:t>
      </w:r>
    </w:p>
    <w:p w14:paraId="7E65C570">
      <w:pPr>
        <w:keepNext w:val="0"/>
        <w:keepLines w:val="0"/>
        <w:pageBreakBefore w:val="0"/>
        <w:widowControl w:val="0"/>
        <w:kinsoku/>
        <w:wordWrap/>
        <w:overflowPunct/>
        <w:topLinePunct w:val="0"/>
        <w:autoSpaceDE w:val="0"/>
        <w:autoSpaceDN w:val="0"/>
        <w:bidi w:val="0"/>
        <w:adjustRightInd/>
        <w:snapToGrid/>
        <w:spacing w:before="144" w:line="240" w:lineRule="auto"/>
        <w:ind w:left="1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（一）甲方的权利与义务</w:t>
      </w:r>
    </w:p>
    <w:p w14:paraId="7ECE657E">
      <w:pPr>
        <w:keepNext w:val="0"/>
        <w:keepLines w:val="0"/>
        <w:pageBreakBefore w:val="0"/>
        <w:widowControl w:val="0"/>
        <w:kinsoku/>
        <w:wordWrap/>
        <w:overflowPunct/>
        <w:topLinePunct w:val="0"/>
        <w:autoSpaceDE w:val="0"/>
        <w:autoSpaceDN w:val="0"/>
        <w:bidi w:val="0"/>
        <w:adjustRightInd/>
        <w:snapToGrid/>
        <w:spacing w:before="146"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1.权利</w:t>
      </w:r>
    </w:p>
    <w:p w14:paraId="3297C682">
      <w:pPr>
        <w:keepNext w:val="0"/>
        <w:keepLines w:val="0"/>
        <w:pageBreakBefore w:val="0"/>
        <w:widowControl w:val="0"/>
        <w:kinsoku/>
        <w:wordWrap/>
        <w:overflowPunct/>
        <w:topLinePunct w:val="0"/>
        <w:autoSpaceDE w:val="0"/>
        <w:autoSpaceDN w:val="0"/>
        <w:bidi w:val="0"/>
        <w:adjustRightInd/>
        <w:snapToGrid/>
        <w:spacing w:before="146"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（1）确定工作范围，审查技术方案，对项目成果提出具体要求；</w:t>
      </w:r>
    </w:p>
    <w:p w14:paraId="5B47026D">
      <w:pPr>
        <w:keepNext w:val="0"/>
        <w:keepLines w:val="0"/>
        <w:pageBreakBefore w:val="0"/>
        <w:widowControl w:val="0"/>
        <w:kinsoku/>
        <w:wordWrap/>
        <w:overflowPunct/>
        <w:topLinePunct w:val="0"/>
        <w:autoSpaceDE w:val="0"/>
        <w:autoSpaceDN w:val="0"/>
        <w:bidi w:val="0"/>
        <w:adjustRightInd/>
        <w:snapToGrid/>
        <w:spacing w:before="144"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（2）甲方有权督促乙方按计划完成项目并提交符合验收标准的成果；</w:t>
      </w:r>
    </w:p>
    <w:p w14:paraId="2CF11CE7">
      <w:pPr>
        <w:keepNext w:val="0"/>
        <w:keepLines w:val="0"/>
        <w:pageBreakBefore w:val="0"/>
        <w:widowControl w:val="0"/>
        <w:kinsoku/>
        <w:wordWrap/>
        <w:overflowPunct/>
        <w:topLinePunct w:val="0"/>
        <w:autoSpaceDE w:val="0"/>
        <w:autoSpaceDN w:val="0"/>
        <w:bidi w:val="0"/>
        <w:adjustRightInd/>
        <w:snapToGrid/>
        <w:spacing w:before="146"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（3）甲方有权对乙方承担的项目经费的使用状况进行监督；</w:t>
      </w:r>
    </w:p>
    <w:p w14:paraId="5094D5F8">
      <w:pPr>
        <w:keepNext w:val="0"/>
        <w:keepLines w:val="0"/>
        <w:pageBreakBefore w:val="0"/>
        <w:widowControl w:val="0"/>
        <w:kinsoku/>
        <w:wordWrap/>
        <w:overflowPunct/>
        <w:topLinePunct w:val="0"/>
        <w:autoSpaceDE w:val="0"/>
        <w:autoSpaceDN w:val="0"/>
        <w:bidi w:val="0"/>
        <w:adjustRightInd/>
        <w:snapToGrid/>
        <w:spacing w:before="146" w:line="240" w:lineRule="auto"/>
        <w:ind w:left="100" w:right="159"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（4）甲方有权纠正和制止乙方在项目实施过程中出现的未按工作方案及本合同要求开展工作的情形。</w:t>
      </w:r>
    </w:p>
    <w:p w14:paraId="7E73BA3E">
      <w:pPr>
        <w:keepNext w:val="0"/>
        <w:keepLines w:val="0"/>
        <w:pageBreakBefore w:val="0"/>
        <w:widowControl w:val="0"/>
        <w:kinsoku/>
        <w:wordWrap/>
        <w:overflowPunct/>
        <w:topLinePunct w:val="0"/>
        <w:autoSpaceDE w:val="0"/>
        <w:autoSpaceDN w:val="0"/>
        <w:bidi w:val="0"/>
        <w:adjustRightInd/>
        <w:snapToGrid/>
        <w:spacing w:before="36"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2.义务</w:t>
      </w:r>
    </w:p>
    <w:p w14:paraId="3A8C276C">
      <w:pPr>
        <w:keepNext w:val="0"/>
        <w:keepLines w:val="0"/>
        <w:pageBreakBefore w:val="0"/>
        <w:widowControl w:val="0"/>
        <w:kinsoku/>
        <w:wordWrap/>
        <w:overflowPunct/>
        <w:topLinePunct w:val="0"/>
        <w:autoSpaceDE w:val="0"/>
        <w:autoSpaceDN w:val="0"/>
        <w:bidi w:val="0"/>
        <w:adjustRightInd/>
        <w:snapToGrid/>
        <w:spacing w:before="146"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（1）配合乙方做好外业调查和资料收集工作；</w:t>
      </w:r>
    </w:p>
    <w:p w14:paraId="6CA9281A">
      <w:pPr>
        <w:keepNext w:val="0"/>
        <w:keepLines w:val="0"/>
        <w:pageBreakBefore w:val="0"/>
        <w:widowControl w:val="0"/>
        <w:kinsoku/>
        <w:wordWrap/>
        <w:overflowPunct/>
        <w:topLinePunct w:val="0"/>
        <w:autoSpaceDE w:val="0"/>
        <w:autoSpaceDN w:val="0"/>
        <w:bidi w:val="0"/>
        <w:adjustRightInd/>
        <w:snapToGrid/>
        <w:spacing w:before="144"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（2）对项目实施过程中出现的问题进行行政协调；</w:t>
      </w:r>
    </w:p>
    <w:p w14:paraId="7A0AD64A">
      <w:pPr>
        <w:keepNext w:val="0"/>
        <w:keepLines w:val="0"/>
        <w:pageBreakBefore w:val="0"/>
        <w:widowControl w:val="0"/>
        <w:kinsoku/>
        <w:wordWrap/>
        <w:overflowPunct/>
        <w:topLinePunct w:val="0"/>
        <w:autoSpaceDE w:val="0"/>
        <w:autoSpaceDN w:val="0"/>
        <w:bidi w:val="0"/>
        <w:adjustRightInd/>
        <w:snapToGrid/>
        <w:spacing w:before="146"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（3）按期、足额将项目经费拨付给乙方。</w:t>
      </w:r>
    </w:p>
    <w:p w14:paraId="1A2C1DDB">
      <w:pPr>
        <w:keepNext w:val="0"/>
        <w:keepLines w:val="0"/>
        <w:pageBreakBefore w:val="0"/>
        <w:widowControl w:val="0"/>
        <w:kinsoku/>
        <w:wordWrap/>
        <w:overflowPunct/>
        <w:topLinePunct w:val="0"/>
        <w:autoSpaceDE w:val="0"/>
        <w:autoSpaceDN w:val="0"/>
        <w:bidi w:val="0"/>
        <w:adjustRightInd/>
        <w:snapToGrid/>
        <w:spacing w:before="146" w:line="240" w:lineRule="auto"/>
        <w:ind w:left="1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（二）乙方的权利与义务</w:t>
      </w:r>
    </w:p>
    <w:p w14:paraId="15B2C538">
      <w:pPr>
        <w:keepNext w:val="0"/>
        <w:keepLines w:val="0"/>
        <w:pageBreakBefore w:val="0"/>
        <w:widowControl w:val="0"/>
        <w:kinsoku/>
        <w:wordWrap/>
        <w:overflowPunct/>
        <w:topLinePunct w:val="0"/>
        <w:autoSpaceDE w:val="0"/>
        <w:autoSpaceDN w:val="0"/>
        <w:bidi w:val="0"/>
        <w:adjustRightInd/>
        <w:snapToGrid/>
        <w:spacing w:before="144"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1.权利</w:t>
      </w:r>
    </w:p>
    <w:p w14:paraId="474CEEF3">
      <w:pPr>
        <w:keepNext w:val="0"/>
        <w:keepLines w:val="0"/>
        <w:pageBreakBefore w:val="0"/>
        <w:widowControl w:val="0"/>
        <w:kinsoku/>
        <w:wordWrap/>
        <w:overflowPunct/>
        <w:topLinePunct w:val="0"/>
        <w:autoSpaceDE w:val="0"/>
        <w:autoSpaceDN w:val="0"/>
        <w:bidi w:val="0"/>
        <w:adjustRightInd/>
        <w:snapToGrid/>
        <w:spacing w:before="146" w:line="240" w:lineRule="auto"/>
        <w:ind w:left="100" w:right="159"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（1）乙方有权按照工作方案和技术方案的要求，自主选择确定具体的工作方式和组织形式；</w:t>
      </w:r>
    </w:p>
    <w:p w14:paraId="0E7162B7">
      <w:pPr>
        <w:keepNext w:val="0"/>
        <w:keepLines w:val="0"/>
        <w:pageBreakBefore w:val="0"/>
        <w:widowControl w:val="0"/>
        <w:kinsoku/>
        <w:wordWrap/>
        <w:overflowPunct/>
        <w:topLinePunct w:val="0"/>
        <w:autoSpaceDE w:val="0"/>
        <w:autoSpaceDN w:val="0"/>
        <w:bidi w:val="0"/>
        <w:adjustRightInd/>
        <w:snapToGrid/>
        <w:spacing w:before="146" w:line="240" w:lineRule="auto"/>
        <w:ind w:left="100" w:right="159"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（2）乙方有按合同规定实施项目计划、安排所承担项目经费使用的权利；</w:t>
      </w:r>
    </w:p>
    <w:p w14:paraId="406AD138">
      <w:pPr>
        <w:keepNext w:val="0"/>
        <w:keepLines w:val="0"/>
        <w:pageBreakBefore w:val="0"/>
        <w:widowControl w:val="0"/>
        <w:kinsoku/>
        <w:wordWrap/>
        <w:overflowPunct/>
        <w:topLinePunct w:val="0"/>
        <w:autoSpaceDE w:val="0"/>
        <w:autoSpaceDN w:val="0"/>
        <w:bidi w:val="0"/>
        <w:adjustRightInd/>
        <w:snapToGrid/>
        <w:spacing w:before="146"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（3）乙方对提供的成果具有解释权。</w:t>
      </w:r>
    </w:p>
    <w:p w14:paraId="58FD70F0">
      <w:pPr>
        <w:keepNext w:val="0"/>
        <w:keepLines w:val="0"/>
        <w:pageBreakBefore w:val="0"/>
        <w:widowControl w:val="0"/>
        <w:kinsoku/>
        <w:wordWrap/>
        <w:overflowPunct/>
        <w:topLinePunct w:val="0"/>
        <w:autoSpaceDE w:val="0"/>
        <w:autoSpaceDN w:val="0"/>
        <w:bidi w:val="0"/>
        <w:adjustRightInd/>
        <w:snapToGrid/>
        <w:spacing w:before="146"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2.义务</w:t>
      </w:r>
    </w:p>
    <w:p w14:paraId="3BD12723">
      <w:pPr>
        <w:keepNext w:val="0"/>
        <w:keepLines w:val="0"/>
        <w:pageBreakBefore w:val="0"/>
        <w:widowControl w:val="0"/>
        <w:kinsoku/>
        <w:wordWrap/>
        <w:overflowPunct/>
        <w:topLinePunct w:val="0"/>
        <w:autoSpaceDE w:val="0"/>
        <w:autoSpaceDN w:val="0"/>
        <w:bidi w:val="0"/>
        <w:adjustRightInd/>
        <w:snapToGrid/>
        <w:spacing w:before="144"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（1）乙方负责全部技术工作，包括技术方案编制、级别划分、报告撰写工作；</w:t>
      </w:r>
    </w:p>
    <w:p w14:paraId="2B68B760">
      <w:pPr>
        <w:keepNext w:val="0"/>
        <w:keepLines w:val="0"/>
        <w:pageBreakBefore w:val="0"/>
        <w:widowControl w:val="0"/>
        <w:kinsoku/>
        <w:wordWrap/>
        <w:overflowPunct/>
        <w:topLinePunct w:val="0"/>
        <w:autoSpaceDE w:val="0"/>
        <w:autoSpaceDN w:val="0"/>
        <w:bidi w:val="0"/>
        <w:adjustRightInd/>
        <w:snapToGrid/>
        <w:spacing w:before="146" w:line="240" w:lineRule="auto"/>
        <w:ind w:left="100" w:right="239"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（2）未经甲方同意，不得以任何理由和任何形式向其它单位和个人提供项目成果，包括调查资料，中间成果及最终成果；</w:t>
      </w:r>
    </w:p>
    <w:p w14:paraId="26DB2302">
      <w:pPr>
        <w:keepNext w:val="0"/>
        <w:keepLines w:val="0"/>
        <w:pageBreakBefore w:val="0"/>
        <w:widowControl w:val="0"/>
        <w:kinsoku/>
        <w:wordWrap/>
        <w:overflowPunct/>
        <w:topLinePunct w:val="0"/>
        <w:autoSpaceDE w:val="0"/>
        <w:autoSpaceDN w:val="0"/>
        <w:bidi w:val="0"/>
        <w:adjustRightInd/>
        <w:snapToGrid/>
        <w:spacing w:before="31" w:line="240" w:lineRule="auto"/>
        <w:ind w:left="100" w:right="239"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（3）按照工作方案和上级部门相关要求，及时提交成果，但由于甲方原因造成不能按时提交成果的除外；</w:t>
      </w:r>
    </w:p>
    <w:p w14:paraId="7028A467">
      <w:pPr>
        <w:keepNext w:val="0"/>
        <w:keepLines w:val="0"/>
        <w:pageBreakBefore w:val="0"/>
        <w:widowControl w:val="0"/>
        <w:kinsoku/>
        <w:wordWrap/>
        <w:overflowPunct/>
        <w:topLinePunct w:val="0"/>
        <w:autoSpaceDE w:val="0"/>
        <w:autoSpaceDN w:val="0"/>
        <w:bidi w:val="0"/>
        <w:adjustRightInd/>
        <w:snapToGrid/>
        <w:spacing w:before="34" w:line="240" w:lineRule="auto"/>
        <w:ind w:left="100" w:right="239"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（4）乙方对成果的质量负责，若项目成果因不符合国家相关标准造成验收不合格的，乙方负责返工修改、补充和完善工作，并承担由此引起的一切费用。</w:t>
      </w:r>
    </w:p>
    <w:p w14:paraId="5B71AEA2">
      <w:pPr>
        <w:keepNext w:val="0"/>
        <w:keepLines w:val="0"/>
        <w:pageBreakBefore w:val="0"/>
        <w:widowControl w:val="0"/>
        <w:kinsoku/>
        <w:wordWrap/>
        <w:overflowPunct/>
        <w:topLinePunct w:val="0"/>
        <w:autoSpaceDE w:val="0"/>
        <w:autoSpaceDN w:val="0"/>
        <w:bidi w:val="0"/>
        <w:adjustRightInd/>
        <w:snapToGrid/>
        <w:spacing w:before="36" w:line="240" w:lineRule="auto"/>
        <w:ind w:left="100" w:right="2639"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（5）乙方协助甲方完成成果的验收工作，并承担成果验收费用。</w:t>
      </w:r>
    </w:p>
    <w:p w14:paraId="3E0991EB">
      <w:pPr>
        <w:keepNext w:val="0"/>
        <w:keepLines w:val="0"/>
        <w:pageBreakBefore w:val="0"/>
        <w:widowControl w:val="0"/>
        <w:kinsoku/>
        <w:wordWrap/>
        <w:overflowPunct/>
        <w:topLinePunct w:val="0"/>
        <w:autoSpaceDE w:val="0"/>
        <w:autoSpaceDN w:val="0"/>
        <w:bidi w:val="0"/>
        <w:adjustRightInd/>
        <w:snapToGrid/>
        <w:spacing w:before="36" w:line="240" w:lineRule="auto"/>
        <w:ind w:left="100" w:right="2639" w:firstLine="480"/>
        <w:jc w:val="left"/>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w w:val="99"/>
          <w:kern w:val="0"/>
          <w:sz w:val="24"/>
          <w:szCs w:val="24"/>
        </w:rPr>
        <w:t>七、成</w:t>
      </w:r>
      <w:r>
        <w:rPr>
          <w:rFonts w:hint="eastAsia" w:asciiTheme="minorEastAsia" w:hAnsiTheme="minorEastAsia" w:eastAsiaTheme="minorEastAsia" w:cstheme="minorEastAsia"/>
          <w:b/>
          <w:spacing w:val="2"/>
          <w:w w:val="99"/>
          <w:kern w:val="0"/>
          <w:sz w:val="24"/>
          <w:szCs w:val="24"/>
        </w:rPr>
        <w:t>果</w:t>
      </w:r>
      <w:r>
        <w:rPr>
          <w:rFonts w:hint="eastAsia" w:asciiTheme="minorEastAsia" w:hAnsiTheme="minorEastAsia" w:eastAsiaTheme="minorEastAsia" w:cstheme="minorEastAsia"/>
          <w:b/>
          <w:w w:val="99"/>
          <w:kern w:val="0"/>
          <w:sz w:val="24"/>
          <w:szCs w:val="24"/>
        </w:rPr>
        <w:t>所</w:t>
      </w:r>
      <w:r>
        <w:rPr>
          <w:rFonts w:hint="eastAsia" w:asciiTheme="minorEastAsia" w:hAnsiTheme="minorEastAsia" w:eastAsiaTheme="minorEastAsia" w:cstheme="minorEastAsia"/>
          <w:b/>
          <w:spacing w:val="2"/>
          <w:w w:val="99"/>
          <w:kern w:val="0"/>
          <w:sz w:val="24"/>
          <w:szCs w:val="24"/>
        </w:rPr>
        <w:t>有</w:t>
      </w:r>
      <w:r>
        <w:rPr>
          <w:rFonts w:hint="eastAsia" w:asciiTheme="minorEastAsia" w:hAnsiTheme="minorEastAsia" w:eastAsiaTheme="minorEastAsia" w:cstheme="minorEastAsia"/>
          <w:b/>
          <w:w w:val="99"/>
          <w:kern w:val="0"/>
          <w:sz w:val="24"/>
          <w:szCs w:val="24"/>
        </w:rPr>
        <w:t>权：</w:t>
      </w:r>
    </w:p>
    <w:p w14:paraId="741A19DC">
      <w:pPr>
        <w:keepNext w:val="0"/>
        <w:keepLines w:val="0"/>
        <w:pageBreakBefore w:val="0"/>
        <w:widowControl w:val="0"/>
        <w:kinsoku/>
        <w:wordWrap/>
        <w:overflowPunct/>
        <w:topLinePunct w:val="0"/>
        <w:autoSpaceDE w:val="0"/>
        <w:autoSpaceDN w:val="0"/>
        <w:bidi w:val="0"/>
        <w:adjustRightInd/>
        <w:snapToGrid/>
        <w:spacing w:before="31" w:line="240" w:lineRule="auto"/>
        <w:ind w:left="647"/>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1.本次工作产生的成果和产品所有权及相关知识产权归甲方。</w:t>
      </w:r>
    </w:p>
    <w:p w14:paraId="4EC0188C">
      <w:pPr>
        <w:keepNext w:val="0"/>
        <w:keepLines w:val="0"/>
        <w:pageBreakBefore w:val="0"/>
        <w:widowControl w:val="0"/>
        <w:kinsoku/>
        <w:wordWrap/>
        <w:overflowPunct/>
        <w:topLinePunct w:val="0"/>
        <w:autoSpaceDE w:val="0"/>
        <w:autoSpaceDN w:val="0"/>
        <w:bidi w:val="0"/>
        <w:adjustRightInd/>
        <w:snapToGrid/>
        <w:spacing w:before="146" w:line="240" w:lineRule="auto"/>
        <w:ind w:left="647"/>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2.乙方提供的成果不得侵犯第三方的知识产权。</w:t>
      </w:r>
    </w:p>
    <w:p w14:paraId="40D02037">
      <w:pPr>
        <w:keepNext w:val="0"/>
        <w:keepLines w:val="0"/>
        <w:pageBreakBefore w:val="0"/>
        <w:widowControl w:val="0"/>
        <w:kinsoku/>
        <w:wordWrap/>
        <w:overflowPunct/>
        <w:topLinePunct w:val="0"/>
        <w:autoSpaceDE w:val="0"/>
        <w:autoSpaceDN w:val="0"/>
        <w:bidi w:val="0"/>
        <w:adjustRightInd/>
        <w:snapToGrid/>
        <w:spacing w:before="146" w:line="240" w:lineRule="auto"/>
        <w:ind w:left="114" w:right="290" w:firstLine="532"/>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3.乙方未经甲方同意，不得以任何方式向第三方披露、转让和许可本项目的技术成果、技术资料和文件。</w:t>
      </w:r>
    </w:p>
    <w:p w14:paraId="14F430D5">
      <w:pPr>
        <w:keepNext w:val="0"/>
        <w:keepLines w:val="0"/>
        <w:pageBreakBefore w:val="0"/>
        <w:widowControl w:val="0"/>
        <w:kinsoku/>
        <w:wordWrap/>
        <w:overflowPunct/>
        <w:topLinePunct w:val="0"/>
        <w:autoSpaceDE w:val="0"/>
        <w:autoSpaceDN w:val="0"/>
        <w:bidi w:val="0"/>
        <w:adjustRightInd/>
        <w:snapToGrid/>
        <w:spacing w:before="36" w:line="240" w:lineRule="auto"/>
        <w:ind w:left="100" w:firstLine="482" w:firstLineChars="200"/>
        <w:jc w:val="left"/>
        <w:textAlignment w:val="auto"/>
        <w:outlineLvl w:val="3"/>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八、项目费用</w:t>
      </w:r>
    </w:p>
    <w:p w14:paraId="1E96B7E3">
      <w:pPr>
        <w:keepNext w:val="0"/>
        <w:keepLines w:val="0"/>
        <w:pageBreakBefore w:val="0"/>
        <w:widowControl w:val="0"/>
        <w:kinsoku/>
        <w:wordWrap/>
        <w:overflowPunct/>
        <w:topLinePunct w:val="0"/>
        <w:autoSpaceDE w:val="0"/>
        <w:autoSpaceDN w:val="0"/>
        <w:bidi w:val="0"/>
        <w:adjustRightInd/>
        <w:snapToGrid/>
        <w:spacing w:before="146"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1.项目费用</w:t>
      </w:r>
    </w:p>
    <w:p w14:paraId="62137DAF">
      <w:pPr>
        <w:keepNext w:val="0"/>
        <w:keepLines w:val="0"/>
        <w:pageBreakBefore w:val="0"/>
        <w:widowControl w:val="0"/>
        <w:tabs>
          <w:tab w:val="left" w:pos="5739"/>
          <w:tab w:val="left" w:pos="7311"/>
        </w:tabs>
        <w:kinsoku/>
        <w:wordWrap/>
        <w:overflowPunct/>
        <w:topLinePunct w:val="0"/>
        <w:autoSpaceDE w:val="0"/>
        <w:autoSpaceDN w:val="0"/>
        <w:bidi w:val="0"/>
        <w:adjustRightInd/>
        <w:snapToGrid/>
        <w:spacing w:before="144"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本次项目服务费中标价为：大写人民币</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，小写¥</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w:t>
      </w:r>
    </w:p>
    <w:p w14:paraId="4C231E96">
      <w:pPr>
        <w:keepNext w:val="0"/>
        <w:keepLines w:val="0"/>
        <w:pageBreakBefore w:val="0"/>
        <w:widowControl w:val="0"/>
        <w:kinsoku/>
        <w:wordWrap/>
        <w:overflowPunct/>
        <w:topLinePunct w:val="0"/>
        <w:autoSpaceDE w:val="0"/>
        <w:autoSpaceDN w:val="0"/>
        <w:bidi w:val="0"/>
        <w:adjustRightInd/>
        <w:snapToGrid/>
        <w:spacing w:before="129"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2.支付条件与方式</w:t>
      </w:r>
    </w:p>
    <w:p w14:paraId="6AC7068B">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rPr>
      </w:pPr>
    </w:p>
    <w:p w14:paraId="39C43BB1">
      <w:pPr>
        <w:keepNext w:val="0"/>
        <w:keepLines w:val="0"/>
        <w:pageBreakBefore w:val="0"/>
        <w:widowControl w:val="0"/>
        <w:kinsoku/>
        <w:wordWrap/>
        <w:overflowPunct/>
        <w:topLinePunct w:val="0"/>
        <w:autoSpaceDE w:val="0"/>
        <w:autoSpaceDN w:val="0"/>
        <w:bidi w:val="0"/>
        <w:adjustRightInd/>
        <w:snapToGrid/>
        <w:spacing w:before="1" w:line="24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mc:AlternateContent>
          <mc:Choice Requires="wps">
            <w:drawing>
              <wp:anchor distT="0" distB="0" distL="114300" distR="114300" simplePos="0" relativeHeight="251659264" behindDoc="0" locked="0" layoutInCell="1" allowOverlap="1">
                <wp:simplePos x="0" y="0"/>
                <wp:positionH relativeFrom="page">
                  <wp:posOffset>1138555</wp:posOffset>
                </wp:positionH>
                <wp:positionV relativeFrom="paragraph">
                  <wp:posOffset>81280</wp:posOffset>
                </wp:positionV>
                <wp:extent cx="4356100" cy="42545"/>
                <wp:effectExtent l="0" t="4445" r="6350" b="10160"/>
                <wp:wrapTopAndBottom/>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4356100" cy="42545"/>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flip:y;margin-left:89.65pt;margin-top:6.4pt;height:3.35pt;width:343pt;mso-position-horizontal-relative:page;mso-wrap-distance-bottom:0pt;mso-wrap-distance-top:0pt;z-index:251659264;mso-width-relative:page;mso-height-relative:page;" filled="f" stroked="t" coordsize="21600,21600" o:gfxdata="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er+UbWAAAACQEAAA8AAAAAAAAAAQAgAAAAIgAAAGRycy9kb3ducmV2&#10;LnhtbFBLAQIUABQAAAAIAIdO4kAqR2Gw/gEAAN8DAAAOAAAAAAAAAAEAIAAAACUBAABkcnMvZTJv&#10;RG9jLnhtbFBLBQYAAAAABgAGAFkBAACVBQAAAAA=&#10;">
                <v:fill on="f" focussize="0,0"/>
                <v:stroke weight="0.6pt" color="#000000" joinstyle="round"/>
                <v:imagedata o:title=""/>
                <o:lock v:ext="edit" aspectratio="f"/>
                <w10:wrap type="topAndBottom"/>
              </v:line>
            </w:pict>
          </mc:Fallback>
        </mc:AlternateContent>
      </w:r>
    </w:p>
    <w:p w14:paraId="041459E8">
      <w:pPr>
        <w:keepNext w:val="0"/>
        <w:keepLines w:val="0"/>
        <w:pageBreakBefore w:val="0"/>
        <w:widowControl w:val="0"/>
        <w:kinsoku/>
        <w:wordWrap/>
        <w:overflowPunct/>
        <w:topLinePunct w:val="0"/>
        <w:autoSpaceDE w:val="0"/>
        <w:autoSpaceDN w:val="0"/>
        <w:bidi w:val="0"/>
        <w:adjustRightInd/>
        <w:snapToGrid/>
        <w:spacing w:before="26" w:line="240" w:lineRule="auto"/>
        <w:ind w:left="100"/>
        <w:jc w:val="left"/>
        <w:textAlignment w:val="auto"/>
        <w:outlineLvl w:val="3"/>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九、保密</w:t>
      </w:r>
    </w:p>
    <w:p w14:paraId="6853270E">
      <w:pPr>
        <w:keepNext w:val="0"/>
        <w:keepLines w:val="0"/>
        <w:pageBreakBefore w:val="0"/>
        <w:widowControl w:val="0"/>
        <w:kinsoku/>
        <w:wordWrap/>
        <w:overflowPunct/>
        <w:topLinePunct w:val="0"/>
        <w:autoSpaceDE w:val="0"/>
        <w:autoSpaceDN w:val="0"/>
        <w:bidi w:val="0"/>
        <w:adjustRightInd/>
        <w:snapToGrid/>
        <w:spacing w:before="146" w:line="240" w:lineRule="auto"/>
        <w:ind w:left="100" w:right="197"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1.本项目所涉及的保密数据和保密资料</w:t>
      </w:r>
      <w:r>
        <w:rPr>
          <w:rFonts w:hint="eastAsia" w:asciiTheme="minorEastAsia" w:hAnsiTheme="minorEastAsia" w:eastAsiaTheme="minorEastAsia" w:cstheme="minorEastAsia"/>
          <w:spacing w:val="-41"/>
          <w:kern w:val="0"/>
          <w:sz w:val="24"/>
          <w:szCs w:val="24"/>
        </w:rPr>
        <w:t>，</w:t>
      </w:r>
      <w:r>
        <w:rPr>
          <w:rFonts w:hint="eastAsia" w:asciiTheme="minorEastAsia" w:hAnsiTheme="minorEastAsia" w:eastAsiaTheme="minorEastAsia" w:cstheme="minorEastAsia"/>
          <w:kern w:val="0"/>
          <w:sz w:val="24"/>
          <w:szCs w:val="24"/>
        </w:rPr>
        <w:t>仅限于乙方在本项目合同期内使用</w:t>
      </w:r>
      <w:r>
        <w:rPr>
          <w:rFonts w:hint="eastAsia" w:asciiTheme="minorEastAsia" w:hAnsiTheme="minorEastAsia" w:eastAsiaTheme="minorEastAsia" w:cstheme="minorEastAsia"/>
          <w:spacing w:val="-39"/>
          <w:kern w:val="0"/>
          <w:sz w:val="24"/>
          <w:szCs w:val="24"/>
        </w:rPr>
        <w:t>，</w:t>
      </w:r>
      <w:r>
        <w:rPr>
          <w:rFonts w:hint="eastAsia" w:asciiTheme="minorEastAsia" w:hAnsiTheme="minorEastAsia" w:eastAsiaTheme="minorEastAsia" w:cstheme="minorEastAsia"/>
          <w:kern w:val="0"/>
          <w:sz w:val="24"/>
          <w:szCs w:val="24"/>
        </w:rPr>
        <w:t>不得向第三方提供及用于其它用途。</w:t>
      </w:r>
    </w:p>
    <w:p w14:paraId="18B7AA18">
      <w:pPr>
        <w:keepNext w:val="0"/>
        <w:keepLines w:val="0"/>
        <w:pageBreakBefore w:val="0"/>
        <w:widowControl w:val="0"/>
        <w:kinsoku/>
        <w:wordWrap/>
        <w:overflowPunct/>
        <w:topLinePunct w:val="0"/>
        <w:autoSpaceDE w:val="0"/>
        <w:autoSpaceDN w:val="0"/>
        <w:bidi w:val="0"/>
        <w:adjustRightInd/>
        <w:snapToGrid/>
        <w:spacing w:before="31"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2.乙方不得将涉密数据在计算机互联网、政务网等非涉密网络上传输、登载。</w:t>
      </w:r>
    </w:p>
    <w:p w14:paraId="4E74FC83">
      <w:pPr>
        <w:keepNext w:val="0"/>
        <w:keepLines w:val="0"/>
        <w:pageBreakBefore w:val="0"/>
        <w:widowControl w:val="0"/>
        <w:kinsoku/>
        <w:wordWrap/>
        <w:overflowPunct/>
        <w:topLinePunct w:val="0"/>
        <w:autoSpaceDE w:val="0"/>
        <w:autoSpaceDN w:val="0"/>
        <w:bidi w:val="0"/>
        <w:adjustRightInd/>
        <w:snapToGrid/>
        <w:spacing w:before="146" w:line="240" w:lineRule="auto"/>
        <w:ind w:left="100" w:right="119"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3.乙方发生涉密数据外传、丢失、被盗或者造成泄密事故的，应采取有效措施及时补救，并及时向甲方报告，造成的后果，由乙方承担相应责任。</w:t>
      </w:r>
    </w:p>
    <w:p w14:paraId="25290A08">
      <w:pPr>
        <w:keepNext w:val="0"/>
        <w:keepLines w:val="0"/>
        <w:pageBreakBefore w:val="0"/>
        <w:widowControl w:val="0"/>
        <w:kinsoku/>
        <w:wordWrap/>
        <w:overflowPunct/>
        <w:topLinePunct w:val="0"/>
        <w:autoSpaceDE w:val="0"/>
        <w:autoSpaceDN w:val="0"/>
        <w:bidi w:val="0"/>
        <w:adjustRightInd/>
        <w:snapToGrid/>
        <w:spacing w:before="31" w:line="240" w:lineRule="auto"/>
        <w:ind w:left="100"/>
        <w:jc w:val="left"/>
        <w:textAlignment w:val="auto"/>
        <w:outlineLvl w:val="3"/>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十、违约责任</w:t>
      </w:r>
    </w:p>
    <w:p w14:paraId="124EED7B">
      <w:pPr>
        <w:keepNext w:val="0"/>
        <w:keepLines w:val="0"/>
        <w:pageBreakBefore w:val="0"/>
        <w:widowControl w:val="0"/>
        <w:kinsoku/>
        <w:wordWrap/>
        <w:overflowPunct/>
        <w:topLinePunct w:val="0"/>
        <w:autoSpaceDE w:val="0"/>
        <w:autoSpaceDN w:val="0"/>
        <w:bidi w:val="0"/>
        <w:adjustRightInd/>
        <w:snapToGrid/>
        <w:spacing w:before="146"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乙方有下列情形之一的，甲方有权解除本合同，并赔偿甲方实际损失。</w:t>
      </w:r>
    </w:p>
    <w:p w14:paraId="440E090F">
      <w:pPr>
        <w:keepNext w:val="0"/>
        <w:keepLines w:val="0"/>
        <w:pageBreakBefore w:val="0"/>
        <w:widowControl w:val="0"/>
        <w:kinsoku/>
        <w:wordWrap/>
        <w:overflowPunct/>
        <w:topLinePunct w:val="0"/>
        <w:autoSpaceDE w:val="0"/>
        <w:autoSpaceDN w:val="0"/>
        <w:bidi w:val="0"/>
        <w:adjustRightInd/>
        <w:snapToGrid/>
        <w:spacing w:before="146"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1.降低或不执行质量标准和规划要求，不具备完成项目所需的条件和能力的。</w:t>
      </w:r>
    </w:p>
    <w:p w14:paraId="3D54D4D3">
      <w:pPr>
        <w:keepNext w:val="0"/>
        <w:keepLines w:val="0"/>
        <w:pageBreakBefore w:val="0"/>
        <w:widowControl w:val="0"/>
        <w:kinsoku/>
        <w:wordWrap/>
        <w:overflowPunct/>
        <w:topLinePunct w:val="0"/>
        <w:autoSpaceDE w:val="0"/>
        <w:autoSpaceDN w:val="0"/>
        <w:bidi w:val="0"/>
        <w:adjustRightInd/>
        <w:snapToGrid/>
        <w:spacing w:before="146" w:line="240" w:lineRule="auto"/>
        <w:ind w:left="141" w:leftChars="67" w:firstLine="477" w:firstLineChars="199"/>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2.在甲方或甲方委托技术支撑单位指定的整改期限内，乙方拒不整改或整改后仍不能满足质量要求的。</w:t>
      </w:r>
    </w:p>
    <w:p w14:paraId="1EB16657">
      <w:pPr>
        <w:keepNext w:val="0"/>
        <w:keepLines w:val="0"/>
        <w:pageBreakBefore w:val="0"/>
        <w:widowControl w:val="0"/>
        <w:kinsoku/>
        <w:wordWrap/>
        <w:overflowPunct/>
        <w:topLinePunct w:val="0"/>
        <w:autoSpaceDE w:val="0"/>
        <w:autoSpaceDN w:val="0"/>
        <w:bidi w:val="0"/>
        <w:adjustRightInd/>
        <w:snapToGrid/>
        <w:spacing w:before="146" w:line="240" w:lineRule="auto"/>
        <w:ind w:left="141" w:leftChars="67" w:firstLine="477" w:firstLineChars="199"/>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3.未经甲方同意，向第三方披露、转让和许可本项目的技术成果、技术资料和文件的，或公开发表与本项目有关的论文、著作等的。</w:t>
      </w:r>
    </w:p>
    <w:p w14:paraId="0AE63C2B">
      <w:pPr>
        <w:keepNext w:val="0"/>
        <w:keepLines w:val="0"/>
        <w:pageBreakBefore w:val="0"/>
        <w:widowControl w:val="0"/>
        <w:kinsoku/>
        <w:wordWrap/>
        <w:overflowPunct/>
        <w:topLinePunct w:val="0"/>
        <w:autoSpaceDE w:val="0"/>
        <w:autoSpaceDN w:val="0"/>
        <w:bidi w:val="0"/>
        <w:adjustRightInd/>
        <w:snapToGrid/>
        <w:spacing w:before="146" w:line="240" w:lineRule="auto"/>
        <w:ind w:left="141" w:leftChars="67" w:firstLine="477" w:firstLineChars="199"/>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4.违反本合同约定的保密义务的。</w:t>
      </w:r>
    </w:p>
    <w:p w14:paraId="11EBA2D4">
      <w:pPr>
        <w:keepNext w:val="0"/>
        <w:keepLines w:val="0"/>
        <w:pageBreakBefore w:val="0"/>
        <w:widowControl w:val="0"/>
        <w:kinsoku/>
        <w:wordWrap/>
        <w:overflowPunct/>
        <w:topLinePunct w:val="0"/>
        <w:autoSpaceDE w:val="0"/>
        <w:autoSpaceDN w:val="0"/>
        <w:bidi w:val="0"/>
        <w:adjustRightInd/>
        <w:snapToGrid/>
        <w:spacing w:before="146" w:line="240" w:lineRule="auto"/>
        <w:ind w:left="141" w:leftChars="67" w:firstLine="477" w:firstLineChars="199"/>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5.乙方将该项目转让给他人的，未经甲方书面同意将项目的部分非主体、非关键性工作分包给他人的。</w:t>
      </w:r>
    </w:p>
    <w:p w14:paraId="252B5143">
      <w:pPr>
        <w:keepNext w:val="0"/>
        <w:keepLines w:val="0"/>
        <w:pageBreakBefore w:val="0"/>
        <w:widowControl w:val="0"/>
        <w:kinsoku/>
        <w:wordWrap/>
        <w:overflowPunct/>
        <w:topLinePunct w:val="0"/>
        <w:autoSpaceDE w:val="0"/>
        <w:autoSpaceDN w:val="0"/>
        <w:bidi w:val="0"/>
        <w:adjustRightInd/>
        <w:snapToGrid/>
        <w:spacing w:before="36" w:line="240" w:lineRule="auto"/>
        <w:ind w:left="220" w:firstLine="482" w:firstLineChars="200"/>
        <w:jc w:val="left"/>
        <w:textAlignment w:val="auto"/>
        <w:outlineLvl w:val="3"/>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十一、合同争议及解决办法</w:t>
      </w:r>
    </w:p>
    <w:p w14:paraId="1FDB6588">
      <w:pPr>
        <w:keepNext w:val="0"/>
        <w:keepLines w:val="0"/>
        <w:pageBreakBefore w:val="0"/>
        <w:widowControl w:val="0"/>
        <w:kinsoku/>
        <w:wordWrap/>
        <w:overflowPunct/>
        <w:topLinePunct w:val="0"/>
        <w:autoSpaceDE w:val="0"/>
        <w:autoSpaceDN w:val="0"/>
        <w:bidi w:val="0"/>
        <w:adjustRightInd/>
        <w:snapToGrid/>
        <w:spacing w:before="146" w:line="240" w:lineRule="auto"/>
        <w:ind w:left="220" w:right="237" w:firstLine="48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甲</w:t>
      </w:r>
      <w:r>
        <w:rPr>
          <w:rFonts w:hint="eastAsia" w:asciiTheme="minorEastAsia" w:hAnsiTheme="minorEastAsia" w:eastAsiaTheme="minorEastAsia" w:cstheme="minorEastAsia"/>
          <w:spacing w:val="-20"/>
          <w:kern w:val="0"/>
          <w:sz w:val="24"/>
          <w:szCs w:val="24"/>
        </w:rPr>
        <w:t>、</w:t>
      </w:r>
      <w:r>
        <w:rPr>
          <w:rFonts w:hint="eastAsia" w:asciiTheme="minorEastAsia" w:hAnsiTheme="minorEastAsia" w:eastAsiaTheme="minorEastAsia" w:cstheme="minorEastAsia"/>
          <w:kern w:val="0"/>
          <w:sz w:val="24"/>
          <w:szCs w:val="24"/>
        </w:rPr>
        <w:t>乙双方应本着友好合作</w:t>
      </w:r>
      <w:r>
        <w:rPr>
          <w:rFonts w:hint="eastAsia" w:asciiTheme="minorEastAsia" w:hAnsiTheme="minorEastAsia" w:eastAsiaTheme="minorEastAsia" w:cstheme="minorEastAsia"/>
          <w:spacing w:val="-22"/>
          <w:kern w:val="0"/>
          <w:sz w:val="24"/>
          <w:szCs w:val="24"/>
        </w:rPr>
        <w:t>、</w:t>
      </w:r>
      <w:r>
        <w:rPr>
          <w:rFonts w:hint="eastAsia" w:asciiTheme="minorEastAsia" w:hAnsiTheme="minorEastAsia" w:eastAsiaTheme="minorEastAsia" w:cstheme="minorEastAsia"/>
          <w:kern w:val="0"/>
          <w:sz w:val="24"/>
          <w:szCs w:val="24"/>
        </w:rPr>
        <w:t>积极协商的态度</w:t>
      </w:r>
      <w:r>
        <w:rPr>
          <w:rFonts w:hint="eastAsia" w:asciiTheme="minorEastAsia" w:hAnsiTheme="minorEastAsia" w:eastAsiaTheme="minorEastAsia" w:cstheme="minorEastAsia"/>
          <w:spacing w:val="-20"/>
          <w:kern w:val="0"/>
          <w:sz w:val="24"/>
          <w:szCs w:val="24"/>
        </w:rPr>
        <w:t>，</w:t>
      </w:r>
      <w:r>
        <w:rPr>
          <w:rFonts w:hint="eastAsia" w:asciiTheme="minorEastAsia" w:hAnsiTheme="minorEastAsia" w:eastAsiaTheme="minorEastAsia" w:cstheme="minorEastAsia"/>
          <w:kern w:val="0"/>
          <w:sz w:val="24"/>
          <w:szCs w:val="24"/>
        </w:rPr>
        <w:t>严格履行本合同</w:t>
      </w:r>
      <w:r>
        <w:rPr>
          <w:rFonts w:hint="eastAsia" w:asciiTheme="minorEastAsia" w:hAnsiTheme="minorEastAsia" w:eastAsiaTheme="minorEastAsia" w:cstheme="minorEastAsia"/>
          <w:spacing w:val="-20"/>
          <w:kern w:val="0"/>
          <w:sz w:val="24"/>
          <w:szCs w:val="24"/>
        </w:rPr>
        <w:t>，</w:t>
      </w:r>
      <w:r>
        <w:rPr>
          <w:rFonts w:hint="eastAsia" w:asciiTheme="minorEastAsia" w:hAnsiTheme="minorEastAsia" w:eastAsiaTheme="minorEastAsia" w:cstheme="minorEastAsia"/>
          <w:kern w:val="0"/>
          <w:sz w:val="24"/>
          <w:szCs w:val="24"/>
        </w:rPr>
        <w:t>因为不可预见因素或本合同未尽事宜发生争议</w:t>
      </w:r>
      <w:r>
        <w:rPr>
          <w:rFonts w:hint="eastAsia" w:asciiTheme="minorEastAsia" w:hAnsiTheme="minorEastAsia" w:eastAsiaTheme="minorEastAsia" w:cstheme="minorEastAsia"/>
          <w:spacing w:val="-27"/>
          <w:kern w:val="0"/>
          <w:sz w:val="24"/>
          <w:szCs w:val="24"/>
        </w:rPr>
        <w:t>，</w:t>
      </w:r>
      <w:r>
        <w:rPr>
          <w:rFonts w:hint="eastAsia" w:asciiTheme="minorEastAsia" w:hAnsiTheme="minorEastAsia" w:eastAsiaTheme="minorEastAsia" w:cstheme="minorEastAsia"/>
          <w:kern w:val="0"/>
          <w:sz w:val="24"/>
          <w:szCs w:val="24"/>
        </w:rPr>
        <w:t>由双方协商解决</w:t>
      </w:r>
      <w:r>
        <w:rPr>
          <w:rFonts w:hint="eastAsia" w:asciiTheme="minorEastAsia" w:hAnsiTheme="minorEastAsia" w:eastAsiaTheme="minorEastAsia" w:cstheme="minorEastAsia"/>
          <w:spacing w:val="-29"/>
          <w:kern w:val="0"/>
          <w:sz w:val="24"/>
          <w:szCs w:val="24"/>
        </w:rPr>
        <w:t>。</w:t>
      </w:r>
      <w:r>
        <w:rPr>
          <w:rFonts w:hint="eastAsia" w:asciiTheme="minorEastAsia" w:hAnsiTheme="minorEastAsia" w:eastAsiaTheme="minorEastAsia" w:cstheme="minorEastAsia"/>
          <w:kern w:val="0"/>
          <w:sz w:val="24"/>
          <w:szCs w:val="24"/>
        </w:rPr>
        <w:t>若协商解决不成</w:t>
      </w:r>
      <w:r>
        <w:rPr>
          <w:rFonts w:hint="eastAsia" w:asciiTheme="minorEastAsia" w:hAnsiTheme="minorEastAsia" w:eastAsiaTheme="minorEastAsia" w:cstheme="minorEastAsia"/>
          <w:spacing w:val="-24"/>
          <w:kern w:val="0"/>
          <w:sz w:val="24"/>
          <w:szCs w:val="24"/>
        </w:rPr>
        <w:t>，</w:t>
      </w:r>
      <w:r>
        <w:rPr>
          <w:rFonts w:hint="eastAsia" w:asciiTheme="minorEastAsia" w:hAnsiTheme="minorEastAsia" w:eastAsiaTheme="minorEastAsia" w:cstheme="minorEastAsia"/>
          <w:kern w:val="0"/>
          <w:sz w:val="24"/>
          <w:szCs w:val="24"/>
        </w:rPr>
        <w:t>可依法向三门峡市人民法院提起诉讼。</w:t>
      </w:r>
    </w:p>
    <w:p w14:paraId="60FD0ABA">
      <w:pPr>
        <w:keepNext w:val="0"/>
        <w:keepLines w:val="0"/>
        <w:pageBreakBefore w:val="0"/>
        <w:widowControl w:val="0"/>
        <w:kinsoku/>
        <w:wordWrap/>
        <w:overflowPunct/>
        <w:topLinePunct w:val="0"/>
        <w:autoSpaceDE w:val="0"/>
        <w:autoSpaceDN w:val="0"/>
        <w:bidi w:val="0"/>
        <w:adjustRightInd/>
        <w:snapToGrid/>
        <w:spacing w:before="36" w:line="240" w:lineRule="auto"/>
        <w:ind w:left="220" w:firstLine="482" w:firstLineChars="200"/>
        <w:jc w:val="left"/>
        <w:textAlignment w:val="auto"/>
        <w:outlineLvl w:val="3"/>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十二、其他</w:t>
      </w:r>
    </w:p>
    <w:p w14:paraId="5182A582">
      <w:pPr>
        <w:keepNext w:val="0"/>
        <w:keepLines w:val="0"/>
        <w:pageBreakBefore w:val="0"/>
        <w:widowControl w:val="0"/>
        <w:kinsoku/>
        <w:wordWrap/>
        <w:overflowPunct/>
        <w:topLinePunct w:val="0"/>
        <w:autoSpaceDE w:val="0"/>
        <w:autoSpaceDN w:val="0"/>
        <w:bidi w:val="0"/>
        <w:adjustRightInd/>
        <w:snapToGrid/>
        <w:spacing w:before="144" w:line="240" w:lineRule="auto"/>
        <w:ind w:left="7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1、对其它有关事项的具体协商意见另立条款，作为本协议书的附件。</w:t>
      </w:r>
    </w:p>
    <w:p w14:paraId="24AAC746">
      <w:pPr>
        <w:keepNext w:val="0"/>
        <w:keepLines w:val="0"/>
        <w:pageBreakBefore w:val="0"/>
        <w:widowControl w:val="0"/>
        <w:kinsoku/>
        <w:wordWrap/>
        <w:overflowPunct/>
        <w:topLinePunct w:val="0"/>
        <w:autoSpaceDE w:val="0"/>
        <w:autoSpaceDN w:val="0"/>
        <w:bidi w:val="0"/>
        <w:adjustRightInd/>
        <w:snapToGrid/>
        <w:spacing w:before="146" w:line="240" w:lineRule="auto"/>
        <w:ind w:left="284" w:firstLine="453" w:firstLineChars="189"/>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2、本协议书一式份，甲方执份，乙方执分，经双方负责人签字之日起生效。</w:t>
      </w:r>
    </w:p>
    <w:p w14:paraId="41076C4B">
      <w:pPr>
        <w:keepNext w:val="0"/>
        <w:keepLines w:val="0"/>
        <w:pageBreakBefore w:val="0"/>
        <w:widowControl w:val="0"/>
        <w:kinsoku/>
        <w:wordWrap/>
        <w:overflowPunct/>
        <w:topLinePunct w:val="0"/>
        <w:autoSpaceDE w:val="0"/>
        <w:autoSpaceDN w:val="0"/>
        <w:bidi w:val="0"/>
        <w:adjustRightInd/>
        <w:snapToGrid/>
        <w:spacing w:before="146" w:line="240" w:lineRule="auto"/>
        <w:ind w:left="220" w:right="117"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spacing w:val="-41"/>
          <w:kern w:val="0"/>
          <w:sz w:val="24"/>
          <w:szCs w:val="24"/>
        </w:rPr>
        <w:t>、</w:t>
      </w:r>
      <w:r>
        <w:rPr>
          <w:rFonts w:hint="eastAsia" w:asciiTheme="minorEastAsia" w:hAnsiTheme="minorEastAsia" w:eastAsiaTheme="minorEastAsia" w:cstheme="minorEastAsia"/>
          <w:kern w:val="0"/>
          <w:sz w:val="24"/>
          <w:szCs w:val="24"/>
        </w:rPr>
        <w:t>其中任何一方若在协议履行过程中对协议有任何变更或修改</w:t>
      </w:r>
      <w:r>
        <w:rPr>
          <w:rFonts w:hint="eastAsia" w:asciiTheme="minorEastAsia" w:hAnsiTheme="minorEastAsia" w:eastAsiaTheme="minorEastAsia" w:cstheme="minorEastAsia"/>
          <w:spacing w:val="-39"/>
          <w:kern w:val="0"/>
          <w:sz w:val="24"/>
          <w:szCs w:val="24"/>
        </w:rPr>
        <w:t>，</w:t>
      </w:r>
      <w:r>
        <w:rPr>
          <w:rFonts w:hint="eastAsia" w:asciiTheme="minorEastAsia" w:hAnsiTheme="minorEastAsia" w:eastAsiaTheme="minorEastAsia" w:cstheme="minorEastAsia"/>
          <w:kern w:val="0"/>
          <w:sz w:val="24"/>
          <w:szCs w:val="24"/>
        </w:rPr>
        <w:t>应提前1个月通知对方，双方进行协商</w:t>
      </w:r>
      <w:r>
        <w:rPr>
          <w:rFonts w:hint="eastAsia" w:asciiTheme="minorEastAsia" w:hAnsiTheme="minorEastAsia" w:eastAsiaTheme="minorEastAsia" w:cstheme="minorEastAsia"/>
          <w:spacing w:val="-20"/>
          <w:kern w:val="0"/>
          <w:sz w:val="24"/>
          <w:szCs w:val="24"/>
        </w:rPr>
        <w:t>，</w:t>
      </w:r>
      <w:r>
        <w:rPr>
          <w:rFonts w:hint="eastAsia" w:asciiTheme="minorEastAsia" w:hAnsiTheme="minorEastAsia" w:eastAsiaTheme="minorEastAsia" w:cstheme="minorEastAsia"/>
          <w:kern w:val="0"/>
          <w:sz w:val="24"/>
          <w:szCs w:val="24"/>
        </w:rPr>
        <w:t>若单方面违反协议内容</w:t>
      </w:r>
      <w:r>
        <w:rPr>
          <w:rFonts w:hint="eastAsia" w:asciiTheme="minorEastAsia" w:hAnsiTheme="minorEastAsia" w:eastAsiaTheme="minorEastAsia" w:cstheme="minorEastAsia"/>
          <w:spacing w:val="-22"/>
          <w:kern w:val="0"/>
          <w:sz w:val="24"/>
          <w:szCs w:val="24"/>
        </w:rPr>
        <w:t>，</w:t>
      </w:r>
      <w:r>
        <w:rPr>
          <w:rFonts w:hint="eastAsia" w:asciiTheme="minorEastAsia" w:hAnsiTheme="minorEastAsia" w:eastAsiaTheme="minorEastAsia" w:cstheme="minorEastAsia"/>
          <w:kern w:val="0"/>
          <w:sz w:val="24"/>
          <w:szCs w:val="24"/>
        </w:rPr>
        <w:t>不履行其职责</w:t>
      </w:r>
      <w:r>
        <w:rPr>
          <w:rFonts w:hint="eastAsia" w:asciiTheme="minorEastAsia" w:hAnsiTheme="minorEastAsia" w:eastAsiaTheme="minorEastAsia" w:cstheme="minorEastAsia"/>
          <w:spacing w:val="-20"/>
          <w:kern w:val="0"/>
          <w:sz w:val="24"/>
          <w:szCs w:val="24"/>
        </w:rPr>
        <w:t>，</w:t>
      </w:r>
      <w:r>
        <w:rPr>
          <w:rFonts w:hint="eastAsia" w:asciiTheme="minorEastAsia" w:hAnsiTheme="minorEastAsia" w:eastAsiaTheme="minorEastAsia" w:cstheme="minorEastAsia"/>
          <w:kern w:val="0"/>
          <w:sz w:val="24"/>
          <w:szCs w:val="24"/>
        </w:rPr>
        <w:t>视作违约</w:t>
      </w:r>
      <w:r>
        <w:rPr>
          <w:rFonts w:hint="eastAsia" w:asciiTheme="minorEastAsia" w:hAnsiTheme="minorEastAsia" w:eastAsiaTheme="minorEastAsia" w:cstheme="minorEastAsia"/>
          <w:spacing w:val="-20"/>
          <w:kern w:val="0"/>
          <w:sz w:val="24"/>
          <w:szCs w:val="24"/>
        </w:rPr>
        <w:t>，</w:t>
      </w:r>
      <w:r>
        <w:rPr>
          <w:rFonts w:hint="eastAsia" w:asciiTheme="minorEastAsia" w:hAnsiTheme="minorEastAsia" w:eastAsiaTheme="minorEastAsia" w:cstheme="minorEastAsia"/>
          <w:kern w:val="0"/>
          <w:sz w:val="24"/>
          <w:szCs w:val="24"/>
        </w:rPr>
        <w:t>应根据协议内容承担违约责任。</w:t>
      </w:r>
    </w:p>
    <w:p w14:paraId="372CDDF0">
      <w:pPr>
        <w:keepNext w:val="0"/>
        <w:keepLines w:val="0"/>
        <w:pageBreakBefore w:val="0"/>
        <w:widowControl w:val="0"/>
        <w:kinsoku/>
        <w:wordWrap/>
        <w:overflowPunct/>
        <w:topLinePunct w:val="0"/>
        <w:autoSpaceDE w:val="0"/>
        <w:autoSpaceDN w:val="0"/>
        <w:bidi w:val="0"/>
        <w:adjustRightInd/>
        <w:snapToGrid/>
        <w:spacing w:before="19" w:line="240" w:lineRule="auto"/>
        <w:ind w:left="22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（本页为合同签署页，无正文）</w:t>
      </w:r>
    </w:p>
    <w:p w14:paraId="54521344">
      <w:pPr>
        <w:keepNext w:val="0"/>
        <w:keepLines w:val="0"/>
        <w:pageBreakBefore w:val="0"/>
        <w:widowControl w:val="0"/>
        <w:kinsoku/>
        <w:wordWrap/>
        <w:overflowPunct/>
        <w:topLinePunct w:val="0"/>
        <w:autoSpaceDE w:val="0"/>
        <w:autoSpaceDN w:val="0"/>
        <w:bidi w:val="0"/>
        <w:adjustRightInd/>
        <w:snapToGrid/>
        <w:spacing w:before="12" w:line="240" w:lineRule="auto"/>
        <w:jc w:val="left"/>
        <w:textAlignment w:val="auto"/>
        <w:rPr>
          <w:rFonts w:hint="eastAsia" w:asciiTheme="minorEastAsia" w:hAnsiTheme="minorEastAsia" w:eastAsiaTheme="minorEastAsia" w:cstheme="minorEastAsia"/>
          <w:kern w:val="0"/>
          <w:sz w:val="24"/>
          <w:szCs w:val="24"/>
        </w:rPr>
      </w:pPr>
    </w:p>
    <w:p w14:paraId="23876AF2">
      <w:pPr>
        <w:keepNext w:val="0"/>
        <w:keepLines w:val="0"/>
        <w:pageBreakBefore w:val="0"/>
        <w:widowControl w:val="0"/>
        <w:tabs>
          <w:tab w:val="left" w:pos="1179"/>
          <w:tab w:val="left" w:pos="3699"/>
          <w:tab w:val="left" w:pos="4659"/>
        </w:tabs>
        <w:kinsoku/>
        <w:wordWrap/>
        <w:overflowPunct/>
        <w:topLinePunct w:val="0"/>
        <w:autoSpaceDE w:val="0"/>
        <w:autoSpaceDN w:val="0"/>
        <w:bidi w:val="0"/>
        <w:adjustRightInd/>
        <w:snapToGrid/>
        <w:spacing w:line="240" w:lineRule="auto"/>
        <w:ind w:left="220"/>
        <w:jc w:val="lef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甲方：</w:t>
      </w:r>
      <w:r>
        <w:rPr>
          <w:rFonts w:hint="eastAsia" w:asciiTheme="minorEastAsia" w:hAnsiTheme="minorEastAsia" w:eastAsiaTheme="minorEastAsia" w:cstheme="minorEastAsia"/>
          <w:kern w:val="0"/>
          <w:sz w:val="24"/>
          <w:szCs w:val="24"/>
          <w:lang w:eastAsia="en-US"/>
        </w:rPr>
        <w:tab/>
      </w:r>
      <w:r>
        <w:rPr>
          <w:rFonts w:hint="eastAsia" w:asciiTheme="minorEastAsia" w:hAnsiTheme="minorEastAsia" w:eastAsiaTheme="minorEastAsia" w:cstheme="minorEastAsia"/>
          <w:kern w:val="0"/>
          <w:sz w:val="24"/>
          <w:szCs w:val="24"/>
          <w:lang w:eastAsia="en-US"/>
        </w:rPr>
        <w:t>（公章）</w:t>
      </w:r>
      <w:r>
        <w:rPr>
          <w:rFonts w:hint="eastAsia" w:asciiTheme="minorEastAsia" w:hAnsiTheme="minorEastAsia" w:eastAsiaTheme="minorEastAsia" w:cstheme="minorEastAsia"/>
          <w:kern w:val="0"/>
          <w:sz w:val="24"/>
          <w:szCs w:val="24"/>
          <w:lang w:eastAsia="en-US"/>
        </w:rPr>
        <w:tab/>
      </w:r>
      <w:r>
        <w:rPr>
          <w:rFonts w:hint="eastAsia" w:asciiTheme="minorEastAsia" w:hAnsiTheme="minorEastAsia" w:eastAsiaTheme="minorEastAsia" w:cstheme="minorEastAsia"/>
          <w:kern w:val="0"/>
          <w:sz w:val="24"/>
          <w:szCs w:val="24"/>
          <w:lang w:eastAsia="en-US"/>
        </w:rPr>
        <w:t>乙方：</w:t>
      </w:r>
      <w:r>
        <w:rPr>
          <w:rFonts w:hint="eastAsia" w:asciiTheme="minorEastAsia" w:hAnsiTheme="minorEastAsia" w:eastAsiaTheme="minorEastAsia" w:cstheme="minorEastAsia"/>
          <w:kern w:val="0"/>
          <w:sz w:val="24"/>
          <w:szCs w:val="24"/>
          <w:lang w:eastAsia="en-US"/>
        </w:rPr>
        <w:tab/>
      </w:r>
      <w:r>
        <w:rPr>
          <w:rFonts w:hint="eastAsia" w:asciiTheme="minorEastAsia" w:hAnsiTheme="minorEastAsia" w:eastAsiaTheme="minorEastAsia" w:cstheme="minorEastAsia"/>
          <w:kern w:val="0"/>
          <w:sz w:val="24"/>
          <w:szCs w:val="24"/>
          <w:lang w:eastAsia="en-US"/>
        </w:rPr>
        <w:t>（公章）</w:t>
      </w:r>
    </w:p>
    <w:p w14:paraId="3AB79EBA">
      <w:pPr>
        <w:keepNext w:val="0"/>
        <w:keepLines w:val="0"/>
        <w:pageBreakBefore w:val="0"/>
        <w:widowControl w:val="0"/>
        <w:tabs>
          <w:tab w:val="left" w:pos="3579"/>
        </w:tabs>
        <w:kinsoku/>
        <w:wordWrap/>
        <w:overflowPunct/>
        <w:topLinePunct w:val="0"/>
        <w:autoSpaceDE w:val="0"/>
        <w:autoSpaceDN w:val="0"/>
        <w:bidi w:val="0"/>
        <w:adjustRightInd/>
        <w:snapToGrid/>
        <w:spacing w:before="151" w:line="240" w:lineRule="auto"/>
        <w:ind w:left="22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法定代表人或其委托代理人：</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法定代表人或其委托代理人：</w:t>
      </w:r>
    </w:p>
    <w:p w14:paraId="325B65FC">
      <w:pPr>
        <w:keepNext w:val="0"/>
        <w:keepLines w:val="0"/>
        <w:pageBreakBefore w:val="0"/>
        <w:widowControl w:val="0"/>
        <w:tabs>
          <w:tab w:val="left" w:pos="3459"/>
        </w:tabs>
        <w:kinsoku/>
        <w:wordWrap/>
        <w:overflowPunct/>
        <w:topLinePunct w:val="0"/>
        <w:autoSpaceDE w:val="0"/>
        <w:autoSpaceDN w:val="0"/>
        <w:bidi w:val="0"/>
        <w:adjustRightInd/>
        <w:snapToGrid/>
        <w:spacing w:before="154" w:line="240" w:lineRule="auto"/>
        <w:ind w:left="1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（签字）</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（签字）</w:t>
      </w:r>
    </w:p>
    <w:p w14:paraId="248B8A1F">
      <w:pPr>
        <w:keepNext w:val="0"/>
        <w:keepLines w:val="0"/>
        <w:pageBreakBefore w:val="0"/>
        <w:widowControl w:val="0"/>
        <w:tabs>
          <w:tab w:val="left" w:pos="699"/>
          <w:tab w:val="left" w:pos="3519"/>
          <w:tab w:val="left" w:pos="3639"/>
          <w:tab w:val="left" w:pos="3819"/>
          <w:tab w:val="left" w:pos="4179"/>
          <w:tab w:val="left" w:pos="4299"/>
          <w:tab w:val="left" w:pos="7119"/>
          <w:tab w:val="left" w:pos="7239"/>
          <w:tab w:val="left" w:pos="7359"/>
        </w:tabs>
        <w:kinsoku/>
        <w:wordWrap/>
        <w:overflowPunct/>
        <w:topLinePunct w:val="0"/>
        <w:autoSpaceDE w:val="0"/>
        <w:autoSpaceDN w:val="0"/>
        <w:bidi w:val="0"/>
        <w:adjustRightInd/>
        <w:snapToGrid/>
        <w:spacing w:before="151" w:line="240" w:lineRule="auto"/>
        <w:ind w:left="220" w:right="2858"/>
        <w:jc w:val="left"/>
        <w:textAlignment w:val="auto"/>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组织机构代码：</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组织机构代码：</w:t>
      </w:r>
      <w:r>
        <w:rPr>
          <w:rFonts w:hint="eastAsia" w:asciiTheme="minorEastAsia" w:hAnsiTheme="minorEastAsia" w:eastAsiaTheme="minorEastAsia" w:cstheme="minorEastAsia"/>
          <w:kern w:val="0"/>
          <w:sz w:val="24"/>
          <w:szCs w:val="24"/>
          <w:u w:val="single"/>
        </w:rPr>
        <w:tab/>
      </w:r>
    </w:p>
    <w:p w14:paraId="3B3F54B5">
      <w:pPr>
        <w:keepNext w:val="0"/>
        <w:keepLines w:val="0"/>
        <w:pageBreakBefore w:val="0"/>
        <w:widowControl w:val="0"/>
        <w:tabs>
          <w:tab w:val="left" w:pos="699"/>
          <w:tab w:val="left" w:pos="3519"/>
          <w:tab w:val="left" w:pos="3639"/>
          <w:tab w:val="left" w:pos="3819"/>
          <w:tab w:val="left" w:pos="4179"/>
          <w:tab w:val="left" w:pos="4299"/>
          <w:tab w:val="left" w:pos="7119"/>
          <w:tab w:val="left" w:pos="7239"/>
          <w:tab w:val="left" w:pos="7359"/>
        </w:tabs>
        <w:kinsoku/>
        <w:wordWrap/>
        <w:overflowPunct/>
        <w:topLinePunct w:val="0"/>
        <w:autoSpaceDE w:val="0"/>
        <w:autoSpaceDN w:val="0"/>
        <w:bidi w:val="0"/>
        <w:adjustRightInd/>
        <w:snapToGrid/>
        <w:spacing w:before="151" w:line="240" w:lineRule="auto"/>
        <w:ind w:left="220" w:right="2858"/>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地</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 xml:space="preserve"> 址：</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地</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址：</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ab/>
      </w:r>
    </w:p>
    <w:p w14:paraId="019F63FC">
      <w:pPr>
        <w:keepNext w:val="0"/>
        <w:keepLines w:val="0"/>
        <w:pageBreakBefore w:val="0"/>
        <w:widowControl w:val="0"/>
        <w:tabs>
          <w:tab w:val="left" w:pos="699"/>
          <w:tab w:val="left" w:pos="3519"/>
          <w:tab w:val="left" w:pos="3639"/>
          <w:tab w:val="left" w:pos="3819"/>
          <w:tab w:val="left" w:pos="4179"/>
          <w:tab w:val="left" w:pos="4299"/>
          <w:tab w:val="left" w:pos="7119"/>
          <w:tab w:val="left" w:pos="7239"/>
          <w:tab w:val="left" w:pos="7359"/>
        </w:tabs>
        <w:kinsoku/>
        <w:wordWrap/>
        <w:overflowPunct/>
        <w:topLinePunct w:val="0"/>
        <w:autoSpaceDE w:val="0"/>
        <w:autoSpaceDN w:val="0"/>
        <w:bidi w:val="0"/>
        <w:adjustRightInd/>
        <w:snapToGrid/>
        <w:spacing w:before="151" w:line="240" w:lineRule="auto"/>
        <w:ind w:left="220" w:right="2858"/>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邮政编码：</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邮政编码：</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ab/>
      </w:r>
    </w:p>
    <w:p w14:paraId="00DABE64">
      <w:pPr>
        <w:keepNext w:val="0"/>
        <w:keepLines w:val="0"/>
        <w:pageBreakBefore w:val="0"/>
        <w:widowControl w:val="0"/>
        <w:tabs>
          <w:tab w:val="left" w:pos="699"/>
          <w:tab w:val="left" w:pos="3519"/>
          <w:tab w:val="left" w:pos="3639"/>
          <w:tab w:val="left" w:pos="3819"/>
          <w:tab w:val="left" w:pos="4179"/>
          <w:tab w:val="left" w:pos="4299"/>
          <w:tab w:val="left" w:pos="7119"/>
          <w:tab w:val="left" w:pos="7239"/>
          <w:tab w:val="left" w:pos="7359"/>
        </w:tabs>
        <w:kinsoku/>
        <w:wordWrap/>
        <w:overflowPunct/>
        <w:topLinePunct w:val="0"/>
        <w:autoSpaceDE w:val="0"/>
        <w:autoSpaceDN w:val="0"/>
        <w:bidi w:val="0"/>
        <w:adjustRightInd/>
        <w:snapToGrid/>
        <w:spacing w:before="151" w:line="240" w:lineRule="auto"/>
        <w:ind w:left="220" w:right="2858"/>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话：</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电</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话：</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p>
    <w:p w14:paraId="12A5D81B">
      <w:pPr>
        <w:keepNext w:val="0"/>
        <w:keepLines w:val="0"/>
        <w:pageBreakBefore w:val="0"/>
        <w:widowControl w:val="0"/>
        <w:tabs>
          <w:tab w:val="left" w:pos="699"/>
          <w:tab w:val="left" w:pos="3519"/>
          <w:tab w:val="left" w:pos="3639"/>
          <w:tab w:val="left" w:pos="3819"/>
          <w:tab w:val="left" w:pos="4179"/>
          <w:tab w:val="left" w:pos="4299"/>
          <w:tab w:val="left" w:pos="7119"/>
          <w:tab w:val="left" w:pos="7239"/>
          <w:tab w:val="left" w:pos="7359"/>
        </w:tabs>
        <w:kinsoku/>
        <w:wordWrap/>
        <w:overflowPunct/>
        <w:topLinePunct w:val="0"/>
        <w:autoSpaceDE w:val="0"/>
        <w:autoSpaceDN w:val="0"/>
        <w:bidi w:val="0"/>
        <w:adjustRightInd/>
        <w:snapToGrid/>
        <w:spacing w:before="151" w:line="240" w:lineRule="auto"/>
        <w:ind w:left="220" w:right="2858"/>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传</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真：</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传</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真：</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p>
    <w:p w14:paraId="7C3B287F">
      <w:pPr>
        <w:keepNext w:val="0"/>
        <w:keepLines w:val="0"/>
        <w:pageBreakBefore w:val="0"/>
        <w:widowControl w:val="0"/>
        <w:tabs>
          <w:tab w:val="left" w:pos="699"/>
          <w:tab w:val="left" w:pos="3519"/>
          <w:tab w:val="left" w:pos="3639"/>
          <w:tab w:val="left" w:pos="3819"/>
          <w:tab w:val="left" w:pos="4179"/>
          <w:tab w:val="left" w:pos="4299"/>
          <w:tab w:val="left" w:pos="7119"/>
          <w:tab w:val="left" w:pos="7239"/>
          <w:tab w:val="left" w:pos="7359"/>
        </w:tabs>
        <w:kinsoku/>
        <w:wordWrap/>
        <w:overflowPunct/>
        <w:topLinePunct w:val="0"/>
        <w:autoSpaceDE w:val="0"/>
        <w:autoSpaceDN w:val="0"/>
        <w:bidi w:val="0"/>
        <w:adjustRightInd/>
        <w:snapToGrid/>
        <w:spacing w:before="151" w:line="240" w:lineRule="auto"/>
        <w:ind w:left="220" w:right="2858"/>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电子信箱：</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 xml:space="preserve">电子信箱： </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p>
    <w:p w14:paraId="2A53DA40">
      <w:pPr>
        <w:keepNext w:val="0"/>
        <w:keepLines w:val="0"/>
        <w:pageBreakBefore w:val="0"/>
        <w:widowControl w:val="0"/>
        <w:tabs>
          <w:tab w:val="left" w:pos="699"/>
          <w:tab w:val="left" w:pos="3519"/>
          <w:tab w:val="left" w:pos="3639"/>
          <w:tab w:val="left" w:pos="3819"/>
          <w:tab w:val="left" w:pos="4179"/>
          <w:tab w:val="left" w:pos="4299"/>
          <w:tab w:val="left" w:pos="7119"/>
          <w:tab w:val="left" w:pos="7239"/>
          <w:tab w:val="left" w:pos="7359"/>
        </w:tabs>
        <w:kinsoku/>
        <w:wordWrap/>
        <w:overflowPunct/>
        <w:topLinePunct w:val="0"/>
        <w:autoSpaceDE w:val="0"/>
        <w:autoSpaceDN w:val="0"/>
        <w:bidi w:val="0"/>
        <w:adjustRightInd/>
        <w:snapToGrid/>
        <w:spacing w:before="151" w:line="240" w:lineRule="auto"/>
        <w:ind w:left="220" w:right="2858"/>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开户银行：</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 xml:space="preserve">开户银行： </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p>
    <w:p w14:paraId="136ADF59">
      <w:pPr>
        <w:keepNext w:val="0"/>
        <w:keepLines w:val="0"/>
        <w:pageBreakBefore w:val="0"/>
        <w:widowControl w:val="0"/>
        <w:kinsoku/>
        <w:wordWrap/>
        <w:overflowPunct/>
        <w:topLinePunct w:val="0"/>
        <w:bidi w:val="0"/>
        <w:adjustRightInd/>
        <w:snapToGrid/>
        <w:spacing w:line="240" w:lineRule="auto"/>
        <w:ind w:firstLine="240" w:firstLineChars="100"/>
        <w:jc w:val="both"/>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kern w:val="0"/>
          <w:sz w:val="24"/>
          <w:szCs w:val="24"/>
        </w:rPr>
        <w:t>账</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号：</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none"/>
          <w:lang w:val="en-US" w:eastAsia="zh-CN"/>
        </w:rPr>
        <w:t xml:space="preserve"> </w:t>
      </w:r>
      <w:r>
        <w:rPr>
          <w:rFonts w:hint="eastAsia" w:asciiTheme="minorEastAsia" w:hAnsiTheme="minorEastAsia" w:eastAsiaTheme="minorEastAsia" w:cstheme="minorEastAsia"/>
          <w:kern w:val="0"/>
          <w:sz w:val="24"/>
          <w:szCs w:val="24"/>
        </w:rPr>
        <w:t>账</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号：</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ab/>
      </w:r>
    </w:p>
    <w:p w14:paraId="6D9DCD43">
      <w:pPr>
        <w:spacing w:line="360" w:lineRule="auto"/>
        <w:jc w:val="center"/>
        <w:rPr>
          <w:rFonts w:hint="eastAsia" w:ascii="宋体"/>
          <w:b/>
          <w:bCs/>
          <w:color w:val="000000"/>
          <w:sz w:val="24"/>
          <w:szCs w:val="24"/>
        </w:rPr>
      </w:pPr>
    </w:p>
    <w:p w14:paraId="09A83C8E">
      <w:pPr>
        <w:spacing w:line="360" w:lineRule="auto"/>
        <w:jc w:val="center"/>
        <w:rPr>
          <w:rFonts w:hint="eastAsia" w:ascii="宋体"/>
          <w:b/>
          <w:bCs/>
          <w:color w:val="000000"/>
          <w:sz w:val="24"/>
          <w:szCs w:val="24"/>
        </w:rPr>
      </w:pPr>
    </w:p>
    <w:p w14:paraId="36FF794C">
      <w:pPr>
        <w:pStyle w:val="11"/>
        <w:rPr>
          <w:rFonts w:hint="eastAsia"/>
        </w:rPr>
      </w:pPr>
    </w:p>
    <w:p w14:paraId="42E7ED57">
      <w:pPr>
        <w:rPr>
          <w:rFonts w:hint="eastAsia"/>
        </w:rPr>
      </w:pPr>
    </w:p>
    <w:p w14:paraId="6C4039BE">
      <w:pPr>
        <w:pStyle w:val="10"/>
        <w:rPr>
          <w:rFonts w:hint="eastAsia"/>
        </w:rPr>
      </w:pPr>
    </w:p>
    <w:p w14:paraId="04D159F3">
      <w:pPr>
        <w:pStyle w:val="11"/>
        <w:rPr>
          <w:rFonts w:hint="eastAsia"/>
        </w:rPr>
      </w:pPr>
    </w:p>
    <w:p w14:paraId="6076B258">
      <w:pPr>
        <w:rPr>
          <w:rFonts w:hint="eastAsia"/>
        </w:rPr>
      </w:pPr>
    </w:p>
    <w:p w14:paraId="23570E59">
      <w:pPr>
        <w:pStyle w:val="10"/>
        <w:rPr>
          <w:rFonts w:hint="eastAsia"/>
        </w:rPr>
      </w:pPr>
    </w:p>
    <w:p w14:paraId="3F2F26F4">
      <w:pPr>
        <w:pStyle w:val="11"/>
        <w:rPr>
          <w:rFonts w:hint="eastAsia"/>
        </w:rPr>
      </w:pPr>
    </w:p>
    <w:p w14:paraId="2DDFB0D7">
      <w:pPr>
        <w:rPr>
          <w:rFonts w:hint="eastAsia"/>
        </w:rPr>
      </w:pPr>
    </w:p>
    <w:p w14:paraId="4DF42BB6">
      <w:pPr>
        <w:pStyle w:val="10"/>
        <w:rPr>
          <w:rFonts w:hint="eastAsia"/>
        </w:rPr>
      </w:pPr>
    </w:p>
    <w:p w14:paraId="4D6B7422">
      <w:pPr>
        <w:pStyle w:val="11"/>
        <w:rPr>
          <w:rFonts w:hint="eastAsia"/>
        </w:rPr>
      </w:pPr>
    </w:p>
    <w:p w14:paraId="3564EBED">
      <w:pPr>
        <w:tabs>
          <w:tab w:val="left" w:pos="8280"/>
        </w:tabs>
        <w:spacing w:line="360" w:lineRule="auto"/>
        <w:jc w:val="both"/>
        <w:rPr>
          <w:rFonts w:hint="eastAsia" w:ascii="宋体" w:hAnsi="宋体" w:cs="宋体"/>
          <w:b/>
          <w:sz w:val="36"/>
          <w:szCs w:val="36"/>
          <w:lang w:bidi="ar"/>
        </w:rPr>
      </w:pPr>
    </w:p>
    <w:p w14:paraId="0F5242C1">
      <w:pPr>
        <w:tabs>
          <w:tab w:val="left" w:pos="8280"/>
        </w:tabs>
        <w:spacing w:line="360" w:lineRule="auto"/>
        <w:jc w:val="center"/>
        <w:rPr>
          <w:rFonts w:ascii="宋体" w:hAnsi="宋体" w:cs="宋体"/>
          <w:b/>
          <w:sz w:val="36"/>
          <w:szCs w:val="36"/>
        </w:rPr>
      </w:pPr>
      <w:r>
        <w:rPr>
          <w:rFonts w:hint="eastAsia" w:ascii="宋体" w:hAnsi="宋体" w:cs="宋体"/>
          <w:b/>
          <w:sz w:val="36"/>
          <w:szCs w:val="36"/>
          <w:lang w:bidi="ar"/>
        </w:rPr>
        <w:t>第六章  响应文件主要内容和格式</w:t>
      </w:r>
    </w:p>
    <w:p w14:paraId="41F83CD3">
      <w:pPr>
        <w:tabs>
          <w:tab w:val="left" w:pos="8280"/>
        </w:tabs>
        <w:spacing w:line="360" w:lineRule="auto"/>
        <w:jc w:val="both"/>
        <w:rPr>
          <w:rFonts w:ascii="宋体" w:hAnsi="宋体" w:cs="宋体"/>
          <w:b/>
          <w:sz w:val="32"/>
          <w:szCs w:val="32"/>
        </w:rPr>
      </w:pPr>
    </w:p>
    <w:p w14:paraId="11B009EC">
      <w:pPr>
        <w:tabs>
          <w:tab w:val="left" w:pos="450"/>
          <w:tab w:val="left" w:pos="8280"/>
        </w:tabs>
        <w:spacing w:line="360" w:lineRule="auto"/>
        <w:jc w:val="center"/>
        <w:rPr>
          <w:rFonts w:hint="eastAsia" w:ascii="宋体" w:hAnsi="宋体" w:cs="宋体"/>
          <w:b/>
          <w:sz w:val="40"/>
          <w:szCs w:val="40"/>
          <w:lang w:eastAsia="zh-CN"/>
        </w:rPr>
      </w:pPr>
      <w:r>
        <w:rPr>
          <w:rFonts w:hint="eastAsia" w:hAnsi="宋体"/>
          <w:b/>
          <w:bCs/>
          <w:sz w:val="48"/>
          <w:szCs w:val="48"/>
          <w:lang w:eastAsia="zh-CN"/>
        </w:rPr>
        <w:t>三门峡市重点区域生态环境航拍巡检项目</w:t>
      </w:r>
    </w:p>
    <w:p w14:paraId="170FE0CD">
      <w:pPr>
        <w:tabs>
          <w:tab w:val="left" w:pos="450"/>
          <w:tab w:val="left" w:pos="8280"/>
        </w:tabs>
        <w:spacing w:line="360" w:lineRule="auto"/>
        <w:jc w:val="center"/>
        <w:rPr>
          <w:rFonts w:ascii="宋体" w:hAnsi="宋体" w:cs="宋体"/>
          <w:b/>
          <w:sz w:val="44"/>
          <w:szCs w:val="44"/>
        </w:rPr>
      </w:pPr>
    </w:p>
    <w:p w14:paraId="27B2B34C"/>
    <w:p w14:paraId="08369208"/>
    <w:p w14:paraId="59F26B76">
      <w:pPr>
        <w:tabs>
          <w:tab w:val="left" w:pos="450"/>
          <w:tab w:val="left" w:pos="8280"/>
        </w:tabs>
        <w:spacing w:line="360" w:lineRule="auto"/>
        <w:jc w:val="center"/>
        <w:rPr>
          <w:rFonts w:hint="eastAsia" w:ascii="宋体" w:hAnsi="宋体" w:cs="宋体"/>
          <w:b/>
          <w:sz w:val="72"/>
          <w:szCs w:val="72"/>
          <w:lang w:bidi="ar"/>
        </w:rPr>
      </w:pPr>
    </w:p>
    <w:p w14:paraId="71CEA6E7">
      <w:pPr>
        <w:tabs>
          <w:tab w:val="left" w:pos="450"/>
          <w:tab w:val="left" w:pos="8280"/>
        </w:tabs>
        <w:spacing w:line="360" w:lineRule="auto"/>
        <w:jc w:val="center"/>
        <w:rPr>
          <w:rFonts w:hint="eastAsia" w:ascii="宋体" w:hAnsi="宋体" w:cs="宋体"/>
          <w:b/>
          <w:sz w:val="72"/>
          <w:szCs w:val="72"/>
          <w:lang w:bidi="ar"/>
        </w:rPr>
      </w:pPr>
    </w:p>
    <w:p w14:paraId="532DFF7C">
      <w:pPr>
        <w:tabs>
          <w:tab w:val="left" w:pos="450"/>
          <w:tab w:val="left" w:pos="8280"/>
        </w:tabs>
        <w:spacing w:line="360" w:lineRule="auto"/>
        <w:jc w:val="center"/>
        <w:rPr>
          <w:rFonts w:ascii="宋体" w:hAnsi="宋体" w:cs="宋体"/>
          <w:b/>
          <w:sz w:val="72"/>
          <w:szCs w:val="72"/>
        </w:rPr>
      </w:pPr>
      <w:r>
        <w:rPr>
          <w:rFonts w:hint="eastAsia" w:ascii="宋体" w:hAnsi="宋体" w:cs="宋体"/>
          <w:b/>
          <w:sz w:val="72"/>
          <w:szCs w:val="72"/>
          <w:lang w:bidi="ar"/>
        </w:rPr>
        <w:t>响应文件</w:t>
      </w:r>
    </w:p>
    <w:p w14:paraId="0DE04A88">
      <w:pPr>
        <w:tabs>
          <w:tab w:val="left" w:pos="8280"/>
        </w:tabs>
        <w:spacing w:line="360" w:lineRule="auto"/>
        <w:jc w:val="center"/>
        <w:rPr>
          <w:rFonts w:ascii="宋体" w:hAnsi="宋体" w:cs="宋体"/>
          <w:b/>
          <w:sz w:val="32"/>
          <w:szCs w:val="32"/>
        </w:rPr>
      </w:pPr>
    </w:p>
    <w:p w14:paraId="4D0ED017">
      <w:pPr>
        <w:ind w:firstLine="3915" w:firstLineChars="1300"/>
        <w:rPr>
          <w:rFonts w:hint="default" w:ascii="宋体" w:hAnsi="宋体" w:eastAsia="宋体" w:cs="Times New Roman"/>
          <w:b/>
          <w:sz w:val="30"/>
          <w:szCs w:val="30"/>
          <w:lang w:val="en-US" w:eastAsia="zh-CN"/>
        </w:rPr>
      </w:pPr>
      <w:r>
        <w:rPr>
          <w:rFonts w:hint="eastAsia" w:ascii="宋体" w:hAnsi="宋体" w:eastAsia="宋体" w:cs="Times New Roman"/>
          <w:b/>
          <w:sz w:val="30"/>
          <w:szCs w:val="30"/>
          <w:lang w:val="en-US" w:eastAsia="zh-CN"/>
        </w:rPr>
        <w:t>项目编号：</w:t>
      </w:r>
    </w:p>
    <w:p w14:paraId="23152DB1">
      <w:pPr>
        <w:ind w:firstLine="2409" w:firstLineChars="800"/>
        <w:rPr>
          <w:rFonts w:hint="default" w:ascii="宋体" w:hAnsi="宋体" w:eastAsia="宋体"/>
          <w:b/>
          <w:sz w:val="30"/>
          <w:szCs w:val="30"/>
          <w:lang w:val="en-US" w:eastAsia="zh-CN"/>
        </w:rPr>
      </w:pPr>
      <w:r>
        <w:rPr>
          <w:rFonts w:hint="eastAsia" w:ascii="宋体" w:hAnsi="宋体" w:eastAsia="宋体" w:cs="Times New Roman"/>
          <w:b/>
          <w:sz w:val="30"/>
          <w:szCs w:val="30"/>
          <w:lang w:val="en-US" w:eastAsia="zh-CN"/>
        </w:rPr>
        <w:t xml:space="preserve">       </w:t>
      </w:r>
      <w:r>
        <w:rPr>
          <w:rFonts w:hint="eastAsia" w:ascii="宋体" w:hAnsi="宋体"/>
          <w:b/>
          <w:sz w:val="30"/>
          <w:szCs w:val="30"/>
          <w:lang w:val="en-US" w:eastAsia="zh-CN"/>
        </w:rPr>
        <w:t xml:space="preserve">         </w:t>
      </w:r>
    </w:p>
    <w:p w14:paraId="4E165374">
      <w:pPr>
        <w:tabs>
          <w:tab w:val="left" w:pos="765"/>
          <w:tab w:val="left" w:pos="8280"/>
        </w:tabs>
        <w:spacing w:line="360" w:lineRule="auto"/>
        <w:jc w:val="both"/>
        <w:rPr>
          <w:rFonts w:hint="eastAsia" w:ascii="宋体" w:hAnsi="宋体" w:cs="宋体"/>
          <w:b/>
          <w:sz w:val="28"/>
          <w:szCs w:val="28"/>
          <w:lang w:bidi="ar"/>
        </w:rPr>
      </w:pPr>
    </w:p>
    <w:p w14:paraId="6F112115">
      <w:pPr>
        <w:tabs>
          <w:tab w:val="left" w:pos="765"/>
          <w:tab w:val="left" w:pos="8280"/>
        </w:tabs>
        <w:spacing w:line="360" w:lineRule="auto"/>
        <w:jc w:val="both"/>
        <w:rPr>
          <w:rFonts w:hint="eastAsia" w:ascii="宋体" w:hAnsi="宋体" w:cs="宋体"/>
          <w:b/>
          <w:sz w:val="28"/>
          <w:szCs w:val="28"/>
          <w:lang w:bidi="ar"/>
        </w:rPr>
      </w:pPr>
    </w:p>
    <w:p w14:paraId="3D78D7DA">
      <w:pPr>
        <w:tabs>
          <w:tab w:val="left" w:pos="765"/>
          <w:tab w:val="left" w:pos="8280"/>
        </w:tabs>
        <w:spacing w:line="360" w:lineRule="auto"/>
        <w:jc w:val="both"/>
        <w:rPr>
          <w:rFonts w:hint="eastAsia" w:ascii="宋体" w:hAnsi="宋体" w:cs="宋体"/>
          <w:b/>
          <w:sz w:val="28"/>
          <w:szCs w:val="28"/>
          <w:lang w:bidi="ar"/>
        </w:rPr>
      </w:pPr>
    </w:p>
    <w:p w14:paraId="1306FD0C">
      <w:pPr>
        <w:tabs>
          <w:tab w:val="left" w:pos="765"/>
          <w:tab w:val="left" w:pos="8280"/>
        </w:tabs>
        <w:spacing w:line="360" w:lineRule="auto"/>
        <w:jc w:val="both"/>
        <w:rPr>
          <w:rFonts w:hint="eastAsia" w:ascii="宋体" w:hAnsi="宋体" w:cs="宋体"/>
          <w:b/>
          <w:sz w:val="28"/>
          <w:szCs w:val="28"/>
          <w:lang w:bidi="ar"/>
        </w:rPr>
      </w:pPr>
    </w:p>
    <w:p w14:paraId="0F95FA8F">
      <w:pPr>
        <w:tabs>
          <w:tab w:val="left" w:pos="765"/>
          <w:tab w:val="left" w:pos="8280"/>
        </w:tabs>
        <w:spacing w:line="360" w:lineRule="auto"/>
        <w:ind w:firstLine="2502" w:firstLineChars="890"/>
        <w:rPr>
          <w:rFonts w:hint="eastAsia" w:ascii="宋体" w:hAnsi="宋体" w:cs="宋体"/>
          <w:b/>
          <w:sz w:val="28"/>
          <w:szCs w:val="28"/>
        </w:rPr>
      </w:pPr>
      <w:r>
        <w:rPr>
          <w:rFonts w:hint="eastAsia" w:ascii="宋体" w:hAnsi="宋体" w:cs="宋体"/>
          <w:b/>
          <w:sz w:val="28"/>
          <w:szCs w:val="28"/>
          <w:lang w:bidi="ar"/>
        </w:rPr>
        <w:t>响应供应商（公章）：</w:t>
      </w:r>
    </w:p>
    <w:p w14:paraId="67EB46E4">
      <w:pPr>
        <w:tabs>
          <w:tab w:val="left" w:pos="765"/>
          <w:tab w:val="left" w:pos="8280"/>
        </w:tabs>
        <w:spacing w:line="360" w:lineRule="auto"/>
        <w:ind w:firstLine="2502" w:firstLineChars="890"/>
        <w:rPr>
          <w:rFonts w:ascii="宋体" w:hAnsi="宋体" w:cs="宋体"/>
          <w:b/>
          <w:sz w:val="28"/>
          <w:szCs w:val="28"/>
        </w:rPr>
      </w:pPr>
      <w:r>
        <w:rPr>
          <w:rFonts w:hint="eastAsia" w:ascii="宋体" w:hAnsi="宋体" w:cs="宋体"/>
          <w:b/>
          <w:sz w:val="28"/>
          <w:szCs w:val="28"/>
          <w:lang w:bidi="ar"/>
        </w:rPr>
        <w:t>法定代表人（签章）：</w:t>
      </w:r>
    </w:p>
    <w:p w14:paraId="21DC7261">
      <w:pPr>
        <w:tabs>
          <w:tab w:val="left" w:pos="8280"/>
        </w:tabs>
        <w:spacing w:line="360" w:lineRule="auto"/>
        <w:ind w:firstLine="2502" w:firstLineChars="890"/>
        <w:rPr>
          <w:rFonts w:ascii="宋体" w:hAnsi="宋体" w:cs="宋体"/>
          <w:b/>
          <w:sz w:val="28"/>
          <w:szCs w:val="28"/>
          <w:lang w:bidi="ar"/>
        </w:rPr>
      </w:pPr>
      <w:r>
        <w:rPr>
          <w:rFonts w:hint="eastAsia" w:ascii="宋体" w:hAnsi="宋体" w:cs="宋体"/>
          <w:b/>
          <w:sz w:val="28"/>
          <w:szCs w:val="28"/>
          <w:lang w:bidi="ar"/>
        </w:rPr>
        <w:t>日  期：    年   月   日</w:t>
      </w:r>
    </w:p>
    <w:p w14:paraId="60F4B512">
      <w:pPr>
        <w:spacing w:line="360" w:lineRule="auto"/>
        <w:rPr>
          <w:rFonts w:ascii="宋体" w:hAnsi="宋体"/>
          <w:b/>
          <w:sz w:val="32"/>
          <w:szCs w:val="32"/>
          <w:lang w:val="zh-CN" w:bidi="ar"/>
        </w:rPr>
        <w:sectPr>
          <w:footerReference r:id="rId4" w:type="default"/>
          <w:pgSz w:w="11915" w:h="16840"/>
          <w:pgMar w:top="1021" w:right="964" w:bottom="1021" w:left="964" w:header="964" w:footer="851" w:gutter="0"/>
          <w:cols w:space="720" w:num="1"/>
          <w:docGrid w:type="lines" w:linePitch="312" w:charSpace="0"/>
        </w:sectPr>
      </w:pPr>
    </w:p>
    <w:p w14:paraId="34D8F85D">
      <w:pPr>
        <w:spacing w:line="360" w:lineRule="auto"/>
        <w:jc w:val="center"/>
        <w:rPr>
          <w:rFonts w:hint="eastAsia" w:ascii="宋体" w:hAnsi="宋体" w:cs="宋体"/>
          <w:b/>
          <w:color w:val="000000"/>
          <w:sz w:val="44"/>
          <w:szCs w:val="44"/>
          <w:lang w:bidi="ar"/>
        </w:rPr>
      </w:pPr>
      <w:r>
        <w:rPr>
          <w:rFonts w:hint="eastAsia" w:ascii="宋体" w:hAnsi="宋体" w:cs="宋体"/>
          <w:b/>
          <w:color w:val="000000"/>
          <w:sz w:val="44"/>
          <w:szCs w:val="44"/>
          <w:lang w:bidi="ar"/>
        </w:rPr>
        <w:t>目  录</w:t>
      </w:r>
    </w:p>
    <w:p w14:paraId="23E93CBF">
      <w:pPr>
        <w:pStyle w:val="3"/>
        <w:rPr>
          <w:sz w:val="28"/>
          <w:szCs w:val="28"/>
          <w:lang w:val="en-US" w:eastAsia="zh-CN" w:bidi="ar"/>
        </w:rPr>
      </w:pPr>
      <w:r>
        <w:rPr>
          <w:rFonts w:hint="eastAsia"/>
          <w:sz w:val="28"/>
          <w:szCs w:val="28"/>
          <w:lang w:val="en-US" w:eastAsia="zh-CN" w:bidi="ar"/>
        </w:rPr>
        <w:t>（自拟）</w:t>
      </w:r>
    </w:p>
    <w:p w14:paraId="07782A10">
      <w:pPr>
        <w:spacing w:line="360" w:lineRule="auto"/>
        <w:ind w:firstLine="480" w:firstLineChars="200"/>
        <w:rPr>
          <w:rFonts w:hint="eastAsia" w:ascii="宋体" w:hAnsi="宋体" w:cs="宋体"/>
          <w:color w:val="000000"/>
          <w:sz w:val="24"/>
          <w:lang w:bidi="ar"/>
        </w:rPr>
      </w:pPr>
    </w:p>
    <w:p w14:paraId="7E1FCB15">
      <w:pPr>
        <w:ind w:firstLine="560" w:firstLineChars="200"/>
        <w:rPr>
          <w:rFonts w:hint="eastAsia"/>
          <w:sz w:val="28"/>
          <w:szCs w:val="28"/>
        </w:rPr>
      </w:pPr>
      <w:r>
        <w:rPr>
          <w:rFonts w:hint="eastAsia"/>
          <w:sz w:val="28"/>
          <w:szCs w:val="28"/>
        </w:rPr>
        <w:t>一、法定代表人身份证明</w:t>
      </w:r>
    </w:p>
    <w:p w14:paraId="15E1DB02">
      <w:pPr>
        <w:ind w:firstLine="560" w:firstLineChars="200"/>
        <w:rPr>
          <w:sz w:val="28"/>
          <w:szCs w:val="28"/>
        </w:rPr>
      </w:pPr>
      <w:r>
        <w:rPr>
          <w:rFonts w:hint="eastAsia"/>
          <w:sz w:val="28"/>
          <w:szCs w:val="28"/>
        </w:rPr>
        <w:t>二、</w:t>
      </w:r>
      <w:r>
        <w:rPr>
          <w:rFonts w:hint="eastAsia"/>
          <w:sz w:val="28"/>
          <w:szCs w:val="28"/>
          <w:lang w:val="en-US" w:eastAsia="zh-CN"/>
        </w:rPr>
        <w:t>响应</w:t>
      </w:r>
      <w:r>
        <w:rPr>
          <w:rFonts w:hint="eastAsia"/>
          <w:sz w:val="28"/>
          <w:szCs w:val="28"/>
        </w:rPr>
        <w:t>文件签署授权委托书</w:t>
      </w:r>
    </w:p>
    <w:p w14:paraId="1D6A4F80">
      <w:pPr>
        <w:ind w:firstLine="560" w:firstLineChars="200"/>
        <w:rPr>
          <w:sz w:val="28"/>
          <w:szCs w:val="28"/>
        </w:rPr>
      </w:pPr>
      <w:r>
        <w:rPr>
          <w:rFonts w:hint="eastAsia"/>
          <w:sz w:val="28"/>
          <w:szCs w:val="28"/>
        </w:rPr>
        <w:t>三、投标函及投标函附录</w:t>
      </w:r>
    </w:p>
    <w:p w14:paraId="582A1C1F">
      <w:pPr>
        <w:ind w:firstLine="560" w:firstLineChars="200"/>
        <w:rPr>
          <w:rFonts w:hint="eastAsia"/>
          <w:sz w:val="28"/>
          <w:szCs w:val="28"/>
          <w:lang w:val="en-US" w:eastAsia="zh-CN"/>
        </w:rPr>
      </w:pPr>
      <w:r>
        <w:rPr>
          <w:rFonts w:hint="eastAsia"/>
          <w:sz w:val="28"/>
          <w:szCs w:val="28"/>
        </w:rPr>
        <w:t>四、</w:t>
      </w:r>
      <w:r>
        <w:rPr>
          <w:rFonts w:hint="eastAsia"/>
          <w:sz w:val="28"/>
          <w:szCs w:val="28"/>
          <w:lang w:val="en-US" w:eastAsia="zh-CN"/>
        </w:rPr>
        <w:t>服务方案</w:t>
      </w:r>
    </w:p>
    <w:p w14:paraId="731B6998">
      <w:pPr>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五、</w:t>
      </w:r>
      <w:r>
        <w:rPr>
          <w:rFonts w:hint="eastAsia" w:ascii="Times New Roman" w:hAnsi="Times New Roman" w:eastAsia="宋体" w:cs="Times New Roman"/>
          <w:sz w:val="28"/>
          <w:szCs w:val="28"/>
        </w:rPr>
        <w:t>资格审查资料</w:t>
      </w:r>
    </w:p>
    <w:p w14:paraId="715CF8A7">
      <w:pPr>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六</w:t>
      </w:r>
      <w:r>
        <w:rPr>
          <w:rFonts w:hint="eastAsia" w:ascii="Times New Roman" w:hAnsi="Times New Roman" w:eastAsia="宋体" w:cs="Times New Roman"/>
          <w:sz w:val="28"/>
          <w:szCs w:val="28"/>
        </w:rPr>
        <w:t>、中小微企业声明函</w:t>
      </w:r>
    </w:p>
    <w:p w14:paraId="2B6D15A6">
      <w:pPr>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七</w:t>
      </w:r>
      <w:r>
        <w:rPr>
          <w:rFonts w:hint="eastAsia" w:ascii="Times New Roman" w:hAnsi="Times New Roman" w:eastAsia="宋体" w:cs="Times New Roman"/>
          <w:sz w:val="28"/>
          <w:szCs w:val="28"/>
        </w:rPr>
        <w:t>、磋商承诺函</w:t>
      </w:r>
    </w:p>
    <w:p w14:paraId="7BC6D818">
      <w:pPr>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八</w:t>
      </w:r>
      <w:r>
        <w:rPr>
          <w:rFonts w:hint="eastAsia" w:ascii="Times New Roman" w:hAnsi="Times New Roman" w:eastAsia="宋体" w:cs="Times New Roman"/>
          <w:sz w:val="28"/>
          <w:szCs w:val="28"/>
        </w:rPr>
        <w:t>、其他资料</w:t>
      </w:r>
    </w:p>
    <w:p w14:paraId="43939092">
      <w:pPr>
        <w:spacing w:line="360" w:lineRule="auto"/>
        <w:rPr>
          <w:rFonts w:ascii="宋体" w:hAnsi="宋体" w:cs="宋体"/>
          <w:color w:val="000000"/>
          <w:sz w:val="24"/>
        </w:rPr>
      </w:pPr>
    </w:p>
    <w:p w14:paraId="12065095">
      <w:pPr>
        <w:spacing w:line="360" w:lineRule="auto"/>
        <w:rPr>
          <w:rFonts w:ascii="宋体" w:hAnsi="宋体" w:cs="宋体"/>
          <w:b/>
          <w:color w:val="000000"/>
          <w:sz w:val="28"/>
          <w:szCs w:val="28"/>
        </w:rPr>
      </w:pPr>
    </w:p>
    <w:p w14:paraId="6D2F3D03">
      <w:pPr>
        <w:jc w:val="center"/>
        <w:rPr>
          <w:b/>
          <w:bCs/>
          <w:sz w:val="32"/>
          <w:szCs w:val="32"/>
        </w:rPr>
      </w:pPr>
      <w:r>
        <w:rPr>
          <w:rFonts w:hint="eastAsia" w:ascii="宋体" w:hAnsi="宋体"/>
          <w:b/>
          <w:color w:val="000000"/>
          <w:sz w:val="28"/>
          <w:szCs w:val="28"/>
          <w:lang w:bidi="ar"/>
        </w:rPr>
        <w:br w:type="page"/>
      </w:r>
      <w:r>
        <w:rPr>
          <w:rFonts w:hint="eastAsia"/>
          <w:b/>
          <w:bCs/>
          <w:sz w:val="32"/>
          <w:szCs w:val="32"/>
        </w:rPr>
        <w:t>一、法定代表人身份证明书</w:t>
      </w:r>
    </w:p>
    <w:p w14:paraId="166DE1AA">
      <w:pPr>
        <w:spacing w:line="440" w:lineRule="exact"/>
        <w:rPr>
          <w:b/>
          <w:bCs/>
          <w:sz w:val="32"/>
          <w:szCs w:val="32"/>
        </w:rPr>
      </w:pPr>
    </w:p>
    <w:p w14:paraId="67C01E97">
      <w:pPr>
        <w:spacing w:line="480" w:lineRule="auto"/>
        <w:ind w:firstLine="612"/>
        <w:rPr>
          <w:sz w:val="24"/>
        </w:rPr>
      </w:pPr>
      <w:r>
        <w:rPr>
          <w:rFonts w:hint="eastAsia" w:ascii="宋体" w:hAnsi="宋体" w:cs="宋体"/>
          <w:sz w:val="24"/>
        </w:rPr>
        <w:t>单位名称：</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4EE4C53B">
      <w:pPr>
        <w:spacing w:line="480" w:lineRule="auto"/>
        <w:ind w:firstLine="610"/>
        <w:rPr>
          <w:sz w:val="24"/>
          <w:u w:val="single"/>
        </w:rPr>
      </w:pPr>
      <w:r>
        <w:rPr>
          <w:rFonts w:hint="eastAsia" w:ascii="宋体" w:hAnsi="宋体" w:cs="宋体"/>
          <w:sz w:val="24"/>
        </w:rPr>
        <w:t>单位性质：</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C8531CD">
      <w:pPr>
        <w:spacing w:line="480" w:lineRule="auto"/>
        <w:ind w:firstLine="610"/>
        <w:rPr>
          <w:rFonts w:ascii="宋体"/>
          <w:sz w:val="24"/>
          <w:u w:val="single"/>
        </w:rPr>
      </w:pPr>
      <w:r>
        <w:rPr>
          <w:rFonts w:hint="eastAsia" w:ascii="宋体" w:hAnsi="宋体" w:cs="宋体"/>
          <w:sz w:val="24"/>
        </w:rPr>
        <w:t>地    址：</w:t>
      </w:r>
      <w:r>
        <w:rPr>
          <w:sz w:val="24"/>
          <w:u w:val="single"/>
        </w:rPr>
        <w:tab/>
      </w:r>
      <w:r>
        <w:rPr>
          <w:sz w:val="24"/>
          <w:u w:val="single"/>
        </w:rPr>
        <w:tab/>
      </w:r>
      <w:r>
        <w:rPr>
          <w:rFonts w:ascii="宋体"/>
          <w:sz w:val="24"/>
          <w:u w:val="single"/>
        </w:rPr>
        <w:tab/>
      </w:r>
      <w:r>
        <w:rPr>
          <w:rFonts w:ascii="宋体"/>
          <w:sz w:val="24"/>
          <w:u w:val="single"/>
        </w:rPr>
        <w:tab/>
      </w:r>
      <w:r>
        <w:rPr>
          <w:rFonts w:ascii="宋体"/>
          <w:sz w:val="24"/>
          <w:u w:val="single"/>
        </w:rPr>
        <w:tab/>
      </w:r>
      <w:r>
        <w:rPr>
          <w:rFonts w:ascii="宋体"/>
          <w:sz w:val="24"/>
          <w:u w:val="single"/>
        </w:rPr>
        <w:tab/>
      </w:r>
      <w:r>
        <w:rPr>
          <w:rFonts w:ascii="宋体"/>
          <w:sz w:val="24"/>
          <w:u w:val="single"/>
        </w:rPr>
        <w:tab/>
      </w:r>
      <w:r>
        <w:rPr>
          <w:rFonts w:ascii="宋体"/>
          <w:sz w:val="24"/>
          <w:u w:val="single"/>
        </w:rPr>
        <w:tab/>
      </w:r>
      <w:r>
        <w:rPr>
          <w:rFonts w:hint="eastAsia" w:ascii="宋体"/>
          <w:sz w:val="24"/>
          <w:u w:val="single"/>
        </w:rPr>
        <w:t xml:space="preserve">       </w:t>
      </w:r>
    </w:p>
    <w:p w14:paraId="68964416">
      <w:pPr>
        <w:spacing w:line="480" w:lineRule="auto"/>
        <w:ind w:firstLine="610"/>
        <w:rPr>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年</w:t>
      </w:r>
      <w:r>
        <w:rPr>
          <w:rFonts w:hint="eastAsia" w:ascii="宋体" w:hAnsi="宋体" w:cs="宋体"/>
          <w:sz w:val="24"/>
          <w:u w:val="single"/>
          <w:lang w:val="en-US" w:eastAsia="zh-CN"/>
        </w:rPr>
        <w:t xml:space="preserve">      </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rPr>
        <w:t>日</w:t>
      </w:r>
    </w:p>
    <w:p w14:paraId="529C2DB2">
      <w:pPr>
        <w:spacing w:line="480" w:lineRule="auto"/>
        <w:ind w:firstLine="610"/>
        <w:rPr>
          <w:rFonts w:ascii="宋体"/>
          <w:sz w:val="24"/>
          <w:u w:val="single"/>
        </w:rPr>
      </w:pPr>
      <w:r>
        <w:rPr>
          <w:rFonts w:hint="eastAsia" w:ascii="宋体" w:hAnsi="宋体" w:cs="宋体"/>
          <w:sz w:val="24"/>
        </w:rPr>
        <w:t>经营期限：</w:t>
      </w:r>
      <w:r>
        <w:rPr>
          <w:sz w:val="24"/>
          <w:u w:val="single"/>
        </w:rPr>
        <w:tab/>
      </w:r>
      <w:r>
        <w:rPr>
          <w:rFonts w:hint="eastAsia"/>
          <w:sz w:val="24"/>
          <w:u w:val="single"/>
        </w:rPr>
        <w:t xml:space="preserve">                            </w:t>
      </w:r>
      <w:r>
        <w:rPr>
          <w:rFonts w:ascii="宋体"/>
          <w:sz w:val="24"/>
          <w:u w:val="single"/>
        </w:rPr>
        <w:tab/>
      </w:r>
    </w:p>
    <w:p w14:paraId="331CF1BB">
      <w:pPr>
        <w:spacing w:line="480" w:lineRule="auto"/>
        <w:ind w:firstLine="610"/>
        <w:rPr>
          <w:rFonts w:ascii="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sz w:val="24"/>
          <w:u w:val="single"/>
        </w:rPr>
        <w:tab/>
      </w:r>
      <w:r>
        <w:rPr>
          <w:rFonts w:hint="eastAsia"/>
          <w:sz w:val="24"/>
          <w:u w:val="single"/>
        </w:rPr>
        <w:t xml:space="preserve">    </w:t>
      </w:r>
    </w:p>
    <w:p w14:paraId="531244EA">
      <w:pPr>
        <w:spacing w:line="480" w:lineRule="auto"/>
        <w:ind w:firstLine="610"/>
        <w:rPr>
          <w:sz w:val="24"/>
        </w:rPr>
      </w:pPr>
      <w:r>
        <w:rPr>
          <w:rFonts w:hint="eastAsia" w:ascii="宋体" w:hAnsi="宋体" w:cs="宋体"/>
          <w:sz w:val="24"/>
        </w:rPr>
        <w:t>系</w:t>
      </w:r>
      <w:r>
        <w:rPr>
          <w:rFonts w:hint="eastAsia" w:ascii="宋体" w:hAnsi="宋体" w:cs="宋体"/>
          <w:sz w:val="24"/>
          <w:u w:val="single"/>
        </w:rPr>
        <w:t>（响应供应商单位名称）</w:t>
      </w:r>
      <w:r>
        <w:rPr>
          <w:rFonts w:hint="eastAsia" w:ascii="宋体" w:hAnsi="宋体" w:cs="宋体"/>
          <w:sz w:val="24"/>
        </w:rPr>
        <w:t>的法定代表人。</w:t>
      </w:r>
    </w:p>
    <w:p w14:paraId="6AE49421">
      <w:pPr>
        <w:spacing w:line="480" w:lineRule="auto"/>
        <w:ind w:firstLine="610"/>
        <w:rPr>
          <w:sz w:val="24"/>
        </w:rPr>
      </w:pPr>
    </w:p>
    <w:p w14:paraId="6A79CC40">
      <w:pPr>
        <w:spacing w:line="480" w:lineRule="auto"/>
        <w:ind w:firstLine="1089" w:firstLineChars="454"/>
        <w:rPr>
          <w:sz w:val="24"/>
        </w:rPr>
      </w:pPr>
      <w:r>
        <w:rPr>
          <w:rFonts w:hint="eastAsia" w:ascii="宋体" w:hAnsi="宋体" w:cs="宋体"/>
          <w:sz w:val="24"/>
        </w:rPr>
        <w:t>特此证明。</w:t>
      </w:r>
    </w:p>
    <w:p w14:paraId="1CFEAA17">
      <w:pPr>
        <w:tabs>
          <w:tab w:val="left" w:pos="720"/>
          <w:tab w:val="left" w:pos="900"/>
        </w:tabs>
        <w:spacing w:line="480" w:lineRule="auto"/>
        <w:rPr>
          <w:sz w:val="24"/>
        </w:rPr>
      </w:pPr>
    </w:p>
    <w:p w14:paraId="531D056B">
      <w:pPr>
        <w:wordWrap w:val="0"/>
        <w:spacing w:line="480" w:lineRule="auto"/>
        <w:ind w:firstLine="2400" w:firstLineChars="1000"/>
        <w:rPr>
          <w:rFonts w:hint="eastAsia" w:ascii="宋体" w:hAnsi="宋体"/>
          <w:sz w:val="24"/>
          <w:szCs w:val="22"/>
          <w:u w:val="single"/>
        </w:rPr>
      </w:pPr>
      <w:r>
        <w:rPr>
          <w:rFonts w:hint="eastAsia" w:ascii="宋体" w:hAnsi="宋体"/>
          <w:sz w:val="24"/>
          <w:szCs w:val="22"/>
        </w:rPr>
        <w:t xml:space="preserve">             响应供应商（盖章）：</w:t>
      </w:r>
      <w:r>
        <w:rPr>
          <w:rFonts w:hint="eastAsia" w:ascii="宋体" w:hAnsi="宋体"/>
          <w:sz w:val="24"/>
          <w:szCs w:val="22"/>
          <w:u w:val="single"/>
        </w:rPr>
        <w:t xml:space="preserve">               </w:t>
      </w:r>
    </w:p>
    <w:p w14:paraId="6E8FB87F">
      <w:pPr>
        <w:spacing w:line="480" w:lineRule="auto"/>
        <w:ind w:firstLine="480" w:firstLineChars="200"/>
        <w:rPr>
          <w:rFonts w:hint="eastAsia" w:ascii="宋体" w:hAnsi="宋体"/>
          <w:sz w:val="24"/>
          <w:szCs w:val="22"/>
          <w:u w:val="single"/>
        </w:rPr>
      </w:pPr>
      <w:r>
        <w:rPr>
          <w:rFonts w:hint="eastAsia" w:ascii="宋体" w:hAnsi="宋体"/>
          <w:sz w:val="24"/>
          <w:szCs w:val="22"/>
        </w:rPr>
        <w:t xml:space="preserve">                             法定代表人（签章）： </w:t>
      </w:r>
      <w:r>
        <w:rPr>
          <w:rFonts w:hint="eastAsia" w:ascii="宋体" w:hAnsi="宋体"/>
          <w:sz w:val="24"/>
          <w:szCs w:val="22"/>
          <w:u w:val="single"/>
        </w:rPr>
        <w:t xml:space="preserve">              </w:t>
      </w:r>
    </w:p>
    <w:p w14:paraId="02835512">
      <w:pPr>
        <w:spacing w:line="480" w:lineRule="auto"/>
        <w:jc w:val="center"/>
        <w:rPr>
          <w:rFonts w:ascii="宋体" w:hAnsi="宋体"/>
          <w:kern w:val="0"/>
          <w:sz w:val="24"/>
        </w:rPr>
      </w:pPr>
      <w:r>
        <w:rPr>
          <w:rFonts w:ascii="宋体" w:hAnsi="宋体"/>
          <w:sz w:val="24"/>
          <w:szCs w:val="22"/>
        </w:rPr>
        <w:t xml:space="preserve">                </w:t>
      </w:r>
      <w:r>
        <w:rPr>
          <w:rFonts w:hint="eastAsia" w:ascii="宋体" w:hAnsi="宋体"/>
          <w:sz w:val="24"/>
          <w:szCs w:val="22"/>
        </w:rPr>
        <w:t xml:space="preserve">       日   期：</w:t>
      </w:r>
      <w:r>
        <w:rPr>
          <w:rFonts w:ascii="宋体" w:hAnsi="宋体"/>
          <w:sz w:val="24"/>
          <w:szCs w:val="22"/>
          <w:u w:val="single"/>
        </w:rPr>
        <w:t xml:space="preserve">     </w:t>
      </w:r>
      <w:r>
        <w:rPr>
          <w:rFonts w:hint="eastAsia" w:ascii="宋体" w:hAnsi="宋体"/>
          <w:sz w:val="24"/>
          <w:szCs w:val="22"/>
        </w:rPr>
        <w:t>年</w:t>
      </w:r>
      <w:r>
        <w:rPr>
          <w:rFonts w:ascii="宋体" w:hAnsi="宋体"/>
          <w:sz w:val="24"/>
          <w:szCs w:val="22"/>
        </w:rPr>
        <w:t xml:space="preserve"> </w:t>
      </w:r>
      <w:r>
        <w:rPr>
          <w:rFonts w:ascii="宋体" w:hAnsi="宋体"/>
          <w:sz w:val="24"/>
          <w:szCs w:val="22"/>
          <w:u w:val="single"/>
        </w:rPr>
        <w:t xml:space="preserve">    </w:t>
      </w:r>
      <w:r>
        <w:rPr>
          <w:rFonts w:hint="eastAsia" w:ascii="宋体" w:hAnsi="宋体"/>
          <w:sz w:val="24"/>
          <w:szCs w:val="22"/>
        </w:rPr>
        <w:t>月</w:t>
      </w:r>
      <w:r>
        <w:rPr>
          <w:rFonts w:ascii="宋体" w:hAnsi="宋体"/>
          <w:sz w:val="24"/>
          <w:szCs w:val="22"/>
        </w:rPr>
        <w:t xml:space="preserve"> </w:t>
      </w:r>
      <w:r>
        <w:rPr>
          <w:rFonts w:ascii="宋体" w:hAnsi="宋体"/>
          <w:sz w:val="24"/>
          <w:szCs w:val="22"/>
          <w:u w:val="single"/>
        </w:rPr>
        <w:t xml:space="preserve">    </w:t>
      </w:r>
      <w:r>
        <w:rPr>
          <w:rFonts w:hint="eastAsia" w:ascii="宋体" w:hAnsi="宋体"/>
          <w:sz w:val="24"/>
          <w:szCs w:val="22"/>
        </w:rPr>
        <w:t>日</w:t>
      </w:r>
    </w:p>
    <w:tbl>
      <w:tblPr>
        <w:tblStyle w:val="12"/>
        <w:tblpPr w:leftFromText="180" w:rightFromText="180" w:vertAnchor="text" w:horzAnchor="page" w:tblpX="2160" w:tblpY="5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0"/>
      </w:tblGrid>
      <w:tr w14:paraId="5525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trPr>
        <w:tc>
          <w:tcPr>
            <w:tcW w:w="7880" w:type="dxa"/>
            <w:noWrap w:val="0"/>
            <w:vAlign w:val="center"/>
          </w:tcPr>
          <w:p w14:paraId="0D1C4BA5">
            <w:pPr>
              <w:jc w:val="center"/>
              <w:rPr>
                <w:rFonts w:hint="eastAsia" w:ascii="宋体" w:hAnsi="宋体"/>
                <w:color w:val="000000"/>
                <w:sz w:val="28"/>
              </w:rPr>
            </w:pPr>
            <w:r>
              <w:rPr>
                <w:rFonts w:hint="eastAsia" w:ascii="宋体" w:hAnsi="宋体" w:eastAsia="宋体" w:cs="Times New Roman"/>
                <w:sz w:val="24"/>
                <w:szCs w:val="22"/>
              </w:rPr>
              <w:t>法定代表人身份证复印件（或扫描件）</w:t>
            </w:r>
          </w:p>
        </w:tc>
      </w:tr>
    </w:tbl>
    <w:p w14:paraId="79B929C0">
      <w:pPr>
        <w:numPr>
          <w:ilvl w:val="0"/>
          <w:numId w:val="0"/>
        </w:numPr>
        <w:spacing w:line="520" w:lineRule="exact"/>
        <w:jc w:val="both"/>
        <w:rPr>
          <w:rFonts w:hint="eastAsia" w:ascii="宋体" w:hAnsi="宋体" w:cs="宋体"/>
          <w:b/>
          <w:bCs/>
          <w:kern w:val="2"/>
          <w:sz w:val="32"/>
          <w:szCs w:val="32"/>
          <w:lang w:val="en-US" w:eastAsia="zh-CN" w:bidi="ar-SA"/>
        </w:rPr>
      </w:pPr>
    </w:p>
    <w:p w14:paraId="3EF64D7B">
      <w:pPr>
        <w:numPr>
          <w:ilvl w:val="0"/>
          <w:numId w:val="0"/>
        </w:numPr>
        <w:spacing w:line="520" w:lineRule="exact"/>
        <w:jc w:val="center"/>
        <w:rPr>
          <w:rFonts w:hint="eastAsia" w:ascii="宋体" w:hAnsi="宋体" w:cs="宋体"/>
          <w:b/>
          <w:bCs/>
          <w:sz w:val="32"/>
          <w:szCs w:val="32"/>
        </w:rPr>
      </w:pPr>
      <w:r>
        <w:rPr>
          <w:rFonts w:hint="eastAsia" w:ascii="宋体" w:hAnsi="宋体" w:cs="宋体"/>
          <w:b/>
          <w:bCs/>
          <w:kern w:val="2"/>
          <w:sz w:val="32"/>
          <w:szCs w:val="32"/>
          <w:lang w:val="en-US" w:eastAsia="zh-CN" w:bidi="ar-SA"/>
        </w:rPr>
        <w:t>二、</w:t>
      </w:r>
      <w:r>
        <w:rPr>
          <w:rFonts w:hint="eastAsia" w:ascii="宋体" w:hAnsi="宋体" w:cs="宋体"/>
          <w:b/>
          <w:bCs/>
          <w:sz w:val="32"/>
          <w:szCs w:val="32"/>
          <w:lang w:val="en-US" w:eastAsia="zh-CN"/>
        </w:rPr>
        <w:t>响应</w:t>
      </w:r>
      <w:r>
        <w:rPr>
          <w:rFonts w:hint="eastAsia" w:ascii="宋体" w:hAnsi="宋体" w:cs="宋体"/>
          <w:b/>
          <w:bCs/>
          <w:sz w:val="32"/>
          <w:szCs w:val="32"/>
        </w:rPr>
        <w:t>文件签署授权委托书</w:t>
      </w:r>
    </w:p>
    <w:p w14:paraId="45E6E65B">
      <w:pPr>
        <w:pStyle w:val="10"/>
        <w:numPr>
          <w:ilvl w:val="0"/>
          <w:numId w:val="0"/>
        </w:numPr>
      </w:pPr>
    </w:p>
    <w:p w14:paraId="4CBA5A28">
      <w:pPr>
        <w:tabs>
          <w:tab w:val="left" w:pos="3240"/>
        </w:tabs>
        <w:spacing w:line="480" w:lineRule="auto"/>
        <w:ind w:firstLine="612"/>
        <w:rPr>
          <w:rFonts w:hint="eastAsia" w:ascii="宋体" w:hAnsi="宋体" w:cs="宋体"/>
          <w:sz w:val="24"/>
        </w:rPr>
      </w:pPr>
      <w:r>
        <w:rPr>
          <w:rFonts w:hint="eastAsia" w:ascii="宋体" w:hAnsi="宋体" w:cs="宋体"/>
          <w:sz w:val="24"/>
        </w:rPr>
        <w:t>本授权委托书声明：我</w:t>
      </w:r>
      <w:r>
        <w:rPr>
          <w:rFonts w:hint="eastAsia" w:ascii="宋体" w:hAnsi="宋体" w:cs="宋体"/>
          <w:sz w:val="24"/>
          <w:u w:val="single"/>
        </w:rPr>
        <w:t>（法定代表人）</w:t>
      </w:r>
      <w:r>
        <w:rPr>
          <w:rFonts w:hint="eastAsia" w:ascii="宋体" w:hAnsi="宋体" w:cs="宋体"/>
          <w:sz w:val="24"/>
        </w:rPr>
        <w:t>（姓名）系</w:t>
      </w:r>
      <w:r>
        <w:rPr>
          <w:rFonts w:hint="eastAsia" w:ascii="宋体" w:hAnsi="宋体" w:cs="宋体"/>
          <w:sz w:val="24"/>
          <w:u w:val="single"/>
        </w:rPr>
        <w:t>（响应供应商名称）</w:t>
      </w:r>
      <w:r>
        <w:rPr>
          <w:rFonts w:hint="eastAsia" w:ascii="宋体" w:hAnsi="宋体" w:cs="宋体"/>
          <w:sz w:val="24"/>
        </w:rPr>
        <w:t>的法定代表人，现授权委托</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（姓名）</w:t>
      </w:r>
      <w:r>
        <w:rPr>
          <w:rFonts w:hint="eastAsia" w:ascii="宋体" w:hAnsi="宋体" w:cs="宋体"/>
          <w:sz w:val="24"/>
        </w:rPr>
        <w:t>为我公司签署本项目的</w:t>
      </w:r>
      <w:r>
        <w:rPr>
          <w:rFonts w:hint="eastAsia" w:ascii="宋体" w:hAnsi="宋体" w:cs="宋体"/>
          <w:sz w:val="24"/>
          <w:lang w:val="en-US" w:eastAsia="zh-CN"/>
        </w:rPr>
        <w:t>响应</w:t>
      </w:r>
      <w:r>
        <w:rPr>
          <w:rFonts w:hint="eastAsia" w:ascii="宋体" w:hAnsi="宋体" w:cs="宋体"/>
          <w:sz w:val="24"/>
        </w:rPr>
        <w:t>文件的法定代表人授权委托代理人，我承认代理人全权代表我所签署的</w:t>
      </w:r>
      <w:r>
        <w:rPr>
          <w:rFonts w:hint="eastAsia" w:ascii="宋体" w:hAnsi="宋体" w:cs="宋体"/>
          <w:sz w:val="24"/>
          <w:u w:val="single"/>
        </w:rPr>
        <w:t xml:space="preserve">  （项目名称）  </w:t>
      </w:r>
      <w:r>
        <w:rPr>
          <w:rFonts w:hint="eastAsia" w:ascii="宋体" w:hAnsi="宋体" w:cs="宋体"/>
          <w:sz w:val="24"/>
        </w:rPr>
        <w:t>项目的</w:t>
      </w:r>
      <w:r>
        <w:rPr>
          <w:rFonts w:hint="eastAsia" w:ascii="宋体" w:hAnsi="宋体" w:cs="宋体"/>
          <w:sz w:val="24"/>
          <w:lang w:val="en-US" w:eastAsia="zh-CN"/>
        </w:rPr>
        <w:t>响应</w:t>
      </w:r>
      <w:r>
        <w:rPr>
          <w:rFonts w:hint="eastAsia" w:ascii="宋体" w:hAnsi="宋体" w:cs="宋体"/>
          <w:sz w:val="24"/>
        </w:rPr>
        <w:t>文件的内容。同时授权委托该同志代表我公司参加本项目的投标、开标、合同谈判、处理有关事务等并有权签署有关文件。</w:t>
      </w:r>
    </w:p>
    <w:p w14:paraId="74EF9089">
      <w:pPr>
        <w:tabs>
          <w:tab w:val="left" w:pos="3240"/>
        </w:tabs>
        <w:spacing w:line="480" w:lineRule="auto"/>
        <w:ind w:firstLine="612"/>
        <w:rPr>
          <w:rFonts w:hint="default" w:ascii="宋体" w:hAnsi="宋体" w:eastAsia="宋体" w:cs="宋体"/>
          <w:sz w:val="24"/>
          <w:u w:val="single"/>
          <w:lang w:val="en-US" w:eastAsia="zh-CN"/>
        </w:rPr>
      </w:pPr>
      <w:r>
        <w:rPr>
          <w:rFonts w:hint="eastAsia" w:ascii="宋体" w:hAnsi="宋体" w:cs="宋体"/>
          <w:sz w:val="24"/>
          <w:lang w:val="en-US" w:eastAsia="zh-CN"/>
        </w:rPr>
        <w:t>委托期限：</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w:t>
      </w:r>
    </w:p>
    <w:p w14:paraId="3879E274">
      <w:pPr>
        <w:spacing w:line="480" w:lineRule="auto"/>
        <w:ind w:firstLine="697"/>
        <w:rPr>
          <w:sz w:val="24"/>
        </w:rPr>
      </w:pPr>
      <w:r>
        <w:rPr>
          <w:rFonts w:hint="eastAsia" w:ascii="宋体" w:hAnsi="宋体" w:cs="宋体"/>
          <w:sz w:val="24"/>
        </w:rPr>
        <w:t>代理人无转委托权，特此委托。</w:t>
      </w:r>
    </w:p>
    <w:p w14:paraId="3CFE2C01">
      <w:pPr>
        <w:spacing w:line="480" w:lineRule="auto"/>
        <w:ind w:left="2699"/>
        <w:rPr>
          <w:rFonts w:hint="eastAsia" w:ascii="宋体" w:hAnsi="宋体" w:cs="宋体"/>
          <w:sz w:val="24"/>
        </w:rPr>
      </w:pPr>
    </w:p>
    <w:p w14:paraId="38D73895">
      <w:pPr>
        <w:spacing w:line="480" w:lineRule="auto"/>
        <w:ind w:left="2699"/>
        <w:rPr>
          <w:rFonts w:ascii="宋体"/>
          <w:sz w:val="24"/>
        </w:rPr>
      </w:pPr>
      <w:r>
        <w:rPr>
          <w:rFonts w:hint="eastAsia" w:ascii="宋体" w:hAnsi="宋体" w:cs="宋体"/>
          <w:sz w:val="24"/>
        </w:rPr>
        <w:t>代理人（签字）：</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 xml:space="preserve"> </w:t>
      </w:r>
    </w:p>
    <w:p w14:paraId="62E887FD">
      <w:pPr>
        <w:spacing w:line="480" w:lineRule="auto"/>
        <w:ind w:left="2699"/>
        <w:rPr>
          <w:sz w:val="24"/>
        </w:rPr>
      </w:pPr>
      <w:r>
        <w:rPr>
          <w:rFonts w:hint="eastAsia" w:ascii="宋体" w:hAnsi="宋体" w:cs="宋体"/>
          <w:sz w:val="24"/>
        </w:rPr>
        <w:t>身份证号码：</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5F664771">
      <w:pPr>
        <w:spacing w:line="480" w:lineRule="auto"/>
        <w:ind w:left="2699"/>
        <w:rPr>
          <w:sz w:val="24"/>
        </w:rPr>
      </w:pPr>
      <w:r>
        <w:rPr>
          <w:rFonts w:hint="eastAsia" w:ascii="宋体" w:hAnsi="宋体" w:cs="宋体"/>
          <w:sz w:val="24"/>
        </w:rPr>
        <w:t>响应供应商（盖章）：</w:t>
      </w:r>
      <w:r>
        <w:rPr>
          <w:sz w:val="24"/>
        </w:rPr>
        <w:t xml:space="preserve"> </w:t>
      </w:r>
      <w:r>
        <w:rPr>
          <w:rFonts w:hint="eastAsia"/>
          <w:sz w:val="24"/>
          <w:u w:val="single"/>
        </w:rPr>
        <w:t xml:space="preserve">                        </w:t>
      </w:r>
    </w:p>
    <w:p w14:paraId="0BCF7F66">
      <w:pPr>
        <w:spacing w:line="480" w:lineRule="auto"/>
        <w:ind w:left="2699"/>
        <w:rPr>
          <w:sz w:val="24"/>
        </w:rPr>
      </w:pPr>
      <w:r>
        <w:rPr>
          <w:rFonts w:hint="eastAsia" w:ascii="宋体" w:hAnsi="宋体" w:cs="宋体"/>
          <w:sz w:val="24"/>
        </w:rPr>
        <w:t>法定代表人（签章）：</w:t>
      </w:r>
      <w:r>
        <w:rPr>
          <w:rFonts w:hint="eastAsia" w:ascii="宋体" w:hAnsi="宋体" w:cs="宋体"/>
          <w:sz w:val="24"/>
          <w:u w:val="single"/>
        </w:rPr>
        <w:t xml:space="preserve">                         </w:t>
      </w:r>
    </w:p>
    <w:p w14:paraId="0F9A71B0">
      <w:pPr>
        <w:snapToGrid w:val="0"/>
        <w:spacing w:line="580" w:lineRule="exact"/>
        <w:ind w:right="-817" w:rightChars="-389" w:firstLine="2640" w:firstLineChars="1100"/>
        <w:rPr>
          <w:rFonts w:ascii="宋体" w:hAnsi="宋体"/>
          <w:sz w:val="24"/>
        </w:rPr>
      </w:pPr>
      <w:r>
        <w:rPr>
          <w:rFonts w:hint="eastAsia" w:ascii="宋体" w:hAnsi="宋体" w:cs="宋体"/>
          <w:sz w:val="24"/>
        </w:rPr>
        <w:t>授权委托日期：    年   月   日</w:t>
      </w:r>
    </w:p>
    <w:p w14:paraId="6011F898">
      <w:pPr>
        <w:pStyle w:val="10"/>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2"/>
      </w:tblGrid>
      <w:tr w14:paraId="1B36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1" w:hRule="atLeast"/>
          <w:jc w:val="center"/>
        </w:trPr>
        <w:tc>
          <w:tcPr>
            <w:tcW w:w="8352" w:type="dxa"/>
            <w:noWrap w:val="0"/>
            <w:vAlign w:val="center"/>
          </w:tcPr>
          <w:p w14:paraId="4ED52C9D">
            <w:pPr>
              <w:jc w:val="center"/>
            </w:pPr>
          </w:p>
          <w:p w14:paraId="6B839086">
            <w:pPr>
              <w:jc w:val="center"/>
            </w:pPr>
          </w:p>
          <w:p w14:paraId="6E6CCC0C">
            <w:pPr>
              <w:jc w:val="center"/>
            </w:pPr>
          </w:p>
          <w:p w14:paraId="55DDB35D">
            <w:pPr>
              <w:tabs>
                <w:tab w:val="left" w:pos="3240"/>
              </w:tabs>
              <w:spacing w:line="480" w:lineRule="auto"/>
              <w:jc w:val="center"/>
              <w:rPr>
                <w:rFonts w:hint="eastAsia" w:ascii="宋体" w:hAnsi="宋体" w:eastAsia="宋体" w:cs="宋体"/>
                <w:sz w:val="24"/>
              </w:rPr>
            </w:pPr>
            <w:r>
              <w:rPr>
                <w:rFonts w:hint="eastAsia" w:ascii="宋体" w:hAnsi="宋体" w:eastAsia="宋体" w:cs="宋体"/>
                <w:sz w:val="24"/>
              </w:rPr>
              <w:t>委托代理人身份证复印件（或扫描件）</w:t>
            </w:r>
          </w:p>
          <w:p w14:paraId="51D34613">
            <w:pPr>
              <w:jc w:val="center"/>
            </w:pPr>
          </w:p>
          <w:p w14:paraId="54423444">
            <w:pPr>
              <w:jc w:val="center"/>
            </w:pPr>
          </w:p>
          <w:p w14:paraId="35651816">
            <w:pPr>
              <w:jc w:val="center"/>
            </w:pPr>
          </w:p>
        </w:tc>
      </w:tr>
    </w:tbl>
    <w:p w14:paraId="2A7C1069">
      <w:pPr>
        <w:snapToGrid w:val="0"/>
        <w:spacing w:line="580" w:lineRule="exact"/>
        <w:ind w:right="-817" w:rightChars="-389"/>
        <w:rPr>
          <w:rFonts w:ascii="宋体"/>
          <w:sz w:val="24"/>
        </w:rPr>
      </w:pPr>
      <w:r>
        <w:rPr>
          <w:rFonts w:hint="eastAsia" w:ascii="宋体" w:hAnsi="宋体"/>
          <w:bCs/>
          <w:color w:val="000000"/>
          <w:sz w:val="24"/>
        </w:rPr>
        <w:t>因本项目为电子标，委托代理人无法手写签字，可以电脑打印字体为准或以法定代表人签章为准。</w:t>
      </w:r>
    </w:p>
    <w:p w14:paraId="2C3BBA37">
      <w:pPr>
        <w:keepNext/>
        <w:keepLines/>
        <w:numPr>
          <w:ilvl w:val="0"/>
          <w:numId w:val="0"/>
        </w:numPr>
        <w:spacing w:before="260" w:after="260" w:line="412" w:lineRule="auto"/>
        <w:jc w:val="center"/>
        <w:outlineLvl w:val="1"/>
        <w:rPr>
          <w:rFonts w:hint="eastAsia" w:ascii="宋体" w:hAnsi="宋体" w:cs="宋体"/>
          <w:b/>
          <w:bCs/>
          <w:sz w:val="32"/>
          <w:szCs w:val="32"/>
        </w:rPr>
      </w:pPr>
      <w:r>
        <w:rPr>
          <w:rFonts w:hint="eastAsia" w:ascii="宋体" w:hAnsi="宋体" w:cs="宋体"/>
          <w:b/>
          <w:bCs/>
          <w:kern w:val="2"/>
          <w:sz w:val="32"/>
          <w:szCs w:val="32"/>
          <w:lang w:val="en-US" w:eastAsia="zh-CN" w:bidi="ar-SA"/>
        </w:rPr>
        <w:t>三、</w:t>
      </w:r>
      <w:r>
        <w:rPr>
          <w:rFonts w:hint="eastAsia" w:ascii="宋体" w:hAnsi="宋体" w:cs="宋体"/>
          <w:b/>
          <w:bCs/>
          <w:sz w:val="32"/>
          <w:szCs w:val="32"/>
        </w:rPr>
        <w:t>投标函</w:t>
      </w:r>
    </w:p>
    <w:p w14:paraId="748BC3CC">
      <w:pPr>
        <w:spacing w:line="360" w:lineRule="auto"/>
        <w:jc w:val="left"/>
        <w:rPr>
          <w:spacing w:val="24"/>
          <w:sz w:val="24"/>
        </w:rPr>
      </w:pPr>
      <w:r>
        <w:rPr>
          <w:rFonts w:hint="eastAsia" w:ascii="宋体" w:hAnsi="宋体" w:cs="宋体"/>
          <w:spacing w:val="24"/>
          <w:sz w:val="24"/>
        </w:rPr>
        <w:t>致：</w:t>
      </w:r>
      <w:r>
        <w:rPr>
          <w:rFonts w:hint="eastAsia" w:ascii="宋体" w:hAnsi="宋体" w:cs="宋体"/>
          <w:spacing w:val="24"/>
          <w:sz w:val="24"/>
          <w:u w:val="single"/>
        </w:rPr>
        <w:t>（采购人）</w:t>
      </w:r>
    </w:p>
    <w:p w14:paraId="4C0280F8">
      <w:pPr>
        <w:spacing w:line="360" w:lineRule="auto"/>
        <w:ind w:firstLine="480" w:firstLineChars="200"/>
        <w:jc w:val="left"/>
        <w:rPr>
          <w:rFonts w:ascii="Times New Roman" w:hAnsi="Times New Roman"/>
          <w:sz w:val="24"/>
          <w:szCs w:val="24"/>
        </w:rPr>
      </w:pPr>
      <w:r>
        <w:rPr>
          <w:rFonts w:hint="eastAsia" w:ascii="宋体" w:hAnsi="宋体" w:cs="宋体"/>
          <w:sz w:val="24"/>
        </w:rPr>
        <w:t>根据已收到贵方的</w:t>
      </w:r>
      <w:r>
        <w:rPr>
          <w:rFonts w:hint="eastAsia" w:ascii="宋体" w:hAnsi="宋体" w:cs="宋体"/>
          <w:sz w:val="24"/>
          <w:u w:val="single"/>
        </w:rPr>
        <w:t>（项目名称）</w:t>
      </w:r>
      <w:r>
        <w:rPr>
          <w:rFonts w:hint="eastAsia" w:ascii="宋体" w:hAnsi="宋体" w:cs="宋体"/>
          <w:sz w:val="24"/>
          <w:u w:val="single"/>
          <w:lang w:eastAsia="zh-CN"/>
        </w:rPr>
        <w:t>（</w:t>
      </w:r>
      <w:r>
        <w:rPr>
          <w:rFonts w:hint="eastAsia" w:ascii="宋体" w:hAnsi="宋体" w:cs="宋体"/>
          <w:sz w:val="24"/>
          <w:u w:val="single"/>
          <w:lang w:val="en-US" w:eastAsia="zh-CN"/>
        </w:rPr>
        <w:t>项目编号</w:t>
      </w:r>
      <w:r>
        <w:rPr>
          <w:rFonts w:hint="eastAsia" w:ascii="宋体" w:hAnsi="宋体" w:cs="宋体"/>
          <w:sz w:val="24"/>
          <w:u w:val="single"/>
          <w:lang w:eastAsia="zh-CN"/>
        </w:rPr>
        <w:t>）</w:t>
      </w:r>
      <w:r>
        <w:rPr>
          <w:rFonts w:hint="eastAsia" w:ascii="宋体" w:hAnsi="宋体" w:cs="宋体"/>
          <w:sz w:val="24"/>
        </w:rPr>
        <w:t>的竞争性磋商文件，遵照《中华人民共和国政府采购法》等有关规定，我单位经考察现场和研究上述磋商文件的响应须知、合同条款、</w:t>
      </w:r>
      <w:r>
        <w:rPr>
          <w:rFonts w:hint="eastAsia" w:ascii="宋体" w:hAnsi="宋体" w:cs="宋体"/>
          <w:sz w:val="24"/>
          <w:lang w:val="en-US" w:eastAsia="zh-CN"/>
        </w:rPr>
        <w:t>采购内容</w:t>
      </w:r>
      <w:r>
        <w:rPr>
          <w:rFonts w:hint="eastAsia" w:ascii="宋体" w:hAnsi="宋体" w:cs="宋体"/>
          <w:sz w:val="24"/>
        </w:rPr>
        <w:t>及其它有关文件后，我方愿以人民币（大写）：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元（小写：</w:t>
      </w:r>
      <w:r>
        <w:rPr>
          <w:rFonts w:hint="eastAsia" w:ascii="宋体" w:hAnsi="宋体" w:cs="宋体"/>
          <w:sz w:val="24"/>
          <w:u w:val="single"/>
        </w:rPr>
        <w:t xml:space="preserve">        </w:t>
      </w:r>
      <w:r>
        <w:rPr>
          <w:rFonts w:hint="eastAsia" w:ascii="宋体" w:hAnsi="宋体" w:cs="宋体"/>
          <w:sz w:val="24"/>
        </w:rPr>
        <w:t>元）的报价，</w:t>
      </w:r>
      <w:r>
        <w:rPr>
          <w:rFonts w:hint="eastAsia" w:ascii="宋体" w:hAnsi="宋体" w:cs="宋体"/>
          <w:sz w:val="24"/>
          <w:szCs w:val="24"/>
          <w:lang w:val="en-US" w:eastAsia="zh-CN"/>
        </w:rPr>
        <w:t>服务期限：</w:t>
      </w:r>
      <w:r>
        <w:rPr>
          <w:rFonts w:hint="eastAsia" w:ascii="宋体" w:hAnsi="宋体" w:cs="宋体"/>
          <w:sz w:val="24"/>
          <w:szCs w:val="24"/>
          <w:u w:val="single"/>
          <w:lang w:val="en-US" w:eastAsia="zh-CN"/>
        </w:rPr>
        <w:t xml:space="preserve">       </w:t>
      </w:r>
      <w:r>
        <w:rPr>
          <w:rFonts w:hint="eastAsia" w:ascii="宋体" w:cs="宋体"/>
          <w:sz w:val="24"/>
          <w:lang w:eastAsia="zh-CN"/>
        </w:rPr>
        <w:t>，</w:t>
      </w:r>
      <w:r>
        <w:rPr>
          <w:rFonts w:hint="eastAsia" w:ascii="宋体" w:hAnsi="宋体" w:eastAsia="宋体" w:cs="宋体"/>
          <w:sz w:val="24"/>
          <w:szCs w:val="24"/>
        </w:rPr>
        <w:t>质量</w:t>
      </w:r>
      <w:r>
        <w:rPr>
          <w:rFonts w:hint="eastAsia" w:ascii="宋体" w:hAnsi="宋体" w:eastAsia="宋体" w:cs="宋体"/>
          <w:sz w:val="24"/>
          <w:szCs w:val="24"/>
          <w:lang w:val="en-US" w:eastAsia="zh-CN"/>
        </w:rPr>
        <w:t>要求</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none"/>
          <w:lang w:eastAsia="zh-CN"/>
        </w:rPr>
        <w:t>，</w:t>
      </w:r>
      <w:r>
        <w:rPr>
          <w:rFonts w:hint="eastAsia" w:ascii="宋体" w:hAnsi="宋体" w:eastAsia="宋体" w:cs="宋体"/>
          <w:color w:val="000000" w:themeColor="text1"/>
          <w:kern w:val="0"/>
          <w:sz w:val="24"/>
          <w:szCs w:val="24"/>
          <w14:textFill>
            <w14:solidFill>
              <w14:schemeClr w14:val="tx1"/>
            </w14:solidFill>
          </w14:textFill>
        </w:rPr>
        <w:t>按合同约定完成本项目服务内容，</w:t>
      </w:r>
      <w:r>
        <w:rPr>
          <w:rFonts w:hint="eastAsia" w:ascii="宋体" w:hAnsi="宋体" w:eastAsia="宋体" w:cs="宋体"/>
          <w:color w:val="000000" w:themeColor="text1"/>
          <w:kern w:val="0"/>
          <w:sz w:val="24"/>
          <w:szCs w:val="24"/>
          <w:lang w:val="en-US" w:eastAsia="zh-CN"/>
          <w14:textFill>
            <w14:solidFill>
              <w14:schemeClr w14:val="tx1"/>
            </w14:solidFill>
          </w14:textFill>
        </w:rPr>
        <w:t>并做出以下承诺：</w:t>
      </w:r>
    </w:p>
    <w:p w14:paraId="06C14B3E">
      <w:pPr>
        <w:spacing w:line="360" w:lineRule="auto"/>
        <w:ind w:firstLine="480" w:firstLineChars="200"/>
        <w:jc w:val="left"/>
        <w:rPr>
          <w:sz w:val="24"/>
        </w:rPr>
      </w:pPr>
      <w:r>
        <w:rPr>
          <w:rFonts w:ascii="宋体" w:hAnsi="宋体" w:cs="宋体"/>
          <w:sz w:val="24"/>
        </w:rPr>
        <w:t>1</w:t>
      </w:r>
      <w:r>
        <w:rPr>
          <w:rFonts w:hint="eastAsia" w:ascii="宋体" w:hAnsi="宋体" w:cs="宋体"/>
          <w:sz w:val="24"/>
        </w:rPr>
        <w:t>、我方已详细审核全部磋商文件，包括修改文件（如有）及有关附件，已充分理解并掌握了本次招标项目的全部有关情况，认为磋商文件符合法律、法规的要求，充分体现了公开、公平、公正和诚实信用原则，我方对磋商文件没有任何异议。同意接受磋商文件的全部内容和条件。</w:t>
      </w:r>
    </w:p>
    <w:p w14:paraId="1BFA6607">
      <w:pPr>
        <w:spacing w:line="360" w:lineRule="auto"/>
        <w:ind w:firstLine="480" w:firstLineChars="200"/>
        <w:jc w:val="left"/>
        <w:rPr>
          <w:sz w:val="24"/>
        </w:rPr>
      </w:pPr>
      <w:r>
        <w:rPr>
          <w:rFonts w:ascii="宋体" w:hAnsi="宋体" w:cs="宋体"/>
          <w:sz w:val="24"/>
        </w:rPr>
        <w:t>2</w:t>
      </w:r>
      <w:r>
        <w:rPr>
          <w:rFonts w:hint="eastAsia" w:ascii="宋体" w:hAnsi="宋体" w:cs="宋体"/>
          <w:sz w:val="24"/>
        </w:rPr>
        <w:t>、我方承认投标函附表是我方投标函的组成部分。</w:t>
      </w:r>
    </w:p>
    <w:p w14:paraId="6A02BE15">
      <w:pPr>
        <w:spacing w:line="360" w:lineRule="auto"/>
        <w:ind w:firstLine="480" w:firstLineChars="200"/>
        <w:rPr>
          <w:rFonts w:ascii="宋体"/>
          <w:sz w:val="24"/>
        </w:rPr>
      </w:pPr>
      <w:r>
        <w:rPr>
          <w:rFonts w:ascii="宋体" w:hAnsi="宋体" w:cs="宋体"/>
          <w:sz w:val="24"/>
        </w:rPr>
        <w:t>3</w:t>
      </w:r>
      <w:r>
        <w:rPr>
          <w:rFonts w:hint="eastAsia" w:ascii="宋体" w:hAnsi="宋体" w:cs="宋体"/>
          <w:sz w:val="24"/>
        </w:rPr>
        <w:t>、如我方</w:t>
      </w:r>
      <w:r>
        <w:rPr>
          <w:rFonts w:hint="eastAsia" w:ascii="宋体" w:hAnsi="宋体" w:cs="宋体"/>
          <w:sz w:val="24"/>
          <w:lang w:eastAsia="zh-CN"/>
        </w:rPr>
        <w:t>供应商</w:t>
      </w:r>
      <w:r>
        <w:rPr>
          <w:rFonts w:hint="eastAsia" w:ascii="宋体" w:hAnsi="宋体" w:cs="宋体"/>
          <w:sz w:val="24"/>
        </w:rPr>
        <w:t>，我方承诺在收到</w:t>
      </w:r>
      <w:r>
        <w:rPr>
          <w:rFonts w:hint="eastAsia" w:ascii="宋体" w:hAnsi="宋体" w:cs="宋体"/>
          <w:sz w:val="24"/>
          <w:lang w:eastAsia="zh-CN"/>
        </w:rPr>
        <w:t>供应商</w:t>
      </w:r>
      <w:r>
        <w:rPr>
          <w:rFonts w:hint="eastAsia" w:ascii="宋体" w:hAnsi="宋体" w:cs="宋体"/>
          <w:sz w:val="24"/>
        </w:rPr>
        <w:t>通知书后，在</w:t>
      </w:r>
      <w:r>
        <w:rPr>
          <w:rFonts w:hint="eastAsia" w:ascii="宋体" w:hAnsi="宋体" w:cs="宋体"/>
          <w:sz w:val="24"/>
          <w:lang w:eastAsia="zh-CN"/>
        </w:rPr>
        <w:t>供应商</w:t>
      </w:r>
      <w:r>
        <w:rPr>
          <w:rFonts w:hint="eastAsia" w:ascii="宋体" w:hAnsi="宋体" w:cs="宋体"/>
          <w:sz w:val="24"/>
        </w:rPr>
        <w:t>通知书规定的期限内，根据磋商文件、我方的响应文件及有关澄清承诺书的要求，与采购人订立书面合同，并按照合同约定承担完成合同的责任和义务。</w:t>
      </w:r>
    </w:p>
    <w:p w14:paraId="41466E19">
      <w:pPr>
        <w:spacing w:line="360" w:lineRule="auto"/>
        <w:ind w:firstLine="480" w:firstLineChars="200"/>
        <w:rPr>
          <w:rFonts w:ascii="宋体"/>
          <w:kern w:val="0"/>
          <w:sz w:val="24"/>
        </w:rPr>
      </w:pPr>
      <w:r>
        <w:rPr>
          <w:rFonts w:hint="eastAsia" w:ascii="宋体" w:hAnsi="宋体" w:cs="宋体"/>
          <w:sz w:val="24"/>
        </w:rPr>
        <w:t>4、</w:t>
      </w:r>
      <w:r>
        <w:rPr>
          <w:rFonts w:hint="eastAsia" w:ascii="宋体" w:hAnsi="宋体" w:cs="宋体"/>
          <w:kern w:val="0"/>
          <w:sz w:val="24"/>
        </w:rPr>
        <w:t>我方同意自本项目</w:t>
      </w:r>
      <w:r>
        <w:rPr>
          <w:rFonts w:hint="eastAsia" w:ascii="宋体" w:hAnsi="宋体" w:cs="宋体"/>
          <w:sz w:val="24"/>
        </w:rPr>
        <w:t>磋商</w:t>
      </w:r>
      <w:r>
        <w:rPr>
          <w:rFonts w:hint="eastAsia" w:ascii="宋体" w:hAnsi="宋体" w:cs="宋体"/>
          <w:kern w:val="0"/>
          <w:sz w:val="24"/>
        </w:rPr>
        <w:t>文件中规定的</w:t>
      </w:r>
      <w:r>
        <w:rPr>
          <w:rFonts w:hint="eastAsia" w:ascii="宋体" w:hAnsi="宋体" w:cs="宋体"/>
          <w:kern w:val="0"/>
          <w:sz w:val="24"/>
          <w:lang w:val="en-US" w:eastAsia="zh-CN"/>
        </w:rPr>
        <w:t>磋商</w:t>
      </w:r>
      <w:r>
        <w:rPr>
          <w:rFonts w:hint="eastAsia" w:ascii="宋体" w:hAnsi="宋体" w:cs="宋体"/>
          <w:kern w:val="0"/>
          <w:sz w:val="24"/>
        </w:rPr>
        <w:t>有效期内有效，并承诺在投标有效期内不修改、撤销响应文件。</w:t>
      </w:r>
    </w:p>
    <w:p w14:paraId="72814256">
      <w:pPr>
        <w:spacing w:line="360" w:lineRule="auto"/>
        <w:ind w:firstLine="480" w:firstLineChars="200"/>
        <w:rPr>
          <w:rFonts w:ascii="宋体"/>
          <w:kern w:val="0"/>
          <w:sz w:val="24"/>
        </w:rPr>
      </w:pPr>
      <w:r>
        <w:rPr>
          <w:rFonts w:hint="eastAsia" w:ascii="宋体" w:hAnsi="宋体" w:cs="宋体"/>
          <w:sz w:val="24"/>
        </w:rPr>
        <w:t>5、</w:t>
      </w:r>
      <w:r>
        <w:rPr>
          <w:rFonts w:hint="eastAsia" w:ascii="宋体" w:hAnsi="宋体" w:cs="宋体"/>
          <w:kern w:val="0"/>
          <w:sz w:val="24"/>
        </w:rPr>
        <w:t>我方完全理解贵方不一定接受投标报价最低的投标供应商为</w:t>
      </w:r>
      <w:r>
        <w:rPr>
          <w:rFonts w:hint="eastAsia" w:ascii="宋体" w:hAnsi="宋体" w:cs="宋体"/>
          <w:kern w:val="0"/>
          <w:sz w:val="24"/>
          <w:lang w:eastAsia="zh-CN"/>
        </w:rPr>
        <w:t>供应商</w:t>
      </w:r>
      <w:r>
        <w:rPr>
          <w:rFonts w:hint="eastAsia" w:ascii="宋体" w:hAnsi="宋体" w:cs="宋体"/>
          <w:kern w:val="0"/>
          <w:sz w:val="24"/>
        </w:rPr>
        <w:t>供应商的行为。</w:t>
      </w:r>
    </w:p>
    <w:p w14:paraId="1030A405">
      <w:pPr>
        <w:spacing w:line="360" w:lineRule="auto"/>
        <w:ind w:firstLine="480" w:firstLineChars="200"/>
        <w:rPr>
          <w:rFonts w:ascii="宋体"/>
          <w:kern w:val="0"/>
          <w:sz w:val="24"/>
        </w:rPr>
      </w:pPr>
      <w:r>
        <w:rPr>
          <w:rFonts w:hint="eastAsia" w:ascii="宋体" w:hAnsi="宋体" w:eastAsia="宋体" w:cs="宋体"/>
          <w:kern w:val="0"/>
          <w:sz w:val="24"/>
        </w:rPr>
        <w:t>6、我</w:t>
      </w:r>
      <w:r>
        <w:rPr>
          <w:rFonts w:hint="eastAsia" w:ascii="宋体" w:hAnsi="宋体" w:cs="宋体"/>
          <w:kern w:val="0"/>
          <w:sz w:val="24"/>
        </w:rPr>
        <w:t>方在此声明，所递交的</w:t>
      </w:r>
      <w:r>
        <w:rPr>
          <w:rFonts w:hint="eastAsia" w:ascii="宋体" w:hAnsi="宋体" w:cs="宋体"/>
          <w:kern w:val="0"/>
          <w:sz w:val="24"/>
          <w:lang w:val="en-US" w:eastAsia="zh-CN"/>
        </w:rPr>
        <w:t>响应</w:t>
      </w:r>
      <w:r>
        <w:rPr>
          <w:rFonts w:hint="eastAsia" w:ascii="宋体" w:hAnsi="宋体" w:cs="宋体"/>
          <w:kern w:val="0"/>
          <w:sz w:val="24"/>
        </w:rPr>
        <w:t>文件及有关资料内容完整、真实和准确。</w:t>
      </w:r>
    </w:p>
    <w:p w14:paraId="5F46C53D">
      <w:pPr>
        <w:spacing w:line="360" w:lineRule="auto"/>
        <w:rPr>
          <w:rFonts w:hint="eastAsia" w:ascii="宋体" w:hAnsi="宋体" w:cs="宋体"/>
          <w:spacing w:val="24"/>
        </w:rPr>
      </w:pPr>
      <w:r>
        <w:rPr>
          <w:rFonts w:hint="eastAsia" w:ascii="宋体" w:hAnsi="宋体" w:cs="宋体"/>
          <w:spacing w:val="24"/>
        </w:rPr>
        <w:t xml:space="preserve">                          </w:t>
      </w:r>
    </w:p>
    <w:p w14:paraId="5339C1C5">
      <w:pPr>
        <w:spacing w:line="480" w:lineRule="auto"/>
        <w:ind w:firstLine="3600" w:firstLineChars="1500"/>
        <w:rPr>
          <w:rFonts w:ascii="宋体" w:hAnsi="宋体" w:cs="宋体"/>
          <w:kern w:val="0"/>
          <w:sz w:val="24"/>
        </w:rPr>
      </w:pPr>
      <w:r>
        <w:rPr>
          <w:rFonts w:hint="eastAsia" w:ascii="宋体" w:hAnsi="宋体" w:cs="宋体"/>
          <w:kern w:val="0"/>
          <w:sz w:val="24"/>
        </w:rPr>
        <w:t>响应供应商(盖章)：</w:t>
      </w:r>
      <w:r>
        <w:rPr>
          <w:rFonts w:hint="eastAsia" w:ascii="宋体" w:hAnsi="宋体" w:cs="宋体"/>
          <w:kern w:val="0"/>
          <w:sz w:val="24"/>
          <w:u w:val="single"/>
        </w:rPr>
        <w:t xml:space="preserve">              </w:t>
      </w:r>
      <w:r>
        <w:rPr>
          <w:rFonts w:hint="eastAsia" w:ascii="宋体" w:hAnsi="宋体" w:cs="宋体"/>
          <w:kern w:val="0"/>
          <w:sz w:val="24"/>
        </w:rPr>
        <w:t xml:space="preserve"> </w:t>
      </w:r>
    </w:p>
    <w:p w14:paraId="3908074D">
      <w:pPr>
        <w:spacing w:line="480" w:lineRule="auto"/>
        <w:ind w:firstLine="3600" w:firstLineChars="1500"/>
        <w:rPr>
          <w:rFonts w:ascii="宋体" w:hAnsi="宋体" w:cs="宋体"/>
          <w:kern w:val="0"/>
          <w:sz w:val="24"/>
          <w:u w:val="single"/>
        </w:rPr>
      </w:pPr>
      <w:r>
        <w:rPr>
          <w:rFonts w:hint="eastAsia" w:ascii="宋体" w:hAnsi="宋体" w:cs="宋体"/>
          <w:kern w:val="0"/>
          <w:sz w:val="24"/>
        </w:rPr>
        <w:t>法定代表人或其委托代理人(签字或盖章)：</w:t>
      </w:r>
      <w:r>
        <w:rPr>
          <w:rFonts w:hint="eastAsia" w:ascii="宋体" w:hAnsi="宋体" w:cs="宋体"/>
          <w:kern w:val="0"/>
          <w:sz w:val="24"/>
          <w:u w:val="single"/>
        </w:rPr>
        <w:t xml:space="preserve">     </w:t>
      </w:r>
    </w:p>
    <w:p w14:paraId="22C68667">
      <w:pPr>
        <w:spacing w:line="480" w:lineRule="auto"/>
        <w:ind w:firstLine="3600" w:firstLineChars="1500"/>
        <w:rPr>
          <w:rFonts w:hint="eastAsia" w:ascii="宋体" w:hAnsi="宋体" w:cs="宋体"/>
          <w:kern w:val="0"/>
          <w:sz w:val="24"/>
        </w:rPr>
      </w:pPr>
      <w:r>
        <w:rPr>
          <w:rFonts w:hint="eastAsia" w:ascii="宋体" w:hAnsi="宋体" w:cs="宋体"/>
          <w:kern w:val="0"/>
          <w:sz w:val="24"/>
        </w:rPr>
        <w:t>日    期：    年   月   日</w:t>
      </w:r>
    </w:p>
    <w:p w14:paraId="31F8974B">
      <w:pPr>
        <w:spacing w:line="360" w:lineRule="auto"/>
        <w:rPr>
          <w:rFonts w:hint="eastAsia" w:ascii="宋体" w:hAnsi="宋体" w:cs="宋体"/>
          <w:kern w:val="0"/>
          <w:sz w:val="24"/>
        </w:rPr>
      </w:pPr>
    </w:p>
    <w:p w14:paraId="6E0C18C6">
      <w:pPr>
        <w:jc w:val="both"/>
        <w:rPr>
          <w:rFonts w:hint="eastAsia" w:ascii="宋体" w:hAnsi="宋体" w:cs="宋体"/>
          <w:b/>
          <w:bCs/>
          <w:sz w:val="32"/>
          <w:szCs w:val="32"/>
        </w:rPr>
      </w:pPr>
      <w:bookmarkStart w:id="2" w:name="_Toc397244497"/>
      <w:bookmarkStart w:id="3" w:name="_Toc492537568"/>
      <w:bookmarkStart w:id="4" w:name="_Toc375233604"/>
      <w:bookmarkStart w:id="5" w:name="_Toc383433665"/>
      <w:bookmarkStart w:id="6" w:name="_Toc397244569"/>
      <w:bookmarkStart w:id="7" w:name="_Toc381941237"/>
      <w:bookmarkStart w:id="8" w:name="_Toc432431877"/>
      <w:bookmarkStart w:id="9" w:name="_Toc383433763"/>
    </w:p>
    <w:p w14:paraId="09137D67">
      <w:pPr>
        <w:jc w:val="center"/>
        <w:rPr>
          <w:rFonts w:hint="eastAsia" w:ascii="宋体" w:hAnsi="宋体" w:cs="宋体"/>
          <w:b/>
          <w:bCs/>
          <w:sz w:val="32"/>
          <w:szCs w:val="32"/>
        </w:rPr>
      </w:pPr>
    </w:p>
    <w:p w14:paraId="6DAAB992">
      <w:pPr>
        <w:jc w:val="center"/>
        <w:rPr>
          <w:rFonts w:hint="eastAsia" w:ascii="宋体" w:hAnsi="宋体" w:cs="宋体"/>
          <w:b/>
          <w:bCs/>
          <w:sz w:val="32"/>
          <w:szCs w:val="32"/>
        </w:rPr>
      </w:pPr>
      <w:r>
        <w:rPr>
          <w:rFonts w:hint="eastAsia" w:ascii="宋体" w:hAnsi="宋体" w:cs="宋体"/>
          <w:b/>
          <w:bCs/>
          <w:sz w:val="32"/>
          <w:szCs w:val="32"/>
        </w:rPr>
        <w:t>投标函附表</w:t>
      </w:r>
    </w:p>
    <w:p w14:paraId="5A2138B5">
      <w:pPr>
        <w:jc w:val="center"/>
        <w:rPr>
          <w:rFonts w:hint="eastAsia" w:ascii="宋体" w:hAnsi="宋体" w:cs="宋体"/>
          <w:b/>
          <w:bCs/>
          <w:sz w:val="32"/>
          <w:szCs w:val="32"/>
        </w:rPr>
      </w:pPr>
    </w:p>
    <w:tbl>
      <w:tblPr>
        <w:tblStyle w:val="12"/>
        <w:tblW w:w="913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7"/>
        <w:gridCol w:w="6478"/>
      </w:tblGrid>
      <w:tr w14:paraId="3020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exact"/>
        </w:trPr>
        <w:tc>
          <w:tcPr>
            <w:tcW w:w="2657" w:type="dxa"/>
            <w:noWrap w:val="0"/>
            <w:vAlign w:val="center"/>
          </w:tcPr>
          <w:p w14:paraId="0679AD64">
            <w:pPr>
              <w:spacing w:line="400" w:lineRule="exact"/>
              <w:jc w:val="center"/>
              <w:rPr>
                <w:rFonts w:ascii="宋体"/>
                <w:sz w:val="24"/>
              </w:rPr>
            </w:pPr>
            <w:r>
              <w:rPr>
                <w:rFonts w:hint="eastAsia" w:ascii="宋体" w:hAnsi="宋体" w:cs="宋体"/>
                <w:sz w:val="24"/>
                <w:szCs w:val="24"/>
              </w:rPr>
              <w:t>项目名称</w:t>
            </w:r>
          </w:p>
        </w:tc>
        <w:tc>
          <w:tcPr>
            <w:tcW w:w="6478" w:type="dxa"/>
            <w:noWrap w:val="0"/>
            <w:vAlign w:val="center"/>
          </w:tcPr>
          <w:p w14:paraId="5892CCC0">
            <w:pPr>
              <w:spacing w:line="400" w:lineRule="exact"/>
              <w:rPr>
                <w:rFonts w:ascii="宋体"/>
                <w:sz w:val="24"/>
              </w:rPr>
            </w:pPr>
          </w:p>
        </w:tc>
      </w:tr>
      <w:tr w14:paraId="7D34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trPr>
        <w:tc>
          <w:tcPr>
            <w:tcW w:w="2657" w:type="dxa"/>
            <w:noWrap w:val="0"/>
            <w:vAlign w:val="center"/>
          </w:tcPr>
          <w:p w14:paraId="64B47B0C">
            <w:pPr>
              <w:spacing w:line="400" w:lineRule="exact"/>
              <w:jc w:val="center"/>
              <w:rPr>
                <w:rFonts w:ascii="宋体"/>
                <w:sz w:val="24"/>
              </w:rPr>
            </w:pPr>
            <w:r>
              <w:rPr>
                <w:rFonts w:hint="eastAsia" w:ascii="宋体" w:hAnsi="宋体" w:cs="宋体"/>
                <w:sz w:val="24"/>
                <w:szCs w:val="24"/>
              </w:rPr>
              <w:t>项目编号</w:t>
            </w:r>
          </w:p>
        </w:tc>
        <w:tc>
          <w:tcPr>
            <w:tcW w:w="6478" w:type="dxa"/>
            <w:noWrap w:val="0"/>
            <w:vAlign w:val="center"/>
          </w:tcPr>
          <w:p w14:paraId="010A9095">
            <w:pPr>
              <w:spacing w:line="400" w:lineRule="exact"/>
              <w:rPr>
                <w:rFonts w:ascii="宋体"/>
                <w:sz w:val="24"/>
              </w:rPr>
            </w:pPr>
          </w:p>
        </w:tc>
      </w:tr>
      <w:tr w14:paraId="6200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trPr>
        <w:tc>
          <w:tcPr>
            <w:tcW w:w="2657" w:type="dxa"/>
            <w:noWrap w:val="0"/>
            <w:vAlign w:val="center"/>
          </w:tcPr>
          <w:p w14:paraId="28C61295">
            <w:pPr>
              <w:spacing w:line="400" w:lineRule="exact"/>
              <w:jc w:val="center"/>
              <w:rPr>
                <w:rFonts w:hint="eastAsia" w:ascii="宋体" w:hAnsi="宋体" w:cs="宋体"/>
                <w:sz w:val="24"/>
              </w:rPr>
            </w:pPr>
            <w:r>
              <w:rPr>
                <w:rFonts w:hint="eastAsia" w:ascii="宋体" w:hAnsi="宋体" w:cs="宋体"/>
                <w:sz w:val="24"/>
                <w:szCs w:val="24"/>
              </w:rPr>
              <w:t>供应商名称</w:t>
            </w:r>
          </w:p>
        </w:tc>
        <w:tc>
          <w:tcPr>
            <w:tcW w:w="6478" w:type="dxa"/>
            <w:noWrap w:val="0"/>
            <w:vAlign w:val="center"/>
          </w:tcPr>
          <w:p w14:paraId="22386DCA">
            <w:pPr>
              <w:spacing w:line="400" w:lineRule="exact"/>
              <w:rPr>
                <w:rFonts w:ascii="宋体"/>
                <w:sz w:val="24"/>
              </w:rPr>
            </w:pPr>
          </w:p>
        </w:tc>
      </w:tr>
      <w:tr w14:paraId="3E89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exact"/>
        </w:trPr>
        <w:tc>
          <w:tcPr>
            <w:tcW w:w="2657" w:type="dxa"/>
            <w:noWrap w:val="0"/>
            <w:vAlign w:val="center"/>
          </w:tcPr>
          <w:p w14:paraId="70DF13A7">
            <w:pPr>
              <w:spacing w:line="400" w:lineRule="exact"/>
              <w:jc w:val="center"/>
              <w:rPr>
                <w:rFonts w:hint="eastAsia" w:ascii="宋体" w:hAnsi="宋体" w:cs="宋体"/>
                <w:sz w:val="24"/>
              </w:rPr>
            </w:pPr>
            <w:r>
              <w:rPr>
                <w:rFonts w:hint="eastAsia" w:ascii="宋体" w:hAnsi="宋体" w:cs="宋体"/>
                <w:sz w:val="24"/>
                <w:szCs w:val="24"/>
                <w:lang w:val="en-US" w:eastAsia="zh-CN"/>
              </w:rPr>
              <w:t>磋商</w:t>
            </w:r>
            <w:r>
              <w:rPr>
                <w:rFonts w:hint="eastAsia" w:ascii="宋体" w:hAnsi="宋体" w:cs="宋体"/>
                <w:sz w:val="24"/>
                <w:szCs w:val="24"/>
              </w:rPr>
              <w:t>报价</w:t>
            </w:r>
          </w:p>
        </w:tc>
        <w:tc>
          <w:tcPr>
            <w:tcW w:w="6478" w:type="dxa"/>
            <w:noWrap w:val="0"/>
            <w:vAlign w:val="center"/>
          </w:tcPr>
          <w:p w14:paraId="1EB2F82B">
            <w:pPr>
              <w:spacing w:line="400" w:lineRule="exact"/>
              <w:rPr>
                <w:rFonts w:hint="eastAsia" w:ascii="宋体" w:hAnsi="宋体" w:cs="宋体"/>
                <w:sz w:val="24"/>
                <w:szCs w:val="24"/>
              </w:rPr>
            </w:pPr>
            <w:r>
              <w:rPr>
                <w:rFonts w:hint="eastAsia" w:ascii="宋体" w:hAnsi="宋体" w:cs="宋体"/>
                <w:sz w:val="24"/>
                <w:szCs w:val="24"/>
              </w:rPr>
              <w:t xml:space="preserve">大写：     </w:t>
            </w:r>
            <w:r>
              <w:rPr>
                <w:rFonts w:ascii="宋体" w:hAnsi="宋体" w:cs="宋体"/>
                <w:sz w:val="24"/>
                <w:szCs w:val="24"/>
              </w:rPr>
              <w:t xml:space="preserve"> </w:t>
            </w:r>
          </w:p>
          <w:p w14:paraId="316BBEB0">
            <w:pPr>
              <w:spacing w:line="400" w:lineRule="exact"/>
              <w:rPr>
                <w:rFonts w:ascii="宋体"/>
                <w:sz w:val="24"/>
              </w:rPr>
            </w:pPr>
            <w:r>
              <w:rPr>
                <w:rFonts w:hint="eastAsia" w:ascii="宋体" w:hAnsi="宋体" w:cs="宋体"/>
                <w:sz w:val="24"/>
                <w:szCs w:val="24"/>
              </w:rPr>
              <w:t>小写：</w:t>
            </w:r>
            <w:r>
              <w:rPr>
                <w:rFonts w:ascii="宋体" w:hAnsi="宋体" w:cs="宋体"/>
                <w:sz w:val="24"/>
                <w:szCs w:val="24"/>
              </w:rPr>
              <w:t xml:space="preserve"> </w:t>
            </w:r>
            <w:r>
              <w:rPr>
                <w:rFonts w:hint="eastAsia" w:ascii="宋体" w:hAnsi="宋体" w:cs="宋体"/>
                <w:sz w:val="24"/>
                <w:szCs w:val="24"/>
              </w:rPr>
              <w:t xml:space="preserve">    元</w:t>
            </w:r>
          </w:p>
        </w:tc>
      </w:tr>
      <w:tr w14:paraId="6896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57" w:type="dxa"/>
            <w:noWrap w:val="0"/>
            <w:vAlign w:val="center"/>
          </w:tcPr>
          <w:p w14:paraId="4FB397E9">
            <w:pPr>
              <w:spacing w:line="400" w:lineRule="exact"/>
              <w:jc w:val="center"/>
              <w:rPr>
                <w:rFonts w:hint="default" w:ascii="宋体"/>
                <w:sz w:val="24"/>
                <w:lang w:val="en-US"/>
              </w:rPr>
            </w:pPr>
            <w:r>
              <w:rPr>
                <w:rFonts w:hint="eastAsia" w:ascii="宋体" w:hAnsi="宋体" w:cs="宋体"/>
                <w:sz w:val="24"/>
                <w:szCs w:val="24"/>
                <w:lang w:val="en-US" w:eastAsia="zh-CN"/>
              </w:rPr>
              <w:t>服务期限</w:t>
            </w:r>
          </w:p>
        </w:tc>
        <w:tc>
          <w:tcPr>
            <w:tcW w:w="6478" w:type="dxa"/>
            <w:noWrap w:val="0"/>
            <w:vAlign w:val="center"/>
          </w:tcPr>
          <w:p w14:paraId="2CF58B38">
            <w:pPr>
              <w:spacing w:line="400" w:lineRule="exact"/>
              <w:ind w:firstLine="840" w:firstLineChars="350"/>
              <w:rPr>
                <w:rFonts w:hint="eastAsia" w:ascii="宋体" w:eastAsia="宋体"/>
                <w:sz w:val="24"/>
                <w:lang w:val="en-US" w:eastAsia="zh-CN"/>
              </w:rPr>
            </w:pPr>
          </w:p>
        </w:tc>
      </w:tr>
      <w:tr w14:paraId="231E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57" w:type="dxa"/>
            <w:noWrap w:val="0"/>
            <w:vAlign w:val="center"/>
          </w:tcPr>
          <w:p w14:paraId="0A6123FD">
            <w:pPr>
              <w:spacing w:line="400" w:lineRule="exact"/>
              <w:jc w:val="center"/>
              <w:rPr>
                <w:rFonts w:hint="eastAsia" w:ascii="宋体" w:hAnsi="宋体" w:cs="宋体"/>
                <w:sz w:val="24"/>
              </w:rPr>
            </w:pPr>
            <w:r>
              <w:rPr>
                <w:rFonts w:hint="eastAsia" w:ascii="宋体" w:hAnsi="宋体" w:cs="宋体"/>
                <w:sz w:val="24"/>
                <w:szCs w:val="24"/>
              </w:rPr>
              <w:t>质量要求</w:t>
            </w:r>
          </w:p>
        </w:tc>
        <w:tc>
          <w:tcPr>
            <w:tcW w:w="6478" w:type="dxa"/>
            <w:noWrap w:val="0"/>
            <w:vAlign w:val="center"/>
          </w:tcPr>
          <w:p w14:paraId="4E30A85A">
            <w:pPr>
              <w:spacing w:line="400" w:lineRule="exact"/>
              <w:jc w:val="center"/>
              <w:rPr>
                <w:rFonts w:ascii="宋体"/>
                <w:sz w:val="24"/>
              </w:rPr>
            </w:pPr>
          </w:p>
        </w:tc>
      </w:tr>
      <w:tr w14:paraId="06A3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57" w:type="dxa"/>
            <w:noWrap w:val="0"/>
            <w:vAlign w:val="center"/>
          </w:tcPr>
          <w:p w14:paraId="472F5AC2">
            <w:pPr>
              <w:spacing w:line="400" w:lineRule="exact"/>
              <w:jc w:val="center"/>
              <w:rPr>
                <w:rFonts w:hint="eastAsia" w:ascii="宋体" w:hAnsi="宋体" w:cs="宋体"/>
                <w:sz w:val="24"/>
              </w:rPr>
            </w:pPr>
            <w:r>
              <w:rPr>
                <w:rFonts w:hint="eastAsia" w:ascii="宋体" w:hAnsi="宋体" w:cs="宋体"/>
                <w:sz w:val="24"/>
                <w:szCs w:val="24"/>
                <w:lang w:val="en-US" w:eastAsia="zh-CN"/>
              </w:rPr>
              <w:t>磋商</w:t>
            </w:r>
            <w:r>
              <w:rPr>
                <w:rFonts w:hint="eastAsia" w:ascii="宋体" w:hAnsi="宋体" w:cs="宋体"/>
                <w:sz w:val="24"/>
                <w:szCs w:val="24"/>
              </w:rPr>
              <w:t>有效期</w:t>
            </w:r>
          </w:p>
        </w:tc>
        <w:tc>
          <w:tcPr>
            <w:tcW w:w="6478" w:type="dxa"/>
            <w:noWrap w:val="0"/>
            <w:vAlign w:val="center"/>
          </w:tcPr>
          <w:p w14:paraId="49189133">
            <w:pPr>
              <w:spacing w:line="400" w:lineRule="exact"/>
              <w:jc w:val="center"/>
              <w:rPr>
                <w:rFonts w:ascii="宋体"/>
                <w:sz w:val="24"/>
              </w:rPr>
            </w:pPr>
          </w:p>
        </w:tc>
      </w:tr>
      <w:tr w14:paraId="06EB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57" w:type="dxa"/>
            <w:noWrap w:val="0"/>
            <w:vAlign w:val="center"/>
          </w:tcPr>
          <w:p w14:paraId="2EF2E634">
            <w:pPr>
              <w:spacing w:line="40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项目联系人及联系方式</w:t>
            </w:r>
          </w:p>
        </w:tc>
        <w:tc>
          <w:tcPr>
            <w:tcW w:w="6478" w:type="dxa"/>
            <w:noWrap w:val="0"/>
            <w:vAlign w:val="center"/>
          </w:tcPr>
          <w:p w14:paraId="0DD20FBE">
            <w:pPr>
              <w:spacing w:line="400" w:lineRule="exact"/>
              <w:jc w:val="center"/>
              <w:rPr>
                <w:rFonts w:ascii="宋体"/>
                <w:sz w:val="24"/>
              </w:rPr>
            </w:pPr>
          </w:p>
        </w:tc>
      </w:tr>
      <w:tr w14:paraId="3DE5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57" w:type="dxa"/>
            <w:noWrap w:val="0"/>
            <w:vAlign w:val="center"/>
          </w:tcPr>
          <w:p w14:paraId="152E62B7">
            <w:pPr>
              <w:spacing w:line="400" w:lineRule="exact"/>
              <w:jc w:val="center"/>
              <w:rPr>
                <w:rFonts w:hint="eastAsia" w:ascii="宋体" w:hAnsi="宋体" w:cs="宋体"/>
                <w:sz w:val="24"/>
                <w:szCs w:val="24"/>
              </w:rPr>
            </w:pPr>
            <w:r>
              <w:rPr>
                <w:rFonts w:hint="eastAsia" w:ascii="宋体" w:hAnsi="宋体" w:cs="宋体"/>
                <w:sz w:val="24"/>
                <w:szCs w:val="24"/>
              </w:rPr>
              <w:t>备注</w:t>
            </w:r>
          </w:p>
        </w:tc>
        <w:tc>
          <w:tcPr>
            <w:tcW w:w="6478" w:type="dxa"/>
            <w:noWrap w:val="0"/>
            <w:vAlign w:val="center"/>
          </w:tcPr>
          <w:p w14:paraId="295FB4C2">
            <w:pPr>
              <w:spacing w:line="400" w:lineRule="exact"/>
              <w:jc w:val="center"/>
              <w:rPr>
                <w:rFonts w:ascii="宋体"/>
                <w:sz w:val="24"/>
              </w:rPr>
            </w:pPr>
          </w:p>
        </w:tc>
      </w:tr>
    </w:tbl>
    <w:p w14:paraId="1C04B036">
      <w:pPr>
        <w:snapToGrid w:val="0"/>
        <w:spacing w:line="580" w:lineRule="exact"/>
        <w:ind w:left="-18" w:leftChars="-22" w:right="-817" w:rightChars="-389" w:hanging="28" w:hangingChars="12"/>
        <w:rPr>
          <w:rFonts w:hint="eastAsia" w:ascii="宋体" w:hAnsi="宋体" w:cs="宋体"/>
          <w:sz w:val="24"/>
        </w:rPr>
      </w:pPr>
    </w:p>
    <w:p w14:paraId="188B0B0C">
      <w:pPr>
        <w:spacing w:line="360" w:lineRule="auto"/>
        <w:ind w:firstLine="3360" w:firstLineChars="1400"/>
        <w:rPr>
          <w:rFonts w:hint="eastAsia" w:ascii="宋体" w:hAnsi="宋体" w:cs="宋体"/>
          <w:sz w:val="24"/>
        </w:rPr>
      </w:pPr>
    </w:p>
    <w:p w14:paraId="39B61A00">
      <w:pPr>
        <w:spacing w:line="360" w:lineRule="auto"/>
        <w:ind w:firstLine="3360" w:firstLineChars="1400"/>
        <w:rPr>
          <w:rFonts w:hint="eastAsia" w:ascii="宋体" w:hAnsi="宋体" w:cs="宋体"/>
          <w:sz w:val="24"/>
        </w:rPr>
      </w:pPr>
    </w:p>
    <w:p w14:paraId="2AE28AE3">
      <w:pPr>
        <w:spacing w:line="480" w:lineRule="auto"/>
        <w:ind w:firstLine="3120" w:firstLineChars="1300"/>
        <w:rPr>
          <w:rFonts w:ascii="宋体" w:hAnsi="宋体" w:cs="宋体"/>
          <w:kern w:val="0"/>
          <w:sz w:val="24"/>
        </w:rPr>
      </w:pPr>
      <w:r>
        <w:rPr>
          <w:rFonts w:hint="eastAsia" w:ascii="宋体" w:hAnsi="宋体" w:cs="宋体"/>
          <w:kern w:val="0"/>
          <w:sz w:val="24"/>
        </w:rPr>
        <w:t>响应供应商(盖章)：</w:t>
      </w:r>
      <w:r>
        <w:rPr>
          <w:rFonts w:hint="eastAsia" w:ascii="宋体" w:hAnsi="宋体" w:cs="宋体"/>
          <w:kern w:val="0"/>
          <w:sz w:val="24"/>
          <w:u w:val="single"/>
        </w:rPr>
        <w:t xml:space="preserve">              </w:t>
      </w:r>
      <w:r>
        <w:rPr>
          <w:rFonts w:hint="eastAsia" w:ascii="宋体" w:hAnsi="宋体" w:cs="宋体"/>
          <w:kern w:val="0"/>
          <w:sz w:val="24"/>
        </w:rPr>
        <w:t xml:space="preserve"> </w:t>
      </w:r>
    </w:p>
    <w:p w14:paraId="66E36050">
      <w:pPr>
        <w:spacing w:line="480" w:lineRule="auto"/>
        <w:ind w:firstLine="3120" w:firstLineChars="1300"/>
        <w:rPr>
          <w:rFonts w:ascii="宋体" w:hAnsi="宋体" w:cs="宋体"/>
          <w:kern w:val="0"/>
          <w:sz w:val="24"/>
          <w:u w:val="single"/>
        </w:rPr>
      </w:pPr>
      <w:r>
        <w:rPr>
          <w:rFonts w:hint="eastAsia" w:ascii="宋体" w:hAnsi="宋体" w:cs="宋体"/>
          <w:kern w:val="0"/>
          <w:sz w:val="24"/>
        </w:rPr>
        <w:t>法定代表人或其委托代理人(签字或盖章)：</w:t>
      </w:r>
      <w:r>
        <w:rPr>
          <w:rFonts w:hint="eastAsia" w:ascii="宋体" w:hAnsi="宋体" w:cs="宋体"/>
          <w:kern w:val="0"/>
          <w:sz w:val="24"/>
          <w:u w:val="single"/>
        </w:rPr>
        <w:t xml:space="preserve">       </w:t>
      </w:r>
    </w:p>
    <w:p w14:paraId="1E8F8849">
      <w:pPr>
        <w:spacing w:line="480" w:lineRule="auto"/>
        <w:ind w:right="480" w:firstLine="3120" w:firstLineChars="1300"/>
        <w:rPr>
          <w:sz w:val="24"/>
        </w:rPr>
      </w:pPr>
      <w:r>
        <w:rPr>
          <w:rFonts w:hint="eastAsia" w:ascii="宋体" w:hAnsi="宋体" w:cs="宋体"/>
          <w:kern w:val="0"/>
          <w:sz w:val="24"/>
        </w:rPr>
        <w:t>日    期：      年   月   日</w:t>
      </w:r>
    </w:p>
    <w:p w14:paraId="2B35D276">
      <w:pPr>
        <w:rPr>
          <w:rFonts w:hint="eastAsia"/>
        </w:rPr>
      </w:pPr>
    </w:p>
    <w:p w14:paraId="798B92E3">
      <w:pPr>
        <w:rPr>
          <w:rFonts w:hint="eastAsia" w:ascii="宋体" w:hAnsi="宋体"/>
          <w:b/>
          <w:bCs/>
          <w:sz w:val="28"/>
          <w:szCs w:val="28"/>
        </w:rPr>
      </w:pPr>
    </w:p>
    <w:p w14:paraId="485985DC">
      <w:pPr>
        <w:rPr>
          <w:rFonts w:hint="eastAsia" w:ascii="宋体" w:hAnsi="宋体"/>
          <w:b/>
          <w:bCs/>
          <w:sz w:val="28"/>
          <w:szCs w:val="28"/>
        </w:rPr>
      </w:pPr>
    </w:p>
    <w:p w14:paraId="3715DD81">
      <w:pPr>
        <w:rPr>
          <w:rFonts w:hint="eastAsia"/>
        </w:rPr>
      </w:pPr>
    </w:p>
    <w:p w14:paraId="6CE7E243">
      <w:pPr>
        <w:wordWrap w:val="0"/>
        <w:spacing w:line="520" w:lineRule="exact"/>
        <w:jc w:val="center"/>
        <w:rPr>
          <w:rFonts w:hint="default" w:ascii="宋体" w:hAnsi="宋体" w:eastAsia="宋体" w:cs="宋体"/>
          <w:b/>
          <w:bCs/>
          <w:sz w:val="32"/>
          <w:szCs w:val="32"/>
          <w:lang w:val="en-US" w:eastAsia="zh-CN"/>
        </w:rPr>
      </w:pPr>
      <w:r>
        <w:rPr>
          <w:rFonts w:hint="eastAsia" w:ascii="宋体" w:hAnsi="宋体" w:cs="宋体"/>
          <w:b/>
          <w:bCs/>
          <w:sz w:val="32"/>
          <w:szCs w:val="32"/>
        </w:rPr>
        <w:t>四、</w:t>
      </w:r>
      <w:r>
        <w:rPr>
          <w:rFonts w:hint="eastAsia" w:ascii="宋体" w:hAnsi="宋体" w:cs="宋体"/>
          <w:b/>
          <w:bCs/>
          <w:sz w:val="32"/>
          <w:szCs w:val="32"/>
          <w:lang w:val="en-US" w:eastAsia="zh-CN"/>
        </w:rPr>
        <w:t>服务方案</w:t>
      </w:r>
    </w:p>
    <w:p w14:paraId="1B215F61">
      <w:pPr>
        <w:spacing w:line="360" w:lineRule="auto"/>
        <w:jc w:val="center"/>
        <w:rPr>
          <w:rFonts w:hint="eastAsia" w:ascii="宋体" w:hAnsi="宋体"/>
          <w:b/>
          <w:sz w:val="30"/>
          <w:szCs w:val="30"/>
        </w:rPr>
      </w:pPr>
    </w:p>
    <w:p w14:paraId="283CA155">
      <w:pPr>
        <w:spacing w:line="360" w:lineRule="auto"/>
        <w:jc w:val="center"/>
        <w:rPr>
          <w:rFonts w:hint="eastAsia" w:ascii="宋体" w:hAnsi="宋体"/>
          <w:sz w:val="24"/>
        </w:rPr>
      </w:pPr>
      <w:r>
        <w:rPr>
          <w:rFonts w:hint="eastAsia" w:ascii="宋体" w:hAnsi="宋体"/>
          <w:b/>
          <w:sz w:val="30"/>
          <w:szCs w:val="30"/>
        </w:rPr>
        <w:t>格式自拟</w:t>
      </w:r>
    </w:p>
    <w:p w14:paraId="2C6A92EE">
      <w:pPr>
        <w:spacing w:line="360" w:lineRule="auto"/>
        <w:ind w:firstLine="3120" w:firstLineChars="1300"/>
        <w:rPr>
          <w:rFonts w:hint="eastAsia" w:ascii="宋体" w:hAnsi="宋体"/>
          <w:sz w:val="24"/>
        </w:rPr>
      </w:pPr>
    </w:p>
    <w:p w14:paraId="43C6663A">
      <w:pPr>
        <w:spacing w:line="360" w:lineRule="auto"/>
        <w:ind w:firstLine="3120" w:firstLineChars="1300"/>
        <w:rPr>
          <w:rFonts w:hint="eastAsia" w:ascii="宋体" w:hAnsi="宋体"/>
          <w:sz w:val="24"/>
        </w:rPr>
      </w:pPr>
    </w:p>
    <w:p w14:paraId="76AB72AA">
      <w:pPr>
        <w:spacing w:line="360" w:lineRule="auto"/>
        <w:ind w:firstLine="3120" w:firstLineChars="1300"/>
        <w:rPr>
          <w:rFonts w:hint="eastAsia" w:ascii="宋体" w:hAnsi="宋体"/>
          <w:sz w:val="24"/>
        </w:rPr>
      </w:pPr>
    </w:p>
    <w:p w14:paraId="1DBC1085">
      <w:pPr>
        <w:spacing w:line="360" w:lineRule="auto"/>
        <w:ind w:firstLine="3120" w:firstLineChars="1300"/>
        <w:rPr>
          <w:rFonts w:hint="eastAsia" w:ascii="宋体" w:hAnsi="宋体"/>
          <w:sz w:val="24"/>
        </w:rPr>
      </w:pPr>
    </w:p>
    <w:p w14:paraId="3AF8AA16">
      <w:pPr>
        <w:spacing w:line="360" w:lineRule="auto"/>
        <w:ind w:firstLine="3120" w:firstLineChars="1300"/>
        <w:rPr>
          <w:rFonts w:hint="eastAsia" w:ascii="宋体" w:hAnsi="宋体"/>
          <w:sz w:val="24"/>
        </w:rPr>
      </w:pPr>
    </w:p>
    <w:p w14:paraId="00BC37C4">
      <w:pPr>
        <w:spacing w:line="360" w:lineRule="auto"/>
        <w:ind w:firstLine="3120" w:firstLineChars="1300"/>
        <w:rPr>
          <w:rFonts w:hint="eastAsia" w:ascii="宋体" w:hAnsi="宋体"/>
          <w:sz w:val="24"/>
        </w:rPr>
      </w:pPr>
    </w:p>
    <w:p w14:paraId="5A5A9652">
      <w:pPr>
        <w:spacing w:line="360" w:lineRule="auto"/>
        <w:ind w:firstLine="3120" w:firstLineChars="1300"/>
        <w:rPr>
          <w:rFonts w:hint="eastAsia" w:ascii="宋体" w:hAnsi="宋体"/>
          <w:sz w:val="24"/>
        </w:rPr>
      </w:pPr>
    </w:p>
    <w:p w14:paraId="3D54889E">
      <w:pPr>
        <w:spacing w:line="360" w:lineRule="auto"/>
        <w:ind w:firstLine="3120" w:firstLineChars="1300"/>
        <w:rPr>
          <w:rFonts w:hint="eastAsia" w:ascii="宋体" w:hAnsi="宋体"/>
          <w:sz w:val="24"/>
        </w:rPr>
      </w:pPr>
    </w:p>
    <w:p w14:paraId="57F8263C">
      <w:pPr>
        <w:spacing w:line="360" w:lineRule="auto"/>
        <w:ind w:firstLine="3120" w:firstLineChars="1300"/>
        <w:rPr>
          <w:rFonts w:hint="eastAsia" w:ascii="宋体" w:hAnsi="宋体"/>
          <w:sz w:val="24"/>
        </w:rPr>
      </w:pPr>
    </w:p>
    <w:p w14:paraId="42A8AC0C">
      <w:pPr>
        <w:spacing w:line="480" w:lineRule="auto"/>
        <w:ind w:firstLine="3360" w:firstLineChars="1400"/>
        <w:rPr>
          <w:rFonts w:ascii="宋体" w:hAnsi="宋体" w:cs="宋体"/>
          <w:kern w:val="0"/>
          <w:sz w:val="24"/>
        </w:rPr>
      </w:pPr>
      <w:r>
        <w:rPr>
          <w:rFonts w:hint="eastAsia" w:ascii="宋体" w:hAnsi="宋体" w:cs="宋体"/>
          <w:kern w:val="0"/>
          <w:sz w:val="24"/>
        </w:rPr>
        <w:t>响应供应商(盖章)：</w:t>
      </w:r>
      <w:r>
        <w:rPr>
          <w:rFonts w:hint="eastAsia" w:ascii="宋体" w:hAnsi="宋体" w:cs="宋体"/>
          <w:kern w:val="0"/>
          <w:sz w:val="24"/>
          <w:u w:val="single"/>
        </w:rPr>
        <w:t xml:space="preserve">              </w:t>
      </w:r>
      <w:r>
        <w:rPr>
          <w:rFonts w:hint="eastAsia" w:ascii="宋体" w:hAnsi="宋体" w:cs="宋体"/>
          <w:kern w:val="0"/>
          <w:sz w:val="24"/>
        </w:rPr>
        <w:t xml:space="preserve"> </w:t>
      </w:r>
    </w:p>
    <w:p w14:paraId="14C47390">
      <w:pPr>
        <w:spacing w:line="480" w:lineRule="auto"/>
        <w:ind w:firstLine="3360" w:firstLineChars="1400"/>
        <w:rPr>
          <w:rFonts w:ascii="宋体" w:hAnsi="宋体" w:cs="宋体"/>
          <w:kern w:val="0"/>
          <w:sz w:val="24"/>
          <w:u w:val="single"/>
        </w:rPr>
      </w:pPr>
      <w:r>
        <w:rPr>
          <w:rFonts w:hint="eastAsia" w:ascii="宋体" w:hAnsi="宋体" w:cs="宋体"/>
          <w:kern w:val="0"/>
          <w:sz w:val="24"/>
        </w:rPr>
        <w:t>法定代表人或其委托代理人(签字或盖章)：</w:t>
      </w:r>
      <w:r>
        <w:rPr>
          <w:rFonts w:hint="eastAsia" w:ascii="宋体" w:hAnsi="宋体" w:cs="宋体"/>
          <w:kern w:val="0"/>
          <w:sz w:val="24"/>
          <w:u w:val="single"/>
        </w:rPr>
        <w:t xml:space="preserve">       </w:t>
      </w:r>
    </w:p>
    <w:p w14:paraId="3D8D5842">
      <w:pPr>
        <w:spacing w:line="360" w:lineRule="auto"/>
        <w:ind w:firstLine="3360" w:firstLineChars="1400"/>
        <w:rPr>
          <w:rFonts w:hint="eastAsia" w:ascii="宋体" w:hAnsi="宋体" w:cs="宋体"/>
          <w:b/>
          <w:bCs/>
          <w:sz w:val="30"/>
          <w:szCs w:val="30"/>
        </w:rPr>
      </w:pPr>
      <w:r>
        <w:rPr>
          <w:rFonts w:hint="eastAsia" w:ascii="宋体" w:hAnsi="宋体" w:cs="宋体"/>
          <w:kern w:val="0"/>
          <w:sz w:val="24"/>
        </w:rPr>
        <w:t>日    期：      年   月   日</w:t>
      </w:r>
    </w:p>
    <w:p w14:paraId="65F9D580">
      <w:pPr>
        <w:wordWrap w:val="0"/>
        <w:spacing w:line="520" w:lineRule="exact"/>
        <w:jc w:val="center"/>
        <w:rPr>
          <w:rFonts w:hint="eastAsia" w:ascii="宋体" w:hAnsi="宋体" w:cs="宋体"/>
          <w:b/>
          <w:bCs/>
          <w:sz w:val="30"/>
          <w:szCs w:val="30"/>
        </w:rPr>
      </w:pPr>
    </w:p>
    <w:p w14:paraId="6ABD7AC3">
      <w:pPr>
        <w:wordWrap w:val="0"/>
        <w:spacing w:line="520" w:lineRule="exact"/>
        <w:jc w:val="center"/>
        <w:rPr>
          <w:rFonts w:hint="eastAsia" w:ascii="宋体" w:hAnsi="宋体" w:cs="宋体"/>
          <w:b/>
          <w:bCs/>
          <w:sz w:val="30"/>
          <w:szCs w:val="30"/>
        </w:rPr>
      </w:pPr>
    </w:p>
    <w:p w14:paraId="34B7DEA3">
      <w:pPr>
        <w:wordWrap w:val="0"/>
        <w:spacing w:line="520" w:lineRule="exact"/>
        <w:jc w:val="center"/>
        <w:rPr>
          <w:rFonts w:hint="eastAsia" w:ascii="宋体" w:hAnsi="宋体" w:cs="宋体"/>
          <w:b/>
          <w:bCs/>
          <w:sz w:val="30"/>
          <w:szCs w:val="30"/>
          <w:lang w:val="en-US" w:eastAsia="zh-CN"/>
        </w:rPr>
      </w:pPr>
    </w:p>
    <w:p w14:paraId="386073E1">
      <w:pPr>
        <w:wordWrap w:val="0"/>
        <w:spacing w:line="520" w:lineRule="exact"/>
        <w:jc w:val="center"/>
        <w:rPr>
          <w:rFonts w:hint="eastAsia" w:ascii="宋体" w:hAnsi="宋体" w:cs="宋体"/>
          <w:b/>
          <w:bCs/>
          <w:sz w:val="30"/>
          <w:szCs w:val="30"/>
          <w:lang w:val="en-US" w:eastAsia="zh-CN"/>
        </w:rPr>
      </w:pPr>
    </w:p>
    <w:p w14:paraId="5468816D">
      <w:pPr>
        <w:wordWrap w:val="0"/>
        <w:spacing w:line="520" w:lineRule="exact"/>
        <w:jc w:val="center"/>
        <w:rPr>
          <w:rFonts w:hint="eastAsia" w:ascii="宋体" w:hAnsi="宋体" w:cs="宋体"/>
          <w:b/>
          <w:bCs/>
          <w:sz w:val="30"/>
          <w:szCs w:val="30"/>
          <w:lang w:val="en-US" w:eastAsia="zh-CN"/>
        </w:rPr>
      </w:pPr>
    </w:p>
    <w:p w14:paraId="2D0586A5">
      <w:pPr>
        <w:wordWrap w:val="0"/>
        <w:spacing w:line="520" w:lineRule="exact"/>
        <w:jc w:val="center"/>
        <w:rPr>
          <w:rFonts w:hint="eastAsia" w:ascii="宋体" w:hAnsi="宋体" w:cs="宋体"/>
          <w:b/>
          <w:bCs/>
          <w:sz w:val="30"/>
          <w:szCs w:val="30"/>
          <w:lang w:val="en-US" w:eastAsia="zh-CN"/>
        </w:rPr>
      </w:pPr>
    </w:p>
    <w:p w14:paraId="24EAD338">
      <w:pPr>
        <w:wordWrap w:val="0"/>
        <w:spacing w:line="520" w:lineRule="exact"/>
        <w:jc w:val="center"/>
        <w:rPr>
          <w:rFonts w:hint="eastAsia" w:ascii="宋体" w:hAnsi="宋体" w:cs="宋体"/>
          <w:b/>
          <w:bCs/>
          <w:sz w:val="30"/>
          <w:szCs w:val="30"/>
          <w:lang w:val="en-US" w:eastAsia="zh-CN"/>
        </w:rPr>
      </w:pPr>
    </w:p>
    <w:p w14:paraId="3A83129A">
      <w:pPr>
        <w:wordWrap w:val="0"/>
        <w:spacing w:line="520" w:lineRule="exact"/>
        <w:jc w:val="center"/>
        <w:rPr>
          <w:rFonts w:hint="eastAsia" w:ascii="宋体" w:hAnsi="宋体" w:cs="宋体"/>
          <w:b/>
          <w:bCs/>
          <w:sz w:val="30"/>
          <w:szCs w:val="30"/>
          <w:lang w:val="en-US" w:eastAsia="zh-CN"/>
        </w:rPr>
      </w:pPr>
    </w:p>
    <w:p w14:paraId="22BD34C0">
      <w:pPr>
        <w:wordWrap w:val="0"/>
        <w:spacing w:line="520" w:lineRule="exact"/>
        <w:jc w:val="center"/>
        <w:rPr>
          <w:rFonts w:hint="eastAsia" w:ascii="宋体" w:hAnsi="宋体" w:cs="宋体"/>
          <w:b/>
          <w:bCs/>
          <w:sz w:val="30"/>
          <w:szCs w:val="30"/>
          <w:lang w:val="en-US" w:eastAsia="zh-CN"/>
        </w:rPr>
      </w:pPr>
    </w:p>
    <w:p w14:paraId="3DAA3FAE">
      <w:pPr>
        <w:wordWrap w:val="0"/>
        <w:spacing w:line="520" w:lineRule="exact"/>
        <w:jc w:val="center"/>
        <w:rPr>
          <w:rFonts w:hint="eastAsia" w:ascii="宋体" w:hAnsi="宋体" w:cs="宋体"/>
          <w:b/>
          <w:bCs/>
          <w:sz w:val="30"/>
          <w:szCs w:val="30"/>
          <w:lang w:val="en-US" w:eastAsia="zh-CN"/>
        </w:rPr>
      </w:pPr>
    </w:p>
    <w:p w14:paraId="078B394C">
      <w:pPr>
        <w:wordWrap w:val="0"/>
        <w:spacing w:line="520" w:lineRule="exact"/>
        <w:jc w:val="center"/>
        <w:rPr>
          <w:rFonts w:hint="eastAsia" w:ascii="宋体" w:hAnsi="宋体" w:cs="宋体"/>
          <w:b/>
          <w:bCs/>
          <w:sz w:val="30"/>
          <w:szCs w:val="30"/>
          <w:lang w:val="en-US" w:eastAsia="zh-CN"/>
        </w:rPr>
      </w:pPr>
    </w:p>
    <w:p w14:paraId="6DF29698">
      <w:pPr>
        <w:wordWrap w:val="0"/>
        <w:spacing w:line="520" w:lineRule="exact"/>
        <w:jc w:val="both"/>
        <w:rPr>
          <w:rFonts w:hint="eastAsia" w:ascii="宋体" w:hAnsi="宋体" w:cs="宋体"/>
          <w:b/>
          <w:bCs/>
          <w:sz w:val="30"/>
          <w:szCs w:val="30"/>
          <w:lang w:val="en-US" w:eastAsia="zh-CN"/>
        </w:rPr>
      </w:pPr>
    </w:p>
    <w:bookmarkEnd w:id="2"/>
    <w:bookmarkEnd w:id="3"/>
    <w:bookmarkEnd w:id="4"/>
    <w:bookmarkEnd w:id="5"/>
    <w:bookmarkEnd w:id="6"/>
    <w:bookmarkEnd w:id="7"/>
    <w:bookmarkEnd w:id="8"/>
    <w:bookmarkEnd w:id="9"/>
    <w:p w14:paraId="61C588EF">
      <w:pPr>
        <w:pStyle w:val="2"/>
        <w:widowControl/>
        <w:spacing w:line="360" w:lineRule="auto"/>
        <w:jc w:val="center"/>
        <w:rPr>
          <w:rFonts w:hint="eastAsia" w:ascii="宋体" w:hAnsi="宋体" w:cs="宋体"/>
          <w:color w:val="000000"/>
          <w:sz w:val="32"/>
          <w:szCs w:val="32"/>
          <w:lang w:eastAsia="zh-CN"/>
        </w:rPr>
      </w:pPr>
      <w:r>
        <w:rPr>
          <w:rFonts w:hint="eastAsia" w:ascii="宋体" w:hAnsi="宋体" w:cs="宋体"/>
          <w:color w:val="000000"/>
          <w:sz w:val="32"/>
          <w:szCs w:val="32"/>
          <w:lang w:val="en-US" w:eastAsia="zh-CN"/>
        </w:rPr>
        <w:t>五、</w:t>
      </w:r>
      <w:r>
        <w:rPr>
          <w:rFonts w:hint="eastAsia" w:ascii="宋体" w:hAnsi="宋体" w:cs="宋体"/>
          <w:color w:val="000000"/>
          <w:sz w:val="32"/>
          <w:szCs w:val="32"/>
          <w:lang w:eastAsia="zh-CN"/>
        </w:rPr>
        <w:t>资格审查资料</w:t>
      </w:r>
    </w:p>
    <w:p w14:paraId="1A7F241F">
      <w:pPr>
        <w:spacing w:line="360" w:lineRule="auto"/>
        <w:jc w:val="center"/>
        <w:rPr>
          <w:color w:val="auto"/>
          <w:sz w:val="24"/>
          <w:szCs w:val="18"/>
          <w:highlight w:val="none"/>
        </w:rPr>
      </w:pPr>
      <w:bookmarkStart w:id="10" w:name="_Toc10295_WPSOffice_Level2"/>
      <w:bookmarkStart w:id="11" w:name="_Toc375233607"/>
      <w:bookmarkStart w:id="12" w:name="_Toc492537570"/>
      <w:bookmarkStart w:id="13" w:name="_Toc383433666"/>
      <w:bookmarkStart w:id="14" w:name="_Toc381941238"/>
      <w:bookmarkStart w:id="15" w:name="_Toc383433764"/>
      <w:bookmarkStart w:id="16" w:name="_Toc397244498"/>
      <w:bookmarkStart w:id="17" w:name="_Toc432431878"/>
      <w:bookmarkStart w:id="18" w:name="_Toc397244570"/>
      <w:r>
        <w:rPr>
          <w:rFonts w:hint="eastAsia"/>
          <w:color w:val="auto"/>
          <w:sz w:val="24"/>
          <w:szCs w:val="18"/>
          <w:highlight w:val="none"/>
        </w:rPr>
        <w:t>（一）供应商基本情况表</w:t>
      </w:r>
      <w:bookmarkEnd w:id="10"/>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970"/>
        <w:gridCol w:w="1548"/>
        <w:gridCol w:w="1116"/>
        <w:gridCol w:w="1129"/>
        <w:gridCol w:w="234"/>
        <w:gridCol w:w="1676"/>
      </w:tblGrid>
      <w:tr w14:paraId="0FAC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726" w:type="dxa"/>
            <w:tcBorders>
              <w:top w:val="single" w:color="auto" w:sz="4" w:space="0"/>
              <w:left w:val="single" w:color="auto" w:sz="4" w:space="0"/>
              <w:bottom w:val="single" w:color="auto" w:sz="4" w:space="0"/>
              <w:right w:val="single" w:color="auto" w:sz="4" w:space="0"/>
            </w:tcBorders>
            <w:noWrap/>
            <w:vAlign w:val="center"/>
          </w:tcPr>
          <w:p w14:paraId="21E20D79">
            <w:pPr>
              <w:spacing w:line="360" w:lineRule="auto"/>
              <w:rPr>
                <w:color w:val="auto"/>
                <w:sz w:val="24"/>
                <w:highlight w:val="none"/>
              </w:rPr>
            </w:pPr>
            <w:r>
              <w:rPr>
                <w:rFonts w:hint="eastAsia"/>
                <w:color w:val="auto"/>
                <w:sz w:val="24"/>
                <w:highlight w:val="none"/>
              </w:rPr>
              <w:t>供应商名称</w:t>
            </w:r>
          </w:p>
        </w:tc>
        <w:tc>
          <w:tcPr>
            <w:tcW w:w="6673" w:type="dxa"/>
            <w:gridSpan w:val="6"/>
            <w:tcBorders>
              <w:top w:val="single" w:color="auto" w:sz="4" w:space="0"/>
              <w:left w:val="single" w:color="auto" w:sz="4" w:space="0"/>
              <w:bottom w:val="single" w:color="auto" w:sz="4" w:space="0"/>
              <w:right w:val="single" w:color="auto" w:sz="4" w:space="0"/>
            </w:tcBorders>
            <w:noWrap/>
            <w:vAlign w:val="center"/>
          </w:tcPr>
          <w:p w14:paraId="76B65913">
            <w:pPr>
              <w:spacing w:line="360" w:lineRule="auto"/>
              <w:rPr>
                <w:color w:val="auto"/>
                <w:sz w:val="24"/>
                <w:highlight w:val="none"/>
              </w:rPr>
            </w:pPr>
          </w:p>
        </w:tc>
      </w:tr>
      <w:tr w14:paraId="78A1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726" w:type="dxa"/>
            <w:tcBorders>
              <w:top w:val="single" w:color="auto" w:sz="4" w:space="0"/>
              <w:left w:val="single" w:color="auto" w:sz="4" w:space="0"/>
              <w:bottom w:val="single" w:color="auto" w:sz="4" w:space="0"/>
              <w:right w:val="single" w:color="auto" w:sz="4" w:space="0"/>
            </w:tcBorders>
            <w:noWrap/>
            <w:vAlign w:val="center"/>
          </w:tcPr>
          <w:p w14:paraId="0FE86861">
            <w:pPr>
              <w:spacing w:line="360" w:lineRule="auto"/>
              <w:rPr>
                <w:color w:val="auto"/>
                <w:sz w:val="24"/>
                <w:highlight w:val="none"/>
              </w:rPr>
            </w:pPr>
            <w:r>
              <w:rPr>
                <w:rFonts w:hint="eastAsia"/>
                <w:color w:val="auto"/>
                <w:sz w:val="24"/>
                <w:highlight w:val="none"/>
              </w:rPr>
              <w:t>注册地址</w:t>
            </w:r>
          </w:p>
        </w:tc>
        <w:tc>
          <w:tcPr>
            <w:tcW w:w="3634" w:type="dxa"/>
            <w:gridSpan w:val="3"/>
            <w:tcBorders>
              <w:top w:val="single" w:color="auto" w:sz="4" w:space="0"/>
              <w:left w:val="single" w:color="auto" w:sz="4" w:space="0"/>
              <w:bottom w:val="single" w:color="auto" w:sz="4" w:space="0"/>
              <w:right w:val="single" w:color="auto" w:sz="4" w:space="0"/>
            </w:tcBorders>
            <w:noWrap/>
            <w:vAlign w:val="center"/>
          </w:tcPr>
          <w:p w14:paraId="254D13F2">
            <w:pPr>
              <w:spacing w:line="360" w:lineRule="auto"/>
              <w:rPr>
                <w:color w:val="auto"/>
                <w:sz w:val="24"/>
                <w:highlight w:val="none"/>
              </w:rPr>
            </w:pPr>
          </w:p>
        </w:tc>
        <w:tc>
          <w:tcPr>
            <w:tcW w:w="1363" w:type="dxa"/>
            <w:gridSpan w:val="2"/>
            <w:tcBorders>
              <w:top w:val="single" w:color="auto" w:sz="4" w:space="0"/>
              <w:left w:val="single" w:color="auto" w:sz="4" w:space="0"/>
              <w:bottom w:val="single" w:color="auto" w:sz="4" w:space="0"/>
              <w:right w:val="single" w:color="auto" w:sz="4" w:space="0"/>
            </w:tcBorders>
            <w:noWrap/>
            <w:vAlign w:val="center"/>
          </w:tcPr>
          <w:p w14:paraId="2EE0F4CA">
            <w:pPr>
              <w:spacing w:line="360" w:lineRule="auto"/>
              <w:rPr>
                <w:color w:val="auto"/>
                <w:sz w:val="24"/>
                <w:highlight w:val="none"/>
              </w:rPr>
            </w:pPr>
            <w:r>
              <w:rPr>
                <w:rFonts w:hint="eastAsia"/>
                <w:color w:val="auto"/>
                <w:sz w:val="24"/>
                <w:highlight w:val="none"/>
              </w:rPr>
              <w:t>邮政编码</w:t>
            </w:r>
          </w:p>
        </w:tc>
        <w:tc>
          <w:tcPr>
            <w:tcW w:w="1676" w:type="dxa"/>
            <w:tcBorders>
              <w:top w:val="single" w:color="auto" w:sz="4" w:space="0"/>
              <w:left w:val="single" w:color="auto" w:sz="4" w:space="0"/>
              <w:bottom w:val="single" w:color="auto" w:sz="4" w:space="0"/>
              <w:right w:val="single" w:color="auto" w:sz="4" w:space="0"/>
            </w:tcBorders>
            <w:noWrap/>
            <w:vAlign w:val="center"/>
          </w:tcPr>
          <w:p w14:paraId="61295267">
            <w:pPr>
              <w:spacing w:line="360" w:lineRule="auto"/>
              <w:rPr>
                <w:color w:val="auto"/>
                <w:sz w:val="24"/>
                <w:highlight w:val="none"/>
              </w:rPr>
            </w:pPr>
          </w:p>
        </w:tc>
      </w:tr>
      <w:tr w14:paraId="38A2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726" w:type="dxa"/>
            <w:vMerge w:val="restart"/>
            <w:tcBorders>
              <w:top w:val="single" w:color="auto" w:sz="4" w:space="0"/>
              <w:left w:val="single" w:color="auto" w:sz="4" w:space="0"/>
              <w:bottom w:val="single" w:color="auto" w:sz="4" w:space="0"/>
              <w:right w:val="single" w:color="auto" w:sz="4" w:space="0"/>
            </w:tcBorders>
            <w:noWrap/>
            <w:vAlign w:val="center"/>
          </w:tcPr>
          <w:p w14:paraId="7CD42C43">
            <w:pPr>
              <w:spacing w:line="360" w:lineRule="auto"/>
              <w:rPr>
                <w:color w:val="auto"/>
                <w:sz w:val="24"/>
                <w:highlight w:val="none"/>
              </w:rPr>
            </w:pPr>
            <w:r>
              <w:rPr>
                <w:rFonts w:hint="eastAsia"/>
                <w:color w:val="auto"/>
                <w:sz w:val="24"/>
                <w:highlight w:val="none"/>
              </w:rPr>
              <w:t>联系方式</w:t>
            </w:r>
          </w:p>
        </w:tc>
        <w:tc>
          <w:tcPr>
            <w:tcW w:w="970" w:type="dxa"/>
            <w:tcBorders>
              <w:top w:val="single" w:color="auto" w:sz="4" w:space="0"/>
              <w:left w:val="single" w:color="auto" w:sz="4" w:space="0"/>
              <w:bottom w:val="single" w:color="auto" w:sz="4" w:space="0"/>
              <w:right w:val="single" w:color="auto" w:sz="4" w:space="0"/>
            </w:tcBorders>
            <w:noWrap/>
            <w:vAlign w:val="center"/>
          </w:tcPr>
          <w:p w14:paraId="6806286B">
            <w:pPr>
              <w:spacing w:line="360" w:lineRule="auto"/>
              <w:rPr>
                <w:color w:val="auto"/>
                <w:sz w:val="24"/>
                <w:highlight w:val="none"/>
              </w:rPr>
            </w:pPr>
            <w:r>
              <w:rPr>
                <w:rFonts w:hint="eastAsia"/>
                <w:color w:val="auto"/>
                <w:sz w:val="24"/>
                <w:highlight w:val="none"/>
              </w:rPr>
              <w:t>联系人</w:t>
            </w:r>
          </w:p>
        </w:tc>
        <w:tc>
          <w:tcPr>
            <w:tcW w:w="2664" w:type="dxa"/>
            <w:gridSpan w:val="2"/>
            <w:tcBorders>
              <w:top w:val="single" w:color="auto" w:sz="4" w:space="0"/>
              <w:left w:val="single" w:color="auto" w:sz="4" w:space="0"/>
              <w:bottom w:val="single" w:color="auto" w:sz="4" w:space="0"/>
              <w:right w:val="single" w:color="auto" w:sz="4" w:space="0"/>
            </w:tcBorders>
            <w:noWrap/>
            <w:vAlign w:val="center"/>
          </w:tcPr>
          <w:p w14:paraId="10E73AE7">
            <w:pPr>
              <w:spacing w:line="360" w:lineRule="auto"/>
              <w:rPr>
                <w:color w:val="auto"/>
                <w:sz w:val="24"/>
                <w:highlight w:val="none"/>
              </w:rPr>
            </w:pPr>
          </w:p>
        </w:tc>
        <w:tc>
          <w:tcPr>
            <w:tcW w:w="1363" w:type="dxa"/>
            <w:gridSpan w:val="2"/>
            <w:tcBorders>
              <w:top w:val="single" w:color="auto" w:sz="4" w:space="0"/>
              <w:left w:val="single" w:color="auto" w:sz="4" w:space="0"/>
              <w:bottom w:val="single" w:color="auto" w:sz="4" w:space="0"/>
              <w:right w:val="single" w:color="auto" w:sz="4" w:space="0"/>
            </w:tcBorders>
            <w:noWrap/>
            <w:vAlign w:val="center"/>
          </w:tcPr>
          <w:p w14:paraId="1EE52A01">
            <w:pPr>
              <w:spacing w:line="360" w:lineRule="auto"/>
              <w:rPr>
                <w:color w:val="auto"/>
                <w:sz w:val="24"/>
                <w:highlight w:val="none"/>
              </w:rPr>
            </w:pPr>
            <w:r>
              <w:rPr>
                <w:rFonts w:hint="eastAsia"/>
                <w:color w:val="auto"/>
                <w:sz w:val="24"/>
                <w:highlight w:val="none"/>
              </w:rPr>
              <w:t>电话</w:t>
            </w:r>
          </w:p>
        </w:tc>
        <w:tc>
          <w:tcPr>
            <w:tcW w:w="1676" w:type="dxa"/>
            <w:tcBorders>
              <w:top w:val="single" w:color="auto" w:sz="4" w:space="0"/>
              <w:left w:val="single" w:color="auto" w:sz="4" w:space="0"/>
              <w:bottom w:val="single" w:color="auto" w:sz="4" w:space="0"/>
              <w:right w:val="single" w:color="auto" w:sz="4" w:space="0"/>
            </w:tcBorders>
            <w:noWrap/>
            <w:vAlign w:val="center"/>
          </w:tcPr>
          <w:p w14:paraId="51314AA1">
            <w:pPr>
              <w:spacing w:line="360" w:lineRule="auto"/>
              <w:rPr>
                <w:color w:val="auto"/>
                <w:sz w:val="24"/>
                <w:highlight w:val="none"/>
              </w:rPr>
            </w:pPr>
          </w:p>
        </w:tc>
      </w:tr>
      <w:tr w14:paraId="1A33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726" w:type="dxa"/>
            <w:vMerge w:val="continue"/>
            <w:tcBorders>
              <w:top w:val="single" w:color="auto" w:sz="4" w:space="0"/>
              <w:left w:val="single" w:color="auto" w:sz="4" w:space="0"/>
              <w:bottom w:val="single" w:color="auto" w:sz="4" w:space="0"/>
              <w:right w:val="single" w:color="auto" w:sz="4" w:space="0"/>
            </w:tcBorders>
            <w:noWrap/>
            <w:vAlign w:val="center"/>
          </w:tcPr>
          <w:p w14:paraId="69379214">
            <w:pPr>
              <w:rPr>
                <w:color w:val="auto"/>
                <w:sz w:val="20"/>
                <w:szCs w:val="20"/>
                <w:highlight w:val="none"/>
              </w:rPr>
            </w:pPr>
          </w:p>
        </w:tc>
        <w:tc>
          <w:tcPr>
            <w:tcW w:w="970" w:type="dxa"/>
            <w:tcBorders>
              <w:top w:val="single" w:color="auto" w:sz="4" w:space="0"/>
              <w:left w:val="single" w:color="auto" w:sz="4" w:space="0"/>
              <w:bottom w:val="single" w:color="auto" w:sz="4" w:space="0"/>
              <w:right w:val="single" w:color="auto" w:sz="4" w:space="0"/>
            </w:tcBorders>
            <w:noWrap/>
            <w:vAlign w:val="center"/>
          </w:tcPr>
          <w:p w14:paraId="529D58C9">
            <w:pPr>
              <w:spacing w:line="360" w:lineRule="auto"/>
              <w:rPr>
                <w:color w:val="auto"/>
                <w:sz w:val="24"/>
                <w:highlight w:val="none"/>
              </w:rPr>
            </w:pPr>
            <w:r>
              <w:rPr>
                <w:rFonts w:hint="eastAsia"/>
                <w:color w:val="auto"/>
                <w:sz w:val="24"/>
                <w:highlight w:val="none"/>
              </w:rPr>
              <w:t>传真</w:t>
            </w:r>
          </w:p>
        </w:tc>
        <w:tc>
          <w:tcPr>
            <w:tcW w:w="2664" w:type="dxa"/>
            <w:gridSpan w:val="2"/>
            <w:tcBorders>
              <w:top w:val="single" w:color="auto" w:sz="4" w:space="0"/>
              <w:left w:val="single" w:color="auto" w:sz="4" w:space="0"/>
              <w:bottom w:val="single" w:color="auto" w:sz="4" w:space="0"/>
              <w:right w:val="single" w:color="auto" w:sz="4" w:space="0"/>
            </w:tcBorders>
            <w:noWrap/>
            <w:vAlign w:val="center"/>
          </w:tcPr>
          <w:p w14:paraId="0E71DB5B">
            <w:pPr>
              <w:spacing w:line="360" w:lineRule="auto"/>
              <w:rPr>
                <w:color w:val="auto"/>
                <w:sz w:val="24"/>
                <w:highlight w:val="none"/>
              </w:rPr>
            </w:pPr>
          </w:p>
        </w:tc>
        <w:tc>
          <w:tcPr>
            <w:tcW w:w="1363" w:type="dxa"/>
            <w:gridSpan w:val="2"/>
            <w:tcBorders>
              <w:top w:val="single" w:color="auto" w:sz="4" w:space="0"/>
              <w:left w:val="single" w:color="auto" w:sz="4" w:space="0"/>
              <w:bottom w:val="single" w:color="auto" w:sz="4" w:space="0"/>
              <w:right w:val="single" w:color="auto" w:sz="4" w:space="0"/>
            </w:tcBorders>
            <w:noWrap/>
            <w:vAlign w:val="center"/>
          </w:tcPr>
          <w:p w14:paraId="5240F376">
            <w:pPr>
              <w:spacing w:line="360" w:lineRule="auto"/>
              <w:rPr>
                <w:color w:val="auto"/>
                <w:sz w:val="24"/>
                <w:highlight w:val="none"/>
              </w:rPr>
            </w:pPr>
            <w:r>
              <w:rPr>
                <w:rFonts w:hint="eastAsia"/>
                <w:color w:val="auto"/>
                <w:sz w:val="24"/>
                <w:highlight w:val="none"/>
              </w:rPr>
              <w:t>网址</w:t>
            </w:r>
          </w:p>
        </w:tc>
        <w:tc>
          <w:tcPr>
            <w:tcW w:w="1676" w:type="dxa"/>
            <w:tcBorders>
              <w:top w:val="single" w:color="auto" w:sz="4" w:space="0"/>
              <w:left w:val="single" w:color="auto" w:sz="4" w:space="0"/>
              <w:bottom w:val="single" w:color="auto" w:sz="4" w:space="0"/>
              <w:right w:val="single" w:color="auto" w:sz="4" w:space="0"/>
            </w:tcBorders>
            <w:noWrap/>
            <w:vAlign w:val="center"/>
          </w:tcPr>
          <w:p w14:paraId="3EC87EF6">
            <w:pPr>
              <w:spacing w:line="360" w:lineRule="auto"/>
              <w:rPr>
                <w:color w:val="auto"/>
                <w:sz w:val="24"/>
                <w:highlight w:val="none"/>
              </w:rPr>
            </w:pPr>
          </w:p>
        </w:tc>
      </w:tr>
      <w:tr w14:paraId="0AFA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726" w:type="dxa"/>
            <w:tcBorders>
              <w:top w:val="single" w:color="auto" w:sz="4" w:space="0"/>
              <w:left w:val="single" w:color="auto" w:sz="4" w:space="0"/>
              <w:bottom w:val="single" w:color="auto" w:sz="4" w:space="0"/>
              <w:right w:val="single" w:color="auto" w:sz="4" w:space="0"/>
            </w:tcBorders>
            <w:noWrap/>
            <w:vAlign w:val="center"/>
          </w:tcPr>
          <w:p w14:paraId="43666A8D">
            <w:pPr>
              <w:spacing w:line="360" w:lineRule="auto"/>
              <w:rPr>
                <w:color w:val="auto"/>
                <w:sz w:val="24"/>
                <w:highlight w:val="none"/>
              </w:rPr>
            </w:pPr>
            <w:r>
              <w:rPr>
                <w:rFonts w:hint="eastAsia"/>
                <w:color w:val="auto"/>
                <w:sz w:val="24"/>
                <w:highlight w:val="none"/>
              </w:rPr>
              <w:t>组织结构</w:t>
            </w:r>
          </w:p>
        </w:tc>
        <w:tc>
          <w:tcPr>
            <w:tcW w:w="6673" w:type="dxa"/>
            <w:gridSpan w:val="6"/>
            <w:tcBorders>
              <w:top w:val="single" w:color="auto" w:sz="4" w:space="0"/>
              <w:left w:val="single" w:color="auto" w:sz="4" w:space="0"/>
              <w:bottom w:val="single" w:color="auto" w:sz="4" w:space="0"/>
              <w:right w:val="single" w:color="auto" w:sz="4" w:space="0"/>
            </w:tcBorders>
            <w:noWrap/>
            <w:vAlign w:val="center"/>
          </w:tcPr>
          <w:p w14:paraId="01287406">
            <w:pPr>
              <w:tabs>
                <w:tab w:val="left" w:pos="4776"/>
              </w:tabs>
              <w:spacing w:line="360" w:lineRule="auto"/>
              <w:rPr>
                <w:color w:val="auto"/>
                <w:sz w:val="24"/>
                <w:highlight w:val="none"/>
              </w:rPr>
            </w:pPr>
          </w:p>
        </w:tc>
      </w:tr>
      <w:tr w14:paraId="4EF7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726" w:type="dxa"/>
            <w:tcBorders>
              <w:top w:val="single" w:color="auto" w:sz="4" w:space="0"/>
              <w:left w:val="single" w:color="auto" w:sz="4" w:space="0"/>
              <w:bottom w:val="single" w:color="auto" w:sz="4" w:space="0"/>
              <w:right w:val="single" w:color="auto" w:sz="4" w:space="0"/>
            </w:tcBorders>
            <w:noWrap/>
            <w:vAlign w:val="center"/>
          </w:tcPr>
          <w:p w14:paraId="6447B27C">
            <w:pPr>
              <w:spacing w:line="360" w:lineRule="auto"/>
              <w:rPr>
                <w:color w:val="auto"/>
                <w:sz w:val="24"/>
                <w:highlight w:val="none"/>
              </w:rPr>
            </w:pPr>
            <w:r>
              <w:rPr>
                <w:rFonts w:hint="eastAsia"/>
                <w:color w:val="auto"/>
                <w:sz w:val="24"/>
                <w:highlight w:val="none"/>
              </w:rPr>
              <w:t>法定代表人</w:t>
            </w:r>
          </w:p>
        </w:tc>
        <w:tc>
          <w:tcPr>
            <w:tcW w:w="970" w:type="dxa"/>
            <w:tcBorders>
              <w:top w:val="single" w:color="auto" w:sz="4" w:space="0"/>
              <w:left w:val="single" w:color="auto" w:sz="4" w:space="0"/>
              <w:bottom w:val="single" w:color="auto" w:sz="4" w:space="0"/>
              <w:right w:val="single" w:color="auto" w:sz="4" w:space="0"/>
            </w:tcBorders>
            <w:noWrap/>
            <w:vAlign w:val="center"/>
          </w:tcPr>
          <w:p w14:paraId="0479C770">
            <w:pPr>
              <w:spacing w:line="360" w:lineRule="auto"/>
              <w:rPr>
                <w:color w:val="auto"/>
                <w:sz w:val="24"/>
                <w:highlight w:val="none"/>
              </w:rPr>
            </w:pPr>
            <w:r>
              <w:rPr>
                <w:rFonts w:hint="eastAsia"/>
                <w:color w:val="auto"/>
                <w:sz w:val="24"/>
                <w:highlight w:val="none"/>
              </w:rPr>
              <w:t>姓名</w:t>
            </w:r>
          </w:p>
        </w:tc>
        <w:tc>
          <w:tcPr>
            <w:tcW w:w="2664" w:type="dxa"/>
            <w:gridSpan w:val="2"/>
            <w:tcBorders>
              <w:top w:val="single" w:color="auto" w:sz="4" w:space="0"/>
              <w:left w:val="single" w:color="auto" w:sz="4" w:space="0"/>
              <w:bottom w:val="single" w:color="auto" w:sz="4" w:space="0"/>
              <w:right w:val="single" w:color="auto" w:sz="4" w:space="0"/>
            </w:tcBorders>
            <w:noWrap/>
            <w:vAlign w:val="center"/>
          </w:tcPr>
          <w:p w14:paraId="28956D30">
            <w:pPr>
              <w:spacing w:line="360" w:lineRule="auto"/>
              <w:rPr>
                <w:color w:val="auto"/>
                <w:sz w:val="24"/>
                <w:highlight w:val="none"/>
              </w:rPr>
            </w:pPr>
          </w:p>
        </w:tc>
        <w:tc>
          <w:tcPr>
            <w:tcW w:w="1129" w:type="dxa"/>
            <w:tcBorders>
              <w:top w:val="single" w:color="auto" w:sz="4" w:space="0"/>
              <w:left w:val="single" w:color="auto" w:sz="4" w:space="0"/>
              <w:bottom w:val="single" w:color="auto" w:sz="4" w:space="0"/>
              <w:right w:val="single" w:color="auto" w:sz="4" w:space="0"/>
            </w:tcBorders>
            <w:noWrap/>
            <w:vAlign w:val="center"/>
          </w:tcPr>
          <w:p w14:paraId="26A276BE">
            <w:pPr>
              <w:spacing w:line="360" w:lineRule="auto"/>
              <w:rPr>
                <w:color w:val="auto"/>
                <w:sz w:val="24"/>
                <w:highlight w:val="none"/>
              </w:rPr>
            </w:pPr>
            <w:r>
              <w:rPr>
                <w:rFonts w:hint="eastAsia"/>
                <w:color w:val="auto"/>
                <w:sz w:val="24"/>
                <w:highlight w:val="none"/>
              </w:rPr>
              <w:t>电话</w:t>
            </w:r>
          </w:p>
        </w:tc>
        <w:tc>
          <w:tcPr>
            <w:tcW w:w="1910" w:type="dxa"/>
            <w:gridSpan w:val="2"/>
            <w:tcBorders>
              <w:top w:val="single" w:color="auto" w:sz="4" w:space="0"/>
              <w:left w:val="single" w:color="auto" w:sz="4" w:space="0"/>
              <w:bottom w:val="single" w:color="auto" w:sz="4" w:space="0"/>
              <w:right w:val="single" w:color="auto" w:sz="4" w:space="0"/>
            </w:tcBorders>
            <w:noWrap/>
            <w:vAlign w:val="center"/>
          </w:tcPr>
          <w:p w14:paraId="1F3EF7A9">
            <w:pPr>
              <w:spacing w:line="360" w:lineRule="auto"/>
              <w:rPr>
                <w:color w:val="auto"/>
                <w:sz w:val="24"/>
                <w:highlight w:val="none"/>
              </w:rPr>
            </w:pPr>
          </w:p>
        </w:tc>
      </w:tr>
      <w:tr w14:paraId="69BA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726" w:type="dxa"/>
            <w:tcBorders>
              <w:top w:val="single" w:color="auto" w:sz="4" w:space="0"/>
              <w:left w:val="single" w:color="auto" w:sz="4" w:space="0"/>
              <w:bottom w:val="single" w:color="auto" w:sz="4" w:space="0"/>
              <w:right w:val="single" w:color="auto" w:sz="4" w:space="0"/>
            </w:tcBorders>
            <w:noWrap/>
            <w:vAlign w:val="center"/>
          </w:tcPr>
          <w:p w14:paraId="5B3BC14E">
            <w:pPr>
              <w:spacing w:line="360" w:lineRule="auto"/>
              <w:rPr>
                <w:color w:val="auto"/>
                <w:sz w:val="24"/>
                <w:highlight w:val="none"/>
              </w:rPr>
            </w:pPr>
            <w:r>
              <w:rPr>
                <w:rFonts w:hint="eastAsia"/>
                <w:color w:val="auto"/>
                <w:sz w:val="24"/>
                <w:highlight w:val="none"/>
              </w:rPr>
              <w:t>成立时间</w:t>
            </w:r>
          </w:p>
        </w:tc>
        <w:tc>
          <w:tcPr>
            <w:tcW w:w="2518" w:type="dxa"/>
            <w:gridSpan w:val="2"/>
            <w:tcBorders>
              <w:top w:val="single" w:color="auto" w:sz="4" w:space="0"/>
              <w:left w:val="single" w:color="auto" w:sz="4" w:space="0"/>
              <w:bottom w:val="single" w:color="auto" w:sz="4" w:space="0"/>
              <w:right w:val="single" w:color="auto" w:sz="4" w:space="0"/>
            </w:tcBorders>
            <w:noWrap/>
            <w:vAlign w:val="center"/>
          </w:tcPr>
          <w:p w14:paraId="09C0EB1C">
            <w:pPr>
              <w:spacing w:line="360" w:lineRule="auto"/>
              <w:rPr>
                <w:color w:val="auto"/>
                <w:sz w:val="24"/>
                <w:highlight w:val="none"/>
              </w:rPr>
            </w:pPr>
          </w:p>
        </w:tc>
        <w:tc>
          <w:tcPr>
            <w:tcW w:w="4155" w:type="dxa"/>
            <w:gridSpan w:val="4"/>
            <w:tcBorders>
              <w:top w:val="single" w:color="auto" w:sz="4" w:space="0"/>
              <w:left w:val="single" w:color="auto" w:sz="4" w:space="0"/>
              <w:bottom w:val="single" w:color="auto" w:sz="4" w:space="0"/>
              <w:right w:val="single" w:color="auto" w:sz="4" w:space="0"/>
            </w:tcBorders>
            <w:noWrap/>
            <w:vAlign w:val="center"/>
          </w:tcPr>
          <w:p w14:paraId="1D3DE4A3">
            <w:pPr>
              <w:spacing w:line="360" w:lineRule="auto"/>
              <w:rPr>
                <w:color w:val="auto"/>
                <w:sz w:val="24"/>
                <w:highlight w:val="none"/>
              </w:rPr>
            </w:pPr>
            <w:r>
              <w:rPr>
                <w:rFonts w:hint="eastAsia"/>
                <w:color w:val="auto"/>
                <w:sz w:val="24"/>
                <w:highlight w:val="none"/>
              </w:rPr>
              <w:t>员工总人数：</w:t>
            </w:r>
          </w:p>
        </w:tc>
      </w:tr>
      <w:tr w14:paraId="2D0C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26" w:type="dxa"/>
            <w:tcBorders>
              <w:top w:val="single" w:color="auto" w:sz="4" w:space="0"/>
              <w:left w:val="single" w:color="auto" w:sz="4" w:space="0"/>
              <w:bottom w:val="single" w:color="auto" w:sz="4" w:space="0"/>
              <w:right w:val="single" w:color="auto" w:sz="4" w:space="0"/>
            </w:tcBorders>
            <w:noWrap/>
            <w:vAlign w:val="center"/>
          </w:tcPr>
          <w:p w14:paraId="312DB40A">
            <w:pPr>
              <w:spacing w:line="360" w:lineRule="auto"/>
              <w:rPr>
                <w:color w:val="auto"/>
                <w:sz w:val="24"/>
                <w:highlight w:val="none"/>
              </w:rPr>
            </w:pPr>
            <w:r>
              <w:rPr>
                <w:rFonts w:hint="eastAsia"/>
                <w:color w:val="auto"/>
                <w:sz w:val="24"/>
                <w:highlight w:val="none"/>
              </w:rPr>
              <w:t>营业执照号</w:t>
            </w:r>
          </w:p>
        </w:tc>
        <w:tc>
          <w:tcPr>
            <w:tcW w:w="6673" w:type="dxa"/>
            <w:gridSpan w:val="6"/>
            <w:tcBorders>
              <w:top w:val="single" w:color="auto" w:sz="4" w:space="0"/>
              <w:left w:val="single" w:color="auto" w:sz="4" w:space="0"/>
              <w:bottom w:val="single" w:color="auto" w:sz="4" w:space="0"/>
              <w:right w:val="single" w:color="auto" w:sz="4" w:space="0"/>
            </w:tcBorders>
            <w:noWrap/>
            <w:vAlign w:val="center"/>
          </w:tcPr>
          <w:p w14:paraId="1CFC73D6">
            <w:pPr>
              <w:spacing w:line="360" w:lineRule="auto"/>
              <w:rPr>
                <w:color w:val="auto"/>
                <w:sz w:val="24"/>
                <w:highlight w:val="none"/>
              </w:rPr>
            </w:pPr>
          </w:p>
        </w:tc>
      </w:tr>
      <w:tr w14:paraId="4A4D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26" w:type="dxa"/>
            <w:tcBorders>
              <w:top w:val="single" w:color="auto" w:sz="4" w:space="0"/>
              <w:left w:val="single" w:color="auto" w:sz="4" w:space="0"/>
              <w:bottom w:val="single" w:color="auto" w:sz="4" w:space="0"/>
              <w:right w:val="single" w:color="auto" w:sz="4" w:space="0"/>
            </w:tcBorders>
            <w:noWrap/>
            <w:vAlign w:val="center"/>
          </w:tcPr>
          <w:p w14:paraId="12127703">
            <w:pPr>
              <w:spacing w:line="360" w:lineRule="auto"/>
              <w:rPr>
                <w:color w:val="auto"/>
                <w:sz w:val="24"/>
                <w:highlight w:val="none"/>
              </w:rPr>
            </w:pPr>
            <w:r>
              <w:rPr>
                <w:rFonts w:hint="eastAsia"/>
                <w:color w:val="auto"/>
                <w:sz w:val="24"/>
                <w:highlight w:val="none"/>
              </w:rPr>
              <w:t>注册资金</w:t>
            </w:r>
          </w:p>
        </w:tc>
        <w:tc>
          <w:tcPr>
            <w:tcW w:w="6673" w:type="dxa"/>
            <w:gridSpan w:val="6"/>
            <w:tcBorders>
              <w:top w:val="single" w:color="auto" w:sz="4" w:space="0"/>
              <w:left w:val="single" w:color="auto" w:sz="4" w:space="0"/>
              <w:bottom w:val="single" w:color="auto" w:sz="4" w:space="0"/>
              <w:right w:val="single" w:color="auto" w:sz="4" w:space="0"/>
            </w:tcBorders>
            <w:noWrap/>
            <w:vAlign w:val="center"/>
          </w:tcPr>
          <w:p w14:paraId="1D18710D">
            <w:pPr>
              <w:spacing w:line="360" w:lineRule="auto"/>
              <w:rPr>
                <w:color w:val="auto"/>
                <w:sz w:val="24"/>
                <w:highlight w:val="none"/>
              </w:rPr>
            </w:pPr>
          </w:p>
        </w:tc>
      </w:tr>
      <w:tr w14:paraId="1476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726" w:type="dxa"/>
            <w:tcBorders>
              <w:top w:val="single" w:color="auto" w:sz="4" w:space="0"/>
              <w:left w:val="single" w:color="auto" w:sz="4" w:space="0"/>
              <w:bottom w:val="single" w:color="auto" w:sz="4" w:space="0"/>
              <w:right w:val="single" w:color="auto" w:sz="4" w:space="0"/>
            </w:tcBorders>
            <w:noWrap/>
            <w:vAlign w:val="center"/>
          </w:tcPr>
          <w:p w14:paraId="689E9FCD">
            <w:pPr>
              <w:spacing w:line="360" w:lineRule="auto"/>
              <w:rPr>
                <w:color w:val="auto"/>
                <w:sz w:val="24"/>
                <w:highlight w:val="none"/>
              </w:rPr>
            </w:pPr>
            <w:r>
              <w:rPr>
                <w:rFonts w:hint="eastAsia"/>
                <w:color w:val="auto"/>
                <w:sz w:val="24"/>
                <w:highlight w:val="none"/>
              </w:rPr>
              <w:t>经营范围备注</w:t>
            </w:r>
          </w:p>
        </w:tc>
        <w:tc>
          <w:tcPr>
            <w:tcW w:w="6673" w:type="dxa"/>
            <w:gridSpan w:val="6"/>
            <w:tcBorders>
              <w:top w:val="single" w:color="auto" w:sz="4" w:space="0"/>
              <w:left w:val="single" w:color="auto" w:sz="4" w:space="0"/>
              <w:bottom w:val="single" w:color="auto" w:sz="4" w:space="0"/>
              <w:right w:val="single" w:color="auto" w:sz="4" w:space="0"/>
            </w:tcBorders>
            <w:noWrap/>
            <w:vAlign w:val="center"/>
          </w:tcPr>
          <w:p w14:paraId="0BADD1CE">
            <w:pPr>
              <w:spacing w:line="360" w:lineRule="auto"/>
              <w:rPr>
                <w:color w:val="auto"/>
                <w:sz w:val="24"/>
                <w:highlight w:val="none"/>
              </w:rPr>
            </w:pPr>
          </w:p>
        </w:tc>
      </w:tr>
    </w:tbl>
    <w:p w14:paraId="47B4348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5800D2A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25F267C4">
      <w:pPr>
        <w:spacing w:line="480" w:lineRule="auto"/>
        <w:jc w:val="center"/>
        <w:rPr>
          <w:rFonts w:hint="eastAsia"/>
          <w:b/>
          <w:sz w:val="28"/>
          <w:szCs w:val="28"/>
        </w:rPr>
      </w:pPr>
    </w:p>
    <w:p w14:paraId="30C8ACB5">
      <w:pPr>
        <w:spacing w:line="480" w:lineRule="auto"/>
        <w:jc w:val="center"/>
        <w:rPr>
          <w:rFonts w:hint="eastAsia"/>
          <w:b/>
          <w:sz w:val="28"/>
          <w:szCs w:val="28"/>
        </w:rPr>
      </w:pPr>
    </w:p>
    <w:p w14:paraId="1B7D53D4">
      <w:pPr>
        <w:jc w:val="center"/>
        <w:rPr>
          <w:rFonts w:hint="eastAsia"/>
          <w:b/>
          <w:sz w:val="28"/>
          <w:szCs w:val="28"/>
        </w:rPr>
      </w:pPr>
    </w:p>
    <w:p w14:paraId="79E63707">
      <w:pPr>
        <w:wordWrap w:val="0"/>
        <w:spacing w:line="360" w:lineRule="auto"/>
        <w:jc w:val="both"/>
        <w:rPr>
          <w:rFonts w:hint="eastAsia" w:ascii="宋体" w:hAnsi="宋体" w:cs="宋体"/>
          <w:b/>
          <w:bCs/>
          <w:sz w:val="30"/>
          <w:szCs w:val="30"/>
          <w:lang w:val="en-US" w:eastAsia="zh-CN"/>
        </w:rPr>
      </w:pPr>
    </w:p>
    <w:p w14:paraId="186D115A">
      <w:pPr>
        <w:wordWrap w:val="0"/>
        <w:spacing w:line="360" w:lineRule="auto"/>
        <w:jc w:val="center"/>
        <w:rPr>
          <w:rFonts w:hint="eastAsia" w:ascii="宋体" w:hAnsi="宋体" w:cs="宋体"/>
          <w:b/>
          <w:bCs/>
          <w:sz w:val="30"/>
          <w:szCs w:val="30"/>
          <w:lang w:val="en-US" w:eastAsia="zh-CN"/>
        </w:rPr>
      </w:pPr>
      <w:bookmarkStart w:id="19" w:name="_Toc13068_WPSOffice_Level2"/>
      <w:r>
        <w:rPr>
          <w:rFonts w:hint="eastAsia"/>
          <w:color w:val="auto"/>
          <w:sz w:val="28"/>
          <w:szCs w:val="20"/>
          <w:highlight w:val="none"/>
        </w:rPr>
        <w:t>（二）竞争性磋商文件规定的资格审查资料</w:t>
      </w:r>
      <w:bookmarkEnd w:id="19"/>
    </w:p>
    <w:p w14:paraId="30B713E5">
      <w:pPr>
        <w:wordWrap w:val="0"/>
        <w:spacing w:line="360" w:lineRule="auto"/>
        <w:jc w:val="center"/>
        <w:rPr>
          <w:rFonts w:hint="eastAsia" w:ascii="宋体" w:hAnsi="宋体" w:cs="宋体"/>
          <w:b/>
          <w:bCs/>
          <w:sz w:val="30"/>
          <w:szCs w:val="30"/>
          <w:lang w:val="en-US" w:eastAsia="zh-CN"/>
        </w:rPr>
      </w:pPr>
    </w:p>
    <w:p w14:paraId="7FB0D569">
      <w:pPr>
        <w:wordWrap w:val="0"/>
        <w:spacing w:line="360" w:lineRule="auto"/>
        <w:jc w:val="center"/>
        <w:rPr>
          <w:rFonts w:hint="eastAsia" w:ascii="宋体" w:hAnsi="宋体" w:cs="宋体"/>
          <w:b/>
          <w:bCs/>
          <w:sz w:val="30"/>
          <w:szCs w:val="30"/>
          <w:lang w:val="en-US" w:eastAsia="zh-CN"/>
        </w:rPr>
      </w:pPr>
    </w:p>
    <w:p w14:paraId="5A4093BF">
      <w:pPr>
        <w:wordWrap w:val="0"/>
        <w:spacing w:line="360" w:lineRule="auto"/>
        <w:jc w:val="both"/>
        <w:rPr>
          <w:rFonts w:hint="eastAsia" w:ascii="宋体" w:hAnsi="宋体" w:cs="宋体"/>
          <w:b/>
          <w:bCs/>
          <w:sz w:val="30"/>
          <w:szCs w:val="30"/>
          <w:lang w:val="en-US" w:eastAsia="zh-CN"/>
        </w:rPr>
      </w:pPr>
    </w:p>
    <w:p w14:paraId="52758A11">
      <w:pPr>
        <w:wordWrap w:val="0"/>
        <w:spacing w:line="360" w:lineRule="auto"/>
        <w:jc w:val="center"/>
        <w:rPr>
          <w:rFonts w:hint="eastAsia" w:ascii="宋体" w:hAnsi="宋体" w:cs="宋体"/>
          <w:b/>
          <w:bCs/>
          <w:sz w:val="32"/>
          <w:szCs w:val="32"/>
          <w:highlight w:val="yellow"/>
          <w:lang w:val="en-US" w:eastAsia="zh-CN"/>
        </w:rPr>
      </w:pPr>
    </w:p>
    <w:p w14:paraId="2688D1E9">
      <w:pPr>
        <w:wordWrap w:val="0"/>
        <w:spacing w:line="360" w:lineRule="auto"/>
        <w:jc w:val="center"/>
        <w:rPr>
          <w:rFonts w:hint="eastAsia" w:ascii="宋体" w:hAnsi="宋体" w:cs="宋体"/>
          <w:b/>
          <w:bCs/>
          <w:sz w:val="32"/>
          <w:szCs w:val="32"/>
          <w:highlight w:val="yellow"/>
          <w:lang w:val="en-US" w:eastAsia="zh-CN"/>
        </w:rPr>
      </w:pPr>
    </w:p>
    <w:p w14:paraId="09A1D8EC">
      <w:pPr>
        <w:wordWrap w:val="0"/>
        <w:spacing w:line="360" w:lineRule="auto"/>
        <w:jc w:val="center"/>
        <w:rPr>
          <w:rFonts w:hint="eastAsia" w:ascii="宋体" w:hAnsi="宋体" w:cs="宋体"/>
          <w:b/>
          <w:bCs/>
          <w:sz w:val="32"/>
          <w:szCs w:val="32"/>
          <w:highlight w:val="yellow"/>
          <w:lang w:val="en-US" w:eastAsia="zh-CN"/>
        </w:rPr>
      </w:pPr>
    </w:p>
    <w:p w14:paraId="2FE109C8">
      <w:pPr>
        <w:wordWrap w:val="0"/>
        <w:spacing w:line="360" w:lineRule="auto"/>
        <w:jc w:val="center"/>
        <w:rPr>
          <w:rFonts w:hint="eastAsia" w:ascii="宋体" w:hAnsi="宋体" w:cs="宋体"/>
          <w:b/>
          <w:bCs/>
          <w:sz w:val="32"/>
          <w:szCs w:val="32"/>
          <w:highlight w:val="yellow"/>
          <w:lang w:val="en-US" w:eastAsia="zh-CN"/>
        </w:rPr>
      </w:pPr>
    </w:p>
    <w:p w14:paraId="759FD989">
      <w:pPr>
        <w:wordWrap w:val="0"/>
        <w:spacing w:line="360" w:lineRule="auto"/>
        <w:jc w:val="center"/>
        <w:rPr>
          <w:rFonts w:hint="eastAsia" w:ascii="宋体" w:hAnsi="宋体" w:cs="宋体"/>
          <w:b/>
          <w:bCs/>
          <w:sz w:val="32"/>
          <w:szCs w:val="32"/>
          <w:highlight w:val="yellow"/>
          <w:lang w:val="en-US" w:eastAsia="zh-CN"/>
        </w:rPr>
      </w:pPr>
    </w:p>
    <w:p w14:paraId="5A943A69">
      <w:pPr>
        <w:wordWrap w:val="0"/>
        <w:spacing w:line="360" w:lineRule="auto"/>
        <w:jc w:val="center"/>
        <w:rPr>
          <w:rFonts w:hint="eastAsia" w:ascii="宋体" w:hAnsi="宋体" w:cs="宋体"/>
          <w:b/>
          <w:bCs/>
          <w:sz w:val="32"/>
          <w:szCs w:val="32"/>
          <w:highlight w:val="yellow"/>
          <w:lang w:val="en-US" w:eastAsia="zh-CN"/>
        </w:rPr>
      </w:pPr>
    </w:p>
    <w:p w14:paraId="158E26C8">
      <w:pPr>
        <w:wordWrap w:val="0"/>
        <w:spacing w:line="360" w:lineRule="auto"/>
        <w:jc w:val="center"/>
        <w:rPr>
          <w:rFonts w:hint="eastAsia" w:ascii="宋体" w:hAnsi="宋体" w:cs="宋体"/>
          <w:b/>
          <w:bCs/>
          <w:sz w:val="32"/>
          <w:szCs w:val="32"/>
          <w:highlight w:val="yellow"/>
          <w:lang w:val="en-US" w:eastAsia="zh-CN"/>
        </w:rPr>
      </w:pPr>
    </w:p>
    <w:p w14:paraId="0AF310DB">
      <w:pPr>
        <w:wordWrap w:val="0"/>
        <w:spacing w:line="360" w:lineRule="auto"/>
        <w:jc w:val="center"/>
        <w:rPr>
          <w:rFonts w:hint="eastAsia" w:ascii="宋体" w:hAnsi="宋体" w:cs="宋体"/>
          <w:b/>
          <w:bCs/>
          <w:sz w:val="32"/>
          <w:szCs w:val="32"/>
          <w:highlight w:val="yellow"/>
          <w:lang w:val="en-US" w:eastAsia="zh-CN"/>
        </w:rPr>
      </w:pPr>
    </w:p>
    <w:p w14:paraId="2AB15074">
      <w:pPr>
        <w:wordWrap w:val="0"/>
        <w:spacing w:line="360" w:lineRule="auto"/>
        <w:jc w:val="center"/>
        <w:rPr>
          <w:rFonts w:hint="eastAsia" w:ascii="宋体" w:hAnsi="宋体" w:cs="宋体"/>
          <w:b/>
          <w:bCs/>
          <w:sz w:val="32"/>
          <w:szCs w:val="32"/>
          <w:highlight w:val="yellow"/>
          <w:lang w:val="en-US" w:eastAsia="zh-CN"/>
        </w:rPr>
      </w:pPr>
    </w:p>
    <w:p w14:paraId="22C14B93">
      <w:pPr>
        <w:wordWrap w:val="0"/>
        <w:spacing w:line="360" w:lineRule="auto"/>
        <w:jc w:val="center"/>
        <w:rPr>
          <w:rFonts w:hint="eastAsia" w:ascii="宋体" w:hAnsi="宋体" w:cs="宋体"/>
          <w:b/>
          <w:bCs/>
          <w:sz w:val="32"/>
          <w:szCs w:val="32"/>
          <w:highlight w:val="yellow"/>
          <w:lang w:val="en-US" w:eastAsia="zh-CN"/>
        </w:rPr>
      </w:pPr>
    </w:p>
    <w:p w14:paraId="68A8578A">
      <w:pPr>
        <w:wordWrap w:val="0"/>
        <w:spacing w:line="360" w:lineRule="auto"/>
        <w:jc w:val="center"/>
        <w:rPr>
          <w:rFonts w:hint="eastAsia" w:ascii="宋体" w:hAnsi="宋体" w:cs="宋体"/>
          <w:b/>
          <w:bCs/>
          <w:sz w:val="32"/>
          <w:szCs w:val="32"/>
          <w:highlight w:val="yellow"/>
          <w:lang w:val="en-US" w:eastAsia="zh-CN"/>
        </w:rPr>
      </w:pPr>
    </w:p>
    <w:p w14:paraId="354548D3">
      <w:pPr>
        <w:wordWrap w:val="0"/>
        <w:spacing w:line="360" w:lineRule="auto"/>
        <w:jc w:val="center"/>
        <w:rPr>
          <w:rFonts w:hint="eastAsia" w:ascii="宋体" w:hAnsi="宋体" w:cs="宋体"/>
          <w:b/>
          <w:bCs/>
          <w:sz w:val="32"/>
          <w:szCs w:val="32"/>
          <w:highlight w:val="yellow"/>
          <w:lang w:val="en-US" w:eastAsia="zh-CN"/>
        </w:rPr>
      </w:pPr>
    </w:p>
    <w:p w14:paraId="5FB79BDE">
      <w:pPr>
        <w:wordWrap w:val="0"/>
        <w:spacing w:line="360" w:lineRule="auto"/>
        <w:jc w:val="center"/>
        <w:rPr>
          <w:rFonts w:hint="eastAsia" w:ascii="宋体" w:hAnsi="宋体" w:cs="宋体"/>
          <w:b/>
          <w:bCs/>
          <w:sz w:val="32"/>
          <w:szCs w:val="32"/>
          <w:highlight w:val="yellow"/>
          <w:lang w:val="en-US" w:eastAsia="zh-CN"/>
        </w:rPr>
      </w:pPr>
    </w:p>
    <w:p w14:paraId="2EBE7A20">
      <w:pPr>
        <w:wordWrap w:val="0"/>
        <w:spacing w:line="360" w:lineRule="auto"/>
        <w:jc w:val="center"/>
        <w:rPr>
          <w:rFonts w:hint="eastAsia" w:ascii="宋体" w:hAnsi="宋体" w:cs="宋体"/>
          <w:b/>
          <w:bCs/>
          <w:sz w:val="32"/>
          <w:szCs w:val="32"/>
          <w:highlight w:val="yellow"/>
          <w:lang w:val="en-US" w:eastAsia="zh-CN"/>
        </w:rPr>
      </w:pPr>
    </w:p>
    <w:p w14:paraId="303D369B">
      <w:pPr>
        <w:wordWrap w:val="0"/>
        <w:spacing w:line="360" w:lineRule="auto"/>
        <w:jc w:val="center"/>
        <w:rPr>
          <w:rFonts w:hint="eastAsia" w:ascii="宋体" w:hAnsi="宋体" w:cs="宋体"/>
          <w:b/>
          <w:bCs/>
          <w:sz w:val="32"/>
          <w:szCs w:val="32"/>
          <w:highlight w:val="yellow"/>
          <w:lang w:val="en-US" w:eastAsia="zh-CN"/>
        </w:rPr>
      </w:pPr>
      <w:bookmarkStart w:id="20" w:name="_GoBack"/>
      <w:bookmarkEnd w:id="20"/>
    </w:p>
    <w:p w14:paraId="7605A4E6">
      <w:pPr>
        <w:wordWrap w:val="0"/>
        <w:spacing w:line="360" w:lineRule="auto"/>
        <w:jc w:val="center"/>
        <w:rPr>
          <w:rFonts w:hint="eastAsia" w:ascii="宋体" w:hAnsi="宋体" w:cs="宋体"/>
          <w:b/>
          <w:bCs/>
          <w:sz w:val="32"/>
          <w:szCs w:val="32"/>
          <w:highlight w:val="yellow"/>
          <w:lang w:val="en-US" w:eastAsia="zh-CN"/>
        </w:rPr>
      </w:pPr>
    </w:p>
    <w:p w14:paraId="4F318F33">
      <w:pPr>
        <w:wordWrap w:val="0"/>
        <w:spacing w:line="360" w:lineRule="auto"/>
        <w:jc w:val="center"/>
        <w:rPr>
          <w:rFonts w:hint="eastAsia" w:ascii="宋体" w:hAnsi="宋体" w:cs="宋体"/>
          <w:b/>
          <w:bCs/>
          <w:sz w:val="32"/>
          <w:szCs w:val="32"/>
          <w:highlight w:val="yellow"/>
          <w:lang w:val="en-US" w:eastAsia="zh-CN"/>
        </w:rPr>
      </w:pPr>
    </w:p>
    <w:p w14:paraId="1DA25417">
      <w:pPr>
        <w:wordWrap w:val="0"/>
        <w:spacing w:line="360" w:lineRule="auto"/>
        <w:jc w:val="center"/>
        <w:rPr>
          <w:rFonts w:hint="eastAsia" w:ascii="宋体" w:hAnsi="宋体" w:cs="宋体"/>
          <w:b/>
          <w:bCs/>
          <w:sz w:val="32"/>
          <w:szCs w:val="32"/>
          <w:highlight w:val="yellow"/>
          <w:lang w:val="en-US" w:eastAsia="zh-CN"/>
        </w:rPr>
      </w:pPr>
    </w:p>
    <w:p w14:paraId="1A384600">
      <w:pPr>
        <w:wordWrap w:val="0"/>
        <w:spacing w:line="360" w:lineRule="auto"/>
        <w:jc w:val="center"/>
        <w:rPr>
          <w:rFonts w:hint="eastAsia" w:ascii="宋体" w:hAnsi="宋体"/>
          <w:b/>
          <w:sz w:val="32"/>
          <w:szCs w:val="32"/>
        </w:rPr>
      </w:pP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w:t>
      </w:r>
      <w:r>
        <w:rPr>
          <w:rFonts w:hint="eastAsia" w:ascii="宋体" w:hAnsi="宋体"/>
          <w:b/>
          <w:sz w:val="32"/>
          <w:szCs w:val="32"/>
          <w:highlight w:val="none"/>
        </w:rPr>
        <w:t>中小微企业声明函</w:t>
      </w:r>
    </w:p>
    <w:p w14:paraId="2C11EEBF">
      <w:pPr>
        <w:pStyle w:val="35"/>
        <w:jc w:val="center"/>
        <w:rPr>
          <w:rFonts w:hint="eastAsia" w:ascii="宋体" w:hAnsi="宋体" w:eastAsia="宋体" w:cs="宋体"/>
          <w:color w:val="000000"/>
          <w:spacing w:val="14"/>
          <w:sz w:val="28"/>
          <w:szCs w:val="28"/>
        </w:rPr>
      </w:pPr>
      <w:r>
        <w:rPr>
          <w:rFonts w:hint="eastAsia" w:ascii="宋体" w:hAnsi="宋体" w:eastAsia="宋体" w:cs="宋体"/>
          <w:b/>
          <w:bCs/>
          <w:color w:val="000000"/>
          <w:spacing w:val="14"/>
          <w:sz w:val="28"/>
          <w:szCs w:val="28"/>
          <w:highlight w:val="none"/>
          <w:lang w:eastAsia="zh-CN"/>
        </w:rPr>
        <w:t>（</w:t>
      </w:r>
      <w:r>
        <w:rPr>
          <w:rFonts w:hint="eastAsia" w:ascii="宋体" w:hAnsi="宋体" w:eastAsia="宋体" w:cs="宋体"/>
          <w:b/>
          <w:bCs/>
          <w:color w:val="000000"/>
          <w:spacing w:val="14"/>
          <w:sz w:val="28"/>
          <w:szCs w:val="28"/>
          <w:highlight w:val="none"/>
          <w:lang w:val="en-US" w:eastAsia="zh-CN"/>
        </w:rPr>
        <w:t>1</w:t>
      </w:r>
      <w:r>
        <w:rPr>
          <w:rFonts w:hint="eastAsia" w:ascii="宋体" w:hAnsi="宋体" w:eastAsia="宋体" w:cs="宋体"/>
          <w:b/>
          <w:bCs/>
          <w:color w:val="000000"/>
          <w:spacing w:val="14"/>
          <w:sz w:val="28"/>
          <w:szCs w:val="28"/>
          <w:highlight w:val="none"/>
          <w:lang w:eastAsia="zh-CN"/>
        </w:rPr>
        <w:t>）</w:t>
      </w:r>
      <w:r>
        <w:rPr>
          <w:rFonts w:hint="eastAsia" w:ascii="宋体" w:hAnsi="宋体" w:eastAsia="宋体" w:cs="宋体"/>
          <w:b/>
          <w:bCs/>
          <w:color w:val="000000"/>
          <w:spacing w:val="14"/>
          <w:sz w:val="28"/>
          <w:szCs w:val="28"/>
          <w:highlight w:val="none"/>
        </w:rPr>
        <w:t>中小企业声明函（</w:t>
      </w:r>
      <w:r>
        <w:rPr>
          <w:rFonts w:hint="eastAsia" w:ascii="宋体" w:hAnsi="宋体" w:eastAsia="宋体" w:cs="宋体"/>
          <w:b/>
          <w:bCs/>
          <w:color w:val="000000"/>
          <w:spacing w:val="14"/>
          <w:sz w:val="28"/>
          <w:szCs w:val="28"/>
          <w:highlight w:val="none"/>
          <w:lang w:eastAsia="zh-CN"/>
        </w:rPr>
        <w:t>工程、服务</w:t>
      </w:r>
      <w:r>
        <w:rPr>
          <w:rFonts w:hint="eastAsia" w:ascii="宋体" w:hAnsi="宋体" w:eastAsia="宋体" w:cs="宋体"/>
          <w:b/>
          <w:bCs/>
          <w:color w:val="000000"/>
          <w:spacing w:val="14"/>
          <w:sz w:val="28"/>
          <w:szCs w:val="28"/>
          <w:highlight w:val="none"/>
        </w:rPr>
        <w:t>）</w:t>
      </w:r>
    </w:p>
    <w:p w14:paraId="07663733">
      <w:pPr>
        <w:spacing w:line="360" w:lineRule="auto"/>
        <w:ind w:firstLine="638" w:firstLineChars="266"/>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本公司（联合体）郑重声明，根据《政府采购促进中小企业发展管理办法》（财库﹝2020﹞46 号）的规定，本公司（联合体）参加</w:t>
      </w:r>
      <w:r>
        <w:rPr>
          <w:rFonts w:hint="eastAsia" w:ascii="宋体" w:hAnsi="宋体" w:eastAsia="宋体" w:cs="宋体"/>
          <w:bCs/>
          <w:color w:val="auto"/>
          <w:kern w:val="0"/>
          <w:sz w:val="24"/>
          <w:szCs w:val="24"/>
          <w:highlight w:val="none"/>
          <w:u w:val="single"/>
        </w:rPr>
        <w:t>（单位名称）</w:t>
      </w:r>
      <w:r>
        <w:rPr>
          <w:rFonts w:hint="eastAsia" w:ascii="宋体" w:hAnsi="宋体" w:eastAsia="宋体" w:cs="宋体"/>
          <w:bCs/>
          <w:color w:val="auto"/>
          <w:kern w:val="0"/>
          <w:sz w:val="24"/>
          <w:szCs w:val="24"/>
          <w:highlight w:val="none"/>
        </w:rPr>
        <w:t>的</w:t>
      </w:r>
      <w:r>
        <w:rPr>
          <w:rFonts w:hint="eastAsia" w:ascii="宋体" w:hAnsi="宋体" w:eastAsia="宋体" w:cs="宋体"/>
          <w:bCs/>
          <w:color w:val="auto"/>
          <w:kern w:val="0"/>
          <w:sz w:val="24"/>
          <w:szCs w:val="24"/>
          <w:highlight w:val="none"/>
          <w:u w:val="single"/>
        </w:rPr>
        <w:t>（项目名称）</w:t>
      </w:r>
      <w:r>
        <w:rPr>
          <w:rFonts w:hint="eastAsia" w:ascii="宋体" w:hAnsi="宋体" w:eastAsia="宋体" w:cs="宋体"/>
          <w:bCs/>
          <w:color w:val="auto"/>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34BFA4B">
      <w:pPr>
        <w:spacing w:line="360" w:lineRule="auto"/>
        <w:ind w:firstLine="638" w:firstLineChars="266"/>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1. </w:t>
      </w:r>
      <w:r>
        <w:rPr>
          <w:rFonts w:hint="eastAsia" w:ascii="宋体" w:hAnsi="宋体" w:eastAsia="宋体" w:cs="宋体"/>
          <w:bCs/>
          <w:color w:val="auto"/>
          <w:kern w:val="0"/>
          <w:sz w:val="24"/>
          <w:szCs w:val="24"/>
          <w:highlight w:val="none"/>
          <w:u w:val="single"/>
        </w:rPr>
        <w:t>（标的名称）</w:t>
      </w:r>
      <w:r>
        <w:rPr>
          <w:rFonts w:hint="eastAsia" w:ascii="宋体" w:hAnsi="宋体" w:eastAsia="宋体" w:cs="宋体"/>
          <w:bCs/>
          <w:color w:val="auto"/>
          <w:kern w:val="0"/>
          <w:sz w:val="24"/>
          <w:szCs w:val="24"/>
          <w:highlight w:val="none"/>
        </w:rPr>
        <w:t xml:space="preserve"> ，属于</w:t>
      </w:r>
      <w:r>
        <w:rPr>
          <w:rFonts w:hint="eastAsia" w:ascii="宋体" w:hAnsi="宋体" w:eastAsia="宋体" w:cs="宋体"/>
          <w:bCs/>
          <w:color w:val="auto"/>
          <w:kern w:val="0"/>
          <w:sz w:val="24"/>
          <w:szCs w:val="24"/>
          <w:highlight w:val="none"/>
          <w:u w:val="single"/>
        </w:rPr>
        <w:t>（采购文件中明确的所属行业）</w:t>
      </w:r>
      <w:r>
        <w:rPr>
          <w:rFonts w:hint="eastAsia" w:ascii="宋体" w:hAnsi="宋体" w:eastAsia="宋体" w:cs="宋体"/>
          <w:bCs/>
          <w:color w:val="auto"/>
          <w:kern w:val="0"/>
          <w:sz w:val="24"/>
          <w:szCs w:val="24"/>
          <w:highlight w:val="none"/>
        </w:rPr>
        <w:t>行业；承建（承接）企业为</w:t>
      </w:r>
      <w:r>
        <w:rPr>
          <w:rFonts w:hint="eastAsia" w:ascii="宋体" w:hAnsi="宋体" w:eastAsia="宋体" w:cs="宋体"/>
          <w:bCs/>
          <w:color w:val="auto"/>
          <w:kern w:val="0"/>
          <w:sz w:val="24"/>
          <w:szCs w:val="24"/>
          <w:highlight w:val="none"/>
          <w:u w:val="single"/>
        </w:rPr>
        <w:t>（企业名称）</w:t>
      </w:r>
      <w:r>
        <w:rPr>
          <w:rFonts w:hint="eastAsia" w:ascii="宋体" w:hAnsi="宋体" w:eastAsia="宋体" w:cs="宋体"/>
          <w:bCs/>
          <w:color w:val="auto"/>
          <w:kern w:val="0"/>
          <w:sz w:val="24"/>
          <w:szCs w:val="24"/>
          <w:highlight w:val="none"/>
        </w:rPr>
        <w:t>，从业人员人，营业收入为万元，资产总额为万元，属于（中型企业、小型企业、微型企业）；</w:t>
      </w:r>
    </w:p>
    <w:p w14:paraId="61C5C8D3">
      <w:pPr>
        <w:spacing w:line="360" w:lineRule="auto"/>
        <w:ind w:firstLine="638" w:firstLineChars="266"/>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2. </w:t>
      </w:r>
      <w:r>
        <w:rPr>
          <w:rFonts w:hint="eastAsia" w:ascii="宋体" w:hAnsi="宋体" w:eastAsia="宋体" w:cs="宋体"/>
          <w:bCs/>
          <w:color w:val="auto"/>
          <w:kern w:val="0"/>
          <w:sz w:val="24"/>
          <w:szCs w:val="24"/>
          <w:highlight w:val="none"/>
          <w:u w:val="single"/>
        </w:rPr>
        <w:t>（标的名称）</w:t>
      </w:r>
      <w:r>
        <w:rPr>
          <w:rFonts w:hint="eastAsia" w:ascii="宋体" w:hAnsi="宋体" w:eastAsia="宋体" w:cs="宋体"/>
          <w:bCs/>
          <w:color w:val="auto"/>
          <w:kern w:val="0"/>
          <w:sz w:val="24"/>
          <w:szCs w:val="24"/>
          <w:highlight w:val="none"/>
        </w:rPr>
        <w:t xml:space="preserve"> ，属于</w:t>
      </w:r>
      <w:r>
        <w:rPr>
          <w:rFonts w:hint="eastAsia" w:ascii="宋体" w:hAnsi="宋体" w:eastAsia="宋体" w:cs="宋体"/>
          <w:bCs/>
          <w:color w:val="auto"/>
          <w:kern w:val="0"/>
          <w:sz w:val="24"/>
          <w:szCs w:val="24"/>
          <w:highlight w:val="none"/>
          <w:u w:val="single"/>
        </w:rPr>
        <w:t>（采购文件中明确的所属行业）</w:t>
      </w:r>
      <w:r>
        <w:rPr>
          <w:rFonts w:hint="eastAsia" w:ascii="宋体" w:hAnsi="宋体" w:eastAsia="宋体" w:cs="宋体"/>
          <w:bCs/>
          <w:color w:val="auto"/>
          <w:kern w:val="0"/>
          <w:sz w:val="24"/>
          <w:szCs w:val="24"/>
          <w:highlight w:val="none"/>
        </w:rPr>
        <w:t>行业；承建（承接）企业为</w:t>
      </w:r>
      <w:r>
        <w:rPr>
          <w:rFonts w:hint="eastAsia" w:ascii="宋体" w:hAnsi="宋体" w:eastAsia="宋体" w:cs="宋体"/>
          <w:bCs/>
          <w:color w:val="auto"/>
          <w:kern w:val="0"/>
          <w:sz w:val="24"/>
          <w:szCs w:val="24"/>
          <w:highlight w:val="none"/>
          <w:u w:val="single"/>
        </w:rPr>
        <w:t>（企业名称）</w:t>
      </w:r>
      <w:r>
        <w:rPr>
          <w:rFonts w:hint="eastAsia" w:ascii="宋体" w:hAnsi="宋体" w:eastAsia="宋体" w:cs="宋体"/>
          <w:bCs/>
          <w:color w:val="auto"/>
          <w:kern w:val="0"/>
          <w:sz w:val="24"/>
          <w:szCs w:val="24"/>
          <w:highlight w:val="none"/>
        </w:rPr>
        <w:t>，从业人员人，营业收入为万元，资产总额为万元，属于（中型企业、小型企业、微型企业）；</w:t>
      </w:r>
    </w:p>
    <w:p w14:paraId="623A7371">
      <w:pPr>
        <w:snapToGrid w:val="0"/>
        <w:spacing w:line="360" w:lineRule="auto"/>
        <w:ind w:right="482" w:firstLine="480" w:firstLineChars="200"/>
        <w:jc w:val="left"/>
        <w:rPr>
          <w:rFonts w:hint="eastAsia" w:ascii="宋体" w:hAnsi="宋体" w:eastAsia="宋体" w:cs="宋体"/>
          <w:sz w:val="24"/>
          <w:szCs w:val="24"/>
        </w:rPr>
      </w:pPr>
      <w:r>
        <w:rPr>
          <w:rFonts w:hint="eastAsia" w:ascii="宋体" w:hAnsi="宋体" w:eastAsia="宋体" w:cs="宋体"/>
          <w:sz w:val="24"/>
          <w:szCs w:val="24"/>
        </w:rPr>
        <w:t>……</w:t>
      </w:r>
    </w:p>
    <w:p w14:paraId="0D2CD683">
      <w:pPr>
        <w:snapToGrid w:val="0"/>
        <w:spacing w:line="360" w:lineRule="auto"/>
        <w:ind w:right="482" w:firstLine="480" w:firstLineChars="200"/>
        <w:jc w:val="left"/>
        <w:rPr>
          <w:rFonts w:hint="eastAsia" w:ascii="宋体" w:hAnsi="宋体"/>
          <w:sz w:val="24"/>
          <w:szCs w:val="20"/>
        </w:rPr>
      </w:pPr>
      <w:r>
        <w:rPr>
          <w:rFonts w:hint="eastAsia" w:ascii="宋体" w:hAnsi="宋体"/>
          <w:sz w:val="24"/>
          <w:szCs w:val="20"/>
        </w:rPr>
        <w:t>以上企业，不属于大企业的分支机构，不存在控股股东为大企业的情形，也不存在与大企业的负责人为同一人的情形。</w:t>
      </w:r>
    </w:p>
    <w:p w14:paraId="5BEC0D09">
      <w:pPr>
        <w:snapToGrid w:val="0"/>
        <w:spacing w:line="360" w:lineRule="auto"/>
        <w:ind w:right="482" w:firstLine="480" w:firstLineChars="200"/>
        <w:jc w:val="left"/>
        <w:rPr>
          <w:rFonts w:hint="eastAsia" w:ascii="宋体" w:hAnsi="宋体"/>
          <w:sz w:val="24"/>
          <w:szCs w:val="20"/>
        </w:rPr>
      </w:pPr>
      <w:r>
        <w:rPr>
          <w:rFonts w:hint="eastAsia" w:ascii="宋体" w:hAnsi="宋体"/>
          <w:sz w:val="24"/>
          <w:szCs w:val="20"/>
        </w:rPr>
        <w:t>本企业对上述声明内容的真实性负责。如有虚假，将依法承担相应责任。</w:t>
      </w:r>
    </w:p>
    <w:p w14:paraId="299CB99B">
      <w:pPr>
        <w:snapToGrid w:val="0"/>
        <w:spacing w:line="360" w:lineRule="auto"/>
        <w:ind w:right="482" w:firstLine="480" w:firstLineChars="200"/>
        <w:jc w:val="left"/>
        <w:rPr>
          <w:rFonts w:hint="eastAsia" w:ascii="宋体" w:hAnsi="宋体"/>
          <w:sz w:val="24"/>
          <w:szCs w:val="20"/>
        </w:rPr>
      </w:pPr>
    </w:p>
    <w:p w14:paraId="619A449A">
      <w:pPr>
        <w:snapToGrid w:val="0"/>
        <w:spacing w:line="360" w:lineRule="auto"/>
        <w:ind w:right="482" w:firstLine="480" w:firstLineChars="200"/>
        <w:jc w:val="left"/>
        <w:rPr>
          <w:rFonts w:hint="eastAsia" w:ascii="宋体" w:hAnsi="宋体"/>
          <w:sz w:val="24"/>
          <w:szCs w:val="20"/>
        </w:rPr>
      </w:pPr>
    </w:p>
    <w:p w14:paraId="4B1DC8C4">
      <w:pPr>
        <w:snapToGrid w:val="0"/>
        <w:spacing w:line="360" w:lineRule="auto"/>
        <w:ind w:right="482" w:firstLine="480" w:firstLineChars="200"/>
        <w:jc w:val="left"/>
        <w:rPr>
          <w:rFonts w:hint="eastAsia" w:ascii="宋体" w:hAnsi="宋体"/>
          <w:sz w:val="24"/>
          <w:szCs w:val="20"/>
        </w:rPr>
      </w:pPr>
    </w:p>
    <w:p w14:paraId="34859FC5">
      <w:pPr>
        <w:snapToGrid w:val="0"/>
        <w:spacing w:line="360" w:lineRule="auto"/>
        <w:ind w:right="482" w:firstLine="5527" w:firstLineChars="2303"/>
        <w:jc w:val="both"/>
        <w:rPr>
          <w:rFonts w:hint="eastAsia" w:ascii="宋体" w:hAnsi="宋体"/>
          <w:sz w:val="24"/>
          <w:szCs w:val="20"/>
        </w:rPr>
      </w:pPr>
      <w:r>
        <w:rPr>
          <w:rFonts w:hint="eastAsia" w:ascii="宋体" w:hAnsi="宋体"/>
          <w:sz w:val="24"/>
          <w:szCs w:val="20"/>
        </w:rPr>
        <w:t>企业名称（盖章）：</w:t>
      </w:r>
    </w:p>
    <w:p w14:paraId="0579424A">
      <w:pPr>
        <w:snapToGrid w:val="0"/>
        <w:spacing w:line="360" w:lineRule="auto"/>
        <w:ind w:right="482" w:firstLine="5527" w:firstLineChars="2303"/>
        <w:jc w:val="both"/>
        <w:rPr>
          <w:rFonts w:hint="eastAsia" w:ascii="宋体" w:hAnsi="宋体"/>
          <w:sz w:val="24"/>
          <w:szCs w:val="20"/>
        </w:rPr>
      </w:pPr>
      <w:r>
        <w:rPr>
          <w:rFonts w:hint="eastAsia" w:ascii="宋体" w:hAnsi="宋体"/>
          <w:sz w:val="24"/>
          <w:szCs w:val="20"/>
        </w:rPr>
        <w:t>日期：</w:t>
      </w:r>
    </w:p>
    <w:p w14:paraId="56DCF4AC">
      <w:pPr>
        <w:spacing w:line="480" w:lineRule="auto"/>
        <w:jc w:val="center"/>
        <w:rPr>
          <w:rFonts w:ascii="宋体" w:hAnsi="宋体"/>
          <w:sz w:val="24"/>
          <w:szCs w:val="20"/>
        </w:rPr>
      </w:pPr>
    </w:p>
    <w:p w14:paraId="77AB00E1">
      <w:pPr>
        <w:spacing w:line="360" w:lineRule="auto"/>
        <w:jc w:val="left"/>
        <w:rPr>
          <w:rFonts w:hint="eastAsia" w:ascii="宋体" w:hAnsi="宋体" w:cs="宋体"/>
          <w:b/>
          <w:bCs/>
          <w:sz w:val="24"/>
          <w:szCs w:val="20"/>
        </w:rPr>
      </w:pPr>
      <w:r>
        <w:rPr>
          <w:rFonts w:hint="eastAsia" w:ascii="宋体" w:hAnsi="宋体" w:cs="宋体"/>
          <w:b/>
          <w:bCs/>
          <w:sz w:val="24"/>
          <w:szCs w:val="20"/>
        </w:rPr>
        <w:t>注：1、从业人员、营业收入、资产总额填报上一年度数据，无上一年度数据的新成立企业可不填报。</w:t>
      </w:r>
    </w:p>
    <w:p w14:paraId="17E0A3E5">
      <w:pPr>
        <w:numPr>
          <w:ilvl w:val="0"/>
          <w:numId w:val="3"/>
        </w:numPr>
        <w:spacing w:line="360" w:lineRule="auto"/>
        <w:ind w:left="0" w:leftChars="0" w:firstLine="0" w:firstLineChars="0"/>
        <w:jc w:val="left"/>
        <w:rPr>
          <w:rFonts w:hint="eastAsia" w:ascii="宋体" w:hAnsi="宋体" w:cs="宋体"/>
          <w:b/>
          <w:bCs/>
          <w:sz w:val="24"/>
          <w:szCs w:val="20"/>
        </w:rPr>
      </w:pPr>
      <w:r>
        <w:rPr>
          <w:rFonts w:hint="eastAsia" w:ascii="宋体" w:hAnsi="宋体" w:cs="宋体"/>
          <w:b/>
          <w:bCs/>
          <w:sz w:val="24"/>
          <w:szCs w:val="20"/>
        </w:rPr>
        <w:t>中小企业划分标准见工业和信息化部国家统计局国家发展和改革委员财政部《关于印发中小企业划型标准规定的通知》（工信部联企业【2011】300号）。</w:t>
      </w:r>
    </w:p>
    <w:p w14:paraId="6E3D5BBD">
      <w:pPr>
        <w:numPr>
          <w:ilvl w:val="0"/>
          <w:numId w:val="3"/>
        </w:numPr>
        <w:spacing w:line="360" w:lineRule="auto"/>
        <w:ind w:left="0" w:leftChars="0" w:firstLine="0" w:firstLineChars="0"/>
        <w:jc w:val="left"/>
        <w:rPr>
          <w:rFonts w:hint="eastAsia" w:ascii="宋体" w:hAnsi="宋体" w:cs="宋体"/>
          <w:b/>
          <w:bCs/>
          <w:sz w:val="24"/>
          <w:szCs w:val="20"/>
        </w:rPr>
      </w:pPr>
      <w:r>
        <w:rPr>
          <w:rFonts w:hint="eastAsia" w:ascii="宋体" w:hAnsi="宋体" w:eastAsia="宋体" w:cs="宋体"/>
          <w:b/>
          <w:bCs/>
          <w:color w:val="auto"/>
          <w:sz w:val="24"/>
          <w:szCs w:val="24"/>
          <w:lang w:val="en-US" w:eastAsia="zh-CN"/>
        </w:rPr>
        <w:t>本次采购标的对应的中小企业划分标准所属行业：</w:t>
      </w:r>
      <w:r>
        <w:rPr>
          <w:rFonts w:hint="eastAsia" w:ascii="宋体" w:hAnsi="宋体" w:cs="宋体"/>
          <w:b/>
          <w:bCs/>
          <w:color w:val="auto"/>
          <w:sz w:val="24"/>
          <w:szCs w:val="24"/>
          <w:lang w:val="en-US" w:eastAsia="zh-CN"/>
        </w:rPr>
        <w:t>其他未列明行业</w:t>
      </w:r>
    </w:p>
    <w:p w14:paraId="4260E10A">
      <w:pPr>
        <w:numPr>
          <w:ilvl w:val="0"/>
          <w:numId w:val="0"/>
        </w:numPr>
        <w:spacing w:line="360" w:lineRule="auto"/>
        <w:jc w:val="center"/>
        <w:rPr>
          <w:rFonts w:hint="eastAsia"/>
          <w:b/>
          <w:sz w:val="28"/>
          <w:szCs w:val="28"/>
          <w:lang w:val="en-US" w:eastAsia="zh-CN"/>
        </w:rPr>
      </w:pPr>
      <w:r>
        <w:rPr>
          <w:rFonts w:hint="eastAsia" w:ascii="宋体" w:hAnsi="宋体" w:eastAsia="宋体" w:cs="宋体"/>
          <w:b/>
          <w:sz w:val="28"/>
          <w:szCs w:val="28"/>
          <w:lang w:val="en-US" w:eastAsia="zh-CN" w:bidi="ar-SA"/>
        </w:rPr>
        <w:t>（2）</w:t>
      </w:r>
      <w:r>
        <w:rPr>
          <w:rFonts w:hint="eastAsia"/>
          <w:b/>
          <w:sz w:val="28"/>
          <w:szCs w:val="28"/>
          <w:lang w:val="en-US" w:eastAsia="zh-CN"/>
        </w:rPr>
        <w:t>残疾人福利性单位声明函</w:t>
      </w:r>
    </w:p>
    <w:p w14:paraId="609B4CB2">
      <w:pPr>
        <w:spacing w:line="360" w:lineRule="auto"/>
        <w:jc w:val="center"/>
        <w:rPr>
          <w:rFonts w:hint="eastAsia" w:ascii="宋体" w:hAnsi="宋体" w:eastAsia="宋体" w:cs="宋体"/>
          <w:sz w:val="24"/>
          <w:szCs w:val="24"/>
        </w:rPr>
      </w:pPr>
      <w:r>
        <w:rPr>
          <w:rFonts w:hint="default" w:ascii="宋体" w:hAnsi="宋体" w:eastAsia="宋体" w:cs="宋体"/>
          <w:sz w:val="24"/>
          <w:szCs w:val="24"/>
          <w:lang w:val="en-US" w:eastAsia="zh-CN"/>
        </w:rPr>
        <w:t>（属于残疾人福利性单位的填写，不属于的无需填写此项内容）</w:t>
      </w:r>
    </w:p>
    <w:p w14:paraId="6824614B">
      <w:pPr>
        <w:spacing w:line="360" w:lineRule="auto"/>
        <w:ind w:firstLine="480" w:firstLineChars="200"/>
        <w:rPr>
          <w:rFonts w:hint="default" w:ascii="宋体" w:hAnsi="宋体" w:eastAsia="宋体" w:cs="宋体"/>
          <w:sz w:val="24"/>
          <w:szCs w:val="24"/>
          <w:lang w:val="en-US" w:eastAsia="zh-CN"/>
        </w:rPr>
      </w:pPr>
    </w:p>
    <w:p w14:paraId="03671659">
      <w:pPr>
        <w:spacing w:line="360" w:lineRule="auto"/>
        <w:ind w:firstLine="480" w:firstLineChars="200"/>
        <w:rPr>
          <w:rFonts w:hint="default" w:ascii="宋体" w:hAnsi="宋体" w:eastAsia="宋体" w:cs="宋体"/>
          <w:sz w:val="24"/>
          <w:szCs w:val="24"/>
        </w:rPr>
      </w:pPr>
      <w:r>
        <w:rPr>
          <w:rFonts w:hint="default" w:ascii="宋体" w:hAnsi="宋体" w:eastAsia="宋体" w:cs="宋体"/>
          <w:sz w:val="24"/>
          <w:szCs w:val="24"/>
          <w:lang w:val="en-US" w:eastAsia="zh-CN"/>
        </w:rPr>
        <w:t>本单位郑重声明，根据《财政部</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民政部</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单位的</w:t>
      </w:r>
      <w:r>
        <w:rPr>
          <w:rFonts w:hint="eastAsia"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项目采购活动提供本单位制造的货物（由本单位承担工程/提供服务），或者提供其他残疾人福利性单位制造的货物（不包括使用非残疾人福利性单位注册商标的货物）。</w:t>
      </w:r>
    </w:p>
    <w:p w14:paraId="0DFBF7CE">
      <w:pPr>
        <w:spacing w:line="360" w:lineRule="auto"/>
        <w:ind w:firstLine="480" w:firstLineChars="200"/>
        <w:rPr>
          <w:rFonts w:hint="default" w:ascii="宋体" w:hAnsi="宋体" w:eastAsia="宋体" w:cs="宋体"/>
          <w:sz w:val="24"/>
          <w:szCs w:val="24"/>
        </w:rPr>
      </w:pPr>
      <w:r>
        <w:rPr>
          <w:rFonts w:hint="default" w:ascii="宋体" w:hAnsi="宋体" w:eastAsia="宋体" w:cs="宋体"/>
          <w:sz w:val="24"/>
          <w:szCs w:val="24"/>
          <w:lang w:val="en-US" w:eastAsia="zh-CN"/>
        </w:rPr>
        <w:t>本单位对上述声明的真实性负责。如有虚假，将依法承担相应责任。</w:t>
      </w:r>
    </w:p>
    <w:p w14:paraId="37C5F98B">
      <w:pPr>
        <w:spacing w:line="360" w:lineRule="auto"/>
        <w:ind w:firstLine="480" w:firstLineChars="200"/>
        <w:rPr>
          <w:rFonts w:hint="default" w:ascii="宋体" w:hAnsi="宋体" w:eastAsia="宋体" w:cs="宋体"/>
          <w:sz w:val="24"/>
          <w:szCs w:val="24"/>
          <w:lang w:val="en-US" w:eastAsia="zh-CN"/>
        </w:rPr>
      </w:pPr>
    </w:p>
    <w:p w14:paraId="7699E9A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企业名称（盖章）：</w:t>
      </w:r>
    </w:p>
    <w:p w14:paraId="0E17E89F">
      <w:pPr>
        <w:spacing w:line="360" w:lineRule="auto"/>
        <w:ind w:firstLine="480" w:firstLineChars="200"/>
        <w:rPr>
          <w:rFonts w:hint="default" w:ascii="宋体" w:hAnsi="宋体" w:eastAsia="宋体" w:cs="宋体"/>
          <w:sz w:val="24"/>
          <w:szCs w:val="24"/>
        </w:rPr>
      </w:pPr>
      <w:r>
        <w:rPr>
          <w:rFonts w:hint="eastAsia" w:ascii="宋体" w:hAnsi="宋体" w:eastAsia="宋体" w:cs="宋体"/>
          <w:sz w:val="24"/>
          <w:szCs w:val="24"/>
        </w:rPr>
        <w:t>日 期：</w:t>
      </w:r>
    </w:p>
    <w:p w14:paraId="2A37B050">
      <w:pPr>
        <w:rPr>
          <w:rFonts w:hint="default" w:ascii="宋体" w:hAnsi="宋体" w:eastAsia="宋体" w:cs="宋体"/>
          <w:b/>
          <w:sz w:val="28"/>
          <w:szCs w:val="28"/>
          <w:lang w:val="en-US" w:eastAsia="zh-CN"/>
        </w:rPr>
      </w:pPr>
      <w:r>
        <w:rPr>
          <w:rFonts w:hint="default" w:ascii="宋体" w:hAnsi="宋体" w:eastAsia="宋体" w:cs="宋体"/>
          <w:b/>
          <w:sz w:val="28"/>
          <w:szCs w:val="28"/>
          <w:lang w:val="en-US" w:eastAsia="zh-CN"/>
        </w:rPr>
        <w:br w:type="page"/>
      </w:r>
    </w:p>
    <w:p w14:paraId="32D9AD15">
      <w:pPr>
        <w:numPr>
          <w:ilvl w:val="0"/>
          <w:numId w:val="0"/>
        </w:numPr>
        <w:spacing w:line="360" w:lineRule="auto"/>
        <w:jc w:val="center"/>
        <w:rPr>
          <w:rFonts w:hint="eastAsia" w:ascii="宋体" w:hAnsi="宋体" w:cs="宋体"/>
          <w:b/>
          <w:sz w:val="28"/>
          <w:szCs w:val="28"/>
          <w:lang w:val="en-US" w:eastAsia="zh-CN"/>
        </w:rPr>
      </w:pPr>
      <w:r>
        <w:rPr>
          <w:rFonts w:hint="default" w:ascii="宋体" w:hAnsi="宋体" w:eastAsia="宋体" w:cs="宋体"/>
          <w:b/>
          <w:sz w:val="28"/>
          <w:szCs w:val="28"/>
          <w:lang w:val="en-US" w:eastAsia="zh-CN"/>
        </w:rPr>
        <w:t>（3）监狱企业</w:t>
      </w:r>
      <w:r>
        <w:rPr>
          <w:rFonts w:hint="eastAsia" w:ascii="宋体" w:hAnsi="宋体" w:cs="宋体"/>
          <w:b/>
          <w:sz w:val="28"/>
          <w:szCs w:val="28"/>
          <w:lang w:val="en-US" w:eastAsia="zh-CN"/>
        </w:rPr>
        <w:t>证明文件</w:t>
      </w:r>
    </w:p>
    <w:p w14:paraId="1984982E">
      <w:pPr>
        <w:spacing w:line="360" w:lineRule="auto"/>
        <w:jc w:val="center"/>
        <w:rPr>
          <w:rFonts w:hint="eastAsia" w:ascii="宋体" w:hAnsi="宋体" w:eastAsia="宋体" w:cs="宋体"/>
          <w:sz w:val="24"/>
          <w:szCs w:val="24"/>
        </w:rPr>
      </w:pPr>
      <w:r>
        <w:rPr>
          <w:rFonts w:hint="default" w:ascii="宋体" w:hAnsi="宋体" w:eastAsia="宋体" w:cs="宋体"/>
          <w:sz w:val="24"/>
          <w:szCs w:val="24"/>
          <w:lang w:val="en-US" w:eastAsia="zh-CN"/>
        </w:rPr>
        <w:t>（属于</w:t>
      </w:r>
      <w:r>
        <w:rPr>
          <w:rFonts w:hint="eastAsia" w:ascii="宋体" w:hAnsi="宋体" w:eastAsia="宋体" w:cs="宋体"/>
          <w:sz w:val="24"/>
          <w:szCs w:val="24"/>
          <w:lang w:val="en-US" w:eastAsia="zh-CN"/>
        </w:rPr>
        <w:t>监狱企业</w:t>
      </w:r>
      <w:r>
        <w:rPr>
          <w:rFonts w:hint="default" w:ascii="宋体" w:hAnsi="宋体" w:eastAsia="宋体" w:cs="宋体"/>
          <w:sz w:val="24"/>
          <w:szCs w:val="24"/>
          <w:lang w:val="en-US" w:eastAsia="zh-CN"/>
        </w:rPr>
        <w:t>的填写，不属于的无需填写此项内容）</w:t>
      </w:r>
    </w:p>
    <w:p w14:paraId="61A015A3">
      <w:pPr>
        <w:spacing w:line="360" w:lineRule="auto"/>
        <w:jc w:val="center"/>
        <w:rPr>
          <w:rFonts w:hint="default"/>
          <w:lang w:val="en-US" w:eastAsia="zh-CN"/>
        </w:rPr>
      </w:pPr>
      <w:r>
        <w:rPr>
          <w:rFonts w:hint="default"/>
          <w:sz w:val="24"/>
          <w:szCs w:val="32"/>
          <w:lang w:val="en-US" w:eastAsia="zh-CN"/>
        </w:rPr>
        <w:t>监狱企业证明文件（参考格式）</w:t>
      </w:r>
    </w:p>
    <w:p w14:paraId="3C713F0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省级以上监狱管理局、戒毒管理局（含新疆生产建设兵团）出具的属于监狱企业的证明文件。</w:t>
      </w:r>
    </w:p>
    <w:p w14:paraId="6E53336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注：在响应文件中附扫描件。</w:t>
      </w:r>
    </w:p>
    <w:p w14:paraId="0FDC784D">
      <w:pPr>
        <w:spacing w:line="360" w:lineRule="auto"/>
        <w:ind w:firstLine="480" w:firstLineChars="200"/>
        <w:rPr>
          <w:rFonts w:hint="eastAsia" w:ascii="宋体" w:hAnsi="宋体" w:eastAsia="宋体" w:cs="宋体"/>
          <w:sz w:val="24"/>
          <w:szCs w:val="24"/>
        </w:rPr>
      </w:pPr>
    </w:p>
    <w:p w14:paraId="1BC12F8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企业名称（盖章）：</w:t>
      </w:r>
    </w:p>
    <w:p w14:paraId="74EEC302">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日 期：</w:t>
      </w:r>
    </w:p>
    <w:p w14:paraId="16517832">
      <w:pPr>
        <w:spacing w:line="360" w:lineRule="auto"/>
        <w:ind w:firstLine="480" w:firstLineChars="200"/>
        <w:rPr>
          <w:rFonts w:hint="default" w:ascii="宋体" w:hAnsi="宋体" w:eastAsia="宋体" w:cs="宋体"/>
          <w:sz w:val="24"/>
          <w:szCs w:val="24"/>
          <w:lang w:val="en-US" w:eastAsia="zh-CN"/>
        </w:rPr>
      </w:pPr>
    </w:p>
    <w:p w14:paraId="16F5ABA2">
      <w:pPr>
        <w:jc w:val="center"/>
        <w:rPr>
          <w:rFonts w:hint="eastAsia"/>
          <w:b/>
          <w:sz w:val="28"/>
          <w:szCs w:val="28"/>
          <w:lang w:val="en-US" w:eastAsia="zh-CN"/>
        </w:rPr>
      </w:pPr>
      <w:r>
        <w:rPr>
          <w:rFonts w:hint="default" w:ascii="宋体" w:hAnsi="宋体" w:eastAsia="宋体" w:cs="宋体"/>
          <w:b/>
          <w:bCs/>
          <w:sz w:val="24"/>
          <w:szCs w:val="24"/>
          <w:lang w:val="en-US" w:eastAsia="zh-CN"/>
        </w:rPr>
        <w:t>说明：符合要求的单位，按照上述格式进行填写；不属于监狱企业的无需填写此表。</w:t>
      </w:r>
    </w:p>
    <w:p w14:paraId="5DFBA900">
      <w:pPr>
        <w:jc w:val="center"/>
        <w:rPr>
          <w:rFonts w:hint="eastAsia"/>
          <w:b/>
          <w:sz w:val="28"/>
          <w:szCs w:val="28"/>
          <w:lang w:val="en-US" w:eastAsia="zh-CN"/>
        </w:rPr>
      </w:pPr>
    </w:p>
    <w:p w14:paraId="20395863">
      <w:pPr>
        <w:jc w:val="center"/>
        <w:rPr>
          <w:rFonts w:hint="eastAsia"/>
          <w:b/>
          <w:sz w:val="28"/>
          <w:szCs w:val="28"/>
          <w:lang w:val="en-US" w:eastAsia="zh-CN"/>
        </w:rPr>
      </w:pPr>
    </w:p>
    <w:p w14:paraId="588861A2">
      <w:pPr>
        <w:jc w:val="center"/>
        <w:rPr>
          <w:rFonts w:hint="eastAsia"/>
          <w:b/>
          <w:sz w:val="28"/>
          <w:szCs w:val="28"/>
          <w:lang w:val="en-US" w:eastAsia="zh-CN"/>
        </w:rPr>
      </w:pPr>
    </w:p>
    <w:p w14:paraId="3CAF4194">
      <w:pPr>
        <w:jc w:val="center"/>
        <w:rPr>
          <w:rFonts w:hint="eastAsia"/>
          <w:b/>
          <w:sz w:val="28"/>
          <w:szCs w:val="28"/>
          <w:lang w:val="en-US" w:eastAsia="zh-CN"/>
        </w:rPr>
      </w:pPr>
    </w:p>
    <w:p w14:paraId="2DA18FDB">
      <w:pPr>
        <w:jc w:val="center"/>
        <w:rPr>
          <w:rFonts w:hint="eastAsia"/>
          <w:b/>
          <w:sz w:val="28"/>
          <w:szCs w:val="28"/>
          <w:lang w:val="en-US" w:eastAsia="zh-CN"/>
        </w:rPr>
      </w:pPr>
    </w:p>
    <w:p w14:paraId="10A0D840">
      <w:pPr>
        <w:jc w:val="center"/>
        <w:rPr>
          <w:rFonts w:hint="eastAsia"/>
          <w:b/>
          <w:sz w:val="28"/>
          <w:szCs w:val="28"/>
          <w:lang w:val="en-US" w:eastAsia="zh-CN"/>
        </w:rPr>
      </w:pPr>
    </w:p>
    <w:p w14:paraId="13131851">
      <w:pPr>
        <w:jc w:val="center"/>
        <w:rPr>
          <w:rFonts w:hint="eastAsia"/>
          <w:b/>
          <w:sz w:val="28"/>
          <w:szCs w:val="28"/>
          <w:lang w:val="en-US" w:eastAsia="zh-CN"/>
        </w:rPr>
      </w:pPr>
    </w:p>
    <w:p w14:paraId="1355F715">
      <w:pPr>
        <w:jc w:val="center"/>
        <w:rPr>
          <w:rFonts w:hint="eastAsia"/>
          <w:b/>
          <w:sz w:val="28"/>
          <w:szCs w:val="28"/>
          <w:lang w:val="en-US" w:eastAsia="zh-CN"/>
        </w:rPr>
      </w:pPr>
    </w:p>
    <w:p w14:paraId="49F4D21A">
      <w:pPr>
        <w:jc w:val="center"/>
        <w:rPr>
          <w:rFonts w:hint="eastAsia"/>
          <w:b/>
          <w:sz w:val="28"/>
          <w:szCs w:val="28"/>
          <w:lang w:val="en-US" w:eastAsia="zh-CN"/>
        </w:rPr>
      </w:pPr>
    </w:p>
    <w:p w14:paraId="6A93EE68">
      <w:pPr>
        <w:jc w:val="center"/>
        <w:rPr>
          <w:rFonts w:hint="eastAsia"/>
          <w:b/>
          <w:sz w:val="28"/>
          <w:szCs w:val="28"/>
          <w:lang w:val="en-US" w:eastAsia="zh-CN"/>
        </w:rPr>
      </w:pPr>
    </w:p>
    <w:p w14:paraId="453B1CA6">
      <w:pPr>
        <w:jc w:val="center"/>
        <w:rPr>
          <w:rFonts w:hint="eastAsia"/>
          <w:b/>
          <w:sz w:val="28"/>
          <w:szCs w:val="28"/>
          <w:lang w:val="en-US" w:eastAsia="zh-CN"/>
        </w:rPr>
      </w:pPr>
    </w:p>
    <w:p w14:paraId="17F4FBBC">
      <w:pPr>
        <w:jc w:val="center"/>
        <w:rPr>
          <w:rFonts w:hint="eastAsia"/>
          <w:b/>
          <w:sz w:val="28"/>
          <w:szCs w:val="28"/>
          <w:lang w:val="en-US" w:eastAsia="zh-CN"/>
        </w:rPr>
      </w:pPr>
    </w:p>
    <w:p w14:paraId="09015201">
      <w:pPr>
        <w:jc w:val="center"/>
        <w:rPr>
          <w:rFonts w:hint="eastAsia"/>
          <w:b/>
          <w:sz w:val="28"/>
          <w:szCs w:val="28"/>
          <w:lang w:val="en-US" w:eastAsia="zh-CN"/>
        </w:rPr>
      </w:pPr>
    </w:p>
    <w:p w14:paraId="0ABECE97">
      <w:pPr>
        <w:jc w:val="center"/>
        <w:rPr>
          <w:rFonts w:hint="eastAsia"/>
          <w:b/>
          <w:sz w:val="28"/>
          <w:szCs w:val="28"/>
          <w:lang w:val="en-US" w:eastAsia="zh-CN"/>
        </w:rPr>
      </w:pPr>
    </w:p>
    <w:p w14:paraId="70AEF0BE">
      <w:pPr>
        <w:jc w:val="center"/>
        <w:rPr>
          <w:rFonts w:hint="eastAsia"/>
          <w:b/>
          <w:sz w:val="32"/>
          <w:szCs w:val="32"/>
        </w:rPr>
      </w:pPr>
      <w:r>
        <w:rPr>
          <w:rFonts w:hint="eastAsia"/>
          <w:b/>
          <w:sz w:val="32"/>
          <w:szCs w:val="32"/>
          <w:lang w:val="en-US" w:eastAsia="zh-CN"/>
        </w:rPr>
        <w:t>七</w:t>
      </w:r>
      <w:r>
        <w:rPr>
          <w:rFonts w:hint="eastAsia"/>
          <w:b/>
          <w:sz w:val="32"/>
          <w:szCs w:val="32"/>
        </w:rPr>
        <w:t>、</w:t>
      </w:r>
      <w:bookmarkEnd w:id="11"/>
      <w:bookmarkEnd w:id="12"/>
      <w:bookmarkEnd w:id="13"/>
      <w:bookmarkEnd w:id="14"/>
      <w:bookmarkEnd w:id="15"/>
      <w:bookmarkEnd w:id="16"/>
      <w:bookmarkEnd w:id="17"/>
      <w:bookmarkEnd w:id="18"/>
      <w:r>
        <w:rPr>
          <w:rFonts w:hint="eastAsia"/>
          <w:b/>
          <w:sz w:val="32"/>
          <w:szCs w:val="32"/>
        </w:rPr>
        <w:t>磋商承诺函</w:t>
      </w:r>
    </w:p>
    <w:p w14:paraId="51107E7A">
      <w:pPr>
        <w:spacing w:line="360" w:lineRule="auto"/>
        <w:rPr>
          <w:rFonts w:ascii="宋体" w:hAnsi="宋体"/>
          <w:sz w:val="24"/>
          <w:u w:val="single"/>
        </w:rPr>
      </w:pPr>
      <w:r>
        <w:rPr>
          <w:rFonts w:hint="eastAsia" w:ascii="宋体" w:hAnsi="宋体"/>
          <w:sz w:val="24"/>
        </w:rPr>
        <w:t>致：</w:t>
      </w:r>
      <w:r>
        <w:rPr>
          <w:rFonts w:hint="eastAsia" w:ascii="宋体" w:hAnsi="宋体"/>
          <w:sz w:val="24"/>
          <w:u w:val="single"/>
        </w:rPr>
        <w:t>(采购人名称)</w:t>
      </w:r>
    </w:p>
    <w:p w14:paraId="33662C28">
      <w:pPr>
        <w:spacing w:line="360" w:lineRule="auto"/>
        <w:ind w:firstLine="480" w:firstLineChars="200"/>
        <w:rPr>
          <w:rFonts w:ascii="宋体" w:hAnsi="宋体"/>
          <w:sz w:val="24"/>
        </w:rPr>
      </w:pPr>
      <w:r>
        <w:rPr>
          <w:rFonts w:hint="eastAsia" w:ascii="宋体" w:hAnsi="宋体"/>
          <w:sz w:val="24"/>
        </w:rPr>
        <w:t>我方根据本项目磋商文件</w:t>
      </w:r>
      <w:r>
        <w:rPr>
          <w:rFonts w:hint="eastAsia" w:ascii="宋体" w:hAnsi="宋体"/>
          <w:sz w:val="24"/>
          <w:lang w:eastAsia="zh-CN"/>
        </w:rPr>
        <w:t>，</w:t>
      </w:r>
      <w:r>
        <w:rPr>
          <w:rFonts w:hint="eastAsia" w:ascii="宋体" w:hAnsi="宋体"/>
          <w:sz w:val="24"/>
        </w:rPr>
        <w:t>自愿参加</w:t>
      </w:r>
      <w:r>
        <w:rPr>
          <w:rFonts w:hint="eastAsia" w:ascii="宋体" w:hAnsi="宋体"/>
          <w:sz w:val="24"/>
          <w:u w:val="single"/>
        </w:rPr>
        <w:t xml:space="preserve">                     </w:t>
      </w:r>
      <w:r>
        <w:rPr>
          <w:rFonts w:hint="eastAsia" w:ascii="宋体" w:hAnsi="宋体"/>
          <w:sz w:val="24"/>
        </w:rPr>
        <w:t>项目竞争性磋商，并作如下承诺：</w:t>
      </w:r>
    </w:p>
    <w:p w14:paraId="733636FC">
      <w:pPr>
        <w:spacing w:line="360" w:lineRule="auto"/>
        <w:ind w:firstLine="480" w:firstLineChars="200"/>
        <w:rPr>
          <w:rFonts w:ascii="宋体" w:hAnsi="宋体"/>
          <w:sz w:val="24"/>
        </w:rPr>
      </w:pPr>
      <w:r>
        <w:rPr>
          <w:rFonts w:hint="eastAsia" w:ascii="宋体" w:hAnsi="宋体"/>
          <w:sz w:val="24"/>
        </w:rPr>
        <w:t>1、我方本着公平竞争的原则,参加本次投标活动。我方严格遵守国家相关法律法规,不出借、挂靠资质投标,不围标、串标,不使用违法或其它不正当行为谋求</w:t>
      </w:r>
      <w:r>
        <w:rPr>
          <w:rFonts w:hint="eastAsia" w:ascii="宋体" w:hAnsi="宋体"/>
          <w:sz w:val="24"/>
          <w:lang w:eastAsia="zh-CN"/>
        </w:rPr>
        <w:t>供应商</w:t>
      </w:r>
      <w:r>
        <w:rPr>
          <w:rFonts w:hint="eastAsia" w:ascii="宋体" w:hAnsi="宋体"/>
          <w:sz w:val="24"/>
        </w:rPr>
        <w:t>。</w:t>
      </w:r>
    </w:p>
    <w:p w14:paraId="09564058">
      <w:pPr>
        <w:spacing w:line="360" w:lineRule="auto"/>
        <w:ind w:firstLine="480" w:firstLineChars="200"/>
        <w:rPr>
          <w:rFonts w:ascii="宋体" w:hAnsi="宋体"/>
          <w:sz w:val="24"/>
        </w:rPr>
      </w:pPr>
      <w:r>
        <w:rPr>
          <w:rFonts w:hint="eastAsia" w:ascii="宋体" w:hAnsi="宋体"/>
          <w:sz w:val="24"/>
        </w:rPr>
        <w:t>2、保证不向、代理机构、行政监督部门等工作人员、评标专家及其亲属赠送礼品、扎金、有价证券、支付凭证；不为其旅游及其它消费行为报销费用。</w:t>
      </w:r>
    </w:p>
    <w:p w14:paraId="4A5E7D78">
      <w:pPr>
        <w:spacing w:line="360" w:lineRule="auto"/>
        <w:ind w:firstLine="480" w:firstLineChars="200"/>
        <w:rPr>
          <w:rFonts w:ascii="宋体" w:hAnsi="宋体"/>
          <w:sz w:val="24"/>
        </w:rPr>
      </w:pPr>
      <w:r>
        <w:rPr>
          <w:rFonts w:hint="eastAsia" w:ascii="宋体" w:hAnsi="宋体"/>
          <w:sz w:val="24"/>
        </w:rPr>
        <w:t>3、我方严格按照本项目</w:t>
      </w:r>
      <w:r>
        <w:rPr>
          <w:rFonts w:hint="eastAsia" w:ascii="宋体" w:hAnsi="宋体"/>
          <w:sz w:val="24"/>
          <w:lang w:val="en-US" w:eastAsia="zh-CN"/>
        </w:rPr>
        <w:t>竞争性磋商</w:t>
      </w:r>
      <w:r>
        <w:rPr>
          <w:rFonts w:hint="eastAsia" w:ascii="宋体" w:hAnsi="宋体"/>
          <w:sz w:val="24"/>
        </w:rPr>
        <w:t>文件规定递交全部</w:t>
      </w:r>
      <w:r>
        <w:rPr>
          <w:rFonts w:hint="eastAsia" w:ascii="宋体" w:hAnsi="宋体"/>
          <w:sz w:val="24"/>
          <w:lang w:val="en-US" w:eastAsia="zh-CN"/>
        </w:rPr>
        <w:t>响应</w:t>
      </w:r>
      <w:r>
        <w:rPr>
          <w:rFonts w:hint="eastAsia" w:ascii="宋体" w:hAnsi="宋体"/>
          <w:sz w:val="24"/>
        </w:rPr>
        <w:t>文件,保证在</w:t>
      </w:r>
      <w:r>
        <w:rPr>
          <w:rFonts w:hint="eastAsia" w:ascii="宋体" w:hAnsi="宋体"/>
          <w:sz w:val="24"/>
          <w:lang w:val="en-US" w:eastAsia="zh-CN"/>
        </w:rPr>
        <w:t>竞争性磋商</w:t>
      </w:r>
      <w:r>
        <w:rPr>
          <w:rFonts w:hint="eastAsia" w:ascii="宋体" w:hAnsi="宋体"/>
          <w:sz w:val="24"/>
        </w:rPr>
        <w:t>文件规定的投标有效期内不修改、撤回已递交的</w:t>
      </w:r>
      <w:r>
        <w:rPr>
          <w:rFonts w:hint="eastAsia" w:ascii="宋体" w:hAnsi="宋体"/>
          <w:sz w:val="24"/>
          <w:lang w:val="en-US" w:eastAsia="zh-CN"/>
        </w:rPr>
        <w:t>响应</w:t>
      </w:r>
      <w:r>
        <w:rPr>
          <w:rFonts w:hint="eastAsia" w:ascii="宋体" w:hAnsi="宋体"/>
          <w:sz w:val="24"/>
        </w:rPr>
        <w:t>文件。</w:t>
      </w:r>
    </w:p>
    <w:p w14:paraId="7AE1CBC1">
      <w:pPr>
        <w:spacing w:line="360" w:lineRule="auto"/>
        <w:ind w:firstLine="480" w:firstLineChars="200"/>
        <w:rPr>
          <w:rFonts w:ascii="宋体" w:hAnsi="宋体"/>
          <w:sz w:val="24"/>
        </w:rPr>
      </w:pPr>
      <w:r>
        <w:rPr>
          <w:rFonts w:hint="eastAsia" w:ascii="宋体" w:hAnsi="宋体"/>
          <w:sz w:val="24"/>
        </w:rPr>
        <w:t>4、如我方</w:t>
      </w:r>
      <w:r>
        <w:rPr>
          <w:rFonts w:hint="eastAsia" w:ascii="宋体" w:hAnsi="宋体"/>
          <w:sz w:val="24"/>
          <w:lang w:eastAsia="zh-CN"/>
        </w:rPr>
        <w:t>供应商</w:t>
      </w:r>
      <w:r>
        <w:rPr>
          <w:rFonts w:hint="eastAsia" w:ascii="宋体" w:hAnsi="宋体"/>
          <w:sz w:val="24"/>
        </w:rPr>
        <w:t>,我方将按规定及时履行合同义务,及时与建设单位签订合同,并严格按照合同、</w:t>
      </w:r>
      <w:r>
        <w:rPr>
          <w:rFonts w:hint="eastAsia" w:ascii="宋体" w:hAnsi="宋体"/>
          <w:sz w:val="24"/>
          <w:lang w:val="en-US" w:eastAsia="zh-CN"/>
        </w:rPr>
        <w:t>响应</w:t>
      </w:r>
      <w:r>
        <w:rPr>
          <w:rFonts w:hint="eastAsia" w:ascii="宋体" w:hAnsi="宋体"/>
          <w:sz w:val="24"/>
        </w:rPr>
        <w:t>文件及投标过程中所做出的承诺资料等组织项目实施。</w:t>
      </w:r>
    </w:p>
    <w:p w14:paraId="26ED6E66">
      <w:pPr>
        <w:spacing w:line="360" w:lineRule="auto"/>
        <w:ind w:firstLine="480" w:firstLineChars="200"/>
        <w:rPr>
          <w:rFonts w:ascii="宋体" w:hAnsi="宋体"/>
          <w:sz w:val="24"/>
        </w:rPr>
      </w:pPr>
      <w:r>
        <w:rPr>
          <w:rFonts w:hint="eastAsia" w:ascii="宋体" w:hAnsi="宋体"/>
          <w:sz w:val="24"/>
        </w:rPr>
        <w:t>5、我方严格履行以上承诺,否则,我公司及参与投标的工作人员将自愿接受国家法律、法规、规章规定给予的经济、党纪、政纪乃至刑事的处罚；自觉接受行政监管部门给予公司和个人的不良行为记录。</w:t>
      </w:r>
    </w:p>
    <w:p w14:paraId="5163D69A">
      <w:pPr>
        <w:spacing w:line="360" w:lineRule="auto"/>
        <w:ind w:firstLine="480" w:firstLineChars="200"/>
        <w:rPr>
          <w:rFonts w:ascii="宋体" w:hAnsi="宋体"/>
          <w:sz w:val="24"/>
          <w:u w:val="single"/>
        </w:rPr>
      </w:pPr>
      <w:r>
        <w:rPr>
          <w:rFonts w:hint="eastAsia" w:ascii="宋体" w:hAnsi="宋体"/>
          <w:sz w:val="24"/>
        </w:rPr>
        <w:t>6、供应商认为应做的其他承诺：</w:t>
      </w:r>
      <w:r>
        <w:rPr>
          <w:rFonts w:hint="eastAsia" w:ascii="宋体" w:hAnsi="宋体"/>
          <w:sz w:val="24"/>
          <w:u w:val="single"/>
        </w:rPr>
        <w:t xml:space="preserve">                      </w:t>
      </w:r>
    </w:p>
    <w:p w14:paraId="594780DE">
      <w:pPr>
        <w:spacing w:line="360" w:lineRule="auto"/>
        <w:ind w:firstLine="480" w:firstLineChars="200"/>
        <w:rPr>
          <w:rFonts w:ascii="宋体" w:hAnsi="宋体"/>
          <w:sz w:val="24"/>
        </w:rPr>
      </w:pPr>
      <w:r>
        <w:rPr>
          <w:rFonts w:hint="eastAsia" w:ascii="宋体" w:hAnsi="宋体"/>
          <w:sz w:val="24"/>
        </w:rPr>
        <w:t>特此承诺。</w:t>
      </w:r>
    </w:p>
    <w:p w14:paraId="13D9E9A7">
      <w:pPr>
        <w:spacing w:line="360" w:lineRule="auto"/>
        <w:ind w:firstLine="3360" w:firstLineChars="1400"/>
        <w:rPr>
          <w:rFonts w:hint="eastAsia" w:ascii="宋体" w:hAnsi="宋体"/>
          <w:sz w:val="24"/>
        </w:rPr>
      </w:pPr>
    </w:p>
    <w:p w14:paraId="07977A64">
      <w:pPr>
        <w:spacing w:line="360" w:lineRule="auto"/>
        <w:ind w:firstLine="3360" w:firstLineChars="1400"/>
        <w:rPr>
          <w:rFonts w:hint="eastAsia" w:ascii="宋体" w:hAnsi="宋体"/>
          <w:sz w:val="24"/>
        </w:rPr>
      </w:pPr>
    </w:p>
    <w:p w14:paraId="307CE538">
      <w:pPr>
        <w:spacing w:line="360" w:lineRule="auto"/>
        <w:ind w:firstLine="3360" w:firstLineChars="1400"/>
        <w:rPr>
          <w:rFonts w:hint="eastAsia" w:ascii="宋体" w:hAnsi="宋体"/>
          <w:sz w:val="24"/>
        </w:rPr>
      </w:pPr>
    </w:p>
    <w:p w14:paraId="4C62AFDD">
      <w:pPr>
        <w:spacing w:line="360" w:lineRule="auto"/>
        <w:ind w:firstLine="3360" w:firstLineChars="1400"/>
        <w:rPr>
          <w:rFonts w:hint="eastAsia" w:ascii="宋体" w:hAnsi="宋体"/>
          <w:sz w:val="24"/>
        </w:rPr>
      </w:pPr>
    </w:p>
    <w:p w14:paraId="5C044693">
      <w:pPr>
        <w:spacing w:line="360" w:lineRule="auto"/>
        <w:ind w:firstLine="2640" w:firstLineChars="1100"/>
        <w:rPr>
          <w:rFonts w:hint="eastAsia" w:ascii="宋体" w:hAnsi="宋体" w:cs="宋体"/>
          <w:kern w:val="0"/>
          <w:sz w:val="24"/>
        </w:rPr>
      </w:pPr>
      <w:r>
        <w:rPr>
          <w:rFonts w:hint="eastAsia" w:ascii="宋体" w:hAnsi="宋体" w:cs="宋体"/>
          <w:kern w:val="0"/>
          <w:sz w:val="24"/>
        </w:rPr>
        <w:t>响应供应商(盖章)：</w:t>
      </w:r>
      <w:r>
        <w:rPr>
          <w:rFonts w:hint="eastAsia" w:ascii="宋体" w:hAnsi="宋体" w:cs="宋体"/>
          <w:kern w:val="0"/>
          <w:sz w:val="24"/>
          <w:u w:val="single"/>
        </w:rPr>
        <w:t xml:space="preserve">              </w:t>
      </w:r>
      <w:r>
        <w:rPr>
          <w:rFonts w:hint="eastAsia" w:ascii="宋体" w:hAnsi="宋体" w:cs="宋体"/>
          <w:kern w:val="0"/>
          <w:sz w:val="24"/>
        </w:rPr>
        <w:t xml:space="preserve"> </w:t>
      </w:r>
    </w:p>
    <w:p w14:paraId="2066D8A6">
      <w:pPr>
        <w:spacing w:line="360" w:lineRule="auto"/>
        <w:ind w:firstLine="2640" w:firstLineChars="1100"/>
        <w:rPr>
          <w:rFonts w:ascii="宋体" w:hAnsi="宋体" w:cs="宋体"/>
          <w:kern w:val="0"/>
          <w:sz w:val="24"/>
        </w:rPr>
      </w:pPr>
      <w:r>
        <w:rPr>
          <w:rFonts w:hint="eastAsia" w:ascii="宋体" w:hAnsi="宋体" w:cs="宋体"/>
          <w:kern w:val="0"/>
          <w:sz w:val="24"/>
        </w:rPr>
        <w:t>法定代表人或其委托代理人(签字或盖章)：</w:t>
      </w:r>
      <w:r>
        <w:rPr>
          <w:rFonts w:hint="eastAsia" w:ascii="宋体" w:hAnsi="宋体" w:cs="宋体"/>
          <w:kern w:val="0"/>
          <w:sz w:val="24"/>
          <w:u w:val="single"/>
        </w:rPr>
        <w:t xml:space="preserve">          </w:t>
      </w:r>
    </w:p>
    <w:p w14:paraId="5C085CD3">
      <w:pPr>
        <w:ind w:firstLine="2640" w:firstLineChars="1100"/>
        <w:rPr>
          <w:rFonts w:hint="eastAsia" w:ascii="宋体" w:hAnsi="宋体"/>
          <w:b/>
          <w:sz w:val="24"/>
        </w:rPr>
      </w:pPr>
      <w:r>
        <w:rPr>
          <w:rFonts w:hint="eastAsia" w:ascii="宋体" w:hAnsi="宋体" w:cs="宋体"/>
          <w:kern w:val="0"/>
          <w:sz w:val="24"/>
        </w:rPr>
        <w:t>日    期：      年   月   日</w:t>
      </w:r>
    </w:p>
    <w:p w14:paraId="16AE4B0E">
      <w:pPr>
        <w:jc w:val="center"/>
        <w:rPr>
          <w:rFonts w:hint="eastAsia"/>
          <w:b/>
          <w:sz w:val="36"/>
          <w:szCs w:val="36"/>
        </w:rPr>
      </w:pPr>
    </w:p>
    <w:p w14:paraId="6A5E7B4A">
      <w:pPr>
        <w:jc w:val="center"/>
        <w:rPr>
          <w:rFonts w:hint="eastAsia"/>
          <w:b/>
          <w:sz w:val="36"/>
          <w:szCs w:val="36"/>
        </w:rPr>
      </w:pPr>
    </w:p>
    <w:p w14:paraId="6F6D1C93">
      <w:pPr>
        <w:jc w:val="center"/>
        <w:rPr>
          <w:rFonts w:hint="eastAsia"/>
          <w:b/>
          <w:sz w:val="36"/>
          <w:szCs w:val="36"/>
        </w:rPr>
      </w:pPr>
    </w:p>
    <w:p w14:paraId="0033FFF1">
      <w:pPr>
        <w:pStyle w:val="9"/>
        <w:spacing w:line="360" w:lineRule="auto"/>
        <w:jc w:val="center"/>
        <w:rPr>
          <w:rFonts w:hint="eastAsia"/>
          <w:b/>
          <w:bCs/>
          <w:color w:val="000000"/>
          <w:sz w:val="32"/>
          <w:szCs w:val="32"/>
          <w:lang w:val="en-US" w:eastAsia="zh-CN"/>
        </w:rPr>
      </w:pPr>
    </w:p>
    <w:p w14:paraId="293EC503">
      <w:pPr>
        <w:rPr>
          <w:rFonts w:hint="eastAsia"/>
          <w:b/>
          <w:bCs/>
          <w:color w:val="000000"/>
          <w:sz w:val="32"/>
          <w:szCs w:val="32"/>
          <w:lang w:val="en-US" w:eastAsia="zh-CN"/>
        </w:rPr>
      </w:pPr>
      <w:r>
        <w:rPr>
          <w:rFonts w:hint="eastAsia"/>
          <w:b/>
          <w:bCs/>
          <w:color w:val="000000"/>
          <w:sz w:val="32"/>
          <w:szCs w:val="32"/>
          <w:lang w:val="en-US" w:eastAsia="zh-CN"/>
        </w:rPr>
        <w:br w:type="page"/>
      </w:r>
    </w:p>
    <w:p w14:paraId="176FAB7D">
      <w:pPr>
        <w:numPr>
          <w:ilvl w:val="0"/>
          <w:numId w:val="4"/>
        </w:numPr>
        <w:adjustRightInd w:val="0"/>
        <w:snapToGrid w:val="0"/>
        <w:spacing w:line="360" w:lineRule="auto"/>
        <w:jc w:val="center"/>
        <w:outlineLvl w:val="9"/>
        <w:rPr>
          <w:rFonts w:hint="eastAsia" w:ascii="Times New Roman" w:hAnsi="Times New Roman" w:eastAsia="宋体" w:cs="Times New Roman"/>
          <w:b/>
          <w:sz w:val="32"/>
          <w:szCs w:val="32"/>
          <w:lang w:val="en-US" w:eastAsia="zh-CN"/>
        </w:rPr>
      </w:pPr>
      <w:r>
        <w:rPr>
          <w:rFonts w:hint="eastAsia" w:ascii="Times New Roman" w:hAnsi="Times New Roman" w:eastAsia="宋体" w:cs="Times New Roman"/>
          <w:b/>
          <w:sz w:val="32"/>
          <w:szCs w:val="32"/>
          <w:lang w:val="en-US" w:eastAsia="zh-CN"/>
        </w:rPr>
        <w:t>拟投入本项目的人员情况</w:t>
      </w:r>
    </w:p>
    <w:p w14:paraId="43C270FC">
      <w:pPr>
        <w:numPr>
          <w:ilvl w:val="0"/>
          <w:numId w:val="0"/>
        </w:numPr>
        <w:adjustRightInd w:val="0"/>
        <w:snapToGrid w:val="0"/>
        <w:spacing w:line="360" w:lineRule="auto"/>
        <w:jc w:val="center"/>
        <w:outlineLvl w:val="9"/>
        <w:rPr>
          <w:rFonts w:ascii="宋体" w:hAnsi="宋体" w:cs="宋体"/>
          <w:b w:val="0"/>
          <w:bCs/>
          <w:color w:val="auto"/>
          <w:kern w:val="0"/>
          <w:sz w:val="28"/>
          <w:szCs w:val="28"/>
          <w:highlight w:val="none"/>
          <w:lang w:val="zh-CN"/>
        </w:rPr>
      </w:pPr>
      <w:r>
        <w:rPr>
          <w:rFonts w:hint="eastAsia" w:ascii="宋体" w:hAnsi="宋体" w:cs="宋体"/>
          <w:b/>
          <w:bCs w:val="0"/>
          <w:color w:val="auto"/>
          <w:kern w:val="0"/>
          <w:sz w:val="28"/>
          <w:szCs w:val="28"/>
          <w:highlight w:val="none"/>
          <w:lang w:val="zh-CN"/>
        </w:rPr>
        <w:t>（一）拟投入本项目的主要人员汇总表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661"/>
        <w:gridCol w:w="1189"/>
        <w:gridCol w:w="1381"/>
        <w:gridCol w:w="1600"/>
        <w:gridCol w:w="1331"/>
      </w:tblGrid>
      <w:tr w14:paraId="0C85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6D6F0D7E">
            <w:pPr>
              <w:adjustRightInd w:val="0"/>
              <w:snapToGrid w:val="0"/>
              <w:spacing w:line="360" w:lineRule="auto"/>
              <w:jc w:val="center"/>
              <w:outlineLvl w:val="9"/>
              <w:rPr>
                <w:rFonts w:ascii="宋体"/>
                <w:b w:val="0"/>
                <w:bCs/>
                <w:color w:val="auto"/>
                <w:sz w:val="24"/>
                <w:szCs w:val="24"/>
                <w:highlight w:val="none"/>
              </w:rPr>
            </w:pPr>
            <w:r>
              <w:rPr>
                <w:rFonts w:hint="eastAsia" w:ascii="宋体" w:hAnsi="宋体"/>
                <w:b w:val="0"/>
                <w:bCs/>
                <w:color w:val="auto"/>
                <w:sz w:val="24"/>
                <w:szCs w:val="24"/>
                <w:highlight w:val="none"/>
              </w:rPr>
              <w:t>姓名</w:t>
            </w:r>
          </w:p>
        </w:tc>
        <w:tc>
          <w:tcPr>
            <w:tcW w:w="1661" w:type="dxa"/>
            <w:tcBorders>
              <w:top w:val="single" w:color="auto" w:sz="4" w:space="0"/>
              <w:left w:val="single" w:color="auto" w:sz="4" w:space="0"/>
              <w:bottom w:val="single" w:color="auto" w:sz="4" w:space="0"/>
              <w:right w:val="single" w:color="auto" w:sz="4" w:space="0"/>
            </w:tcBorders>
            <w:noWrap w:val="0"/>
            <w:vAlign w:val="center"/>
          </w:tcPr>
          <w:p w14:paraId="45EB20EA">
            <w:pPr>
              <w:adjustRightInd w:val="0"/>
              <w:snapToGrid w:val="0"/>
              <w:spacing w:line="360" w:lineRule="auto"/>
              <w:jc w:val="center"/>
              <w:outlineLvl w:val="9"/>
              <w:rPr>
                <w:rFonts w:ascii="宋体"/>
                <w:b w:val="0"/>
                <w:bCs/>
                <w:color w:val="auto"/>
                <w:sz w:val="24"/>
                <w:szCs w:val="24"/>
                <w:highlight w:val="none"/>
              </w:rPr>
            </w:pPr>
            <w:r>
              <w:rPr>
                <w:rFonts w:hint="eastAsia" w:ascii="宋体" w:hAnsi="宋体"/>
                <w:b w:val="0"/>
                <w:bCs/>
                <w:color w:val="auto"/>
                <w:sz w:val="24"/>
                <w:szCs w:val="24"/>
                <w:highlight w:val="none"/>
              </w:rPr>
              <w:t>本项目中职务</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5BEBA2C3">
            <w:pPr>
              <w:adjustRightInd w:val="0"/>
              <w:snapToGrid w:val="0"/>
              <w:spacing w:line="360" w:lineRule="auto"/>
              <w:jc w:val="center"/>
              <w:outlineLvl w:val="9"/>
              <w:rPr>
                <w:rFonts w:hint="eastAsia" w:ascii="宋体" w:eastAsia="宋体"/>
                <w:b w:val="0"/>
                <w:bCs/>
                <w:color w:val="auto"/>
                <w:sz w:val="24"/>
                <w:szCs w:val="24"/>
                <w:highlight w:val="none"/>
                <w:lang w:val="en-US" w:eastAsia="zh-CN"/>
              </w:rPr>
            </w:pPr>
            <w:r>
              <w:rPr>
                <w:rFonts w:hint="eastAsia" w:ascii="宋体"/>
                <w:b w:val="0"/>
                <w:bCs/>
                <w:color w:val="auto"/>
                <w:sz w:val="24"/>
                <w:szCs w:val="24"/>
                <w:highlight w:val="none"/>
                <w:lang w:val="en-US" w:eastAsia="zh-CN"/>
              </w:rPr>
              <w:t>职称</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73CDD7EE">
            <w:pPr>
              <w:adjustRightInd w:val="0"/>
              <w:snapToGrid w:val="0"/>
              <w:spacing w:line="360" w:lineRule="auto"/>
              <w:jc w:val="center"/>
              <w:outlineLvl w:val="9"/>
              <w:rPr>
                <w:rFonts w:ascii="宋体"/>
                <w:b w:val="0"/>
                <w:bCs/>
                <w:color w:val="auto"/>
                <w:sz w:val="24"/>
                <w:szCs w:val="24"/>
                <w:highlight w:val="none"/>
              </w:rPr>
            </w:pPr>
            <w:r>
              <w:rPr>
                <w:rFonts w:hint="eastAsia" w:ascii="宋体" w:hAnsi="宋体"/>
                <w:b w:val="0"/>
                <w:bCs/>
                <w:color w:val="auto"/>
                <w:sz w:val="24"/>
                <w:szCs w:val="24"/>
                <w:highlight w:val="none"/>
              </w:rPr>
              <w:t>证件名称</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22A4D479">
            <w:pPr>
              <w:adjustRightInd w:val="0"/>
              <w:snapToGrid w:val="0"/>
              <w:spacing w:line="360" w:lineRule="auto"/>
              <w:jc w:val="center"/>
              <w:outlineLvl w:val="9"/>
              <w:rPr>
                <w:rFonts w:ascii="宋体"/>
                <w:b w:val="0"/>
                <w:bCs/>
                <w:color w:val="auto"/>
                <w:sz w:val="24"/>
                <w:szCs w:val="24"/>
                <w:highlight w:val="none"/>
              </w:rPr>
            </w:pPr>
            <w:r>
              <w:rPr>
                <w:rFonts w:hint="eastAsia" w:ascii="宋体"/>
                <w:b w:val="0"/>
                <w:bCs/>
                <w:color w:val="auto"/>
                <w:sz w:val="24"/>
                <w:szCs w:val="24"/>
                <w:highlight w:val="none"/>
              </w:rPr>
              <w:t>证件编号</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9F85FF0">
            <w:pPr>
              <w:adjustRightInd w:val="0"/>
              <w:snapToGrid w:val="0"/>
              <w:spacing w:line="360" w:lineRule="auto"/>
              <w:jc w:val="center"/>
              <w:outlineLvl w:val="9"/>
              <w:rPr>
                <w:rFonts w:ascii="宋体"/>
                <w:b w:val="0"/>
                <w:bCs/>
                <w:color w:val="auto"/>
                <w:sz w:val="24"/>
                <w:szCs w:val="24"/>
                <w:highlight w:val="none"/>
              </w:rPr>
            </w:pPr>
            <w:r>
              <w:rPr>
                <w:rFonts w:hint="eastAsia" w:ascii="宋体" w:hAnsi="宋体"/>
                <w:b w:val="0"/>
                <w:bCs/>
                <w:color w:val="auto"/>
                <w:sz w:val="24"/>
                <w:szCs w:val="24"/>
                <w:highlight w:val="none"/>
              </w:rPr>
              <w:t>备注</w:t>
            </w:r>
          </w:p>
        </w:tc>
      </w:tr>
      <w:tr w14:paraId="3306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110510F4">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3C5FC308">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7D84BDBD">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6AE6C55C">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569926A8">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5C7E940">
            <w:pPr>
              <w:adjustRightInd w:val="0"/>
              <w:snapToGrid w:val="0"/>
              <w:spacing w:line="360" w:lineRule="auto"/>
              <w:jc w:val="center"/>
              <w:outlineLvl w:val="9"/>
              <w:rPr>
                <w:rFonts w:ascii="宋体"/>
                <w:color w:val="auto"/>
                <w:sz w:val="24"/>
                <w:szCs w:val="24"/>
                <w:highlight w:val="none"/>
              </w:rPr>
            </w:pPr>
          </w:p>
        </w:tc>
      </w:tr>
      <w:tr w14:paraId="293B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56CD8BD6">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0012325C">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0F2C84CA">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19883BB1">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1C54F281">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B1DF597">
            <w:pPr>
              <w:adjustRightInd w:val="0"/>
              <w:snapToGrid w:val="0"/>
              <w:spacing w:line="360" w:lineRule="auto"/>
              <w:jc w:val="center"/>
              <w:outlineLvl w:val="9"/>
              <w:rPr>
                <w:rFonts w:ascii="宋体"/>
                <w:color w:val="auto"/>
                <w:sz w:val="24"/>
                <w:szCs w:val="24"/>
                <w:highlight w:val="none"/>
              </w:rPr>
            </w:pPr>
          </w:p>
        </w:tc>
      </w:tr>
      <w:tr w14:paraId="638D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73A784ED">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438778B9">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65FC72FA">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567DE04B">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2217A9EE">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2C6CF981">
            <w:pPr>
              <w:adjustRightInd w:val="0"/>
              <w:snapToGrid w:val="0"/>
              <w:spacing w:line="360" w:lineRule="auto"/>
              <w:jc w:val="center"/>
              <w:outlineLvl w:val="9"/>
              <w:rPr>
                <w:rFonts w:ascii="宋体"/>
                <w:color w:val="auto"/>
                <w:sz w:val="24"/>
                <w:szCs w:val="24"/>
                <w:highlight w:val="none"/>
              </w:rPr>
            </w:pPr>
          </w:p>
        </w:tc>
      </w:tr>
      <w:tr w14:paraId="561F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66EED828">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1DE398CD">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45AA53EF">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70770FB">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6C4B142E">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55B6E36">
            <w:pPr>
              <w:adjustRightInd w:val="0"/>
              <w:snapToGrid w:val="0"/>
              <w:spacing w:line="360" w:lineRule="auto"/>
              <w:jc w:val="center"/>
              <w:outlineLvl w:val="9"/>
              <w:rPr>
                <w:rFonts w:ascii="宋体"/>
                <w:color w:val="auto"/>
                <w:sz w:val="24"/>
                <w:szCs w:val="24"/>
                <w:highlight w:val="none"/>
              </w:rPr>
            </w:pPr>
          </w:p>
        </w:tc>
      </w:tr>
      <w:tr w14:paraId="2EBF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2A3DDFEF">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0593A8A0">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0BFCAEBD">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BB1B8B6">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59177092">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72BA7A1">
            <w:pPr>
              <w:adjustRightInd w:val="0"/>
              <w:snapToGrid w:val="0"/>
              <w:spacing w:line="360" w:lineRule="auto"/>
              <w:jc w:val="center"/>
              <w:outlineLvl w:val="9"/>
              <w:rPr>
                <w:rFonts w:ascii="宋体"/>
                <w:color w:val="auto"/>
                <w:sz w:val="24"/>
                <w:szCs w:val="24"/>
                <w:highlight w:val="none"/>
              </w:rPr>
            </w:pPr>
          </w:p>
        </w:tc>
      </w:tr>
      <w:tr w14:paraId="6520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0A1976D6">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561F78D3">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56FAC9BC">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527FD827">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7838AD16">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60164BC">
            <w:pPr>
              <w:adjustRightInd w:val="0"/>
              <w:snapToGrid w:val="0"/>
              <w:spacing w:line="360" w:lineRule="auto"/>
              <w:jc w:val="center"/>
              <w:outlineLvl w:val="9"/>
              <w:rPr>
                <w:rFonts w:ascii="宋体"/>
                <w:color w:val="auto"/>
                <w:sz w:val="24"/>
                <w:szCs w:val="24"/>
                <w:highlight w:val="none"/>
              </w:rPr>
            </w:pPr>
          </w:p>
        </w:tc>
      </w:tr>
      <w:tr w14:paraId="5C6D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7A4D5227">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4ECFFBC9">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43197C3E">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4C415C70">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109C8F63">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36A73033">
            <w:pPr>
              <w:adjustRightInd w:val="0"/>
              <w:snapToGrid w:val="0"/>
              <w:spacing w:line="360" w:lineRule="auto"/>
              <w:jc w:val="center"/>
              <w:outlineLvl w:val="9"/>
              <w:rPr>
                <w:rFonts w:ascii="宋体"/>
                <w:color w:val="auto"/>
                <w:sz w:val="24"/>
                <w:szCs w:val="24"/>
                <w:highlight w:val="none"/>
              </w:rPr>
            </w:pPr>
          </w:p>
        </w:tc>
      </w:tr>
    </w:tbl>
    <w:p w14:paraId="79AD310D">
      <w:pPr>
        <w:widowControl/>
        <w:adjustRightInd w:val="0"/>
        <w:snapToGrid w:val="0"/>
        <w:spacing w:line="360" w:lineRule="auto"/>
        <w:ind w:firstLine="723" w:firstLineChars="300"/>
        <w:jc w:val="left"/>
        <w:outlineLvl w:val="9"/>
        <w:rPr>
          <w:rFonts w:ascii="宋体" w:hAnsi="宋体" w:cs="宋体"/>
          <w:b/>
          <w:bCs/>
          <w:color w:val="auto"/>
          <w:sz w:val="24"/>
          <w:szCs w:val="24"/>
          <w:highlight w:val="none"/>
        </w:rPr>
      </w:pPr>
      <w:r>
        <w:rPr>
          <w:rFonts w:hint="eastAsia" w:ascii="宋体" w:hAnsi="宋体" w:cs="宋体"/>
          <w:b/>
          <w:bCs/>
          <w:color w:val="auto"/>
          <w:sz w:val="24"/>
          <w:szCs w:val="24"/>
          <w:highlight w:val="none"/>
        </w:rPr>
        <w:t>注：后附身份证、</w:t>
      </w:r>
      <w:r>
        <w:rPr>
          <w:rFonts w:hint="eastAsia" w:ascii="宋体" w:hAnsi="宋体" w:cs="宋体"/>
          <w:b/>
          <w:bCs/>
          <w:color w:val="auto"/>
          <w:sz w:val="24"/>
          <w:szCs w:val="24"/>
          <w:highlight w:val="none"/>
          <w:lang w:eastAsia="zh-CN"/>
        </w:rPr>
        <w:t>职称证</w:t>
      </w:r>
      <w:r>
        <w:rPr>
          <w:rFonts w:hint="eastAsia" w:ascii="宋体" w:hAnsi="宋体" w:cs="宋体"/>
          <w:b/>
          <w:bCs/>
          <w:color w:val="auto"/>
          <w:sz w:val="24"/>
          <w:szCs w:val="24"/>
          <w:highlight w:val="none"/>
        </w:rPr>
        <w:t>等相关证件资料。</w:t>
      </w:r>
    </w:p>
    <w:p w14:paraId="0E4BD206">
      <w:pPr>
        <w:adjustRightInd w:val="0"/>
        <w:snapToGrid w:val="0"/>
        <w:spacing w:line="360" w:lineRule="auto"/>
        <w:jc w:val="center"/>
        <w:outlineLvl w:val="9"/>
        <w:rPr>
          <w:rFonts w:ascii="宋体" w:hAnsi="宋体" w:cs="宋体"/>
          <w:b/>
          <w:color w:val="auto"/>
          <w:kern w:val="0"/>
          <w:sz w:val="28"/>
          <w:szCs w:val="28"/>
          <w:highlight w:val="none"/>
          <w:lang w:val="zh-CN"/>
        </w:rPr>
      </w:pPr>
      <w:r>
        <w:rPr>
          <w:rFonts w:hint="eastAsia" w:ascii="宋体" w:hAnsi="宋体" w:cs="宋体"/>
          <w:b/>
          <w:color w:val="auto"/>
          <w:kern w:val="0"/>
          <w:sz w:val="28"/>
          <w:szCs w:val="28"/>
          <w:highlight w:val="none"/>
        </w:rPr>
        <w:br w:type="page"/>
      </w:r>
      <w:r>
        <w:rPr>
          <w:rFonts w:hint="eastAsia" w:ascii="宋体" w:hAnsi="宋体" w:cs="宋体"/>
          <w:b/>
          <w:color w:val="auto"/>
          <w:kern w:val="0"/>
          <w:sz w:val="28"/>
          <w:szCs w:val="28"/>
          <w:highlight w:val="none"/>
        </w:rPr>
        <w:t>（二）项目负责人</w:t>
      </w:r>
      <w:r>
        <w:rPr>
          <w:rFonts w:hint="eastAsia" w:ascii="宋体" w:hAnsi="宋体" w:cs="宋体"/>
          <w:b/>
          <w:color w:val="auto"/>
          <w:kern w:val="0"/>
          <w:sz w:val="28"/>
          <w:szCs w:val="28"/>
          <w:highlight w:val="none"/>
          <w:lang w:val="zh-CN"/>
        </w:rPr>
        <w:t>简历表</w:t>
      </w:r>
    </w:p>
    <w:tbl>
      <w:tblPr>
        <w:tblStyle w:val="12"/>
        <w:tblW w:w="0" w:type="auto"/>
        <w:tblInd w:w="5" w:type="dxa"/>
        <w:tblLayout w:type="fixed"/>
        <w:tblCellMar>
          <w:top w:w="0" w:type="dxa"/>
          <w:left w:w="0" w:type="dxa"/>
          <w:bottom w:w="0" w:type="dxa"/>
          <w:right w:w="0" w:type="dxa"/>
        </w:tblCellMar>
      </w:tblPr>
      <w:tblGrid>
        <w:gridCol w:w="1438"/>
        <w:gridCol w:w="369"/>
        <w:gridCol w:w="740"/>
        <w:gridCol w:w="950"/>
        <w:gridCol w:w="1094"/>
        <w:gridCol w:w="725"/>
        <w:gridCol w:w="1293"/>
        <w:gridCol w:w="167"/>
        <w:gridCol w:w="2192"/>
      </w:tblGrid>
      <w:tr w14:paraId="20B42952">
        <w:tblPrEx>
          <w:tblCellMar>
            <w:top w:w="0" w:type="dxa"/>
            <w:left w:w="0" w:type="dxa"/>
            <w:bottom w:w="0" w:type="dxa"/>
            <w:right w:w="0" w:type="dxa"/>
          </w:tblCellMar>
        </w:tblPrEx>
        <w:trPr>
          <w:trHeight w:val="903" w:hRule="atLeast"/>
        </w:trPr>
        <w:tc>
          <w:tcPr>
            <w:tcW w:w="1438" w:type="dxa"/>
            <w:tcBorders>
              <w:top w:val="single" w:color="000000" w:sz="4" w:space="0"/>
              <w:left w:val="single" w:color="000000" w:sz="4" w:space="0"/>
              <w:bottom w:val="single" w:color="000000" w:sz="4" w:space="0"/>
              <w:right w:val="single" w:color="000000" w:sz="4" w:space="0"/>
            </w:tcBorders>
            <w:noWrap w:val="0"/>
            <w:vAlign w:val="center"/>
          </w:tcPr>
          <w:p w14:paraId="780B12EC">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姓</w:t>
            </w:r>
            <w:r>
              <w:rPr>
                <w:color w:val="auto"/>
                <w:highlight w:val="none"/>
              </w:rPr>
              <w:tab/>
            </w:r>
            <w:r>
              <w:rPr>
                <w:rFonts w:hint="eastAsia" w:ascii="宋体" w:hAnsi="宋体"/>
                <w:color w:val="auto"/>
                <w:spacing w:val="1"/>
                <w:kern w:val="0"/>
                <w:szCs w:val="21"/>
                <w:highlight w:val="none"/>
              </w:rPr>
              <w:t>名</w:t>
            </w:r>
          </w:p>
        </w:tc>
        <w:tc>
          <w:tcPr>
            <w:tcW w:w="1109" w:type="dxa"/>
            <w:gridSpan w:val="2"/>
            <w:tcBorders>
              <w:top w:val="single" w:color="000000" w:sz="4" w:space="0"/>
              <w:left w:val="nil"/>
              <w:bottom w:val="single" w:color="000000" w:sz="4" w:space="0"/>
              <w:right w:val="single" w:color="000000" w:sz="4" w:space="0"/>
            </w:tcBorders>
            <w:noWrap w:val="0"/>
            <w:vAlign w:val="center"/>
          </w:tcPr>
          <w:p w14:paraId="691F252D">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950" w:type="dxa"/>
            <w:tcBorders>
              <w:top w:val="single" w:color="000000" w:sz="4" w:space="0"/>
              <w:left w:val="nil"/>
              <w:bottom w:val="single" w:color="000000" w:sz="4" w:space="0"/>
              <w:right w:val="single" w:color="000000" w:sz="4" w:space="0"/>
            </w:tcBorders>
            <w:noWrap w:val="0"/>
            <w:vAlign w:val="center"/>
          </w:tcPr>
          <w:p w14:paraId="69A84738">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年  龄</w:t>
            </w:r>
          </w:p>
        </w:tc>
        <w:tc>
          <w:tcPr>
            <w:tcW w:w="1094" w:type="dxa"/>
            <w:tcBorders>
              <w:top w:val="single" w:color="000000" w:sz="4" w:space="0"/>
              <w:left w:val="nil"/>
              <w:bottom w:val="single" w:color="000000" w:sz="4" w:space="0"/>
              <w:right w:val="single" w:color="000000" w:sz="4" w:space="0"/>
            </w:tcBorders>
            <w:noWrap w:val="0"/>
            <w:vAlign w:val="center"/>
          </w:tcPr>
          <w:p w14:paraId="579FCAFF">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185" w:type="dxa"/>
            <w:gridSpan w:val="3"/>
            <w:tcBorders>
              <w:top w:val="single" w:color="000000" w:sz="4" w:space="0"/>
              <w:left w:val="nil"/>
              <w:bottom w:val="single" w:color="000000" w:sz="4" w:space="0"/>
              <w:right w:val="single" w:color="000000" w:sz="4" w:space="0"/>
            </w:tcBorders>
            <w:noWrap w:val="0"/>
            <w:vAlign w:val="center"/>
          </w:tcPr>
          <w:p w14:paraId="3C0E20F4">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学历</w:t>
            </w:r>
          </w:p>
        </w:tc>
        <w:tc>
          <w:tcPr>
            <w:tcW w:w="2192" w:type="dxa"/>
            <w:tcBorders>
              <w:top w:val="single" w:color="000000" w:sz="4" w:space="0"/>
              <w:left w:val="nil"/>
              <w:bottom w:val="single" w:color="000000" w:sz="4" w:space="0"/>
              <w:right w:val="single" w:color="000000" w:sz="4" w:space="0"/>
            </w:tcBorders>
            <w:noWrap w:val="0"/>
            <w:vAlign w:val="center"/>
          </w:tcPr>
          <w:p w14:paraId="471ED1B9">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6B3B7CE0">
        <w:tblPrEx>
          <w:tblCellMar>
            <w:top w:w="0" w:type="dxa"/>
            <w:left w:w="0" w:type="dxa"/>
            <w:bottom w:w="0" w:type="dxa"/>
            <w:right w:w="0" w:type="dxa"/>
          </w:tblCellMar>
        </w:tblPrEx>
        <w:trPr>
          <w:trHeight w:val="903" w:hRule="atLeast"/>
        </w:trPr>
        <w:tc>
          <w:tcPr>
            <w:tcW w:w="1438" w:type="dxa"/>
            <w:tcBorders>
              <w:top w:val="single" w:color="000000" w:sz="4" w:space="0"/>
              <w:left w:val="single" w:color="000000" w:sz="4" w:space="0"/>
              <w:bottom w:val="single" w:color="000000" w:sz="4" w:space="0"/>
              <w:right w:val="single" w:color="000000" w:sz="4" w:space="0"/>
            </w:tcBorders>
            <w:noWrap w:val="0"/>
            <w:vAlign w:val="center"/>
          </w:tcPr>
          <w:p w14:paraId="64E76293">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职</w:t>
            </w:r>
            <w:r>
              <w:rPr>
                <w:color w:val="auto"/>
                <w:highlight w:val="none"/>
              </w:rPr>
              <w:tab/>
            </w:r>
            <w:r>
              <w:rPr>
                <w:rFonts w:hint="eastAsia" w:ascii="宋体" w:hAnsi="宋体"/>
                <w:color w:val="auto"/>
                <w:spacing w:val="1"/>
                <w:kern w:val="0"/>
                <w:szCs w:val="21"/>
                <w:highlight w:val="none"/>
              </w:rPr>
              <w:t>称</w:t>
            </w:r>
          </w:p>
        </w:tc>
        <w:tc>
          <w:tcPr>
            <w:tcW w:w="1109" w:type="dxa"/>
            <w:gridSpan w:val="2"/>
            <w:tcBorders>
              <w:top w:val="single" w:color="000000" w:sz="4" w:space="0"/>
              <w:left w:val="nil"/>
              <w:bottom w:val="single" w:color="000000" w:sz="4" w:space="0"/>
              <w:right w:val="single" w:color="000000" w:sz="4" w:space="0"/>
            </w:tcBorders>
            <w:noWrap w:val="0"/>
            <w:vAlign w:val="center"/>
          </w:tcPr>
          <w:p w14:paraId="094970F8">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950" w:type="dxa"/>
            <w:tcBorders>
              <w:top w:val="single" w:color="000000" w:sz="4" w:space="0"/>
              <w:left w:val="nil"/>
              <w:bottom w:val="single" w:color="000000" w:sz="4" w:space="0"/>
              <w:right w:val="single" w:color="000000" w:sz="4" w:space="0"/>
            </w:tcBorders>
            <w:noWrap w:val="0"/>
            <w:vAlign w:val="center"/>
          </w:tcPr>
          <w:p w14:paraId="79C063D6">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职  务</w:t>
            </w:r>
          </w:p>
        </w:tc>
        <w:tc>
          <w:tcPr>
            <w:tcW w:w="1094" w:type="dxa"/>
            <w:tcBorders>
              <w:top w:val="single" w:color="000000" w:sz="4" w:space="0"/>
              <w:left w:val="nil"/>
              <w:bottom w:val="single" w:color="000000" w:sz="4" w:space="0"/>
              <w:right w:val="single" w:color="000000" w:sz="4" w:space="0"/>
            </w:tcBorders>
            <w:noWrap w:val="0"/>
            <w:vAlign w:val="center"/>
          </w:tcPr>
          <w:p w14:paraId="7BE06ED5">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185" w:type="dxa"/>
            <w:gridSpan w:val="3"/>
            <w:tcBorders>
              <w:top w:val="single" w:color="000000" w:sz="4" w:space="0"/>
              <w:left w:val="nil"/>
              <w:bottom w:val="single" w:color="000000" w:sz="4" w:space="0"/>
              <w:right w:val="single" w:color="000000" w:sz="4" w:space="0"/>
            </w:tcBorders>
            <w:noWrap w:val="0"/>
            <w:vAlign w:val="center"/>
          </w:tcPr>
          <w:p w14:paraId="05119920">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拟在本项目任职</w:t>
            </w:r>
          </w:p>
        </w:tc>
        <w:tc>
          <w:tcPr>
            <w:tcW w:w="2192" w:type="dxa"/>
            <w:tcBorders>
              <w:top w:val="single" w:color="000000" w:sz="4" w:space="0"/>
              <w:left w:val="nil"/>
              <w:bottom w:val="single" w:color="000000" w:sz="4" w:space="0"/>
              <w:right w:val="single" w:color="000000" w:sz="4" w:space="0"/>
            </w:tcBorders>
            <w:noWrap w:val="0"/>
            <w:vAlign w:val="center"/>
          </w:tcPr>
          <w:p w14:paraId="5904C86C">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2E162588">
        <w:tblPrEx>
          <w:tblCellMar>
            <w:top w:w="0" w:type="dxa"/>
            <w:left w:w="0" w:type="dxa"/>
            <w:bottom w:w="0" w:type="dxa"/>
            <w:right w:w="0" w:type="dxa"/>
          </w:tblCellMar>
        </w:tblPrEx>
        <w:trPr>
          <w:trHeight w:val="903" w:hRule="atLeast"/>
        </w:trPr>
        <w:tc>
          <w:tcPr>
            <w:tcW w:w="1438" w:type="dxa"/>
            <w:tcBorders>
              <w:top w:val="single" w:color="000000" w:sz="4" w:space="0"/>
              <w:left w:val="single" w:color="000000" w:sz="4" w:space="0"/>
              <w:bottom w:val="single" w:color="000000" w:sz="4" w:space="0"/>
              <w:right w:val="single" w:color="000000" w:sz="4" w:space="0"/>
            </w:tcBorders>
            <w:noWrap w:val="0"/>
            <w:vAlign w:val="center"/>
          </w:tcPr>
          <w:p w14:paraId="74256C8C">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毕业学校</w:t>
            </w:r>
          </w:p>
        </w:tc>
        <w:tc>
          <w:tcPr>
            <w:tcW w:w="7530" w:type="dxa"/>
            <w:gridSpan w:val="8"/>
            <w:tcBorders>
              <w:top w:val="single" w:color="000000" w:sz="4" w:space="0"/>
              <w:left w:val="nil"/>
              <w:bottom w:val="single" w:color="000000" w:sz="4" w:space="0"/>
              <w:right w:val="single" w:color="000000" w:sz="4" w:space="0"/>
            </w:tcBorders>
            <w:noWrap w:val="0"/>
            <w:vAlign w:val="center"/>
          </w:tcPr>
          <w:p w14:paraId="5CABA2EF">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年毕业于</w:t>
            </w:r>
            <w:r>
              <w:rPr>
                <w:color w:val="auto"/>
                <w:highlight w:val="none"/>
              </w:rPr>
              <w:tab/>
            </w:r>
            <w:r>
              <w:rPr>
                <w:rFonts w:hint="eastAsia" w:ascii="宋体" w:hAnsi="宋体"/>
                <w:color w:val="auto"/>
                <w:spacing w:val="1"/>
                <w:kern w:val="0"/>
                <w:szCs w:val="21"/>
                <w:highlight w:val="none"/>
              </w:rPr>
              <w:t>学校</w:t>
            </w:r>
            <w:r>
              <w:rPr>
                <w:color w:val="auto"/>
                <w:highlight w:val="none"/>
              </w:rPr>
              <w:tab/>
            </w:r>
            <w:r>
              <w:rPr>
                <w:rFonts w:hint="eastAsia" w:ascii="宋体" w:hAnsi="宋体"/>
                <w:color w:val="auto"/>
                <w:spacing w:val="1"/>
                <w:kern w:val="0"/>
                <w:szCs w:val="21"/>
                <w:highlight w:val="none"/>
              </w:rPr>
              <w:t>专业</w:t>
            </w:r>
          </w:p>
        </w:tc>
      </w:tr>
      <w:tr w14:paraId="406D34BD">
        <w:tblPrEx>
          <w:tblCellMar>
            <w:top w:w="0" w:type="dxa"/>
            <w:left w:w="0" w:type="dxa"/>
            <w:bottom w:w="0" w:type="dxa"/>
            <w:right w:w="0" w:type="dxa"/>
          </w:tblCellMar>
        </w:tblPrEx>
        <w:trPr>
          <w:trHeight w:val="865" w:hRule="atLeast"/>
        </w:trPr>
        <w:tc>
          <w:tcPr>
            <w:tcW w:w="8968" w:type="dxa"/>
            <w:gridSpan w:val="9"/>
            <w:tcBorders>
              <w:top w:val="single" w:color="000000" w:sz="4" w:space="0"/>
              <w:left w:val="single" w:color="000000" w:sz="4" w:space="0"/>
              <w:bottom w:val="single" w:color="000000" w:sz="4" w:space="0"/>
              <w:right w:val="single" w:color="000000" w:sz="4" w:space="0"/>
            </w:tcBorders>
            <w:noWrap w:val="0"/>
            <w:vAlign w:val="center"/>
          </w:tcPr>
          <w:p w14:paraId="5A5272AA">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主要工作经历</w:t>
            </w:r>
          </w:p>
        </w:tc>
      </w:tr>
      <w:tr w14:paraId="53593EA0">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3C3069F3">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时</w:t>
            </w:r>
            <w:r>
              <w:rPr>
                <w:color w:val="auto"/>
                <w:highlight w:val="none"/>
              </w:rPr>
              <w:tab/>
            </w:r>
            <w:r>
              <w:rPr>
                <w:rFonts w:hint="eastAsia" w:ascii="宋体" w:hAnsi="宋体"/>
                <w:color w:val="auto"/>
                <w:spacing w:val="1"/>
                <w:kern w:val="0"/>
                <w:szCs w:val="21"/>
                <w:highlight w:val="none"/>
              </w:rPr>
              <w:t>间</w:t>
            </w:r>
          </w:p>
        </w:tc>
        <w:tc>
          <w:tcPr>
            <w:tcW w:w="3509" w:type="dxa"/>
            <w:gridSpan w:val="4"/>
            <w:tcBorders>
              <w:top w:val="single" w:color="000000" w:sz="4" w:space="0"/>
              <w:left w:val="nil"/>
              <w:bottom w:val="single" w:color="000000" w:sz="4" w:space="0"/>
              <w:right w:val="single" w:color="000000" w:sz="4" w:space="0"/>
            </w:tcBorders>
            <w:noWrap w:val="0"/>
            <w:vAlign w:val="center"/>
          </w:tcPr>
          <w:p w14:paraId="2DA2FAE3">
            <w:pPr>
              <w:autoSpaceDE w:val="0"/>
              <w:autoSpaceDN w:val="0"/>
              <w:adjustRightInd w:val="0"/>
              <w:snapToGrid w:val="0"/>
              <w:spacing w:line="360" w:lineRule="auto"/>
              <w:ind w:firstLine="148" w:firstLineChars="70"/>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参加过的类似项目</w:t>
            </w:r>
          </w:p>
        </w:tc>
        <w:tc>
          <w:tcPr>
            <w:tcW w:w="1293" w:type="dxa"/>
            <w:tcBorders>
              <w:top w:val="single" w:color="000000" w:sz="4" w:space="0"/>
              <w:left w:val="nil"/>
              <w:bottom w:val="single" w:color="000000" w:sz="4" w:space="0"/>
              <w:right w:val="single" w:color="000000" w:sz="4" w:space="0"/>
            </w:tcBorders>
            <w:noWrap w:val="0"/>
            <w:vAlign w:val="center"/>
          </w:tcPr>
          <w:p w14:paraId="03B5B321">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担任职务</w:t>
            </w:r>
          </w:p>
        </w:tc>
        <w:tc>
          <w:tcPr>
            <w:tcW w:w="2359" w:type="dxa"/>
            <w:gridSpan w:val="2"/>
            <w:tcBorders>
              <w:top w:val="single" w:color="000000" w:sz="4" w:space="0"/>
              <w:left w:val="nil"/>
              <w:bottom w:val="single" w:color="000000" w:sz="4" w:space="0"/>
              <w:right w:val="single" w:color="000000" w:sz="4" w:space="0"/>
            </w:tcBorders>
            <w:noWrap w:val="0"/>
            <w:vAlign w:val="center"/>
          </w:tcPr>
          <w:p w14:paraId="4DCBFFA9">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证明人</w:t>
            </w:r>
          </w:p>
        </w:tc>
      </w:tr>
      <w:tr w14:paraId="45AE0775">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00771DF0">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16EC716F">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45F5B618">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4C1A0D4B">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7A3396E7">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104C3BC5">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69EE5DE2">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59B8A9DB">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3A1F6F23">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7838A71E">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5A1582C1">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62742D39">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5D0A7F91">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725C5730">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3DCA1510">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372471B9">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7F1171D5">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646748C9">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25C7E4C0">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3623A5F2">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0EC57DD1">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633582DB">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674DD75A">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68222B08">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7BDEDAD0">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49907203">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6DA136BF">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0642DBA8">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4E9A37E0">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40C7A55A">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579C6245">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3A3135AC">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43C0A758">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1C926157">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bl>
    <w:p w14:paraId="249F7FC4">
      <w:pPr>
        <w:rPr>
          <w:rFonts w:hint="eastAsia"/>
          <w:b/>
          <w:bCs/>
          <w:color w:val="000000"/>
          <w:sz w:val="32"/>
          <w:szCs w:val="32"/>
          <w:lang w:val="en-US" w:eastAsia="zh-CN"/>
        </w:rPr>
      </w:pPr>
    </w:p>
    <w:p w14:paraId="3A75B3B0">
      <w:pPr>
        <w:rPr>
          <w:rFonts w:hint="eastAsia"/>
          <w:b/>
          <w:bCs/>
          <w:color w:val="000000"/>
          <w:sz w:val="32"/>
          <w:szCs w:val="32"/>
          <w:lang w:val="en-US" w:eastAsia="zh-CN"/>
        </w:rPr>
      </w:pPr>
      <w:r>
        <w:rPr>
          <w:rFonts w:hint="eastAsia"/>
          <w:b/>
          <w:bCs/>
          <w:color w:val="000000"/>
          <w:sz w:val="32"/>
          <w:szCs w:val="32"/>
          <w:lang w:val="en-US" w:eastAsia="zh-CN"/>
        </w:rPr>
        <w:br w:type="page"/>
      </w:r>
    </w:p>
    <w:p w14:paraId="5A39A7B7">
      <w:pPr>
        <w:pStyle w:val="9"/>
        <w:spacing w:line="360" w:lineRule="auto"/>
        <w:jc w:val="center"/>
        <w:rPr>
          <w:rFonts w:hint="eastAsia"/>
          <w:b/>
          <w:bCs/>
          <w:color w:val="000000"/>
          <w:sz w:val="32"/>
          <w:szCs w:val="32"/>
        </w:rPr>
      </w:pPr>
      <w:r>
        <w:rPr>
          <w:rFonts w:hint="eastAsia"/>
          <w:b/>
          <w:bCs/>
          <w:color w:val="000000"/>
          <w:sz w:val="32"/>
          <w:szCs w:val="32"/>
          <w:lang w:val="en-US" w:eastAsia="zh-CN"/>
        </w:rPr>
        <w:t>九</w:t>
      </w:r>
      <w:r>
        <w:rPr>
          <w:rFonts w:hint="eastAsia"/>
          <w:b/>
          <w:bCs/>
          <w:color w:val="000000"/>
          <w:sz w:val="32"/>
          <w:szCs w:val="32"/>
        </w:rPr>
        <w:t>、</w:t>
      </w:r>
      <w:r>
        <w:rPr>
          <w:rFonts w:hint="eastAsia"/>
          <w:b/>
          <w:sz w:val="32"/>
          <w:szCs w:val="32"/>
        </w:rPr>
        <w:t>其他资料</w:t>
      </w:r>
    </w:p>
    <w:p w14:paraId="3FF5AB53">
      <w:pPr>
        <w:pStyle w:val="9"/>
        <w:spacing w:line="360" w:lineRule="auto"/>
        <w:jc w:val="center"/>
        <w:rPr>
          <w:rFonts w:hint="eastAsia"/>
          <w:b/>
          <w:bCs/>
          <w:color w:val="000000"/>
          <w:sz w:val="32"/>
          <w:szCs w:val="32"/>
        </w:rPr>
      </w:pPr>
    </w:p>
    <w:p w14:paraId="5466ADAF">
      <w:pPr>
        <w:pStyle w:val="9"/>
        <w:spacing w:line="360" w:lineRule="auto"/>
        <w:jc w:val="center"/>
        <w:rPr>
          <w:rFonts w:hint="eastAsia"/>
          <w:b/>
          <w:bCs/>
          <w:color w:val="000000"/>
          <w:sz w:val="32"/>
          <w:szCs w:val="32"/>
        </w:rPr>
      </w:pPr>
    </w:p>
    <w:p w14:paraId="374F6313">
      <w:pPr>
        <w:pStyle w:val="9"/>
        <w:spacing w:line="360" w:lineRule="auto"/>
        <w:jc w:val="center"/>
        <w:rPr>
          <w:rFonts w:hint="eastAsia"/>
          <w:b/>
          <w:bCs/>
          <w:color w:val="000000"/>
          <w:sz w:val="32"/>
          <w:szCs w:val="32"/>
        </w:rPr>
      </w:pPr>
    </w:p>
    <w:p w14:paraId="364EC2AB">
      <w:pPr>
        <w:pStyle w:val="9"/>
        <w:spacing w:line="360" w:lineRule="auto"/>
        <w:jc w:val="center"/>
        <w:rPr>
          <w:rFonts w:hint="eastAsia"/>
          <w:b/>
          <w:bCs/>
          <w:color w:val="000000"/>
          <w:sz w:val="32"/>
          <w:szCs w:val="32"/>
        </w:rPr>
      </w:pPr>
    </w:p>
    <w:p w14:paraId="1DB6B1AD">
      <w:pPr>
        <w:pStyle w:val="9"/>
        <w:spacing w:line="360" w:lineRule="auto"/>
        <w:jc w:val="center"/>
        <w:rPr>
          <w:rFonts w:hint="eastAsia"/>
          <w:b/>
          <w:bCs/>
          <w:color w:val="000000"/>
          <w:sz w:val="32"/>
          <w:szCs w:val="32"/>
        </w:rPr>
      </w:pPr>
    </w:p>
    <w:p w14:paraId="74C67C53">
      <w:pPr>
        <w:pStyle w:val="9"/>
        <w:spacing w:line="360" w:lineRule="auto"/>
        <w:jc w:val="center"/>
        <w:rPr>
          <w:rFonts w:hint="eastAsia"/>
          <w:b/>
          <w:bCs/>
          <w:color w:val="000000"/>
          <w:sz w:val="32"/>
          <w:szCs w:val="32"/>
        </w:rPr>
      </w:pPr>
    </w:p>
    <w:p w14:paraId="4FC161E2">
      <w:pPr>
        <w:pStyle w:val="9"/>
        <w:spacing w:line="360" w:lineRule="auto"/>
        <w:jc w:val="center"/>
        <w:rPr>
          <w:rFonts w:hint="eastAsia"/>
          <w:b/>
          <w:bCs/>
          <w:color w:val="000000"/>
          <w:sz w:val="32"/>
          <w:szCs w:val="32"/>
        </w:rPr>
      </w:pPr>
    </w:p>
    <w:p w14:paraId="5C003CF2">
      <w:pPr>
        <w:pStyle w:val="9"/>
        <w:spacing w:line="360" w:lineRule="auto"/>
        <w:jc w:val="center"/>
        <w:rPr>
          <w:rFonts w:hint="eastAsia"/>
          <w:b/>
          <w:bCs/>
          <w:color w:val="000000"/>
          <w:sz w:val="32"/>
          <w:szCs w:val="32"/>
        </w:rPr>
      </w:pPr>
    </w:p>
    <w:p w14:paraId="0620C3C3">
      <w:pPr>
        <w:pStyle w:val="9"/>
        <w:spacing w:line="360" w:lineRule="auto"/>
        <w:jc w:val="center"/>
        <w:rPr>
          <w:rFonts w:hint="eastAsia"/>
          <w:b/>
          <w:bCs/>
          <w:color w:val="000000"/>
          <w:sz w:val="32"/>
          <w:szCs w:val="32"/>
        </w:rPr>
      </w:pPr>
    </w:p>
    <w:p w14:paraId="48FC501C">
      <w:pPr>
        <w:pStyle w:val="9"/>
        <w:spacing w:line="360" w:lineRule="auto"/>
        <w:jc w:val="center"/>
        <w:rPr>
          <w:rFonts w:hint="eastAsia"/>
          <w:b/>
          <w:bCs/>
          <w:color w:val="000000"/>
          <w:sz w:val="32"/>
          <w:szCs w:val="32"/>
        </w:rPr>
      </w:pPr>
    </w:p>
    <w:p w14:paraId="10C1A4F5">
      <w:pPr>
        <w:pStyle w:val="9"/>
        <w:spacing w:line="360" w:lineRule="auto"/>
        <w:jc w:val="center"/>
        <w:rPr>
          <w:rFonts w:hint="eastAsia"/>
          <w:b/>
          <w:bCs/>
          <w:color w:val="000000"/>
          <w:sz w:val="32"/>
          <w:szCs w:val="32"/>
        </w:rPr>
      </w:pPr>
    </w:p>
    <w:p w14:paraId="42F6F620">
      <w:pPr>
        <w:spacing w:line="360" w:lineRule="auto"/>
      </w:pPr>
    </w:p>
    <w:p w14:paraId="0B11D9D8"/>
    <w:sectPr>
      <w:footerReference r:id="rId5" w:type="default"/>
      <w:pgSz w:w="11906" w:h="16838"/>
      <w:pgMar w:top="1383" w:right="1514" w:bottom="1383" w:left="15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BBDAF">
    <w:pPr>
      <w:pStyle w:val="8"/>
      <w:jc w:val="center"/>
    </w:pPr>
    <w:r>
      <w:fldChar w:fldCharType="begin"/>
    </w:r>
    <w:r>
      <w:instrText xml:space="preserve"> PAGE   \* MERGEFORMAT </w:instrText>
    </w:r>
    <w:r>
      <w:fldChar w:fldCharType="separate"/>
    </w:r>
    <w:r>
      <w:rPr>
        <w:lang w:val="zh-CN"/>
      </w:rPr>
      <w:t>8</w:t>
    </w:r>
    <w:r>
      <w:rPr>
        <w:lang w:val="zh-CN"/>
      </w:rPr>
      <w:fldChar w:fldCharType="end"/>
    </w:r>
  </w:p>
  <w:p w14:paraId="51FEEE39">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E29F9">
    <w:pPr>
      <w:pStyle w:val="8"/>
      <w:jc w:val="center"/>
      <w:rPr>
        <w:rFonts w:hint="eastAsia"/>
      </w:rPr>
    </w:pPr>
    <w:r>
      <w:fldChar w:fldCharType="begin"/>
    </w:r>
    <w:r>
      <w:instrText xml:space="preserve">PAGE   \* MERGEFORMAT</w:instrText>
    </w:r>
    <w:r>
      <w:fldChar w:fldCharType="separate"/>
    </w:r>
    <w:r>
      <w:rPr>
        <w:lang w:val="zh-CN"/>
      </w:rPr>
      <w:t>34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D63EA">
    <w:pPr>
      <w:pStyle w:val="8"/>
      <w:jc w:val="center"/>
    </w:pPr>
    <w:r>
      <w:fldChar w:fldCharType="begin"/>
    </w:r>
    <w:r>
      <w:instrText xml:space="preserve">PAGE   \* MERGEFORMAT</w:instrText>
    </w:r>
    <w:r>
      <w:fldChar w:fldCharType="separate"/>
    </w:r>
    <w:r>
      <w:rPr>
        <w:lang w:val="zh-CN"/>
      </w:rPr>
      <w:t>46</w:t>
    </w:r>
    <w:r>
      <w:fldChar w:fldCharType="end"/>
    </w:r>
  </w:p>
  <w:p w14:paraId="7A35110E">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8AC14A"/>
    <w:multiLevelType w:val="singleLevel"/>
    <w:tmpl w:val="C78AC14A"/>
    <w:lvl w:ilvl="0" w:tentative="0">
      <w:start w:val="8"/>
      <w:numFmt w:val="chineseCounting"/>
      <w:suff w:val="nothing"/>
      <w:lvlText w:val="%1、"/>
      <w:lvlJc w:val="left"/>
      <w:rPr>
        <w:rFonts w:hint="eastAsia"/>
      </w:rPr>
    </w:lvl>
  </w:abstractNum>
  <w:abstractNum w:abstractNumId="1">
    <w:nsid w:val="1067659F"/>
    <w:multiLevelType w:val="multilevel"/>
    <w:tmpl w:val="1067659F"/>
    <w:lvl w:ilvl="0" w:tentative="0">
      <w:start w:val="5"/>
      <w:numFmt w:val="decimal"/>
      <w:lvlText w:val="%1"/>
      <w:lvlJc w:val="left"/>
      <w:pPr>
        <w:ind w:left="1000" w:hanging="420"/>
      </w:pPr>
      <w:rPr>
        <w:rFonts w:hint="default"/>
      </w:rPr>
    </w:lvl>
    <w:lvl w:ilvl="1" w:tentative="0">
      <w:start w:val="1"/>
      <w:numFmt w:val="decimal"/>
      <w:lvlText w:val="%1.%2"/>
      <w:lvlJc w:val="left"/>
      <w:pPr>
        <w:ind w:left="1000" w:hanging="420"/>
      </w:pPr>
      <w:rPr>
        <w:rFonts w:hint="default" w:ascii="仿宋" w:hAnsi="仿宋" w:eastAsia="仿宋" w:cs="仿宋"/>
        <w:w w:val="100"/>
        <w:sz w:val="24"/>
        <w:szCs w:val="24"/>
      </w:rPr>
    </w:lvl>
    <w:lvl w:ilvl="2" w:tentative="0">
      <w:start w:val="0"/>
      <w:numFmt w:val="bullet"/>
      <w:lvlText w:val="•"/>
      <w:lvlJc w:val="left"/>
      <w:pPr>
        <w:ind w:left="2796" w:hanging="420"/>
      </w:pPr>
      <w:rPr>
        <w:rFonts w:hint="default"/>
      </w:rPr>
    </w:lvl>
    <w:lvl w:ilvl="3" w:tentative="0">
      <w:start w:val="0"/>
      <w:numFmt w:val="bullet"/>
      <w:lvlText w:val="•"/>
      <w:lvlJc w:val="left"/>
      <w:pPr>
        <w:ind w:left="3694" w:hanging="420"/>
      </w:pPr>
      <w:rPr>
        <w:rFonts w:hint="default"/>
      </w:rPr>
    </w:lvl>
    <w:lvl w:ilvl="4" w:tentative="0">
      <w:start w:val="0"/>
      <w:numFmt w:val="bullet"/>
      <w:lvlText w:val="•"/>
      <w:lvlJc w:val="left"/>
      <w:pPr>
        <w:ind w:left="4592" w:hanging="420"/>
      </w:pPr>
      <w:rPr>
        <w:rFonts w:hint="default"/>
      </w:rPr>
    </w:lvl>
    <w:lvl w:ilvl="5" w:tentative="0">
      <w:start w:val="0"/>
      <w:numFmt w:val="bullet"/>
      <w:lvlText w:val="•"/>
      <w:lvlJc w:val="left"/>
      <w:pPr>
        <w:ind w:left="5490" w:hanging="420"/>
      </w:pPr>
      <w:rPr>
        <w:rFonts w:hint="default"/>
      </w:rPr>
    </w:lvl>
    <w:lvl w:ilvl="6" w:tentative="0">
      <w:start w:val="0"/>
      <w:numFmt w:val="bullet"/>
      <w:lvlText w:val="•"/>
      <w:lvlJc w:val="left"/>
      <w:pPr>
        <w:ind w:left="6388" w:hanging="420"/>
      </w:pPr>
      <w:rPr>
        <w:rFonts w:hint="default"/>
      </w:rPr>
    </w:lvl>
    <w:lvl w:ilvl="7" w:tentative="0">
      <w:start w:val="0"/>
      <w:numFmt w:val="bullet"/>
      <w:lvlText w:val="•"/>
      <w:lvlJc w:val="left"/>
      <w:pPr>
        <w:ind w:left="7286" w:hanging="420"/>
      </w:pPr>
      <w:rPr>
        <w:rFonts w:hint="default"/>
      </w:rPr>
    </w:lvl>
    <w:lvl w:ilvl="8" w:tentative="0">
      <w:start w:val="0"/>
      <w:numFmt w:val="bullet"/>
      <w:lvlText w:val="•"/>
      <w:lvlJc w:val="left"/>
      <w:pPr>
        <w:ind w:left="8184" w:hanging="420"/>
      </w:pPr>
      <w:rPr>
        <w:rFonts w:hint="default"/>
      </w:rPr>
    </w:lvl>
  </w:abstractNum>
  <w:abstractNum w:abstractNumId="2">
    <w:nsid w:val="4540255F"/>
    <w:multiLevelType w:val="singleLevel"/>
    <w:tmpl w:val="4540255F"/>
    <w:lvl w:ilvl="0" w:tentative="0">
      <w:start w:val="5"/>
      <w:numFmt w:val="decimal"/>
      <w:suff w:val="nothing"/>
      <w:lvlText w:val="%1、"/>
      <w:lvlJc w:val="left"/>
    </w:lvl>
  </w:abstractNum>
  <w:abstractNum w:abstractNumId="3">
    <w:nsid w:val="6D11B65A"/>
    <w:multiLevelType w:val="singleLevel"/>
    <w:tmpl w:val="6D11B65A"/>
    <w:lvl w:ilvl="0" w:tentative="0">
      <w:start w:val="2"/>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A1BA6"/>
    <w:rsid w:val="001500FC"/>
    <w:rsid w:val="02104022"/>
    <w:rsid w:val="055C757F"/>
    <w:rsid w:val="07644A20"/>
    <w:rsid w:val="08E04023"/>
    <w:rsid w:val="0E620D70"/>
    <w:rsid w:val="10501A8E"/>
    <w:rsid w:val="14435ECB"/>
    <w:rsid w:val="145F3F5E"/>
    <w:rsid w:val="1588094F"/>
    <w:rsid w:val="158D340A"/>
    <w:rsid w:val="16A31AC8"/>
    <w:rsid w:val="193559DC"/>
    <w:rsid w:val="1B4D485A"/>
    <w:rsid w:val="2304158E"/>
    <w:rsid w:val="24996528"/>
    <w:rsid w:val="24C859F7"/>
    <w:rsid w:val="278B7E3F"/>
    <w:rsid w:val="2A13795C"/>
    <w:rsid w:val="2D9B0342"/>
    <w:rsid w:val="314D1797"/>
    <w:rsid w:val="36E860CD"/>
    <w:rsid w:val="377075C9"/>
    <w:rsid w:val="382D2531"/>
    <w:rsid w:val="39506AF0"/>
    <w:rsid w:val="3FDB29B2"/>
    <w:rsid w:val="40580367"/>
    <w:rsid w:val="46DF3975"/>
    <w:rsid w:val="4A6E1F94"/>
    <w:rsid w:val="4BAB275C"/>
    <w:rsid w:val="4C48137E"/>
    <w:rsid w:val="4CF149F0"/>
    <w:rsid w:val="505F0812"/>
    <w:rsid w:val="553857AD"/>
    <w:rsid w:val="5CC97269"/>
    <w:rsid w:val="5D121B72"/>
    <w:rsid w:val="5DAE4E3A"/>
    <w:rsid w:val="5DD75DE5"/>
    <w:rsid w:val="5DDF5EEB"/>
    <w:rsid w:val="60A46F91"/>
    <w:rsid w:val="610D760B"/>
    <w:rsid w:val="66264581"/>
    <w:rsid w:val="67252CD4"/>
    <w:rsid w:val="681C0B40"/>
    <w:rsid w:val="6B724E0D"/>
    <w:rsid w:val="6E001573"/>
    <w:rsid w:val="6F23376B"/>
    <w:rsid w:val="6FFD4EBE"/>
    <w:rsid w:val="738D6D41"/>
    <w:rsid w:val="74181D1F"/>
    <w:rsid w:val="766B4DB6"/>
    <w:rsid w:val="77CA0A7C"/>
    <w:rsid w:val="77FA1BA6"/>
    <w:rsid w:val="7BAA5BC0"/>
    <w:rsid w:val="7C041E26"/>
    <w:rsid w:val="7D826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5" w:lineRule="auto"/>
      <w:outlineLvl w:val="2"/>
    </w:pPr>
    <w:rPr>
      <w:b/>
      <w:kern w:val="0"/>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line="480" w:lineRule="auto"/>
      <w:jc w:val="center"/>
    </w:pPr>
    <w:rPr>
      <w:rFonts w:ascii="宋体"/>
      <w:b/>
      <w:kern w:val="0"/>
      <w:sz w:val="72"/>
      <w:szCs w:val="20"/>
    </w:rPr>
  </w:style>
  <w:style w:type="paragraph" w:customStyle="1" w:styleId="4">
    <w:name w:val="Default"/>
    <w:next w:val="5"/>
    <w:qFormat/>
    <w:uiPriority w:val="0"/>
    <w:pPr>
      <w:spacing w:line="360" w:lineRule="auto"/>
    </w:pPr>
    <w:rPr>
      <w:rFonts w:ascii="宋体" w:hAnsi="宋体" w:eastAsia="宋体" w:cs="宋体"/>
      <w:kern w:val="2"/>
      <w:sz w:val="24"/>
      <w:szCs w:val="24"/>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Indent"/>
    <w:basedOn w:val="1"/>
    <w:next w:val="7"/>
    <w:qFormat/>
    <w:uiPriority w:val="0"/>
    <w:pPr>
      <w:spacing w:line="360" w:lineRule="auto"/>
      <w:ind w:firstLine="482" w:firstLineChars="100"/>
      <w:jc w:val="center"/>
    </w:pPr>
    <w:rPr>
      <w:rFonts w:ascii="黑体" w:eastAsia="黑体"/>
      <w:b/>
      <w:sz w:val="48"/>
      <w:szCs w:val="28"/>
    </w:rPr>
  </w:style>
  <w:style w:type="paragraph" w:styleId="7">
    <w:name w:val="envelope return"/>
    <w:basedOn w:val="1"/>
    <w:unhideWhenUsed/>
    <w:qFormat/>
    <w:uiPriority w:val="99"/>
    <w:pPr>
      <w:snapToGrid w:val="0"/>
    </w:pPr>
    <w:rPr>
      <w:rFonts w:ascii="等线 Light" w:hAnsi="等线 Light" w:eastAsia="等线 Light" w:cs="Times New Roman"/>
    </w:rPr>
  </w:style>
  <w:style w:type="paragraph" w:styleId="8">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3"/>
    <w:next w:val="11"/>
    <w:unhideWhenUsed/>
    <w:qFormat/>
    <w:uiPriority w:val="99"/>
    <w:pPr>
      <w:spacing w:after="120" w:line="240" w:lineRule="auto"/>
      <w:ind w:firstLine="420" w:firstLineChars="100"/>
      <w:jc w:val="both"/>
    </w:pPr>
    <w:rPr>
      <w:kern w:val="2"/>
      <w:sz w:val="21"/>
      <w:szCs w:val="24"/>
    </w:rPr>
  </w:style>
  <w:style w:type="paragraph" w:styleId="11">
    <w:name w:val="Body Text First Indent 2"/>
    <w:basedOn w:val="6"/>
    <w:next w:val="1"/>
    <w:qFormat/>
    <w:uiPriority w:val="0"/>
    <w:pPr>
      <w:widowControl/>
      <w:spacing w:after="120" w:line="360" w:lineRule="auto"/>
      <w:ind w:left="420" w:leftChars="200" w:firstLine="420" w:firstLineChars="200"/>
    </w:pPr>
    <w:rPr>
      <w:b w:val="0"/>
      <w:kern w:val="2"/>
      <w:sz w:val="21"/>
      <w:szCs w:val="21"/>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FollowedHyperlink"/>
    <w:basedOn w:val="14"/>
    <w:uiPriority w:val="0"/>
    <w:rPr>
      <w:color w:val="800080"/>
      <w:u w:val="none"/>
    </w:rPr>
  </w:style>
  <w:style w:type="character" w:styleId="17">
    <w:name w:val="Emphasis"/>
    <w:basedOn w:val="14"/>
    <w:qFormat/>
    <w:uiPriority w:val="0"/>
    <w:rPr>
      <w:b/>
      <w:bCs/>
    </w:rPr>
  </w:style>
  <w:style w:type="character" w:styleId="18">
    <w:name w:val="HTML Definition"/>
    <w:basedOn w:val="14"/>
    <w:uiPriority w:val="0"/>
  </w:style>
  <w:style w:type="character" w:styleId="19">
    <w:name w:val="HTML Typewriter"/>
    <w:basedOn w:val="14"/>
    <w:uiPriority w:val="0"/>
    <w:rPr>
      <w:rFonts w:hint="default" w:ascii="monospace" w:hAnsi="monospace" w:eastAsia="monospace" w:cs="monospace"/>
      <w:sz w:val="20"/>
    </w:rPr>
  </w:style>
  <w:style w:type="character" w:styleId="20">
    <w:name w:val="HTML Acronym"/>
    <w:basedOn w:val="14"/>
    <w:uiPriority w:val="0"/>
    <w:rPr>
      <w:bdr w:val="single" w:color="D2D2D2" w:sz="2" w:space="0"/>
      <w:shd w:val="clear" w:fill="FFFFFF"/>
    </w:rPr>
  </w:style>
  <w:style w:type="character" w:styleId="21">
    <w:name w:val="HTML Variable"/>
    <w:basedOn w:val="14"/>
    <w:uiPriority w:val="0"/>
  </w:style>
  <w:style w:type="character" w:styleId="22">
    <w:name w:val="Hyperlink"/>
    <w:basedOn w:val="14"/>
    <w:uiPriority w:val="0"/>
    <w:rPr>
      <w:color w:val="0000FF"/>
      <w:u w:val="none"/>
    </w:rPr>
  </w:style>
  <w:style w:type="character" w:styleId="23">
    <w:name w:val="HTML Code"/>
    <w:basedOn w:val="14"/>
    <w:uiPriority w:val="0"/>
    <w:rPr>
      <w:rFonts w:hint="default" w:ascii="monospace" w:hAnsi="monospace" w:eastAsia="monospace" w:cs="monospace"/>
      <w:sz w:val="20"/>
      <w:bdr w:val="none" w:color="auto" w:sz="0" w:space="0"/>
    </w:rPr>
  </w:style>
  <w:style w:type="character" w:styleId="24">
    <w:name w:val="HTML Cite"/>
    <w:basedOn w:val="14"/>
    <w:uiPriority w:val="0"/>
  </w:style>
  <w:style w:type="character" w:styleId="25">
    <w:name w:val="HTML Keyboard"/>
    <w:basedOn w:val="14"/>
    <w:uiPriority w:val="0"/>
    <w:rPr>
      <w:rFonts w:hint="default" w:ascii="monospace" w:hAnsi="monospace" w:eastAsia="monospace" w:cs="monospace"/>
      <w:sz w:val="20"/>
    </w:rPr>
  </w:style>
  <w:style w:type="character" w:styleId="26">
    <w:name w:val="HTML Sample"/>
    <w:basedOn w:val="14"/>
    <w:uiPriority w:val="0"/>
    <w:rPr>
      <w:rFonts w:ascii="monospace" w:hAnsi="monospace" w:eastAsia="monospace" w:cs="monospace"/>
    </w:rPr>
  </w:style>
  <w:style w:type="character" w:customStyle="1" w:styleId="27">
    <w:name w:val="NormalCharacter"/>
    <w:qFormat/>
    <w:uiPriority w:val="0"/>
  </w:style>
  <w:style w:type="character" w:customStyle="1" w:styleId="28">
    <w:name w:val="font21"/>
    <w:basedOn w:val="14"/>
    <w:qFormat/>
    <w:uiPriority w:val="0"/>
    <w:rPr>
      <w:rFonts w:hint="eastAsia" w:ascii="宋体" w:hAnsi="宋体" w:eastAsia="宋体" w:cs="宋体"/>
      <w:color w:val="000000"/>
      <w:sz w:val="20"/>
      <w:szCs w:val="20"/>
      <w:u w:val="none"/>
    </w:rPr>
  </w:style>
  <w:style w:type="character" w:customStyle="1" w:styleId="29">
    <w:name w:val="font71"/>
    <w:basedOn w:val="14"/>
    <w:qFormat/>
    <w:uiPriority w:val="0"/>
    <w:rPr>
      <w:rFonts w:hint="eastAsia" w:ascii="宋体" w:hAnsi="宋体" w:eastAsia="宋体" w:cs="宋体"/>
      <w:color w:val="000000"/>
      <w:sz w:val="20"/>
      <w:szCs w:val="20"/>
      <w:u w:val="none"/>
    </w:rPr>
  </w:style>
  <w:style w:type="paragraph" w:customStyle="1" w:styleId="30">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31">
    <w:name w:val="大标题"/>
    <w:basedOn w:val="1"/>
    <w:next w:val="11"/>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32">
    <w:name w:val="Body Text 21"/>
    <w:basedOn w:val="1"/>
    <w:next w:val="3"/>
    <w:qFormat/>
    <w:uiPriority w:val="0"/>
    <w:pPr>
      <w:spacing w:after="120" w:line="480" w:lineRule="auto"/>
    </w:pPr>
  </w:style>
  <w:style w:type="paragraph" w:customStyle="1" w:styleId="33">
    <w:name w:val="Table Text"/>
    <w:basedOn w:val="1"/>
    <w:semiHidden/>
    <w:qFormat/>
    <w:uiPriority w:val="0"/>
    <w:rPr>
      <w:rFonts w:ascii="宋体" w:hAnsi="宋体" w:eastAsia="宋体" w:cs="宋体"/>
      <w:sz w:val="21"/>
      <w:szCs w:val="21"/>
      <w:lang w:val="en-US" w:eastAsia="en-US" w:bidi="ar-SA"/>
    </w:rPr>
  </w:style>
  <w:style w:type="table" w:customStyle="1" w:styleId="34">
    <w:name w:val="Table Normal"/>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5">
    <w:name w:val="正文_6_0"/>
    <w:next w:val="36"/>
    <w:qFormat/>
    <w:uiPriority w:val="0"/>
    <w:pPr>
      <w:widowControl w:val="0"/>
      <w:jc w:val="both"/>
    </w:pPr>
    <w:rPr>
      <w:rFonts w:ascii="Times New Roman" w:hAnsi="Times New Roman" w:eastAsia="宋体" w:cs="Times New Roman"/>
      <w:lang w:val="en-US" w:eastAsia="zh-CN" w:bidi="ar-SA"/>
    </w:rPr>
  </w:style>
  <w:style w:type="paragraph" w:customStyle="1" w:styleId="36">
    <w:name w:val="无间隔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正文_6_1"/>
    <w:next w:val="36"/>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
    <w:name w:val="hover"/>
    <w:basedOn w:val="14"/>
    <w:uiPriority w:val="0"/>
    <w:rPr>
      <w:bdr w:val="none" w:color="AFD1EE" w:sz="0" w:space="0"/>
    </w:rPr>
  </w:style>
  <w:style w:type="character" w:customStyle="1" w:styleId="39">
    <w:name w:val="hover1"/>
    <w:basedOn w:val="14"/>
    <w:uiPriority w:val="0"/>
    <w:rPr>
      <w:color w:val="2590EB"/>
    </w:rPr>
  </w:style>
  <w:style w:type="character" w:customStyle="1" w:styleId="40">
    <w:name w:val="hover2"/>
    <w:basedOn w:val="14"/>
    <w:uiPriority w:val="0"/>
    <w:rPr>
      <w:color w:val="2590EB"/>
    </w:rPr>
  </w:style>
  <w:style w:type="character" w:customStyle="1" w:styleId="41">
    <w:name w:val="mini-outputtext1"/>
    <w:basedOn w:val="14"/>
    <w:uiPriority w:val="0"/>
  </w:style>
  <w:style w:type="character" w:customStyle="1" w:styleId="42">
    <w:name w:val="hover3"/>
    <w:basedOn w:val="14"/>
    <w:uiPriority w:val="0"/>
    <w:rPr>
      <w:bdr w:val="none" w:color="AFD1EE" w:sz="0" w:space="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17244</Words>
  <Characters>18950</Characters>
  <Lines>0</Lines>
  <Paragraphs>0</Paragraphs>
  <TotalTime>18</TotalTime>
  <ScaleCrop>false</ScaleCrop>
  <LinksUpToDate>false</LinksUpToDate>
  <CharactersWithSpaces>19051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2025-12-15T09:34:00Z</dcterms:created>
  <dc:creator>一朝一夕</dc:creator>
  <cp:lastModifiedBy>一朝一夕</cp:lastModifiedBy>
  <dcterms:modified xsi:type="dcterms:W3CDTF">2026-01-05T00:54:18Z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6EEEC1F0D6CF4299A4E433E764CE6C41_11</vt:lpwstr>
  </property>
  <property fmtid="{D5CDD505-2E9C-101B-9397-08002B2CF9AE}" pid="4" name="KSOTemplateDocerSaveRecord">
    <vt:lpwstr>eyJoZGlkIjoiNGVmYjg3NzVhMDFhZDI3MWFlMmFjNzAwYWNjZjMyM2QiLCJ1c2VySWQiOiI0NTIzMDg3NjYifQ==</vt:lpwstr>
  </property>
</Properties>
</file>