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0" w:name="_Toc7284"/>
      <w:r>
        <w:rPr>
          <w:rFonts w:hint="eastAsia" w:ascii="宋体" w:hAnsi="宋体" w:eastAsia="宋体" w:cs="Times New Roman"/>
          <w:b/>
          <w:bCs/>
          <w:color w:val="auto"/>
          <w:kern w:val="0"/>
          <w:sz w:val="48"/>
          <w:szCs w:val="48"/>
          <w:highlight w:val="none"/>
        </w:rPr>
        <w:t xml:space="preserve"> </w:t>
      </w:r>
    </w:p>
    <w:bookmarkEnd w:id="0"/>
    <w:p w14:paraId="53D08256">
      <w:pPr>
        <w:widowControl/>
        <w:spacing w:line="360" w:lineRule="auto"/>
        <w:jc w:val="center"/>
        <w:outlineLvl w:val="0"/>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48"/>
          <w:szCs w:val="48"/>
          <w:highlight w:val="none"/>
          <w:lang w:eastAsia="zh-CN"/>
        </w:rPr>
        <w:t>三门峡市“十五五”水安全保障规划编制项目</w:t>
      </w:r>
    </w:p>
    <w:p w14:paraId="2160DBC1">
      <w:pPr>
        <w:spacing w:after="120"/>
        <w:rPr>
          <w:rFonts w:ascii="Times New Roman" w:hAnsi="Times New Roman" w:eastAsia="宋体" w:cs="Times New Roman"/>
          <w:color w:val="auto"/>
          <w:kern w:val="0"/>
          <w:sz w:val="20"/>
          <w:szCs w:val="24"/>
          <w:highlight w:val="none"/>
        </w:rPr>
      </w:pP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0D38E9CE">
      <w:pPr>
        <w:widowControl/>
        <w:ind w:firstLine="2096" w:firstLineChars="696"/>
        <w:rPr>
          <w:rFonts w:hint="default" w:ascii="宋体" w:hAnsi="宋体" w:eastAsia="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三财公开采购-2025-79</w:t>
      </w: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lang w:eastAsia="zh-CN"/>
        </w:rPr>
        <w:t>SGZ[2025]640-ZC418</w:t>
      </w:r>
      <w:r>
        <w:rPr>
          <w:rFonts w:hint="eastAsia" w:ascii="宋体" w:hAnsi="宋体" w:eastAsia="宋体" w:cs="Times New Roman"/>
          <w:b/>
          <w:bCs/>
          <w:color w:val="auto"/>
          <w:kern w:val="0"/>
          <w:sz w:val="30"/>
          <w:szCs w:val="30"/>
          <w:highlight w:val="none"/>
        </w:rPr>
        <w:t xml:space="preserve">   </w:t>
      </w:r>
    </w:p>
    <w:p w14:paraId="6D0616AD">
      <w:pPr>
        <w:widowControl/>
        <w:ind w:firstLine="862" w:firstLineChars="196"/>
        <w:rPr>
          <w:rFonts w:ascii="宋体" w:hAnsi="宋体" w:eastAsia="宋体" w:cs="Times New Roman"/>
          <w:b/>
          <w:bCs/>
          <w:color w:val="auto"/>
          <w:kern w:val="0"/>
          <w:sz w:val="32"/>
          <w:szCs w:val="32"/>
          <w:highlight w:val="none"/>
        </w:rPr>
      </w:pPr>
      <w:bookmarkStart w:id="1" w:name="_Toc22953398"/>
      <w:bookmarkEnd w:id="1"/>
      <w:bookmarkStart w:id="2" w:name="_Toc22804073"/>
      <w:bookmarkEnd w:id="2"/>
      <w:bookmarkStart w:id="3" w:name="_Toc22568789"/>
      <w:bookmarkEnd w:id="3"/>
      <w:bookmarkStart w:id="4" w:name="_Toc22953395"/>
      <w:bookmarkEnd w:id="4"/>
      <w:r>
        <w:rPr>
          <w:rFonts w:ascii="宋体" w:hAnsi="宋体" w:cs="宋体"/>
          <w:color w:val="auto"/>
          <w:kern w:val="0"/>
          <w:sz w:val="44"/>
          <w:highlight w:val="none"/>
        </w:rPr>
        <w:drawing>
          <wp:anchor distT="0" distB="0" distL="114300" distR="114300" simplePos="0" relativeHeight="251659264" behindDoc="1" locked="0" layoutInCell="1" allowOverlap="1">
            <wp:simplePos x="0" y="0"/>
            <wp:positionH relativeFrom="column">
              <wp:posOffset>1634490</wp:posOffset>
            </wp:positionH>
            <wp:positionV relativeFrom="paragraph">
              <wp:posOffset>336550</wp:posOffset>
            </wp:positionV>
            <wp:extent cx="2144395" cy="2849245"/>
            <wp:effectExtent l="0" t="0" r="4445" b="635"/>
            <wp:wrapTight wrapText="bothSides">
              <wp:wrapPolygon>
                <wp:start x="0" y="0"/>
                <wp:lineTo x="0" y="21489"/>
                <wp:lineTo x="21491" y="21489"/>
                <wp:lineTo x="21491" y="0"/>
                <wp:lineTo x="0" y="0"/>
              </wp:wrapPolygon>
            </wp:wrapTight>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2144395" cy="2849245"/>
                    </a:xfrm>
                    <a:prstGeom prst="rect">
                      <a:avLst/>
                    </a:prstGeom>
                    <a:noFill/>
                    <a:ln>
                      <a:noFill/>
                    </a:ln>
                  </pic:spPr>
                </pic:pic>
              </a:graphicData>
            </a:graphic>
          </wp:anchor>
        </w:drawing>
      </w:r>
    </w:p>
    <w:p w14:paraId="67CDCC9B">
      <w:pPr>
        <w:widowControl/>
        <w:ind w:firstLine="630" w:firstLineChars="196"/>
        <w:rPr>
          <w:rFonts w:ascii="宋体" w:hAnsi="宋体" w:eastAsia="宋体" w:cs="Times New Roman"/>
          <w:b/>
          <w:bCs/>
          <w:color w:val="auto"/>
          <w:kern w:val="0"/>
          <w:sz w:val="32"/>
          <w:szCs w:val="32"/>
          <w:highlight w:val="none"/>
        </w:rPr>
      </w:pPr>
    </w:p>
    <w:p w14:paraId="472E21B0">
      <w:pPr>
        <w:widowControl/>
        <w:ind w:firstLine="630" w:firstLineChars="196"/>
        <w:rPr>
          <w:rFonts w:ascii="宋体" w:hAnsi="宋体" w:eastAsia="宋体" w:cs="Times New Roman"/>
          <w:b/>
          <w:bCs/>
          <w:color w:val="auto"/>
          <w:kern w:val="0"/>
          <w:sz w:val="32"/>
          <w:szCs w:val="32"/>
          <w:highlight w:val="none"/>
        </w:rPr>
      </w:pPr>
    </w:p>
    <w:p w14:paraId="46BA6643">
      <w:pPr>
        <w:widowControl/>
        <w:ind w:firstLine="630" w:firstLineChars="196"/>
        <w:rPr>
          <w:rFonts w:ascii="宋体" w:hAnsi="宋体" w:eastAsia="宋体" w:cs="Times New Roman"/>
          <w:b/>
          <w:bCs/>
          <w:color w:val="auto"/>
          <w:kern w:val="0"/>
          <w:sz w:val="32"/>
          <w:szCs w:val="32"/>
          <w:highlight w:val="none"/>
        </w:rPr>
      </w:pPr>
    </w:p>
    <w:p w14:paraId="587036E2">
      <w:pPr>
        <w:widowControl/>
        <w:ind w:firstLine="1383" w:firstLineChars="492"/>
        <w:rPr>
          <w:rFonts w:ascii="宋体" w:hAnsi="宋体" w:eastAsia="宋体" w:cs="Times New Roman"/>
          <w:b/>
          <w:bCs/>
          <w:color w:val="auto"/>
          <w:kern w:val="0"/>
          <w:sz w:val="28"/>
          <w:szCs w:val="28"/>
          <w:highlight w:val="none"/>
        </w:rPr>
      </w:pPr>
    </w:p>
    <w:p w14:paraId="40BA5ED7">
      <w:pPr>
        <w:pStyle w:val="4"/>
        <w:rPr>
          <w:rFonts w:ascii="宋体" w:hAnsi="宋体"/>
          <w:bCs/>
          <w:color w:val="auto"/>
          <w:sz w:val="28"/>
          <w:szCs w:val="28"/>
          <w:highlight w:val="none"/>
        </w:rPr>
      </w:pPr>
    </w:p>
    <w:p w14:paraId="7F61A443">
      <w:pPr>
        <w:rPr>
          <w:color w:val="auto"/>
          <w:highlight w:val="none"/>
        </w:rPr>
      </w:pPr>
    </w:p>
    <w:p w14:paraId="02D532B0">
      <w:pPr>
        <w:rPr>
          <w:color w:val="auto"/>
          <w:highlight w:val="none"/>
        </w:rPr>
      </w:pPr>
    </w:p>
    <w:p w14:paraId="0948078B">
      <w:pPr>
        <w:widowControl/>
        <w:outlineLvl w:val="0"/>
        <w:rPr>
          <w:rFonts w:ascii="宋体" w:hAnsi="宋体" w:eastAsia="宋体" w:cs="Times New Roman"/>
          <w:b/>
          <w:bCs/>
          <w:color w:val="auto"/>
          <w:kern w:val="0"/>
          <w:sz w:val="30"/>
          <w:szCs w:val="30"/>
          <w:highlight w:val="none"/>
        </w:rPr>
      </w:pPr>
      <w:bookmarkStart w:id="5" w:name="_Toc27869"/>
    </w:p>
    <w:p w14:paraId="062E0CF9">
      <w:pPr>
        <w:widowControl/>
        <w:ind w:firstLine="883" w:firstLineChars="400"/>
        <w:outlineLvl w:val="0"/>
        <w:rPr>
          <w:rFonts w:hint="eastAsia" w:ascii="宋体" w:hAnsi="宋体" w:eastAsia="宋体" w:cs="Times New Roman"/>
          <w:b/>
          <w:bCs/>
          <w:color w:val="auto"/>
          <w:kern w:val="0"/>
          <w:sz w:val="22"/>
          <w:szCs w:val="22"/>
          <w:highlight w:val="none"/>
        </w:rPr>
      </w:pPr>
      <w:bookmarkStart w:id="6" w:name="_Toc129865432"/>
    </w:p>
    <w:p w14:paraId="33D88860">
      <w:pPr>
        <w:widowControl/>
        <w:ind w:firstLine="1205" w:firstLineChars="400"/>
        <w:outlineLvl w:val="0"/>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采   购   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三门峡市水利局</w:t>
      </w:r>
    </w:p>
    <w:p w14:paraId="7D23FDB1">
      <w:pPr>
        <w:widowControl/>
        <w:ind w:firstLine="1205" w:firstLineChars="400"/>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采购代理机构：</w:t>
      </w:r>
      <w:r>
        <w:rPr>
          <w:rFonts w:hint="eastAsia" w:ascii="宋体" w:hAnsi="宋体" w:eastAsia="宋体" w:cs="Times New Roman"/>
          <w:b/>
          <w:bCs/>
          <w:color w:val="auto"/>
          <w:kern w:val="0"/>
          <w:sz w:val="30"/>
          <w:szCs w:val="30"/>
          <w:highlight w:val="none"/>
          <w:lang w:eastAsia="zh-CN"/>
        </w:rPr>
        <w:t>中瑞建园工程管理有限公司</w:t>
      </w:r>
    </w:p>
    <w:p w14:paraId="4A5B0CCE">
      <w:pPr>
        <w:autoSpaceDE w:val="0"/>
        <w:autoSpaceDN w:val="0"/>
        <w:spacing w:line="420" w:lineRule="exact"/>
        <w:ind w:right="52" w:firstLine="3012" w:firstLineChars="1000"/>
        <w:rPr>
          <w:rFonts w:hint="eastAsia" w:ascii="Microsoft JhengHei" w:hAnsi="宋体" w:eastAsia="宋体" w:cs="宋体"/>
          <w:b/>
          <w:color w:val="auto"/>
          <w:sz w:val="31"/>
          <w:highlight w:val="none"/>
          <w:lang w:eastAsia="zh-CN"/>
        </w:rPr>
        <w:sectPr>
          <w:pgSz w:w="11906" w:h="16838"/>
          <w:pgMar w:top="1440" w:right="1800" w:bottom="1440" w:left="1800" w:header="720" w:footer="720" w:gutter="0"/>
          <w:cols w:space="720" w:num="1"/>
          <w:docGrid w:type="lines" w:linePitch="312" w:charSpace="0"/>
        </w:sectPr>
      </w:pPr>
      <w:r>
        <w:rPr>
          <w:rFonts w:hint="eastAsia" w:ascii="宋体" w:hAnsi="宋体" w:eastAsia="宋体" w:cs="Times New Roman"/>
          <w:b/>
          <w:bCs/>
          <w:color w:val="auto"/>
          <w:kern w:val="0"/>
          <w:sz w:val="30"/>
          <w:szCs w:val="30"/>
          <w:highlight w:val="none"/>
          <w:lang w:eastAsia="zh-CN"/>
        </w:rPr>
        <w:t>二〇二五年</w:t>
      </w:r>
      <w:r>
        <w:rPr>
          <w:rFonts w:hint="eastAsia" w:ascii="宋体" w:hAnsi="宋体" w:eastAsia="宋体" w:cs="Times New Roman"/>
          <w:b/>
          <w:bCs/>
          <w:color w:val="auto"/>
          <w:kern w:val="0"/>
          <w:sz w:val="30"/>
          <w:szCs w:val="30"/>
          <w:highlight w:val="none"/>
          <w:lang w:val="en-US" w:eastAsia="zh-CN"/>
        </w:rPr>
        <w:t>十二</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start="1"/>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eastAsia="宋体"/>
              <w:color w:val="auto"/>
              <w:sz w:val="44"/>
              <w:szCs w:val="44"/>
              <w:highlight w:val="none"/>
            </w:rPr>
            <w:t xml:space="preserve">  </w:t>
          </w:r>
          <w:r>
            <w:rPr>
              <w:rFonts w:ascii="宋体" w:hAnsi="宋体" w:eastAsia="宋体"/>
              <w:color w:val="auto"/>
              <w:sz w:val="44"/>
              <w:szCs w:val="44"/>
              <w:highlight w:val="none"/>
            </w:rPr>
            <w:t>录</w:t>
          </w:r>
        </w:p>
        <w:p w14:paraId="7980BDF5">
          <w:pPr>
            <w:pStyle w:val="11"/>
            <w:tabs>
              <w:tab w:val="right" w:leader="dot" w:pos="8296"/>
            </w:tabs>
            <w:rPr>
              <w:color w:val="auto"/>
              <w:highlight w:val="none"/>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TOC \o "1-1" \h \u </w:instrText>
          </w:r>
          <w:r>
            <w:rPr>
              <w:rFonts w:ascii="Times New Roman" w:hAnsi="Times New Roman" w:eastAsia="宋体" w:cs="Times New Roman"/>
              <w:color w:val="auto"/>
              <w:szCs w:val="24"/>
              <w:highlight w:val="none"/>
            </w:rPr>
            <w:fldChar w:fldCharType="separate"/>
          </w:r>
        </w:p>
        <w:p w14:paraId="704EF00A">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"_Toc129865433"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第一章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rPr>
            <w:t>招标公告</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_Toc129865433 \h </w:instrText>
          </w:r>
          <w:r>
            <w:rPr>
              <w:rFonts w:ascii="宋体" w:hAnsi="宋体" w:eastAsia="宋体"/>
              <w:color w:val="auto"/>
              <w:sz w:val="32"/>
              <w:highlight w:val="none"/>
            </w:rPr>
            <w:fldChar w:fldCharType="separate"/>
          </w:r>
          <w:r>
            <w:rPr>
              <w:rFonts w:ascii="宋体" w:hAnsi="宋体" w:eastAsia="宋体"/>
              <w:color w:val="auto"/>
              <w:sz w:val="32"/>
              <w:highlight w:val="none"/>
            </w:rPr>
            <w:t>1</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2F65E3AF">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"_Toc129865434"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第二章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lang w:eastAsia="zh-CN"/>
            </w:rPr>
            <w:t>投标人</w:t>
          </w:r>
          <w:r>
            <w:rPr>
              <w:rStyle w:val="16"/>
              <w:rFonts w:hint="eastAsia" w:ascii="宋体" w:hAnsi="宋体" w:eastAsia="宋体" w:cs="Times New Roman"/>
              <w:b/>
              <w:bCs/>
              <w:color w:val="auto"/>
              <w:kern w:val="0"/>
              <w:sz w:val="32"/>
              <w:highlight w:val="none"/>
            </w:rPr>
            <w:t>须知</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_Toc129865434 \h </w:instrText>
          </w:r>
          <w:r>
            <w:rPr>
              <w:rFonts w:ascii="宋体" w:hAnsi="宋体" w:eastAsia="宋体"/>
              <w:color w:val="auto"/>
              <w:sz w:val="32"/>
              <w:highlight w:val="none"/>
            </w:rPr>
            <w:fldChar w:fldCharType="separate"/>
          </w:r>
          <w:r>
            <w:rPr>
              <w:rFonts w:ascii="宋体" w:hAnsi="宋体" w:eastAsia="宋体"/>
              <w:color w:val="auto"/>
              <w:sz w:val="32"/>
              <w:highlight w:val="none"/>
            </w:rPr>
            <w:t>5</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46751C78">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"_Toc129865435"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第三章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lang w:eastAsia="zh-CN"/>
            </w:rPr>
            <w:t>采购需求</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_Toc129865435 \h </w:instrText>
          </w:r>
          <w:r>
            <w:rPr>
              <w:rFonts w:ascii="宋体" w:hAnsi="宋体" w:eastAsia="宋体"/>
              <w:color w:val="auto"/>
              <w:sz w:val="32"/>
              <w:highlight w:val="none"/>
            </w:rPr>
            <w:fldChar w:fldCharType="separate"/>
          </w:r>
          <w:r>
            <w:rPr>
              <w:rFonts w:ascii="宋体" w:hAnsi="宋体" w:eastAsia="宋体"/>
              <w:color w:val="auto"/>
              <w:sz w:val="32"/>
              <w:highlight w:val="none"/>
            </w:rPr>
            <w:t>25</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15FF691E">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"_Toc129865436"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第四章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rPr>
            <w:t>评标办法</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_Toc129865436 \h </w:instrText>
          </w:r>
          <w:r>
            <w:rPr>
              <w:rFonts w:ascii="宋体" w:hAnsi="宋体" w:eastAsia="宋体"/>
              <w:color w:val="auto"/>
              <w:sz w:val="32"/>
              <w:highlight w:val="none"/>
            </w:rPr>
            <w:fldChar w:fldCharType="separate"/>
          </w:r>
          <w:r>
            <w:rPr>
              <w:rFonts w:ascii="宋体" w:hAnsi="宋体" w:eastAsia="宋体"/>
              <w:color w:val="auto"/>
              <w:sz w:val="32"/>
              <w:highlight w:val="none"/>
            </w:rPr>
            <w:t>27</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05055E7F">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"_Toc129865437"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第五章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rPr>
            <w:t>政府采购合同</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_Toc129865437 \h </w:instrText>
          </w:r>
          <w:r>
            <w:rPr>
              <w:rFonts w:ascii="宋体" w:hAnsi="宋体" w:eastAsia="宋体"/>
              <w:color w:val="auto"/>
              <w:sz w:val="32"/>
              <w:highlight w:val="none"/>
            </w:rPr>
            <w:fldChar w:fldCharType="separate"/>
          </w:r>
          <w:r>
            <w:rPr>
              <w:rFonts w:ascii="宋体" w:hAnsi="宋体" w:eastAsia="宋体"/>
              <w:color w:val="auto"/>
              <w:sz w:val="32"/>
              <w:highlight w:val="none"/>
            </w:rPr>
            <w:t>35</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08DF5FB6">
          <w:pPr>
            <w:pStyle w:val="11"/>
            <w:tabs>
              <w:tab w:val="right" w:leader="dot" w:pos="8296"/>
            </w:tabs>
            <w:spacing w:line="600" w:lineRule="auto"/>
            <w:rPr>
              <w:rFonts w:ascii="宋体" w:hAnsi="宋体" w:eastAsia="宋体"/>
              <w:color w:val="auto"/>
              <w:sz w:val="32"/>
              <w:highlight w:val="none"/>
            </w:rPr>
          </w:pPr>
          <w:r>
            <w:rPr>
              <w:color w:val="auto"/>
              <w:highlight w:val="none"/>
            </w:rPr>
            <w:fldChar w:fldCharType="begin"/>
          </w:r>
          <w:r>
            <w:rPr>
              <w:color w:val="auto"/>
              <w:highlight w:val="none"/>
            </w:rPr>
            <w:instrText xml:space="preserve"> HYPERLINK \l "_Toc129865439" </w:instrText>
          </w:r>
          <w:r>
            <w:rPr>
              <w:color w:val="auto"/>
              <w:highlight w:val="none"/>
            </w:rPr>
            <w:fldChar w:fldCharType="separate"/>
          </w:r>
          <w:r>
            <w:rPr>
              <w:rStyle w:val="16"/>
              <w:rFonts w:hint="eastAsia" w:ascii="宋体" w:hAnsi="宋体" w:eastAsia="宋体" w:cs="Times New Roman"/>
              <w:b/>
              <w:bCs/>
              <w:color w:val="auto"/>
              <w:kern w:val="0"/>
              <w:sz w:val="32"/>
              <w:highlight w:val="none"/>
            </w:rPr>
            <w:t>第六章</w:t>
          </w:r>
          <w:r>
            <w:rPr>
              <w:rStyle w:val="16"/>
              <w:rFonts w:ascii="宋体" w:hAnsi="宋体" w:eastAsia="宋体" w:cs="Times New Roman"/>
              <w:b/>
              <w:bCs/>
              <w:color w:val="auto"/>
              <w:kern w:val="0"/>
              <w:sz w:val="32"/>
              <w:highlight w:val="none"/>
            </w:rPr>
            <w:t xml:space="preserve"> </w:t>
          </w:r>
          <w:r>
            <w:rPr>
              <w:rStyle w:val="16"/>
              <w:rFonts w:hint="eastAsia" w:ascii="宋体" w:hAnsi="宋体" w:eastAsia="宋体" w:cs="Times New Roman"/>
              <w:b/>
              <w:bCs/>
              <w:color w:val="auto"/>
              <w:kern w:val="0"/>
              <w:sz w:val="32"/>
              <w:highlight w:val="none"/>
            </w:rPr>
            <w:t>投标文件格式</w:t>
          </w:r>
          <w:r>
            <w:rPr>
              <w:rFonts w:ascii="宋体" w:hAnsi="宋体" w:eastAsia="宋体"/>
              <w:color w:val="auto"/>
              <w:sz w:val="32"/>
              <w:highlight w:val="none"/>
            </w:rPr>
            <w:tab/>
          </w:r>
          <w:r>
            <w:rPr>
              <w:rFonts w:ascii="宋体" w:hAnsi="宋体" w:eastAsia="宋体"/>
              <w:color w:val="auto"/>
              <w:sz w:val="32"/>
              <w:highlight w:val="none"/>
            </w:rPr>
            <w:fldChar w:fldCharType="begin"/>
          </w:r>
          <w:r>
            <w:rPr>
              <w:rFonts w:ascii="宋体" w:hAnsi="宋体" w:eastAsia="宋体"/>
              <w:color w:val="auto"/>
              <w:sz w:val="32"/>
              <w:highlight w:val="none"/>
            </w:rPr>
            <w:instrText xml:space="preserve"> PAGEREF _Toc129865439 \h </w:instrText>
          </w:r>
          <w:r>
            <w:rPr>
              <w:rFonts w:ascii="宋体" w:hAnsi="宋体" w:eastAsia="宋体"/>
              <w:color w:val="auto"/>
              <w:sz w:val="32"/>
              <w:highlight w:val="none"/>
            </w:rPr>
            <w:fldChar w:fldCharType="separate"/>
          </w:r>
          <w:r>
            <w:rPr>
              <w:rFonts w:ascii="宋体" w:hAnsi="宋体" w:eastAsia="宋体"/>
              <w:color w:val="auto"/>
              <w:sz w:val="32"/>
              <w:highlight w:val="none"/>
            </w:rPr>
            <w:t>38</w:t>
          </w:r>
          <w:r>
            <w:rPr>
              <w:rFonts w:ascii="宋体" w:hAnsi="宋体" w:eastAsia="宋体"/>
              <w:color w:val="auto"/>
              <w:sz w:val="32"/>
              <w:highlight w:val="none"/>
            </w:rPr>
            <w:fldChar w:fldCharType="end"/>
          </w:r>
          <w:r>
            <w:rPr>
              <w:rFonts w:ascii="宋体" w:hAnsi="宋体" w:eastAsia="宋体"/>
              <w:color w:val="auto"/>
              <w:sz w:val="32"/>
              <w:highlight w:val="none"/>
            </w:rPr>
            <w:fldChar w:fldCharType="end"/>
          </w:r>
        </w:p>
        <w:p w14:paraId="6940ECE4">
          <w:pPr>
            <w:widowControl/>
            <w:spacing w:line="720" w:lineRule="auto"/>
            <w:ind w:firstLine="720"/>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Cs w:val="24"/>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start="1"/>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三门峡市“十五五”水安全保障规划编制项目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应在三门峡市公共资源交易中心（http://gzjy.smx.gov.cn/）获取招标文件，并于</w:t>
      </w:r>
      <w:r>
        <w:rPr>
          <w:rFonts w:hint="eastAsia" w:ascii="宋体" w:hAnsi="宋体" w:eastAsia="宋体" w:cs="Times New Roman"/>
          <w:bCs/>
          <w:color w:val="auto"/>
          <w:sz w:val="24"/>
          <w:szCs w:val="24"/>
          <w:highlight w:val="none"/>
          <w:lang w:eastAsia="zh-CN"/>
        </w:rPr>
        <w:t>2025年1月27日08时30分</w:t>
      </w:r>
      <w:r>
        <w:rPr>
          <w:rFonts w:hint="eastAsia" w:ascii="宋体" w:hAnsi="宋体" w:eastAsia="宋体" w:cs="Times New Roman"/>
          <w:bCs/>
          <w:color w:val="auto"/>
          <w:sz w:val="24"/>
          <w:szCs w:val="24"/>
          <w:highlight w:val="none"/>
        </w:rPr>
        <w:t>（北京时间）前递交投标文件。</w:t>
      </w:r>
    </w:p>
    <w:p w14:paraId="77E105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一、项目基本情况</w:t>
      </w:r>
    </w:p>
    <w:p w14:paraId="31A3C948">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1、项目编号：</w:t>
      </w:r>
      <w:r>
        <w:rPr>
          <w:rFonts w:hint="eastAsia" w:ascii="宋体" w:hAnsi="宋体" w:eastAsia="宋体" w:cs="Times New Roman"/>
          <w:bCs/>
          <w:color w:val="auto"/>
          <w:sz w:val="24"/>
          <w:szCs w:val="24"/>
          <w:highlight w:val="none"/>
          <w:lang w:val="en-US" w:eastAsia="zh-CN"/>
        </w:rPr>
        <w:t>三财公开采购-2025-79</w:t>
      </w:r>
    </w:p>
    <w:p w14:paraId="3244131F">
      <w:pPr>
        <w:keepNext w:val="0"/>
        <w:keepLines w:val="0"/>
        <w:pageBreakBefore w:val="0"/>
        <w:widowControl w:val="0"/>
        <w:kinsoku/>
        <w:wordWrap/>
        <w:overflowPunct/>
        <w:topLinePunct w:val="0"/>
        <w:autoSpaceDE/>
        <w:autoSpaceDN/>
        <w:bidi w:val="0"/>
        <w:adjustRightInd/>
        <w:snapToGrid/>
        <w:spacing w:line="360" w:lineRule="auto"/>
        <w:ind w:firstLine="2040" w:firstLineChars="850"/>
        <w:textAlignment w:val="auto"/>
        <w:rPr>
          <w:rFonts w:ascii="宋体" w:hAnsi="宋体" w:eastAsia="宋体" w:cs="Times New Roman"/>
          <w:b/>
          <w:color w:val="auto"/>
          <w:sz w:val="24"/>
          <w:szCs w:val="24"/>
          <w:highlight w:val="none"/>
        </w:rPr>
      </w:pPr>
      <w:r>
        <w:rPr>
          <w:rFonts w:hint="eastAsia" w:ascii="宋体" w:hAnsi="宋体" w:eastAsia="宋体" w:cs="Times New Roman"/>
          <w:bCs/>
          <w:color w:val="auto"/>
          <w:sz w:val="24"/>
          <w:szCs w:val="24"/>
          <w:highlight w:val="none"/>
          <w:lang w:eastAsia="zh-CN"/>
        </w:rPr>
        <w:t>SGZ[2025]640-ZC418</w:t>
      </w:r>
      <w:r>
        <w:rPr>
          <w:rFonts w:hint="eastAsia" w:ascii="宋体" w:hAnsi="宋体" w:eastAsia="宋体" w:cs="Times New Roman"/>
          <w:bCs/>
          <w:color w:val="auto"/>
          <w:sz w:val="24"/>
          <w:szCs w:val="24"/>
          <w:highlight w:val="none"/>
        </w:rPr>
        <w:t xml:space="preserve">  </w:t>
      </w:r>
    </w:p>
    <w:p w14:paraId="01DB25B3">
      <w:pPr>
        <w:spacing w:line="360" w:lineRule="auto"/>
        <w:ind w:firstLine="480" w:firstLineChars="20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2、项目名称：</w:t>
      </w:r>
      <w:r>
        <w:rPr>
          <w:rFonts w:hint="eastAsia" w:ascii="宋体" w:hAnsi="宋体" w:eastAsia="宋体" w:cs="Times New Roman"/>
          <w:bCs/>
          <w:color w:val="auto"/>
          <w:sz w:val="24"/>
          <w:szCs w:val="24"/>
          <w:highlight w:val="none"/>
          <w:lang w:eastAsia="zh-CN"/>
        </w:rPr>
        <w:t>三门峡市“十五五”水安全保障规划编制项目</w:t>
      </w:r>
    </w:p>
    <w:p w14:paraId="0D9AAE7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3、采购方式：公开招标</w:t>
      </w:r>
    </w:p>
    <w:p w14:paraId="1F97425A">
      <w:pPr>
        <w:spacing w:line="360" w:lineRule="auto"/>
        <w:ind w:firstLine="480" w:firstLineChars="200"/>
        <w:rPr>
          <w:rFonts w:hint="default"/>
          <w:color w:val="auto"/>
          <w:highlight w:val="none"/>
          <w:lang w:val="en-US" w:eastAsia="zh-CN"/>
        </w:rPr>
      </w:pPr>
      <w:r>
        <w:rPr>
          <w:rFonts w:hint="eastAsia" w:ascii="宋体" w:hAnsi="宋体" w:eastAsia="宋体" w:cs="Times New Roman"/>
          <w:bCs/>
          <w:color w:val="auto"/>
          <w:sz w:val="24"/>
          <w:szCs w:val="24"/>
          <w:highlight w:val="none"/>
          <w:lang w:val="en-US" w:eastAsia="zh-CN"/>
        </w:rPr>
        <w:t>4、预算金额：600000.00元</w:t>
      </w:r>
    </w:p>
    <w:p w14:paraId="741A725C">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采购</w:t>
      </w:r>
      <w:r>
        <w:rPr>
          <w:rFonts w:hint="eastAsia" w:ascii="宋体" w:hAnsi="宋体" w:eastAsia="宋体" w:cs="Times New Roman"/>
          <w:bCs/>
          <w:color w:val="auto"/>
          <w:sz w:val="24"/>
          <w:szCs w:val="24"/>
          <w:highlight w:val="none"/>
        </w:rPr>
        <w:t>需求</w:t>
      </w:r>
    </w:p>
    <w:p w14:paraId="72620160">
      <w:pPr>
        <w:spacing w:line="360" w:lineRule="auto"/>
        <w:ind w:firstLine="480" w:firstLineChars="20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.1</w:t>
      </w:r>
      <w:r>
        <w:rPr>
          <w:rFonts w:hint="eastAsia" w:ascii="宋体" w:hAnsi="宋体" w:eastAsia="宋体" w:cs="Times New Roman"/>
          <w:bCs/>
          <w:color w:val="auto"/>
          <w:sz w:val="24"/>
          <w:szCs w:val="24"/>
          <w:highlight w:val="none"/>
          <w:lang w:eastAsia="zh-CN"/>
        </w:rPr>
        <w:t>采购内容</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eastAsia="zh-CN"/>
        </w:rPr>
        <w:t>编制完成三门峡市“十五五”水安全保障规划</w:t>
      </w:r>
      <w:r>
        <w:rPr>
          <w:rFonts w:hint="eastAsia" w:ascii="宋体" w:hAnsi="宋体" w:eastAsia="宋体" w:cs="Times New Roman"/>
          <w:bCs/>
          <w:color w:val="auto"/>
          <w:sz w:val="24"/>
          <w:szCs w:val="24"/>
          <w:highlight w:val="none"/>
        </w:rPr>
        <w:t>，具体内容详见招标文件第三章</w:t>
      </w:r>
      <w:r>
        <w:rPr>
          <w:rFonts w:hint="eastAsia" w:ascii="宋体" w:hAnsi="宋体" w:eastAsia="宋体" w:cs="Times New Roman"/>
          <w:bCs/>
          <w:color w:val="auto"/>
          <w:sz w:val="24"/>
          <w:szCs w:val="24"/>
          <w:highlight w:val="none"/>
          <w:lang w:eastAsia="zh-CN"/>
        </w:rPr>
        <w:t>采购需求</w:t>
      </w:r>
    </w:p>
    <w:p w14:paraId="1FC99E42">
      <w:pPr>
        <w:spacing w:line="360" w:lineRule="auto"/>
        <w:ind w:firstLine="480" w:firstLineChars="20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.2服务地点：</w:t>
      </w:r>
      <w:r>
        <w:rPr>
          <w:rFonts w:hint="eastAsia" w:ascii="宋体" w:hAnsi="宋体" w:eastAsia="宋体" w:cs="Times New Roman"/>
          <w:color w:val="auto"/>
          <w:sz w:val="24"/>
          <w:szCs w:val="24"/>
          <w:highlight w:val="none"/>
          <w:lang w:eastAsia="zh-CN"/>
        </w:rPr>
        <w:t>三门峡市</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5.3资金来源：财政资金，已落实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符合国家及相关行业规范和标准，满足采购人提出的技术标准及要求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rPr>
        <w:t>服务期限：</w:t>
      </w:r>
      <w:r>
        <w:rPr>
          <w:rFonts w:hint="eastAsia" w:ascii="宋体" w:hAnsi="宋体" w:eastAsia="宋体"/>
          <w:color w:val="auto"/>
          <w:sz w:val="24"/>
          <w:szCs w:val="24"/>
          <w:highlight w:val="none"/>
          <w:lang w:eastAsia="zh-CN"/>
        </w:rPr>
        <w:t>自合同签订之日起</w:t>
      </w:r>
      <w:r>
        <w:rPr>
          <w:rFonts w:hint="eastAsia" w:ascii="宋体" w:hAnsi="宋体" w:eastAsia="宋体"/>
          <w:color w:val="auto"/>
          <w:sz w:val="24"/>
          <w:szCs w:val="24"/>
          <w:highlight w:val="none"/>
          <w:lang w:val="en-US" w:eastAsia="zh-CN"/>
        </w:rPr>
        <w:t>180</w:t>
      </w:r>
      <w:r>
        <w:rPr>
          <w:rFonts w:hint="eastAsia" w:ascii="宋体" w:hAnsi="宋体" w:eastAsia="宋体"/>
          <w:color w:val="auto"/>
          <w:sz w:val="24"/>
          <w:szCs w:val="24"/>
          <w:highlight w:val="none"/>
          <w:lang w:eastAsia="zh-CN"/>
        </w:rPr>
        <w:t>日历天</w:t>
      </w:r>
    </w:p>
    <w:p w14:paraId="39A2942D">
      <w:pPr>
        <w:spacing w:line="360" w:lineRule="auto"/>
        <w:ind w:firstLine="480" w:firstLineChars="200"/>
        <w:rPr>
          <w:color w:val="auto"/>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、合同履行期限：同服务期限</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7</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eastAsia="zh-CN"/>
        </w:rPr>
        <w:t>具备有效的企业营业执照或有效的事业单位法人证书</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.2</w:t>
      </w:r>
      <w:r>
        <w:rPr>
          <w:rFonts w:hint="eastAsia" w:ascii="宋体" w:hAnsi="宋体" w:eastAsia="宋体" w:cs="Times New Roman"/>
          <w:bCs/>
          <w:color w:val="auto"/>
          <w:kern w:val="0"/>
          <w:sz w:val="24"/>
          <w:szCs w:val="24"/>
          <w:highlight w:val="none"/>
          <w:lang w:eastAsia="zh-CN"/>
        </w:rPr>
        <w:t>投标人须具有工程咨询单位甲级资信证书（水利水电）和行政主管部门核发的</w:t>
      </w:r>
      <w:r>
        <w:rPr>
          <w:rFonts w:hint="eastAsia" w:ascii="宋体" w:hAnsi="宋体" w:eastAsia="宋体" w:cs="Times New Roman"/>
          <w:bCs/>
          <w:color w:val="auto"/>
          <w:kern w:val="0"/>
          <w:sz w:val="24"/>
          <w:szCs w:val="24"/>
          <w:highlight w:val="none"/>
          <w:lang w:val="en-US" w:eastAsia="zh-CN"/>
        </w:rPr>
        <w:t>工程设计水利行业乙级（含）及以上资质；</w:t>
      </w:r>
    </w:p>
    <w:p w14:paraId="3B87CA3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3.3拟派项目负责人应具备水利类相关专业高级及以上技术职称，且为本单位员工，提供2025年以来任意3个月的社保缴费证明；</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3.4具有履行合同所必需的设备和专业技术能力（提供承诺书）；</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7884E443">
      <w:pPr>
        <w:spacing w:line="360" w:lineRule="auto"/>
        <w:ind w:firstLine="480" w:firstLineChars="200"/>
        <w:rPr>
          <w:rFonts w:hint="eastAsia"/>
          <w:bCs/>
          <w:color w:val="auto"/>
          <w:highlight w:val="none"/>
          <w:lang w:val="en-US" w:eastAsia="zh-CN"/>
        </w:rPr>
      </w:pPr>
      <w:r>
        <w:rPr>
          <w:rFonts w:hint="eastAsia" w:ascii="宋体" w:hAnsi="宋体" w:eastAsia="宋体" w:cs="Times New Roman"/>
          <w:bCs/>
          <w:color w:val="auto"/>
          <w:kern w:val="0"/>
          <w:sz w:val="24"/>
          <w:szCs w:val="24"/>
          <w:highlight w:val="none"/>
          <w:lang w:val="en-US" w:eastAsia="zh-CN"/>
        </w:rPr>
        <w:t>3.6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r>
        <w:rPr>
          <w:rFonts w:hint="eastAsia" w:cs="Times New Roman"/>
          <w:bCs/>
          <w:color w:val="auto"/>
          <w:kern w:val="0"/>
          <w:sz w:val="24"/>
          <w:szCs w:val="24"/>
          <w:highlight w:val="none"/>
          <w:lang w:val="en-US" w:eastAsia="zh-CN"/>
        </w:rPr>
        <w:t>；</w:t>
      </w:r>
    </w:p>
    <w:p w14:paraId="62BD28F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3.7</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r>
        <w:rPr>
          <w:rFonts w:hint="eastAsia"/>
          <w:bCs/>
          <w:color w:val="auto"/>
          <w:highlight w:val="none"/>
          <w:lang w:eastAsia="zh-CN"/>
        </w:rPr>
        <w:t>（采购人、代理机构在开标后对所有投标人信用记录进行查询，并将查询结果网页打印存档，投标人不良信用记录以代理机构开标后查询结果为准。）</w:t>
      </w:r>
      <w:r>
        <w:rPr>
          <w:rFonts w:hint="eastAsia"/>
          <w:bCs/>
          <w:color w:val="auto"/>
          <w:highlight w:val="none"/>
        </w:rPr>
        <w:t>；</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3.8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9</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35393793"/>
      <w:bookmarkStart w:id="9" w:name="_Toc28359082"/>
      <w:bookmarkStart w:id="10" w:name="_Toc28359005"/>
      <w:bookmarkStart w:id="11" w:name="_Toc35393624"/>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2、招标文件的下载时间：202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lang w:eastAsia="zh-CN"/>
        </w:rPr>
        <w:t>日</w:t>
      </w:r>
      <w:r>
        <w:rPr>
          <w:rFonts w:hint="eastAsia" w:ascii="宋体" w:hAnsi="宋体" w:eastAsia="宋体" w:cs="Times New Roman"/>
          <w:bCs/>
          <w:color w:val="auto"/>
          <w:sz w:val="24"/>
          <w:szCs w:val="24"/>
          <w:highlight w:val="none"/>
        </w:rPr>
        <w:t>至</w:t>
      </w:r>
      <w:r>
        <w:rPr>
          <w:rFonts w:hint="eastAsia" w:ascii="宋体" w:hAnsi="宋体" w:eastAsia="宋体" w:cs="Times New Roman"/>
          <w:bCs/>
          <w:color w:val="auto"/>
          <w:sz w:val="24"/>
          <w:szCs w:val="24"/>
          <w:highlight w:val="none"/>
          <w:lang w:eastAsia="zh-CN"/>
        </w:rPr>
        <w:t>2025年1月27日08时30分</w:t>
      </w:r>
      <w:r>
        <w:rPr>
          <w:rFonts w:hint="eastAsia" w:ascii="宋体" w:hAnsi="宋体" w:eastAsia="宋体" w:cs="Times New Roman"/>
          <w:bCs/>
          <w:color w:val="auto"/>
          <w:sz w:val="24"/>
          <w:szCs w:val="24"/>
          <w:highlight w:val="none"/>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1、本项目实行资格后审，资格审查内容以响应文件为准，其资料真实性由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自行上传到响应文件中的相应内容为准。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1、投标文件递交截止（开标）时间：</w:t>
      </w:r>
      <w:r>
        <w:rPr>
          <w:rFonts w:hint="eastAsia" w:ascii="宋体" w:hAnsi="宋体" w:eastAsia="宋体" w:cs="Times New Roman"/>
          <w:bCs/>
          <w:color w:val="auto"/>
          <w:sz w:val="24"/>
          <w:szCs w:val="24"/>
          <w:highlight w:val="none"/>
          <w:lang w:eastAsia="zh-CN"/>
        </w:rPr>
        <w:t>2025年1月27日08时30分</w:t>
      </w:r>
      <w:r>
        <w:rPr>
          <w:rFonts w:hint="eastAsia" w:ascii="宋体" w:hAnsi="宋体" w:eastAsia="宋体" w:cs="Times New Roman"/>
          <w:bCs/>
          <w:color w:val="auto"/>
          <w:sz w:val="24"/>
          <w:szCs w:val="24"/>
          <w:highlight w:val="none"/>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2、地点：三门峡市公共资源交易中心五楼开标室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795"/>
      <w:bookmarkStart w:id="13" w:name="_Toc35393626"/>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《河南省政府采购网》、《中国采购与招标网》、《中国招标投标公共服务平台》、《三门峡市水利局网站》和《三门峡市公共资源交易中心网》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28359085"/>
      <w:bookmarkStart w:id="15" w:name="_Toc35393796"/>
      <w:bookmarkStart w:id="16" w:name="_Toc28359008"/>
      <w:bookmarkStart w:id="17" w:name="_Toc35393627"/>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4、我单位（采购人）严格按三财购【2021】9号文要求的时限发布中标公告，发出中标通知书，签订采购合同，上传采购合同。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4798D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rPr>
        <w:t>1</w:t>
      </w: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rPr>
        <w:t>采购人信息</w:t>
      </w:r>
    </w:p>
    <w:p w14:paraId="5C438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名    称：</w:t>
      </w:r>
      <w:r>
        <w:rPr>
          <w:rFonts w:hint="eastAsia" w:ascii="宋体" w:hAnsi="宋体" w:eastAsia="宋体" w:cs="Times New Roman"/>
          <w:bCs/>
          <w:color w:val="auto"/>
          <w:sz w:val="24"/>
          <w:szCs w:val="24"/>
          <w:highlight w:val="none"/>
          <w:lang w:eastAsia="zh-CN"/>
        </w:rPr>
        <w:t>三门峡市水利局</w:t>
      </w:r>
    </w:p>
    <w:p w14:paraId="57A4B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地    址：</w:t>
      </w:r>
      <w:r>
        <w:rPr>
          <w:rFonts w:hint="eastAsia" w:ascii="宋体" w:hAnsi="宋体" w:eastAsia="宋体" w:cs="Times New Roman"/>
          <w:bCs/>
          <w:color w:val="auto"/>
          <w:sz w:val="24"/>
          <w:szCs w:val="24"/>
          <w:highlight w:val="none"/>
          <w:lang w:eastAsia="zh-CN"/>
        </w:rPr>
        <w:t>三门峡市虢国路西段</w:t>
      </w:r>
    </w:p>
    <w:p w14:paraId="6B64F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 系 人：</w:t>
      </w:r>
      <w:r>
        <w:rPr>
          <w:rFonts w:hint="eastAsia" w:ascii="宋体" w:hAnsi="宋体" w:eastAsia="宋体" w:cs="Times New Roman"/>
          <w:bCs/>
          <w:color w:val="auto"/>
          <w:sz w:val="24"/>
          <w:szCs w:val="24"/>
          <w:highlight w:val="none"/>
          <w:lang w:eastAsia="zh-CN"/>
        </w:rPr>
        <w:t>赵先生</w:t>
      </w:r>
      <w:r>
        <w:rPr>
          <w:rFonts w:hint="eastAsia" w:ascii="宋体" w:hAnsi="宋体" w:eastAsia="宋体" w:cs="Times New Roman"/>
          <w:bCs/>
          <w:color w:val="auto"/>
          <w:sz w:val="24"/>
          <w:szCs w:val="24"/>
          <w:highlight w:val="none"/>
        </w:rPr>
        <w:t xml:space="preserve">  </w:t>
      </w:r>
    </w:p>
    <w:p w14:paraId="4B018B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电    话：</w:t>
      </w:r>
      <w:bookmarkStart w:id="18" w:name="_Toc28359009"/>
      <w:bookmarkStart w:id="19" w:name="_Toc28359086"/>
      <w:r>
        <w:rPr>
          <w:rFonts w:hint="eastAsia" w:ascii="宋体" w:hAnsi="宋体" w:eastAsia="宋体" w:cs="Times New Roman"/>
          <w:bCs/>
          <w:color w:val="auto"/>
          <w:sz w:val="24"/>
          <w:szCs w:val="24"/>
          <w:highlight w:val="none"/>
          <w:lang w:eastAsia="zh-CN"/>
        </w:rPr>
        <w:t xml:space="preserve">0398-2808026 </w:t>
      </w:r>
    </w:p>
    <w:bookmarkEnd w:id="18"/>
    <w:bookmarkEnd w:id="19"/>
    <w:p w14:paraId="2C900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color w:val="auto"/>
          <w:sz w:val="24"/>
          <w:szCs w:val="24"/>
          <w:highlight w:val="none"/>
        </w:rPr>
      </w:pPr>
      <w:bookmarkStart w:id="20" w:name="_Toc28359087"/>
      <w:bookmarkStart w:id="21" w:name="_Toc28359010"/>
      <w:r>
        <w:rPr>
          <w:rFonts w:hint="eastAsia" w:ascii="宋体" w:hAnsi="宋体" w:eastAsia="宋体" w:cs="Times New Roman"/>
          <w:bCs/>
          <w:color w:val="auto"/>
          <w:sz w:val="24"/>
          <w:szCs w:val="24"/>
          <w:highlight w:val="none"/>
        </w:rPr>
        <w:t>2</w:t>
      </w:r>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采购代理机构信息</w:t>
      </w:r>
    </w:p>
    <w:p w14:paraId="59513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名    称：</w:t>
      </w:r>
      <w:r>
        <w:rPr>
          <w:rFonts w:hint="eastAsia" w:ascii="宋体" w:hAnsi="宋体" w:eastAsia="宋体" w:cs="Times New Roman"/>
          <w:bCs/>
          <w:color w:val="auto"/>
          <w:sz w:val="24"/>
          <w:szCs w:val="24"/>
          <w:highlight w:val="none"/>
          <w:lang w:eastAsia="zh-CN"/>
        </w:rPr>
        <w:t>中瑞建园工程管理有限公司</w:t>
      </w:r>
    </w:p>
    <w:p w14:paraId="24C23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地    址：</w:t>
      </w:r>
      <w:r>
        <w:rPr>
          <w:rFonts w:hint="eastAsia" w:ascii="宋体" w:hAnsi="宋体" w:eastAsia="宋体" w:cs="Times New Roman"/>
          <w:bCs/>
          <w:color w:val="auto"/>
          <w:sz w:val="24"/>
          <w:szCs w:val="24"/>
          <w:highlight w:val="none"/>
          <w:lang w:eastAsia="zh-CN"/>
        </w:rPr>
        <w:t>河南省郑州市郑东新区绿地新都会8号楼901室</w:t>
      </w:r>
    </w:p>
    <w:p w14:paraId="76208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 系 人：</w:t>
      </w:r>
      <w:r>
        <w:rPr>
          <w:rFonts w:hint="eastAsia" w:ascii="宋体" w:hAnsi="宋体" w:eastAsia="宋体" w:cs="Times New Roman"/>
          <w:bCs/>
          <w:color w:val="auto"/>
          <w:sz w:val="24"/>
          <w:szCs w:val="24"/>
          <w:highlight w:val="none"/>
          <w:lang w:eastAsia="zh-CN"/>
        </w:rPr>
        <w:t>赵女士</w:t>
      </w:r>
    </w:p>
    <w:p w14:paraId="5E785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电    话：</w:t>
      </w:r>
      <w:r>
        <w:rPr>
          <w:rFonts w:hint="eastAsia" w:ascii="宋体" w:hAnsi="宋体" w:eastAsia="宋体" w:cs="Times New Roman"/>
          <w:bCs/>
          <w:color w:val="auto"/>
          <w:sz w:val="24"/>
          <w:szCs w:val="24"/>
          <w:highlight w:val="none"/>
          <w:lang w:eastAsia="zh-CN"/>
        </w:rPr>
        <w:t>13193973900</w:t>
      </w:r>
    </w:p>
    <w:bookmarkEnd w:id="20"/>
    <w:bookmarkEnd w:id="21"/>
    <w:p w14:paraId="5726B50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监督单位</w:t>
      </w:r>
    </w:p>
    <w:p w14:paraId="0201A2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名    称：三门峡市水利项目招标投标管理办公室</w:t>
      </w:r>
    </w:p>
    <w:p w14:paraId="2D002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0398-2808077</w:t>
      </w:r>
    </w:p>
    <w:p w14:paraId="0A50F89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监督单位</w:t>
      </w:r>
    </w:p>
    <w:p w14:paraId="0850B85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r>
        <w:rPr>
          <w:rFonts w:hint="eastAsia" w:ascii="宋体" w:hAnsi="宋体" w:cs="宋体" w:eastAsiaTheme="minorEastAsia"/>
          <w:color w:val="auto"/>
          <w:spacing w:val="0"/>
          <w:kern w:val="2"/>
          <w:sz w:val="24"/>
          <w:szCs w:val="22"/>
          <w:highlight w:val="none"/>
          <w:lang w:val="en-US" w:eastAsia="zh-CN" w:bidi="ar-SA"/>
        </w:rPr>
        <w:t xml:space="preserve">名  </w:t>
      </w:r>
      <w:r>
        <w:rPr>
          <w:rFonts w:hint="eastAsia" w:ascii="宋体" w:hAnsi="宋体" w:cs="宋体"/>
          <w:color w:val="auto"/>
          <w:spacing w:val="0"/>
          <w:kern w:val="2"/>
          <w:sz w:val="24"/>
          <w:szCs w:val="22"/>
          <w:highlight w:val="none"/>
          <w:lang w:val="en-US" w:eastAsia="zh-CN" w:bidi="ar-SA"/>
        </w:rPr>
        <w:t xml:space="preserve"> </w:t>
      </w:r>
      <w:r>
        <w:rPr>
          <w:rFonts w:hint="eastAsia" w:ascii="宋体" w:hAnsi="宋体" w:cs="宋体" w:eastAsiaTheme="minorEastAsia"/>
          <w:color w:val="auto"/>
          <w:spacing w:val="0"/>
          <w:kern w:val="2"/>
          <w:sz w:val="24"/>
          <w:szCs w:val="22"/>
          <w:highlight w:val="none"/>
          <w:lang w:val="en-US" w:eastAsia="zh-CN" w:bidi="ar-SA"/>
        </w:rPr>
        <w:t xml:space="preserve"> 称：三门峡市财政局政府采购监督管理科</w:t>
      </w:r>
    </w:p>
    <w:p w14:paraId="3D459E2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r>
        <w:rPr>
          <w:rFonts w:hint="eastAsia" w:ascii="宋体" w:hAnsi="宋体" w:cs="宋体" w:eastAsiaTheme="minorEastAsia"/>
          <w:color w:val="auto"/>
          <w:spacing w:val="0"/>
          <w:kern w:val="2"/>
          <w:sz w:val="24"/>
          <w:szCs w:val="22"/>
          <w:highlight w:val="none"/>
          <w:lang w:val="en-US" w:eastAsia="zh-CN" w:bidi="ar-SA"/>
        </w:rPr>
        <w:t>联系方式：0398-2608915</w:t>
      </w:r>
    </w:p>
    <w:p w14:paraId="70AEF02C">
      <w:pPr>
        <w:pStyle w:val="2"/>
        <w:rPr>
          <w:rFonts w:hint="default" w:eastAsiaTheme="minorEastAsia"/>
          <w:color w:val="auto"/>
          <w:lang w:val="en-US" w:eastAsia="zh-CN"/>
        </w:rPr>
      </w:pPr>
    </w:p>
    <w:p w14:paraId="4B850D4D">
      <w:pPr>
        <w:rPr>
          <w:color w:val="auto"/>
          <w:highlight w:val="none"/>
        </w:rPr>
      </w:pPr>
      <w:r>
        <w:rPr>
          <w:color w:val="auto"/>
          <w:highlight w:val="none"/>
        </w:rPr>
        <w:br w:type="page"/>
      </w:r>
    </w:p>
    <w:p w14:paraId="747A8512">
      <w:pPr>
        <w:widowControl/>
        <w:jc w:val="center"/>
        <w:outlineLvl w:val="0"/>
        <w:rPr>
          <w:rFonts w:ascii="宋体" w:hAnsi="宋体" w:eastAsia="宋体" w:cs="Times New Roman"/>
          <w:b/>
          <w:bCs/>
          <w:color w:val="auto"/>
          <w:kern w:val="0"/>
          <w:sz w:val="44"/>
          <w:szCs w:val="44"/>
          <w:highlight w:val="none"/>
        </w:rPr>
      </w:pPr>
      <w:bookmarkStart w:id="22" w:name="_Toc129865434"/>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22"/>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4"/>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采购人</w:t>
            </w:r>
          </w:p>
        </w:tc>
        <w:tc>
          <w:tcPr>
            <w:tcW w:w="6330" w:type="dxa"/>
            <w:tcBorders>
              <w:top w:val="single" w:color="auto" w:sz="4" w:space="0"/>
              <w:left w:val="nil"/>
              <w:bottom w:val="single" w:color="auto" w:sz="4" w:space="0"/>
              <w:right w:val="single" w:color="auto" w:sz="4" w:space="0"/>
            </w:tcBorders>
            <w:vAlign w:val="center"/>
          </w:tcPr>
          <w:p w14:paraId="1C154B1D">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color w:val="auto"/>
                <w:sz w:val="24"/>
                <w:szCs w:val="24"/>
                <w:highlight w:val="none"/>
                <w:lang w:eastAsia="zh-CN"/>
              </w:rPr>
              <w:t>三门峡市水利局</w:t>
            </w:r>
          </w:p>
          <w:p w14:paraId="53EC79D7">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三门峡市虢国路西段</w:t>
            </w:r>
          </w:p>
          <w:p w14:paraId="25D303A5">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eastAsia="zh-CN"/>
              </w:rPr>
              <w:t>赵先生</w:t>
            </w:r>
            <w:r>
              <w:rPr>
                <w:rFonts w:hint="eastAsia" w:ascii="宋体" w:hAnsi="宋体" w:eastAsia="宋体" w:cs="Times New Roman"/>
                <w:color w:val="auto"/>
                <w:sz w:val="24"/>
                <w:szCs w:val="24"/>
                <w:highlight w:val="none"/>
              </w:rPr>
              <w:t xml:space="preserve"> </w:t>
            </w:r>
          </w:p>
          <w:p w14:paraId="797E07F9">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  话：</w:t>
            </w:r>
            <w:r>
              <w:rPr>
                <w:rFonts w:hint="eastAsia" w:ascii="宋体" w:hAnsi="宋体" w:eastAsia="宋体" w:cs="Times New Roman"/>
                <w:color w:val="auto"/>
                <w:sz w:val="24"/>
                <w:szCs w:val="24"/>
                <w:highlight w:val="none"/>
                <w:lang w:eastAsia="zh-CN"/>
              </w:rPr>
              <w:t xml:space="preserve">0398-2808026 </w:t>
            </w:r>
            <w:r>
              <w:rPr>
                <w:rFonts w:hint="eastAsia" w:ascii="宋体" w:hAnsi="宋体" w:eastAsia="宋体" w:cs="Times New Roman"/>
                <w:color w:val="auto"/>
                <w:sz w:val="24"/>
                <w:szCs w:val="24"/>
                <w:highlight w:val="none"/>
              </w:rPr>
              <w:t xml:space="preserve"> </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采购代理机构</w:t>
            </w:r>
          </w:p>
        </w:tc>
        <w:tc>
          <w:tcPr>
            <w:tcW w:w="6330" w:type="dxa"/>
            <w:tcBorders>
              <w:top w:val="single" w:color="auto" w:sz="4" w:space="0"/>
              <w:left w:val="nil"/>
              <w:bottom w:val="single" w:color="auto" w:sz="4" w:space="0"/>
              <w:right w:val="single" w:color="auto" w:sz="4" w:space="0"/>
            </w:tcBorders>
            <w:vAlign w:val="center"/>
          </w:tcPr>
          <w:p w14:paraId="3AC3840D">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名  称：</w:t>
            </w:r>
            <w:r>
              <w:rPr>
                <w:rFonts w:hint="eastAsia" w:ascii="Times New Roman" w:hAnsi="Times New Roman" w:eastAsia="宋体" w:cs="Times New Roman"/>
                <w:color w:val="auto"/>
                <w:kern w:val="0"/>
                <w:sz w:val="24"/>
                <w:szCs w:val="24"/>
                <w:highlight w:val="none"/>
                <w:lang w:eastAsia="zh-CN"/>
              </w:rPr>
              <w:t>中瑞建园工程管理有限公司</w:t>
            </w:r>
          </w:p>
          <w:p w14:paraId="45A47CC8">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地  址：</w:t>
            </w:r>
            <w:r>
              <w:rPr>
                <w:rFonts w:hint="eastAsia" w:ascii="Times New Roman" w:hAnsi="Times New Roman" w:eastAsia="宋体" w:cs="Times New Roman"/>
                <w:color w:val="auto"/>
                <w:kern w:val="0"/>
                <w:sz w:val="24"/>
                <w:szCs w:val="24"/>
                <w:highlight w:val="none"/>
                <w:lang w:eastAsia="zh-CN"/>
              </w:rPr>
              <w:t>河南省郑州市郑东新区绿地新都会8号楼901室</w:t>
            </w:r>
          </w:p>
          <w:p w14:paraId="7AE34B49">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联系人：</w:t>
            </w:r>
            <w:r>
              <w:rPr>
                <w:rFonts w:hint="eastAsia" w:ascii="Times New Roman" w:hAnsi="Times New Roman" w:eastAsia="宋体" w:cs="Times New Roman"/>
                <w:color w:val="auto"/>
                <w:kern w:val="0"/>
                <w:sz w:val="24"/>
                <w:szCs w:val="24"/>
                <w:highlight w:val="none"/>
                <w:lang w:eastAsia="zh-CN"/>
              </w:rPr>
              <w:t>赵女士</w:t>
            </w:r>
          </w:p>
          <w:p w14:paraId="3B2DE857">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电  话：</w:t>
            </w:r>
            <w:r>
              <w:rPr>
                <w:rFonts w:hint="eastAsia" w:ascii="宋体" w:hAnsi="宋体" w:eastAsia="宋体" w:cs="宋体"/>
                <w:color w:val="auto"/>
                <w:kern w:val="0"/>
                <w:sz w:val="24"/>
                <w:szCs w:val="24"/>
                <w:highlight w:val="none"/>
                <w:lang w:eastAsia="zh-CN"/>
              </w:rPr>
              <w:t>13193973900</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三门峡市“十五五”水安全保障规划编制项目</w:t>
            </w:r>
          </w:p>
        </w:tc>
      </w:tr>
      <w:tr w14:paraId="723D739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8FB63EA">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2A4C879C">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采购内容</w:t>
            </w:r>
          </w:p>
        </w:tc>
        <w:tc>
          <w:tcPr>
            <w:tcW w:w="6330" w:type="dxa"/>
            <w:tcBorders>
              <w:top w:val="single" w:color="auto" w:sz="4" w:space="0"/>
              <w:left w:val="nil"/>
              <w:bottom w:val="single" w:color="auto" w:sz="4" w:space="0"/>
              <w:right w:val="single" w:color="auto" w:sz="4" w:space="0"/>
            </w:tcBorders>
            <w:vAlign w:val="center"/>
          </w:tcPr>
          <w:p w14:paraId="231EAEB4">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编制完成三门峡市“十五五”水安全保障规划</w:t>
            </w:r>
            <w:r>
              <w:rPr>
                <w:rFonts w:hint="eastAsia" w:ascii="Times New Roman" w:hAnsi="Times New Roman" w:eastAsia="宋体" w:cs="Times New Roman"/>
                <w:color w:val="auto"/>
                <w:kern w:val="0"/>
                <w:sz w:val="24"/>
                <w:szCs w:val="24"/>
                <w:highlight w:val="none"/>
              </w:rPr>
              <w:t>，具体内容详见招标文件</w:t>
            </w:r>
            <w:r>
              <w:rPr>
                <w:rFonts w:hint="eastAsia" w:ascii="宋体" w:hAnsi="宋体" w:eastAsia="宋体" w:cs="Times New Roman"/>
                <w:bCs/>
                <w:color w:val="auto"/>
                <w:sz w:val="24"/>
                <w:szCs w:val="24"/>
                <w:highlight w:val="none"/>
              </w:rPr>
              <w:t>第三章</w:t>
            </w:r>
            <w:r>
              <w:rPr>
                <w:rFonts w:hint="eastAsia" w:ascii="宋体" w:hAnsi="宋体" w:eastAsia="宋体" w:cs="Times New Roman"/>
                <w:bCs/>
                <w:color w:val="auto"/>
                <w:sz w:val="24"/>
                <w:szCs w:val="24"/>
                <w:highlight w:val="none"/>
                <w:lang w:eastAsia="zh-CN"/>
              </w:rPr>
              <w:t>采购需求</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服务地点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三门峡市</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CF0D15E">
            <w:pPr>
              <w:widowControl/>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600000.00元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符合国家及相关行业规范和标准，满足采购人提出的技术标准及要求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9</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服务期限</w:t>
            </w:r>
          </w:p>
        </w:tc>
        <w:tc>
          <w:tcPr>
            <w:tcW w:w="6330" w:type="dxa"/>
            <w:tcBorders>
              <w:top w:val="single" w:color="auto" w:sz="4" w:space="0"/>
              <w:left w:val="nil"/>
              <w:bottom w:val="single" w:color="auto" w:sz="4" w:space="0"/>
              <w:right w:val="single" w:color="auto" w:sz="4" w:space="0"/>
            </w:tcBorders>
            <w:vAlign w:val="center"/>
          </w:tcPr>
          <w:p w14:paraId="4B2CCB9D">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自合同签订之日起180日历天</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55691610">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320FCC95">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7CE107E">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5DA1BC2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eastAsia="zh-CN"/>
              </w:rPr>
              <w:t>具备有效的企业营业执照或有效的事业单位法人证书</w:t>
            </w:r>
            <w:r>
              <w:rPr>
                <w:rFonts w:hint="eastAsia" w:ascii="宋体" w:hAnsi="宋体" w:eastAsia="宋体" w:cs="Times New Roman"/>
                <w:bCs/>
                <w:color w:val="auto"/>
                <w:kern w:val="0"/>
                <w:sz w:val="24"/>
                <w:szCs w:val="24"/>
                <w:highlight w:val="none"/>
              </w:rPr>
              <w:t>；</w:t>
            </w:r>
          </w:p>
          <w:p w14:paraId="1B495810">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.2</w:t>
            </w:r>
            <w:r>
              <w:rPr>
                <w:rFonts w:hint="eastAsia" w:ascii="宋体" w:hAnsi="宋体" w:eastAsia="宋体" w:cs="Times New Roman"/>
                <w:bCs/>
                <w:color w:val="auto"/>
                <w:kern w:val="0"/>
                <w:sz w:val="24"/>
                <w:szCs w:val="24"/>
                <w:highlight w:val="none"/>
                <w:lang w:eastAsia="zh-CN"/>
              </w:rPr>
              <w:t>投标人须具有工程咨询单位甲级资信证书（水利水电）和行政主管部门核发的工程设计水利行业乙级（含）及以上资质</w:t>
            </w:r>
            <w:r>
              <w:rPr>
                <w:rFonts w:hint="eastAsia" w:ascii="宋体" w:hAnsi="宋体" w:eastAsia="宋体" w:cs="Times New Roman"/>
                <w:bCs/>
                <w:color w:val="auto"/>
                <w:kern w:val="0"/>
                <w:sz w:val="24"/>
                <w:szCs w:val="24"/>
                <w:highlight w:val="none"/>
              </w:rPr>
              <w:t>；</w:t>
            </w:r>
          </w:p>
          <w:p w14:paraId="14555FD1">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 xml:space="preserve"> 3.3拟派项目负责人应具备水利类相关专业高级及以上技术职称，且为本单位员工，提供2025年以来任意3个月的社保缴费证明；</w:t>
            </w:r>
          </w:p>
          <w:p w14:paraId="11EF452C">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具有履行合同所必需的设备和专业技术能力（提供承诺书）；</w:t>
            </w:r>
          </w:p>
          <w:p w14:paraId="57A5B926">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5</w:t>
            </w:r>
            <w:r>
              <w:rPr>
                <w:rFonts w:hint="eastAsia" w:ascii="宋体" w:hAnsi="宋体" w:eastAsia="宋体" w:cs="Times New Roman"/>
                <w:bCs/>
                <w:color w:val="auto"/>
                <w:kern w:val="0"/>
                <w:sz w:val="24"/>
                <w:szCs w:val="24"/>
                <w:highlight w:val="none"/>
                <w:lang w:eastAsia="zh-CN"/>
              </w:rPr>
              <w:t>投标人需提供本企业无商业贿赂及无不正当竞争行为的承诺书</w:t>
            </w:r>
            <w:r>
              <w:rPr>
                <w:rFonts w:hint="eastAsia" w:ascii="宋体" w:hAnsi="宋体" w:eastAsia="宋体" w:cs="Times New Roman"/>
                <w:bCs/>
                <w:color w:val="auto"/>
                <w:kern w:val="0"/>
                <w:sz w:val="24"/>
                <w:szCs w:val="24"/>
                <w:highlight w:val="none"/>
              </w:rPr>
              <w:t>；</w:t>
            </w:r>
          </w:p>
          <w:p w14:paraId="41FC896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bCs/>
                <w:color w:val="auto"/>
                <w:highlight w:val="none"/>
                <w:lang w:val="en-US" w:eastAsia="zh-CN"/>
              </w:rPr>
            </w:pPr>
            <w:r>
              <w:rPr>
                <w:rFonts w:hint="eastAsia"/>
                <w:bCs/>
                <w:color w:val="auto"/>
                <w:highlight w:val="none"/>
                <w:lang w:val="en-US" w:eastAsia="zh-CN"/>
              </w:rPr>
              <w:t>3.6</w:t>
            </w:r>
            <w:r>
              <w:rPr>
                <w:rFonts w:hint="eastAsia" w:ascii="宋体" w:hAnsi="宋体" w:eastAsia="宋体" w:cs="Times New Roman"/>
                <w:bCs/>
                <w:color w:val="auto"/>
                <w:kern w:val="0"/>
                <w:sz w:val="24"/>
                <w:szCs w:val="24"/>
                <w:highlight w:val="none"/>
                <w:lang w:val="en-US" w:eastAsia="zh-CN"/>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r>
              <w:rPr>
                <w:rFonts w:hint="eastAsia" w:cs="Times New Roman"/>
                <w:bCs/>
                <w:color w:val="auto"/>
                <w:kern w:val="0"/>
                <w:sz w:val="24"/>
                <w:szCs w:val="24"/>
                <w:highlight w:val="none"/>
                <w:lang w:val="en-US" w:eastAsia="zh-CN"/>
              </w:rPr>
              <w:t>；</w:t>
            </w:r>
          </w:p>
          <w:p w14:paraId="3FAC301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3.7</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r>
              <w:rPr>
                <w:rFonts w:hint="eastAsia"/>
                <w:bCs/>
                <w:color w:val="auto"/>
                <w:highlight w:val="none"/>
                <w:lang w:eastAsia="zh-CN"/>
              </w:rPr>
              <w:t>（采购人、代理机构在开标后对所有投标人信用记录进行查询，并将查询结果网页打印存档，投标人不良信用记录以代理机构开标后查询结果为准。）</w:t>
            </w:r>
            <w:r>
              <w:rPr>
                <w:rFonts w:hint="eastAsia"/>
                <w:bCs/>
                <w:color w:val="auto"/>
                <w:highlight w:val="none"/>
              </w:rPr>
              <w:t>；</w:t>
            </w:r>
          </w:p>
          <w:p w14:paraId="78BC7F12">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3.8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DA30C67">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9</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2ED072F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2C70CC59">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AE612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02395A3B">
            <w:pPr>
              <w:widowControl/>
              <w:spacing w:line="360" w:lineRule="auto"/>
              <w:jc w:val="center"/>
              <w:rPr>
                <w:rFonts w:ascii="宋体" w:hAnsi="宋体" w:eastAsia="宋体" w:cs="宋体"/>
                <w:bCs/>
                <w:color w:val="auto"/>
                <w:sz w:val="24"/>
                <w:szCs w:val="24"/>
                <w:highlight w:val="none"/>
              </w:rPr>
            </w:pPr>
            <w:r>
              <w:rPr>
                <w:rFonts w:hint="eastAsia" w:ascii="宋体" w:hAnsi="宋体" w:eastAsia="宋体" w:cs="Times New Roman"/>
                <w:color w:val="auto"/>
                <w:kern w:val="0"/>
                <w:sz w:val="24"/>
                <w:szCs w:val="24"/>
                <w:highlight w:val="none"/>
              </w:rPr>
              <w:t>偏离</w:t>
            </w:r>
          </w:p>
        </w:tc>
        <w:tc>
          <w:tcPr>
            <w:tcW w:w="6330" w:type="dxa"/>
            <w:tcBorders>
              <w:top w:val="single" w:color="auto" w:sz="4" w:space="0"/>
              <w:left w:val="nil"/>
              <w:bottom w:val="single" w:color="auto" w:sz="4" w:space="0"/>
              <w:right w:val="single" w:color="auto" w:sz="4" w:space="0"/>
            </w:tcBorders>
            <w:vAlign w:val="center"/>
          </w:tcPr>
          <w:p w14:paraId="53DCE442">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Times New Roman"/>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rPr>
              <w:t>采购人书面澄清的时间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ascii="宋体" w:hAnsi="宋体" w:eastAsia="宋体" w:cs="Times New Roman"/>
                <w:color w:val="auto"/>
                <w:kern w:val="0"/>
                <w:sz w:val="24"/>
                <w:szCs w:val="24"/>
                <w:highlight w:val="none"/>
              </w:rPr>
            </w:pPr>
            <w:r>
              <w:rPr>
                <w:rFonts w:hint="eastAsia" w:ascii="宋体" w:hAnsi="宋体" w:cs="宋体"/>
                <w:color w:val="auto"/>
                <w:kern w:val="0"/>
                <w:sz w:val="24"/>
                <w:highlight w:val="none"/>
              </w:rPr>
              <w:t>递交投标文件的截止之日10日前</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2025年1月27日08时30分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2"/>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2022年1月1日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2"/>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2022年1月1日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2"/>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auto"/>
                <w:kern w:val="0"/>
                <w:sz w:val="24"/>
                <w:szCs w:val="24"/>
                <w:highlight w:val="none"/>
                <w:lang w:eastAsia="zh-CN"/>
              </w:rPr>
              <w:t>2025年1月27日08时30分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5CE1A846">
            <w:pPr>
              <w:pStyle w:val="17"/>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采购人递交叁份与电子化投标文件相同的纸质投标文件（一正两副），投标文件应按以下要求装订：胶装（不得采用活页装订），应有目录，并逐页标注连续页码，需加盖公章。根据采购人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auto"/>
                <w:sz w:val="24"/>
                <w:szCs w:val="24"/>
                <w:highlight w:val="none"/>
                <w:lang w:eastAsia="zh-CN"/>
              </w:rPr>
              <w:t>2025年1月27日08时30分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地点：三门峡市公共资源交易中心五楼开标室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7807EEF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w:t>
            </w:r>
          </w:p>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评标委员会由5人组成。其中：采购人代表1名，其他有关技术、经济方面的专家4人。从</w:t>
            </w:r>
            <w:r>
              <w:rPr>
                <w:rFonts w:hint="eastAsia" w:ascii="宋体" w:hAnsi="宋体" w:eastAsia="宋体" w:cs="宋体"/>
                <w:color w:val="auto"/>
                <w:sz w:val="24"/>
                <w:szCs w:val="24"/>
                <w:highlight w:val="none"/>
                <w:lang w:eastAsia="zh-CN"/>
              </w:rPr>
              <w:t>河南省政府采购评审专家库</w:t>
            </w:r>
            <w:r>
              <w:rPr>
                <w:rFonts w:hint="eastAsia" w:ascii="宋体" w:hAnsi="宋体" w:eastAsia="宋体" w:cs="宋体"/>
                <w:color w:val="auto"/>
                <w:sz w:val="24"/>
                <w:szCs w:val="24"/>
                <w:highlight w:val="none"/>
              </w:rPr>
              <w:t>中随机抽取。</w:t>
            </w:r>
          </w:p>
          <w:p w14:paraId="6CE030A7">
            <w:pPr>
              <w:pStyle w:val="4"/>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4"/>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33</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34</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在中标通知书发出前，采购人将中标公告在本项目招标公告发布的同一媒介予以公告，公告期限1个工作日。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无</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中标人接到通知后30日内未签订合同的（除不可抗力因素外）的，将视为无故放弃中标资格，采购人将根据相关法规对“无故放弃中标人”予以处罚。</w:t>
            </w:r>
          </w:p>
        </w:tc>
      </w:tr>
      <w:tr w14:paraId="7259A848">
        <w:tblPrEx>
          <w:tblCellMar>
            <w:top w:w="0" w:type="dxa"/>
            <w:left w:w="108" w:type="dxa"/>
            <w:bottom w:w="0" w:type="dxa"/>
            <w:right w:w="108" w:type="dxa"/>
          </w:tblCellMar>
        </w:tblPrEx>
        <w:trPr>
          <w:trHeight w:val="19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质疑函应当面递交；因情况特殊而邮寄的，邮寄前应通知采购人、采购代理机构。接受质疑函的采购人、采购代理机构的联系部门、联系电话和通讯地址详见本项目招标公告。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ind w:firstLine="57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ind w:firstLine="57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ind w:firstLine="57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15C44842">
            <w:pPr>
              <w:snapToGrid w:val="0"/>
              <w:spacing w:line="360" w:lineRule="auto"/>
              <w:ind w:firstLine="573"/>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技术联系电话：0398-3117095   3117080</w:t>
            </w:r>
          </w:p>
          <w:p w14:paraId="72BEA44B">
            <w:pPr>
              <w:snapToGrid w:val="0"/>
              <w:spacing w:line="360" w:lineRule="auto"/>
              <w:ind w:firstLine="573"/>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新点客服电话:4009980000</w:t>
            </w:r>
          </w:p>
          <w:p w14:paraId="61759D3A">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ind w:firstLine="573"/>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ind w:firstLine="573"/>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ind w:firstLine="573"/>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ind w:firstLine="57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ind w:firstLine="573"/>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4、我单位（采购人）严格按三财购【2021】9号文要求的时限发布中标公告，发出中标通知书，签订采购合同，上传采购合同。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2"/>
        <w:keepNext/>
        <w:keepLines/>
        <w:widowControl w:val="0"/>
        <w:spacing w:beforeAutospacing="0" w:after="0" w:afterAutospacing="0" w:line="360" w:lineRule="auto"/>
        <w:jc w:val="both"/>
        <w:outlineLvl w:val="1"/>
        <w:rPr>
          <w:rFonts w:cs="宋体"/>
          <w:b/>
          <w:color w:val="auto"/>
          <w:szCs w:val="28"/>
          <w:highlight w:val="none"/>
        </w:rPr>
      </w:pPr>
      <w:bookmarkStart w:id="23" w:name="_Toc521997940"/>
      <w:r>
        <w:rPr>
          <w:rFonts w:hint="eastAsia" w:cs="宋体"/>
          <w:b/>
          <w:color w:val="auto"/>
          <w:highlight w:val="none"/>
        </w:rPr>
        <w:t>1.</w:t>
      </w:r>
      <w:bookmarkEnd w:id="23"/>
      <w:r>
        <w:rPr>
          <w:rFonts w:hint="eastAsia" w:cs="宋体"/>
          <w:b/>
          <w:color w:val="auto"/>
          <w:sz w:val="28"/>
          <w:szCs w:val="20"/>
          <w:highlight w:val="none"/>
        </w:rPr>
        <w:t>总则</w:t>
      </w:r>
    </w:p>
    <w:p w14:paraId="2B1660D7">
      <w:pPr>
        <w:pStyle w:val="12"/>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4" w:name="_Toc521997941"/>
      <w:bookmarkEnd w:id="24"/>
      <w:bookmarkStart w:id="25" w:name="_Toc522085736"/>
      <w:bookmarkEnd w:id="25"/>
      <w:bookmarkStart w:id="26" w:name="_Toc522798797"/>
      <w:r>
        <w:rPr>
          <w:rFonts w:hint="eastAsia" w:cs="宋体"/>
          <w:b/>
          <w:color w:val="auto"/>
          <w:kern w:val="2"/>
          <w:szCs w:val="20"/>
          <w:highlight w:val="none"/>
        </w:rPr>
        <w:t>1.1 招标项目概况</w:t>
      </w:r>
      <w:bookmarkEnd w:id="26"/>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采购人：见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采购代理机构：见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2"/>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7" w:name="_Toc522085737"/>
      <w:bookmarkEnd w:id="27"/>
      <w:bookmarkStart w:id="28" w:name="_Toc521997942"/>
      <w:bookmarkEnd w:id="28"/>
      <w:bookmarkStart w:id="29" w:name="_Toc522798798"/>
      <w:r>
        <w:rPr>
          <w:rFonts w:hint="eastAsia" w:cs="宋体"/>
          <w:b/>
          <w:color w:val="auto"/>
          <w:kern w:val="2"/>
          <w:szCs w:val="20"/>
          <w:highlight w:val="none"/>
        </w:rPr>
        <w:t>1.2 招标项目的资金来源和落实情况</w:t>
      </w:r>
      <w:bookmarkEnd w:id="29"/>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2"/>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30" w:name="_Toc522085738"/>
      <w:bookmarkEnd w:id="30"/>
      <w:bookmarkStart w:id="31" w:name="_Toc521997943"/>
      <w:bookmarkEnd w:id="31"/>
      <w:bookmarkStart w:id="32" w:name="_Toc522798799"/>
      <w:r>
        <w:rPr>
          <w:rFonts w:hint="eastAsia" w:cs="宋体"/>
          <w:b/>
          <w:color w:val="auto"/>
          <w:kern w:val="2"/>
          <w:szCs w:val="20"/>
          <w:highlight w:val="none"/>
        </w:rPr>
        <w:t xml:space="preserve">1.3 </w:t>
      </w:r>
      <w:r>
        <w:rPr>
          <w:rFonts w:hint="eastAsia" w:cs="宋体"/>
          <w:b/>
          <w:color w:val="auto"/>
          <w:kern w:val="2"/>
          <w:szCs w:val="20"/>
          <w:highlight w:val="none"/>
          <w:lang w:eastAsia="zh-CN"/>
        </w:rPr>
        <w:t>采购内容</w:t>
      </w:r>
      <w:r>
        <w:rPr>
          <w:rFonts w:hint="eastAsia" w:cs="宋体"/>
          <w:b/>
          <w:color w:val="auto"/>
          <w:kern w:val="2"/>
          <w:szCs w:val="20"/>
          <w:highlight w:val="none"/>
        </w:rPr>
        <w:t>、</w:t>
      </w:r>
      <w:r>
        <w:rPr>
          <w:rFonts w:hint="eastAsia" w:cs="宋体"/>
          <w:b/>
          <w:color w:val="auto"/>
          <w:highlight w:val="none"/>
        </w:rPr>
        <w:t>服务期限</w:t>
      </w:r>
      <w:r>
        <w:rPr>
          <w:rFonts w:hint="eastAsia" w:cs="宋体"/>
          <w:b/>
          <w:color w:val="auto"/>
          <w:kern w:val="2"/>
          <w:szCs w:val="20"/>
          <w:highlight w:val="none"/>
        </w:rPr>
        <w:t>、服务地点、</w:t>
      </w:r>
      <w:bookmarkEnd w:id="32"/>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eastAsia="zh-CN"/>
        </w:rPr>
        <w:t>采购内容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1.3.2服务期限：见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1.3.3服务地点：见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33" w:name="_Toc521997944"/>
      <w:bookmarkEnd w:id="33"/>
      <w:bookmarkStart w:id="34" w:name="_Toc522085739"/>
      <w:bookmarkEnd w:id="34"/>
      <w:bookmarkStart w:id="35" w:name="_Toc522798800"/>
      <w:r>
        <w:rPr>
          <w:rFonts w:hint="eastAsia" w:ascii="宋体" w:hAnsi="宋体" w:cs="宋体"/>
          <w:b/>
          <w:bCs/>
          <w:color w:val="auto"/>
          <w:sz w:val="24"/>
          <w:highlight w:val="none"/>
        </w:rPr>
        <w:t xml:space="preserve">1.4 </w:t>
      </w:r>
      <w:bookmarkEnd w:id="35"/>
      <w:bookmarkStart w:id="36" w:name="_Toc521997945"/>
      <w:bookmarkEnd w:id="36"/>
      <w:bookmarkStart w:id="37" w:name="_Toc522798801"/>
      <w:bookmarkEnd w:id="37"/>
      <w:bookmarkStart w:id="38" w:name="_Toc522085740"/>
      <w:bookmarkEnd w:id="38"/>
      <w:bookmarkStart w:id="39"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（1）与采购人存在利害关系且可能影响招标公正性；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9"/>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40" w:name="_Toc521997946"/>
      <w:bookmarkEnd w:id="40"/>
      <w:bookmarkStart w:id="41" w:name="_Toc522085741"/>
      <w:bookmarkEnd w:id="41"/>
      <w:bookmarkStart w:id="42" w:name="_Toc522798802"/>
      <w:r>
        <w:rPr>
          <w:rFonts w:hint="eastAsia" w:cs="宋体"/>
          <w:b/>
          <w:color w:val="auto"/>
          <w:kern w:val="2"/>
          <w:szCs w:val="20"/>
          <w:highlight w:val="none"/>
        </w:rPr>
        <w:t>1.6 保密</w:t>
      </w:r>
      <w:bookmarkEnd w:id="42"/>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2"/>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43" w:name="_Toc521997947"/>
      <w:bookmarkEnd w:id="43"/>
      <w:bookmarkStart w:id="44" w:name="_Toc522085742"/>
      <w:bookmarkEnd w:id="44"/>
      <w:bookmarkStart w:id="45" w:name="_Toc522798803"/>
      <w:r>
        <w:rPr>
          <w:rFonts w:hint="eastAsia" w:cs="宋体"/>
          <w:b/>
          <w:color w:val="auto"/>
          <w:kern w:val="2"/>
          <w:szCs w:val="20"/>
          <w:highlight w:val="none"/>
        </w:rPr>
        <w:t>1.7 语言文字</w:t>
      </w:r>
      <w:bookmarkEnd w:id="45"/>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6" w:name="_Toc521997948"/>
      <w:bookmarkEnd w:id="46"/>
      <w:bookmarkStart w:id="47" w:name="_Toc522085743"/>
      <w:bookmarkEnd w:id="47"/>
      <w:bookmarkStart w:id="48" w:name="_Toc522798804"/>
      <w:r>
        <w:rPr>
          <w:rFonts w:hint="eastAsia" w:cs="宋体"/>
          <w:b/>
          <w:color w:val="auto"/>
          <w:kern w:val="2"/>
          <w:szCs w:val="20"/>
          <w:highlight w:val="none"/>
        </w:rPr>
        <w:t>1.8 计量单位</w:t>
      </w:r>
      <w:bookmarkEnd w:id="48"/>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9" w:name="_Toc522085744"/>
      <w:bookmarkEnd w:id="49"/>
      <w:bookmarkStart w:id="50" w:name="_Toc521997949"/>
      <w:bookmarkEnd w:id="50"/>
      <w:bookmarkStart w:id="51" w:name="_Toc522798805"/>
      <w:r>
        <w:rPr>
          <w:rFonts w:hint="eastAsia" w:cs="宋体"/>
          <w:b/>
          <w:color w:val="auto"/>
          <w:kern w:val="2"/>
          <w:szCs w:val="20"/>
          <w:highlight w:val="none"/>
        </w:rPr>
        <w:t>1.9 投标预备会</w:t>
      </w:r>
      <w:bookmarkEnd w:id="51"/>
    </w:p>
    <w:p w14:paraId="41E0466D">
      <w:pPr>
        <w:spacing w:line="360" w:lineRule="auto"/>
        <w:ind w:firstLine="480" w:firstLineChars="200"/>
        <w:rPr>
          <w:rFonts w:ascii="宋体" w:hAnsi="宋体" w:cs="宋体"/>
          <w:color w:val="auto"/>
          <w:sz w:val="24"/>
          <w:highlight w:val="none"/>
        </w:rPr>
      </w:pPr>
      <w:bookmarkStart w:id="52" w:name="_Toc521997950"/>
      <w:bookmarkEnd w:id="52"/>
      <w:bookmarkStart w:id="53" w:name="_Toc522085745"/>
      <w:bookmarkEnd w:id="53"/>
      <w:bookmarkStart w:id="54" w:name="_Toc522798806"/>
      <w:r>
        <w:rPr>
          <w:rFonts w:hint="eastAsia" w:ascii="宋体" w:hAnsi="宋体" w:cs="宋体"/>
          <w:color w:val="auto"/>
          <w:sz w:val="24"/>
          <w:highlight w:val="none"/>
        </w:rPr>
        <w:t>不召开。</w:t>
      </w:r>
    </w:p>
    <w:p w14:paraId="1757E857">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4"/>
    </w:p>
    <w:p w14:paraId="13BCEC72">
      <w:pPr>
        <w:spacing w:line="360" w:lineRule="auto"/>
        <w:ind w:firstLine="480" w:firstLineChars="200"/>
        <w:rPr>
          <w:rFonts w:ascii="宋体" w:hAnsi="宋体" w:cs="宋体"/>
          <w:color w:val="auto"/>
          <w:sz w:val="24"/>
          <w:highlight w:val="none"/>
        </w:rPr>
      </w:pPr>
      <w:bookmarkStart w:id="55" w:name="_Toc521997951"/>
      <w:bookmarkEnd w:id="55"/>
      <w:bookmarkStart w:id="56" w:name="_Toc522085746"/>
      <w:bookmarkEnd w:id="56"/>
      <w:bookmarkStart w:id="57" w:name="_Toc522798807"/>
      <w:r>
        <w:rPr>
          <w:rFonts w:hint="eastAsia" w:ascii="宋体" w:hAnsi="宋体" w:cs="宋体"/>
          <w:color w:val="auto"/>
          <w:sz w:val="24"/>
          <w:highlight w:val="none"/>
        </w:rPr>
        <w:t>不允许。</w:t>
      </w:r>
    </w:p>
    <w:p w14:paraId="5E0E65CB">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7"/>
    </w:p>
    <w:p w14:paraId="65C06933">
      <w:pPr>
        <w:spacing w:line="360" w:lineRule="auto"/>
        <w:ind w:firstLine="480" w:firstLineChars="200"/>
        <w:rPr>
          <w:rFonts w:ascii="宋体" w:hAnsi="宋体" w:cs="宋体"/>
          <w:color w:val="auto"/>
          <w:sz w:val="24"/>
          <w:highlight w:val="none"/>
        </w:rPr>
      </w:pPr>
      <w:bookmarkStart w:id="58" w:name="_Toc522085747"/>
      <w:bookmarkEnd w:id="58"/>
      <w:bookmarkStart w:id="59" w:name="_Toc15166_WPSOffice_Level2"/>
      <w:bookmarkEnd w:id="59"/>
      <w:bookmarkStart w:id="60" w:name="_Toc521997952"/>
      <w:bookmarkEnd w:id="60"/>
      <w:bookmarkStart w:id="61" w:name="_Toc497301888"/>
      <w:bookmarkEnd w:id="61"/>
      <w:bookmarkStart w:id="62" w:name="_Toc522798808"/>
      <w:r>
        <w:rPr>
          <w:rFonts w:hint="eastAsia" w:ascii="宋体" w:hAnsi="宋体" w:cs="宋体"/>
          <w:color w:val="auto"/>
          <w:sz w:val="24"/>
          <w:highlight w:val="none"/>
        </w:rPr>
        <w:t>不允许。</w:t>
      </w:r>
    </w:p>
    <w:p w14:paraId="74EC1263">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62"/>
      <w:r>
        <w:rPr>
          <w:rFonts w:hint="eastAsia" w:cs="宋体"/>
          <w:b/>
          <w:color w:val="auto"/>
          <w:kern w:val="2"/>
          <w:szCs w:val="20"/>
          <w:highlight w:val="none"/>
        </w:rPr>
        <w:t>招标文件</w:t>
      </w:r>
    </w:p>
    <w:p w14:paraId="61A214C9">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3" w:name="_Toc521997953"/>
      <w:bookmarkEnd w:id="63"/>
      <w:bookmarkStart w:id="64" w:name="_Toc522085748"/>
      <w:bookmarkEnd w:id="64"/>
      <w:bookmarkStart w:id="65" w:name="_Toc522798809"/>
      <w:r>
        <w:rPr>
          <w:rFonts w:hint="eastAsia" w:cs="宋体"/>
          <w:b/>
          <w:color w:val="auto"/>
          <w:kern w:val="2"/>
          <w:szCs w:val="20"/>
          <w:highlight w:val="none"/>
        </w:rPr>
        <w:t>2.1 招标文件的组成</w:t>
      </w:r>
      <w:bookmarkEnd w:id="65"/>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采购需求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2085749"/>
      <w:bookmarkEnd w:id="66"/>
      <w:bookmarkStart w:id="67" w:name="_Toc521997954"/>
      <w:bookmarkEnd w:id="67"/>
      <w:bookmarkStart w:id="68" w:name="_Toc522798810"/>
      <w:r>
        <w:rPr>
          <w:rFonts w:hint="eastAsia" w:cs="宋体"/>
          <w:b/>
          <w:color w:val="auto"/>
          <w:kern w:val="2"/>
          <w:szCs w:val="20"/>
          <w:highlight w:val="none"/>
        </w:rPr>
        <w:t>2.2 招标文件的澄清</w:t>
      </w:r>
      <w:bookmarkEnd w:id="68"/>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应仔细阅读和检查招标文件的全部内容。如发现缺页或附件不全，应及时向采购人提出，以便补齐。如有疑问，应按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须知前附表规定的时间和形式将提出的问题送达采购人，要求采购人对招标文件予以澄清；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9" w:name="page23"/>
      <w:bookmarkEnd w:id="69"/>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须知前附表规定的时间和形式通知采购人，确认已收到该澄清；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除非采购人认为确有必要答复，否则，采购人有权拒绝回复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70" w:name="_Toc521997955"/>
      <w:bookmarkEnd w:id="70"/>
      <w:bookmarkStart w:id="71" w:name="_Toc522085750"/>
      <w:bookmarkEnd w:id="71"/>
      <w:bookmarkStart w:id="72" w:name="_Toc522798811"/>
      <w:r>
        <w:rPr>
          <w:rFonts w:hint="eastAsia" w:cs="宋体"/>
          <w:b/>
          <w:color w:val="auto"/>
          <w:kern w:val="2"/>
          <w:szCs w:val="20"/>
          <w:highlight w:val="none"/>
        </w:rPr>
        <w:t>2.3 招标文件的修改</w:t>
      </w:r>
      <w:bookmarkEnd w:id="72"/>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采购人以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须知前附表规定的时间和形式通知采购人，确认已收到该修改。</w:t>
      </w:r>
    </w:p>
    <w:p w14:paraId="6B483E01">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73" w:name="_Toc522085751"/>
      <w:bookmarkEnd w:id="73"/>
      <w:bookmarkStart w:id="74" w:name="_Toc521997956"/>
      <w:bookmarkEnd w:id="74"/>
      <w:bookmarkStart w:id="75" w:name="_Toc522798812"/>
      <w:r>
        <w:rPr>
          <w:rFonts w:hint="eastAsia" w:cs="宋体"/>
          <w:b/>
          <w:color w:val="auto"/>
          <w:kern w:val="2"/>
          <w:szCs w:val="20"/>
          <w:highlight w:val="none"/>
        </w:rPr>
        <w:t>2.4 招标文件的异议</w:t>
      </w:r>
      <w:bookmarkEnd w:id="75"/>
    </w:p>
    <w:p w14:paraId="357795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或者其他利害关系人对招标文件有异议的，应当在投标截止时间10日前以书面形式提出。采购人将在收到异议之日起 3 日内作出答复；作出答复前，将暂停招标投标活动。</w:t>
      </w:r>
    </w:p>
    <w:p w14:paraId="1574A8FB">
      <w:pPr>
        <w:pStyle w:val="12"/>
        <w:keepNext/>
        <w:keepLines/>
        <w:widowControl w:val="0"/>
        <w:spacing w:beforeAutospacing="0" w:after="0" w:afterAutospacing="0" w:line="360" w:lineRule="auto"/>
        <w:jc w:val="both"/>
        <w:outlineLvl w:val="1"/>
        <w:rPr>
          <w:rFonts w:cs="宋体"/>
          <w:b/>
          <w:color w:val="auto"/>
          <w:szCs w:val="28"/>
          <w:highlight w:val="none"/>
        </w:rPr>
      </w:pPr>
      <w:bookmarkStart w:id="76" w:name="_Toc522798813"/>
      <w:bookmarkEnd w:id="76"/>
      <w:bookmarkStart w:id="77" w:name="_Toc522085752"/>
      <w:bookmarkEnd w:id="77"/>
      <w:bookmarkStart w:id="78" w:name="_Toc521997957"/>
      <w:bookmarkEnd w:id="78"/>
      <w:bookmarkStart w:id="79" w:name="_Toc497301889"/>
      <w:bookmarkEnd w:id="79"/>
      <w:bookmarkStart w:id="80" w:name="_Toc20263_WPSOffice_Level2"/>
      <w:r>
        <w:rPr>
          <w:rFonts w:hint="eastAsia" w:cs="宋体"/>
          <w:b/>
          <w:color w:val="auto"/>
          <w:sz w:val="28"/>
          <w:szCs w:val="20"/>
          <w:highlight w:val="none"/>
        </w:rPr>
        <w:t>3.</w:t>
      </w:r>
      <w:bookmarkEnd w:id="80"/>
      <w:r>
        <w:rPr>
          <w:rFonts w:hint="eastAsia" w:cs="宋体"/>
          <w:b/>
          <w:color w:val="auto"/>
          <w:sz w:val="28"/>
          <w:szCs w:val="20"/>
          <w:highlight w:val="none"/>
        </w:rPr>
        <w:t>投标文件</w:t>
      </w:r>
    </w:p>
    <w:p w14:paraId="04663D11">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81" w:name="_Toc521997958"/>
      <w:bookmarkEnd w:id="81"/>
      <w:bookmarkStart w:id="82" w:name="_Toc522085753"/>
      <w:bookmarkEnd w:id="82"/>
      <w:bookmarkStart w:id="83" w:name="_Toc522798814"/>
      <w:r>
        <w:rPr>
          <w:rFonts w:hint="eastAsia" w:cs="宋体"/>
          <w:b/>
          <w:color w:val="auto"/>
          <w:kern w:val="2"/>
          <w:szCs w:val="20"/>
          <w:highlight w:val="none"/>
        </w:rPr>
        <w:t>3.1 投标文件的组成</w:t>
      </w:r>
      <w:bookmarkEnd w:id="83"/>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3B9350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w:t>
      </w:r>
    </w:p>
    <w:p w14:paraId="030416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（2）开标一览表</w:t>
      </w:r>
    </w:p>
    <w:p w14:paraId="7B0759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（3）法定代表人身份证明及授权委托书</w:t>
      </w:r>
    </w:p>
    <w:p w14:paraId="4C928A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（4）投标承诺函</w:t>
      </w:r>
    </w:p>
    <w:p w14:paraId="5BB549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（5）项目管理机构</w:t>
      </w:r>
    </w:p>
    <w:p w14:paraId="6F272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4D570E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7CE06D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（8）资格证明文件</w:t>
      </w:r>
    </w:p>
    <w:p w14:paraId="3A3D18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2"/>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4" w:name="_Toc522085754"/>
      <w:bookmarkEnd w:id="84"/>
      <w:bookmarkStart w:id="85" w:name="_Toc521997959"/>
      <w:bookmarkEnd w:id="85"/>
      <w:bookmarkStart w:id="86" w:name="_Toc522798815"/>
      <w:r>
        <w:rPr>
          <w:rFonts w:hint="eastAsia" w:cs="宋体"/>
          <w:b/>
          <w:color w:val="auto"/>
          <w:kern w:val="2"/>
          <w:szCs w:val="20"/>
          <w:highlight w:val="none"/>
        </w:rPr>
        <w:t>3.2 投标报价</w:t>
      </w:r>
      <w:bookmarkEnd w:id="86"/>
    </w:p>
    <w:p w14:paraId="2DB0DB95">
      <w:pPr>
        <w:spacing w:line="360" w:lineRule="auto"/>
        <w:ind w:firstLine="480" w:firstLineChars="200"/>
        <w:rPr>
          <w:rFonts w:hint="eastAsia" w:ascii="宋体" w:hAnsi="宋体" w:cs="宋体"/>
          <w:color w:val="auto"/>
          <w:sz w:val="24"/>
          <w:highlight w:val="none"/>
        </w:rPr>
      </w:pPr>
      <w:bookmarkStart w:id="87" w:name="_Toc522085755"/>
      <w:bookmarkEnd w:id="87"/>
      <w:bookmarkStart w:id="88" w:name="_Toc521997960"/>
      <w:bookmarkEnd w:id="88"/>
      <w:bookmarkStart w:id="89"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9"/>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出现特殊情况需要延长投标有效期的，采购人以书面形式通知所有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0" w:name="_Toc521997961"/>
      <w:bookmarkEnd w:id="90"/>
      <w:bookmarkStart w:id="91" w:name="_Toc522085757"/>
      <w:bookmarkEnd w:id="91"/>
      <w:bookmarkStart w:id="92" w:name="_Toc521997962"/>
      <w:bookmarkEnd w:id="92"/>
      <w:bookmarkStart w:id="93" w:name="_Toc522085756"/>
      <w:bookmarkEnd w:id="93"/>
      <w:bookmarkStart w:id="94" w:name="_Toc522798818"/>
      <w:r>
        <w:rPr>
          <w:rFonts w:hint="eastAsia" w:cs="宋体"/>
          <w:b/>
          <w:color w:val="auto"/>
          <w:kern w:val="2"/>
          <w:szCs w:val="20"/>
          <w:highlight w:val="none"/>
        </w:rPr>
        <w:t>3.4 资格审查</w:t>
      </w:r>
      <w:bookmarkEnd w:id="94"/>
    </w:p>
    <w:p w14:paraId="750AA080">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eastAsia="zh-CN"/>
        </w:rPr>
        <w:t>具备有效的企业营业执照或有效的事业单位法人证书</w:t>
      </w:r>
      <w:r>
        <w:rPr>
          <w:rFonts w:hint="eastAsia" w:ascii="宋体" w:hAnsi="宋体" w:eastAsia="宋体" w:cs="Times New Roman"/>
          <w:bCs/>
          <w:color w:val="auto"/>
          <w:kern w:val="0"/>
          <w:sz w:val="24"/>
          <w:szCs w:val="24"/>
          <w:highlight w:val="none"/>
        </w:rPr>
        <w:t>；</w:t>
      </w:r>
    </w:p>
    <w:p w14:paraId="46BCEDE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2</w:t>
      </w:r>
      <w:r>
        <w:rPr>
          <w:rFonts w:hint="eastAsia" w:ascii="宋体" w:hAnsi="宋体" w:eastAsia="宋体" w:cs="Times New Roman"/>
          <w:bCs/>
          <w:color w:val="auto"/>
          <w:kern w:val="0"/>
          <w:sz w:val="24"/>
          <w:szCs w:val="24"/>
          <w:highlight w:val="none"/>
          <w:lang w:eastAsia="zh-CN"/>
        </w:rPr>
        <w:t>投标人须具有工程咨询单位甲级资信证书（水利水电）和行政主管部门核发的工程设计水利行业乙级（含）及以上资质</w:t>
      </w:r>
      <w:r>
        <w:rPr>
          <w:rFonts w:hint="eastAsia" w:ascii="宋体" w:hAnsi="宋体" w:eastAsia="宋体" w:cs="Times New Roman"/>
          <w:bCs/>
          <w:color w:val="auto"/>
          <w:kern w:val="0"/>
          <w:sz w:val="24"/>
          <w:szCs w:val="24"/>
          <w:highlight w:val="none"/>
        </w:rPr>
        <w:t>；</w:t>
      </w:r>
    </w:p>
    <w:p w14:paraId="00549AE8">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3</w:t>
      </w:r>
      <w:r>
        <w:rPr>
          <w:rFonts w:hint="eastAsia" w:ascii="宋体" w:hAnsi="宋体" w:eastAsia="宋体" w:cs="Times New Roman"/>
          <w:bCs/>
          <w:color w:val="auto"/>
          <w:kern w:val="0"/>
          <w:sz w:val="24"/>
          <w:szCs w:val="24"/>
          <w:highlight w:val="none"/>
          <w:lang w:eastAsia="zh-CN"/>
        </w:rPr>
        <w:t>拟派项目负责人应具备水利类相关专业高级及以上技术职称，且为本单位员工，提供2025年以来任意3个月的社保缴费证明</w:t>
      </w:r>
      <w:r>
        <w:rPr>
          <w:rFonts w:hint="eastAsia" w:ascii="宋体" w:hAnsi="宋体" w:eastAsia="宋体" w:cs="Times New Roman"/>
          <w:bCs/>
          <w:color w:val="auto"/>
          <w:kern w:val="0"/>
          <w:sz w:val="24"/>
          <w:szCs w:val="24"/>
          <w:highlight w:val="none"/>
        </w:rPr>
        <w:t>；</w:t>
      </w:r>
    </w:p>
    <w:p w14:paraId="297E291D">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4.4</w:t>
      </w:r>
      <w:r>
        <w:rPr>
          <w:rFonts w:hint="eastAsia" w:ascii="宋体" w:hAnsi="宋体" w:eastAsia="宋体" w:cs="Times New Roman"/>
          <w:bCs/>
          <w:color w:val="auto"/>
          <w:kern w:val="0"/>
          <w:sz w:val="24"/>
          <w:szCs w:val="24"/>
          <w:highlight w:val="none"/>
        </w:rPr>
        <w:t>具有履行合同所必需的设备和专业技术能力（提供承诺书）；</w:t>
      </w:r>
    </w:p>
    <w:p w14:paraId="22383098">
      <w:pPr>
        <w:spacing w:line="360" w:lineRule="auto"/>
        <w:ind w:firstLine="480" w:firstLineChars="200"/>
        <w:rPr>
          <w:rFonts w:hint="eastAsia" w:ascii="宋体" w:hAnsi="宋体" w:cs="宋体"/>
          <w:color w:val="auto"/>
          <w:sz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4.5</w:t>
      </w:r>
      <w:r>
        <w:rPr>
          <w:rFonts w:hint="eastAsia" w:ascii="宋体" w:hAnsi="宋体" w:eastAsia="宋体" w:cs="Times New Roman"/>
          <w:bCs/>
          <w:color w:val="auto"/>
          <w:kern w:val="0"/>
          <w:sz w:val="24"/>
          <w:szCs w:val="24"/>
          <w:highlight w:val="none"/>
          <w:lang w:eastAsia="zh-CN"/>
        </w:rPr>
        <w:t>投标人需提供本企业无商业贿赂及无不正当竞争行为的承诺书</w:t>
      </w:r>
      <w:r>
        <w:rPr>
          <w:rFonts w:hint="eastAsia" w:ascii="宋体" w:hAnsi="宋体" w:cs="宋体"/>
          <w:color w:val="auto"/>
          <w:sz w:val="24"/>
          <w:highlight w:val="none"/>
        </w:rPr>
        <w:t>；</w:t>
      </w:r>
    </w:p>
    <w:p w14:paraId="6204A79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bCs/>
          <w:color w:val="auto"/>
          <w:highlight w:val="none"/>
          <w:lang w:val="en-US" w:eastAsia="zh-CN"/>
        </w:rPr>
      </w:pPr>
      <w:r>
        <w:rPr>
          <w:rFonts w:hint="eastAsia" w:ascii="宋体" w:hAnsi="宋体" w:cs="宋体"/>
          <w:color w:val="auto"/>
          <w:sz w:val="24"/>
          <w:highlight w:val="none"/>
          <w:lang w:val="en-US" w:eastAsia="zh-CN"/>
        </w:rPr>
        <w:t>3.4.6</w:t>
      </w:r>
      <w:r>
        <w:rPr>
          <w:rFonts w:hint="eastAsia" w:ascii="宋体" w:hAnsi="宋体" w:eastAsia="宋体" w:cs="Times New Roman"/>
          <w:bCs/>
          <w:color w:val="auto"/>
          <w:kern w:val="0"/>
          <w:sz w:val="24"/>
          <w:szCs w:val="24"/>
          <w:highlight w:val="none"/>
          <w:lang w:val="en-US" w:eastAsia="zh-CN"/>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r>
        <w:rPr>
          <w:rFonts w:hint="eastAsia" w:cs="Times New Roman"/>
          <w:bCs/>
          <w:color w:val="auto"/>
          <w:kern w:val="0"/>
          <w:sz w:val="24"/>
          <w:szCs w:val="24"/>
          <w:highlight w:val="none"/>
          <w:lang w:val="en-US" w:eastAsia="zh-CN"/>
        </w:rPr>
        <w:t>；</w:t>
      </w:r>
    </w:p>
    <w:p w14:paraId="72AF33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3.4.7</w:t>
      </w:r>
      <w:r>
        <w:rPr>
          <w:rFonts w:hint="eastAsia" w:ascii="宋体" w:hAnsi="宋体" w:cs="宋体"/>
          <w:color w:val="auto"/>
          <w:sz w:val="24"/>
          <w:highlight w:val="none"/>
        </w:rPr>
        <w:t>根据《关于在政府采购活动中查询及使用信用记录有关问题的通知》(财库[2016]125号) 和豫财购【2016】15号的规定，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未列入“中国执行信息公开网”的“失信被执行人” 名单、“信用中国”www.creditchina.gov.cn网站的“重大税收违法失信主体”及“中国政府采购网”www.ccgp.gov.cn网站的“政府采购严重违法失信行为记录名单”；</w:t>
      </w:r>
      <w:r>
        <w:rPr>
          <w:rFonts w:hint="eastAsia" w:ascii="宋体" w:hAnsi="宋体" w:cs="宋体"/>
          <w:color w:val="auto"/>
          <w:sz w:val="24"/>
          <w:highlight w:val="none"/>
          <w:lang w:eastAsia="zh-CN"/>
        </w:rPr>
        <w:t>（采购人、代理机构在开标后对所有投标人信用记录进行查询，并将查询结果网页打印存档，投标人不良信用记录以代理机构开标后查询结果为准。）</w:t>
      </w:r>
      <w:r>
        <w:rPr>
          <w:rFonts w:hint="eastAsia" w:ascii="宋体" w:hAnsi="宋体" w:cs="宋体"/>
          <w:color w:val="auto"/>
          <w:sz w:val="24"/>
          <w:highlight w:val="none"/>
        </w:rPr>
        <w:t>；</w:t>
      </w:r>
    </w:p>
    <w:p w14:paraId="69D15D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3.4.8</w:t>
      </w:r>
      <w:r>
        <w:rPr>
          <w:rFonts w:hint="eastAsia" w:ascii="宋体" w:hAnsi="宋体" w:cs="宋体"/>
          <w:color w:val="auto"/>
          <w:sz w:val="24"/>
          <w:highlight w:val="none"/>
          <w:lang w:eastAsia="zh-CN"/>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r>
        <w:rPr>
          <w:rFonts w:hint="eastAsia" w:ascii="宋体" w:hAnsi="宋体" w:cs="宋体"/>
          <w:color w:val="auto"/>
          <w:sz w:val="24"/>
          <w:highlight w:val="none"/>
        </w:rPr>
        <w:t>；</w:t>
      </w:r>
    </w:p>
    <w:p w14:paraId="1C260ED0">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4.9</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131DFFAA">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5" w:name="_Toc522085758"/>
      <w:bookmarkEnd w:id="95"/>
      <w:bookmarkStart w:id="96" w:name="_Toc521997963"/>
      <w:bookmarkEnd w:id="96"/>
      <w:bookmarkStart w:id="97" w:name="_Toc522798819"/>
      <w:r>
        <w:rPr>
          <w:rFonts w:hint="eastAsia" w:cs="宋体"/>
          <w:b/>
          <w:color w:val="auto"/>
          <w:kern w:val="2"/>
          <w:szCs w:val="20"/>
          <w:highlight w:val="none"/>
        </w:rPr>
        <w:t>3.5 备选投标方案</w:t>
      </w:r>
      <w:bookmarkEnd w:id="97"/>
    </w:p>
    <w:p w14:paraId="069792A0">
      <w:pPr>
        <w:pStyle w:val="12"/>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8" w:name="_Toc521997964"/>
      <w:bookmarkEnd w:id="98"/>
      <w:bookmarkStart w:id="99" w:name="_Toc522085759"/>
      <w:bookmarkEnd w:id="99"/>
      <w:bookmarkStart w:id="100" w:name="_Toc522798820"/>
      <w:r>
        <w:rPr>
          <w:rFonts w:hint="eastAsia" w:cs="宋体"/>
          <w:color w:val="auto"/>
          <w:highlight w:val="none"/>
        </w:rPr>
        <w:t>不允许。</w:t>
      </w:r>
    </w:p>
    <w:p w14:paraId="6E834E1B">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100"/>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eastAsia="zh-CN"/>
        </w:rPr>
        <w:t>采购内容</w:t>
      </w:r>
      <w:r>
        <w:rPr>
          <w:rFonts w:hint="eastAsia" w:ascii="宋体" w:hAnsi="宋体" w:cs="宋体"/>
          <w:color w:val="auto"/>
          <w:sz w:val="24"/>
          <w:highlight w:val="none"/>
        </w:rPr>
        <w:t>等实质性内容作出响应。投标文件在满足招标文件实质性要求的基础上，可以提出比招标文件要求更有利于采购人的承诺。</w:t>
      </w:r>
    </w:p>
    <w:p w14:paraId="5CEB6AEF">
      <w:pPr>
        <w:spacing w:line="360" w:lineRule="auto"/>
        <w:ind w:firstLine="480" w:firstLineChars="200"/>
        <w:rPr>
          <w:rFonts w:ascii="宋体" w:hAnsi="宋体" w:cs="宋体"/>
          <w:color w:val="auto"/>
          <w:sz w:val="24"/>
          <w:highlight w:val="none"/>
        </w:rPr>
      </w:pPr>
      <w:bookmarkStart w:id="101" w:name="_Toc2563_WPSOffice_Level2"/>
      <w:bookmarkEnd w:id="101"/>
      <w:bookmarkStart w:id="102" w:name="_Toc521997965"/>
      <w:bookmarkEnd w:id="102"/>
      <w:bookmarkStart w:id="103" w:name="_Toc497301890"/>
      <w:bookmarkEnd w:id="103"/>
      <w:bookmarkStart w:id="104"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4"/>
    </w:p>
    <w:p w14:paraId="6E891064">
      <w:pPr>
        <w:pStyle w:val="12"/>
        <w:keepNext/>
        <w:keepLines/>
        <w:widowControl w:val="0"/>
        <w:spacing w:beforeAutospacing="0" w:after="0" w:afterAutospacing="0" w:line="360" w:lineRule="auto"/>
        <w:jc w:val="both"/>
        <w:outlineLvl w:val="1"/>
        <w:rPr>
          <w:rFonts w:cs="宋体"/>
          <w:b/>
          <w:color w:val="auto"/>
          <w:kern w:val="2"/>
          <w:szCs w:val="20"/>
          <w:highlight w:val="none"/>
        </w:rPr>
      </w:pPr>
      <w:bookmarkStart w:id="105" w:name="_Toc522798821"/>
      <w:bookmarkEnd w:id="105"/>
      <w:r>
        <w:rPr>
          <w:rFonts w:hint="eastAsia" w:cs="宋体"/>
          <w:b/>
          <w:color w:val="auto"/>
          <w:kern w:val="2"/>
          <w:szCs w:val="20"/>
          <w:highlight w:val="none"/>
        </w:rPr>
        <w:t>4.投标</w:t>
      </w:r>
    </w:p>
    <w:p w14:paraId="66A86AFE">
      <w:pPr>
        <w:pStyle w:val="12"/>
        <w:widowControl w:val="0"/>
        <w:spacing w:before="0" w:beforeAutospacing="0" w:after="0" w:afterAutospacing="0" w:line="360" w:lineRule="auto"/>
        <w:jc w:val="both"/>
        <w:rPr>
          <w:rFonts w:cs="宋体"/>
          <w:b/>
          <w:color w:val="auto"/>
          <w:highlight w:val="none"/>
        </w:rPr>
      </w:pPr>
      <w:bookmarkStart w:id="106" w:name="_Toc522085761"/>
      <w:bookmarkEnd w:id="106"/>
      <w:bookmarkStart w:id="107" w:name="_Toc521997966"/>
      <w:bookmarkEnd w:id="107"/>
      <w:bookmarkStart w:id="108" w:name="_Toc522798822"/>
      <w:r>
        <w:rPr>
          <w:rFonts w:hint="eastAsia" w:cs="宋体"/>
          <w:b/>
          <w:color w:val="auto"/>
          <w:kern w:val="2"/>
          <w:highlight w:val="none"/>
        </w:rPr>
        <w:t>4.1</w:t>
      </w:r>
      <w:bookmarkEnd w:id="108"/>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2"/>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9" w:name="_Toc522798823"/>
      <w:bookmarkEnd w:id="109"/>
      <w:bookmarkStart w:id="110" w:name="_Toc521997968"/>
      <w:bookmarkEnd w:id="110"/>
      <w:bookmarkStart w:id="111" w:name="page28"/>
      <w:bookmarkEnd w:id="111"/>
      <w:bookmarkStart w:id="112" w:name="_Toc522085763"/>
      <w:r>
        <w:rPr>
          <w:rFonts w:hint="eastAsia" w:cs="宋体"/>
          <w:b/>
          <w:color w:val="auto"/>
          <w:kern w:val="2"/>
          <w:szCs w:val="20"/>
          <w:highlight w:val="none"/>
        </w:rPr>
        <w:t>4.2投标文件的递交</w:t>
      </w:r>
      <w:bookmarkEnd w:id="112"/>
    </w:p>
    <w:p w14:paraId="041F5A72">
      <w:pPr>
        <w:spacing w:line="360" w:lineRule="auto"/>
        <w:ind w:firstLine="480" w:firstLineChars="200"/>
        <w:rPr>
          <w:rFonts w:ascii="宋体" w:hAnsi="宋体" w:cs="宋体"/>
          <w:color w:val="auto"/>
          <w:sz w:val="24"/>
          <w:highlight w:val="none"/>
        </w:rPr>
      </w:pPr>
      <w:bookmarkStart w:id="113" w:name="_Toc522798824"/>
      <w:bookmarkEnd w:id="113"/>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4" w:name="_Toc522798825"/>
      <w:bookmarkEnd w:id="114"/>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5" w:name="_Toc521997969"/>
      <w:bookmarkEnd w:id="115"/>
      <w:bookmarkStart w:id="116" w:name="_Toc497301891"/>
      <w:bookmarkEnd w:id="116"/>
      <w:bookmarkStart w:id="117" w:name="_Toc522085764"/>
      <w:bookmarkEnd w:id="117"/>
      <w:bookmarkStart w:id="118" w:name="_Toc13210_WPSOffice_Level2"/>
      <w:bookmarkEnd w:id="118"/>
      <w:bookmarkStart w:id="119" w:name="_Toc522798826"/>
      <w:r>
        <w:rPr>
          <w:rFonts w:hint="eastAsia" w:cs="宋体"/>
          <w:b/>
          <w:color w:val="auto"/>
          <w:kern w:val="2"/>
          <w:szCs w:val="20"/>
          <w:highlight w:val="none"/>
        </w:rPr>
        <w:t>5.</w:t>
      </w:r>
      <w:bookmarkEnd w:id="119"/>
      <w:r>
        <w:rPr>
          <w:rFonts w:hint="eastAsia" w:cs="宋体"/>
          <w:b/>
          <w:color w:val="auto"/>
          <w:kern w:val="2"/>
          <w:szCs w:val="20"/>
          <w:highlight w:val="none"/>
        </w:rPr>
        <w:t>开标</w:t>
      </w:r>
    </w:p>
    <w:p w14:paraId="2B295CF2">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20" w:name="_Toc521997970"/>
      <w:bookmarkEnd w:id="120"/>
      <w:bookmarkStart w:id="121" w:name="_Toc522085765"/>
      <w:bookmarkEnd w:id="121"/>
      <w:bookmarkStart w:id="122" w:name="_Toc522798827"/>
      <w:r>
        <w:rPr>
          <w:rFonts w:hint="eastAsia" w:cs="宋体"/>
          <w:b/>
          <w:color w:val="auto"/>
          <w:kern w:val="2"/>
          <w:szCs w:val="20"/>
          <w:highlight w:val="none"/>
        </w:rPr>
        <w:t>5.1 开标时间和地点</w:t>
      </w:r>
      <w:bookmarkEnd w:id="122"/>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23" w:name="_Toc521997971"/>
      <w:bookmarkEnd w:id="123"/>
      <w:bookmarkStart w:id="124" w:name="_Toc522085766"/>
      <w:bookmarkEnd w:id="124"/>
      <w:bookmarkStart w:id="125"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5"/>
    </w:p>
    <w:p w14:paraId="0CC6B9A9">
      <w:pPr>
        <w:wordWrap w:val="0"/>
        <w:spacing w:line="360" w:lineRule="auto"/>
        <w:ind w:firstLine="480" w:firstLineChars="200"/>
        <w:jc w:val="left"/>
        <w:rPr>
          <w:rFonts w:ascii="宋体" w:hAnsi="宋体" w:cs="宋体"/>
          <w:b/>
          <w:color w:val="auto"/>
          <w:sz w:val="24"/>
          <w:highlight w:val="none"/>
        </w:rPr>
      </w:pPr>
      <w:bookmarkStart w:id="126" w:name="_Toc522798833"/>
      <w:bookmarkEnd w:id="126"/>
      <w:bookmarkStart w:id="127" w:name="_Toc32123"/>
      <w:bookmarkStart w:id="128" w:name="_Toc30969"/>
      <w:bookmarkStart w:id="129" w:name="_Toc21355"/>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7"/>
    <w:bookmarkEnd w:id="128"/>
    <w:bookmarkEnd w:id="129"/>
    <w:p w14:paraId="48CD5228">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0" w:name="_Toc522085768"/>
      <w:bookmarkEnd w:id="130"/>
      <w:bookmarkStart w:id="131" w:name="_Toc11905_WPSOffice_Level2"/>
      <w:bookmarkEnd w:id="131"/>
      <w:bookmarkStart w:id="132" w:name="_Toc497301892"/>
      <w:bookmarkEnd w:id="132"/>
      <w:bookmarkStart w:id="133" w:name="_Toc521997973"/>
      <w:bookmarkEnd w:id="133"/>
      <w:bookmarkStart w:id="134" w:name="_Toc522798834"/>
      <w:r>
        <w:rPr>
          <w:rFonts w:hint="eastAsia" w:cs="宋体"/>
          <w:b/>
          <w:color w:val="auto"/>
          <w:kern w:val="2"/>
          <w:szCs w:val="20"/>
          <w:highlight w:val="none"/>
        </w:rPr>
        <w:t>6.</w:t>
      </w:r>
      <w:bookmarkEnd w:id="134"/>
      <w:r>
        <w:rPr>
          <w:rFonts w:hint="eastAsia" w:cs="宋体"/>
          <w:b/>
          <w:color w:val="auto"/>
          <w:kern w:val="2"/>
          <w:szCs w:val="20"/>
          <w:highlight w:val="none"/>
        </w:rPr>
        <w:t>评标</w:t>
      </w:r>
    </w:p>
    <w:p w14:paraId="5573552B">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5" w:name="_Toc522085769"/>
      <w:bookmarkEnd w:id="135"/>
      <w:bookmarkStart w:id="136" w:name="_Toc521997974"/>
      <w:bookmarkEnd w:id="136"/>
      <w:bookmarkStart w:id="137" w:name="_Toc522798835"/>
      <w:r>
        <w:rPr>
          <w:rFonts w:hint="eastAsia" w:cs="宋体"/>
          <w:b/>
          <w:color w:val="auto"/>
          <w:kern w:val="2"/>
          <w:szCs w:val="20"/>
          <w:highlight w:val="none"/>
        </w:rPr>
        <w:t xml:space="preserve">6.1 </w:t>
      </w:r>
      <w:bookmarkEnd w:id="137"/>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评标由采购人依法组建的评标委员会负责。评标委员会由有关技术、经济等方面的专家组成。评标委员会成员人数以及技术、经济等方面专家的确定方式，见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00D4EC87">
      <w:pPr>
        <w:pStyle w:val="12"/>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8" w:name="_Toc521997975"/>
      <w:bookmarkEnd w:id="138"/>
      <w:bookmarkStart w:id="139" w:name="_Toc522085770"/>
      <w:bookmarkEnd w:id="139"/>
      <w:bookmarkStart w:id="140" w:name="_Toc522798836"/>
      <w:r>
        <w:rPr>
          <w:rFonts w:hint="eastAsia" w:cs="宋体"/>
          <w:b/>
          <w:color w:val="auto"/>
          <w:kern w:val="2"/>
          <w:szCs w:val="20"/>
          <w:highlight w:val="none"/>
        </w:rPr>
        <w:t>6.2 评标原则</w:t>
      </w:r>
      <w:bookmarkEnd w:id="140"/>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2"/>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41" w:name="_Toc521997976"/>
      <w:bookmarkEnd w:id="141"/>
      <w:bookmarkStart w:id="142" w:name="page30"/>
      <w:bookmarkEnd w:id="142"/>
      <w:bookmarkStart w:id="143" w:name="_Toc522085771"/>
      <w:bookmarkEnd w:id="143"/>
      <w:bookmarkStart w:id="144" w:name="_Toc522798837"/>
      <w:r>
        <w:rPr>
          <w:rFonts w:hint="eastAsia" w:cs="宋体"/>
          <w:b/>
          <w:color w:val="auto"/>
          <w:kern w:val="2"/>
          <w:szCs w:val="20"/>
          <w:highlight w:val="none"/>
        </w:rPr>
        <w:t>6.3 评标</w:t>
      </w:r>
      <w:bookmarkEnd w:id="144"/>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评标完成后，评标委员会应当向采购人提交书面评标报告和中标候选人名单。评标委员会推荐中标候选人的人数见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5" w:name="_Toc521997977"/>
      <w:bookmarkEnd w:id="145"/>
      <w:bookmarkStart w:id="146" w:name="_Toc522085772"/>
      <w:bookmarkEnd w:id="146"/>
      <w:bookmarkStart w:id="147" w:name="_Toc1080_WPSOffice_Level2"/>
      <w:bookmarkEnd w:id="147"/>
      <w:bookmarkStart w:id="148" w:name="_Toc497301893"/>
      <w:bookmarkEnd w:id="148"/>
      <w:bookmarkStart w:id="149"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9"/>
      <w:r>
        <w:rPr>
          <w:rFonts w:hint="eastAsia" w:cs="宋体" w:asciiTheme="minorEastAsia" w:hAnsiTheme="minorEastAsia"/>
          <w:b/>
          <w:color w:val="auto"/>
          <w:sz w:val="24"/>
          <w:highlight w:val="none"/>
        </w:rPr>
        <w:t>合同授予</w:t>
      </w:r>
      <w:bookmarkStart w:id="150" w:name="_Toc22971"/>
      <w:bookmarkStart w:id="151" w:name="_Toc7898"/>
      <w:bookmarkStart w:id="152" w:name="_Toc13599"/>
      <w:bookmarkStart w:id="153" w:name="_Toc27126"/>
      <w:bookmarkStart w:id="154" w:name="_Toc32241"/>
      <w:bookmarkStart w:id="155" w:name="_Toc22245"/>
      <w:bookmarkStart w:id="156" w:name="_Toc18920439"/>
      <w:bookmarkStart w:id="157" w:name="_Toc3574"/>
      <w:bookmarkStart w:id="158" w:name="_Toc16230"/>
      <w:bookmarkStart w:id="159" w:name="_Toc21756"/>
      <w:bookmarkStart w:id="160" w:name="_Toc15637"/>
      <w:bookmarkStart w:id="161" w:name="_Toc6320"/>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须知前附表规定评标委员会直接确定中标人外，采购人依据评标委员会推荐的中标候选人确定中标人，评标委员会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本次中标公告同时在</w:t>
      </w:r>
      <w:r>
        <w:rPr>
          <w:rFonts w:hint="eastAsia" w:ascii="宋体" w:hAnsi="宋体" w:eastAsia="宋体" w:cs="Times New Roman"/>
          <w:bCs/>
          <w:color w:val="auto"/>
          <w:sz w:val="24"/>
          <w:szCs w:val="24"/>
          <w:highlight w:val="none"/>
          <w:lang w:eastAsia="zh-CN"/>
        </w:rPr>
        <w:t>《河南省政府采购网》、《中国采购与招标网》、《中国招标投标公共服务平台》、《三门峡市水利局网站》和《三门峡市公共资源交易中心网》</w:t>
      </w:r>
      <w:r>
        <w:rPr>
          <w:rFonts w:hint="eastAsia" w:ascii="宋体" w:hAnsi="宋体" w:eastAsia="宋体" w:cs="宋体"/>
          <w:color w:val="auto"/>
          <w:kern w:val="0"/>
          <w:sz w:val="24"/>
          <w:szCs w:val="24"/>
          <w:highlight w:val="none"/>
        </w:rPr>
        <w:t>发布。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在本章前附表规定的投标有效期内，采购人以书面形式向中标人发出中标通知书，同时将中标结果通知未中标的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7.4.1采购人和中标人应当自中标通知书发出之日起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采购人取消其中标资格，其履约担保不予退还；给采购人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7.4.2发出中标通知书后，采购人无正当理由拒签合同的，采购人向中标人退还履约担保；给中标人造成损失的，还应当赔偿损失。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62" w:name="_Toc64995778"/>
      <w:bookmarkStart w:id="163" w:name="_Toc43717952"/>
      <w:r>
        <w:rPr>
          <w:rFonts w:hint="eastAsia" w:ascii="宋体" w:hAnsi="宋体" w:eastAsia="宋体" w:cs="宋体"/>
          <w:b/>
          <w:bCs/>
          <w:color w:val="auto"/>
          <w:sz w:val="24"/>
          <w:szCs w:val="24"/>
          <w:highlight w:val="none"/>
        </w:rPr>
        <w:t>8.重新招标和不再招标</w:t>
      </w:r>
      <w:bookmarkEnd w:id="162"/>
      <w:bookmarkEnd w:id="163"/>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有下列情形之一的，采购人将重新招标：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4" w:name="_Toc43717953"/>
      <w:bookmarkStart w:id="165" w:name="_Toc64995779"/>
      <w:r>
        <w:rPr>
          <w:rFonts w:hint="eastAsia" w:ascii="宋体" w:hAnsi="宋体" w:eastAsia="宋体" w:cs="宋体"/>
          <w:b/>
          <w:bCs/>
          <w:color w:val="auto"/>
          <w:sz w:val="24"/>
          <w:szCs w:val="24"/>
          <w:highlight w:val="none"/>
        </w:rPr>
        <w:t>9.纪律和监督</w:t>
      </w:r>
      <w:bookmarkEnd w:id="164"/>
      <w:bookmarkEnd w:id="165"/>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对采购人的纪律要求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采购人不得泄漏招标投标活动中应当保密的情况和资料，不得与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有下列情形之一的，属于采购人与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（一）采购人直接或者间接向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（二）采购人明示或者暗示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（三）采购人授意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（四）采购人明示或者暗示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（五）采购人与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9.7.3对采购人、采购代理机构的答复不满意或者采购人、采购代理机构未在规定的时间内作出答复的，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6" w:name="_Toc64995780"/>
      <w:bookmarkStart w:id="167" w:name="_Toc43717954"/>
      <w:r>
        <w:rPr>
          <w:rFonts w:hint="eastAsia" w:ascii="宋体" w:hAnsi="宋体" w:eastAsia="宋体" w:cs="宋体"/>
          <w:b/>
          <w:bCs/>
          <w:color w:val="auto"/>
          <w:sz w:val="24"/>
          <w:szCs w:val="24"/>
          <w:highlight w:val="none"/>
        </w:rPr>
        <w:t>10.需要补充的其他内容</w:t>
      </w:r>
      <w:bookmarkEnd w:id="166"/>
      <w:bookmarkEnd w:id="167"/>
    </w:p>
    <w:bookmarkEnd w:id="150"/>
    <w:bookmarkEnd w:id="151"/>
    <w:bookmarkEnd w:id="152"/>
    <w:bookmarkEnd w:id="153"/>
    <w:bookmarkEnd w:id="154"/>
    <w:bookmarkEnd w:id="155"/>
    <w:bookmarkEnd w:id="156"/>
    <w:bookmarkEnd w:id="157"/>
    <w:bookmarkEnd w:id="158"/>
    <w:bookmarkEnd w:id="159"/>
    <w:bookmarkEnd w:id="160"/>
    <w:bookmarkEnd w:id="161"/>
    <w:p w14:paraId="3144E0F8">
      <w:pPr>
        <w:spacing w:line="360" w:lineRule="auto"/>
        <w:ind w:firstLine="480" w:firstLineChars="200"/>
        <w:rPr>
          <w:rFonts w:ascii="宋体" w:hAnsi="宋体" w:cs="宋体"/>
          <w:color w:val="auto"/>
          <w:sz w:val="24"/>
          <w:highlight w:val="none"/>
        </w:rPr>
      </w:pPr>
      <w:bookmarkStart w:id="168" w:name="_Toc522085785"/>
      <w:bookmarkEnd w:id="168"/>
      <w:bookmarkStart w:id="169" w:name="_Toc521997990"/>
      <w:bookmarkEnd w:id="169"/>
      <w:bookmarkStart w:id="170" w:name="_Toc497301896"/>
      <w:bookmarkEnd w:id="170"/>
      <w:bookmarkStart w:id="171" w:name="_Toc10555_WPSOffice_Level2"/>
      <w:bookmarkEnd w:id="171"/>
      <w:bookmarkStart w:id="172" w:name="_Toc522798849"/>
      <w:bookmarkEnd w:id="172"/>
      <w:bookmarkStart w:id="173" w:name="_Toc521997991"/>
      <w:bookmarkEnd w:id="173"/>
      <w:bookmarkStart w:id="174" w:name="_Toc522798848"/>
      <w:bookmarkEnd w:id="174"/>
      <w:bookmarkStart w:id="175" w:name="_Toc522085786"/>
      <w:bookmarkEnd w:id="175"/>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须知前附表。未尽事宜按国家有关规定执行。本招标文件最终解释权归采购人。</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63526E05">
      <w:pPr>
        <w:widowControl/>
        <w:jc w:val="center"/>
        <w:outlineLvl w:val="0"/>
        <w:rPr>
          <w:rFonts w:hint="eastAsia" w:ascii="宋体" w:hAnsi="宋体" w:eastAsia="宋体" w:cs="Times New Roman"/>
          <w:b/>
          <w:bCs/>
          <w:color w:val="auto"/>
          <w:kern w:val="0"/>
          <w:sz w:val="44"/>
          <w:szCs w:val="44"/>
          <w:highlight w:val="none"/>
          <w:lang w:eastAsia="zh-CN"/>
        </w:rPr>
      </w:pPr>
      <w:bookmarkStart w:id="176" w:name="_Toc129865435"/>
      <w:r>
        <w:rPr>
          <w:rFonts w:hint="eastAsia" w:ascii="宋体" w:hAnsi="宋体" w:eastAsia="宋体" w:cs="Times New Roman"/>
          <w:b/>
          <w:bCs/>
          <w:color w:val="auto"/>
          <w:kern w:val="0"/>
          <w:sz w:val="44"/>
          <w:szCs w:val="44"/>
          <w:highlight w:val="none"/>
        </w:rPr>
        <w:t xml:space="preserve">第三章  </w:t>
      </w:r>
      <w:bookmarkEnd w:id="176"/>
      <w:r>
        <w:rPr>
          <w:rFonts w:hint="eastAsia" w:ascii="宋体" w:hAnsi="宋体" w:eastAsia="宋体" w:cs="Times New Roman"/>
          <w:b/>
          <w:bCs/>
          <w:color w:val="auto"/>
          <w:kern w:val="0"/>
          <w:sz w:val="44"/>
          <w:szCs w:val="44"/>
          <w:highlight w:val="none"/>
          <w:lang w:eastAsia="zh-CN"/>
        </w:rPr>
        <w:t>采购需求</w:t>
      </w:r>
    </w:p>
    <w:p w14:paraId="045DF948">
      <w:pPr>
        <w:pStyle w:val="8"/>
        <w:ind w:left="0" w:leftChars="0" w:firstLine="0" w:firstLineChars="0"/>
        <w:rPr>
          <w:color w:val="auto"/>
          <w:highlight w:val="none"/>
        </w:rPr>
      </w:pPr>
    </w:p>
    <w:p w14:paraId="024FD31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bidi="ar-SA"/>
        </w:rPr>
        <w:t>一、</w:t>
      </w:r>
      <w:r>
        <w:rPr>
          <w:rFonts w:hint="eastAsia" w:ascii="宋体" w:hAnsi="宋体" w:eastAsia="宋体" w:cs="宋体"/>
          <w:b/>
          <w:bCs w:val="0"/>
          <w:color w:val="auto"/>
          <w:sz w:val="28"/>
          <w:szCs w:val="28"/>
          <w:highlight w:val="none"/>
          <w:lang w:val="en-US" w:eastAsia="zh-CN"/>
        </w:rPr>
        <w:t>项目简介：</w:t>
      </w:r>
    </w:p>
    <w:p w14:paraId="4D8230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按照国家关于“十五五”规划编制工作的总体部署，水利部、省委省政府和市委市政府关于“十五五”规划编制工作的总体要求，在深入调查研究、广泛听取意见的基础上，全面总结评估水利发展“十四五”规划实施情况，系统分析水安全现状及面临形势，研究提出“十五五”时期水安全保障的总体思路、目标任务、重大工程和重大政策举措，编制完成三门峡市“十五五”水安全保障规划，用以指导全市水利发展。</w:t>
      </w:r>
    </w:p>
    <w:p w14:paraId="39BCD56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二、成果提交标准：</w:t>
      </w:r>
      <w:r>
        <w:rPr>
          <w:rFonts w:hint="eastAsia" w:ascii="宋体" w:hAnsi="宋体" w:eastAsia="宋体" w:cs="宋体"/>
          <w:b w:val="0"/>
          <w:bCs/>
          <w:color w:val="auto"/>
          <w:sz w:val="28"/>
          <w:szCs w:val="28"/>
          <w:highlight w:val="none"/>
          <w:lang w:val="en-US" w:eastAsia="zh-CN"/>
        </w:rPr>
        <w:br w:type="textWrapping"/>
      </w:r>
      <w:r>
        <w:rPr>
          <w:rFonts w:hint="eastAsia" w:ascii="宋体" w:hAnsi="宋体" w:cs="宋体" w:eastAsiaTheme="minorEastAsia"/>
          <w:color w:val="auto"/>
          <w:kern w:val="2"/>
          <w:sz w:val="24"/>
          <w:szCs w:val="22"/>
          <w:highlight w:val="none"/>
          <w:lang w:val="en-US" w:eastAsia="zh-CN" w:bidi="ar-SA"/>
        </w:rPr>
        <w:t xml:space="preserve">   1、规划编制应符合国家关于“十五五”规划编制工作的总体部署，水利部、省委省政府和市委市政府关于“十五五”规划编制工作的总体要求，规划内容、深度和质量均应遵守国家和行业主管部门现行有关法规、规程和技术标准等规定要求，成果应包括规划文本、规划图纸、效果图，成果表达应清晰、规范，能够完整地阐述规划设计意图和内容。 </w:t>
      </w:r>
    </w:p>
    <w:p w14:paraId="35A8A61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 xml:space="preserve">2、规划编制单位要全面研究三门峡市水利发展建设现状，分析规划背景与需求，提出规划方案、实施意见和对策，充分听取有关部门意见，确保规划成果符合三门峡市水利发展建设实际与需要。 </w:t>
      </w:r>
    </w:p>
    <w:p w14:paraId="4012C8E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 xml:space="preserve">3、规划重点项目设计成果方案应与省级、国家规划相衔接，争取谋划的重点项目更多纳入省级规划。 </w:t>
      </w:r>
    </w:p>
    <w:p w14:paraId="25045412">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4、规划编制单位应及时向采购人进行沟通汇报，在采购人进行汇报时需根据情况提供相应的汇报材料</w:t>
      </w:r>
      <w:r>
        <w:rPr>
          <w:rFonts w:hint="eastAsia" w:ascii="宋体" w:hAnsi="宋体" w:cs="宋体"/>
          <w:color w:val="auto"/>
          <w:kern w:val="2"/>
          <w:sz w:val="24"/>
          <w:szCs w:val="22"/>
          <w:highlight w:val="none"/>
          <w:lang w:val="en-US" w:eastAsia="zh-CN" w:bidi="ar-SA"/>
        </w:rPr>
        <w:t>,并积极配合采购人办理本项目的相关报批手续及编制交底</w:t>
      </w:r>
      <w:r>
        <w:rPr>
          <w:rFonts w:hint="eastAsia" w:ascii="宋体" w:hAnsi="宋体" w:cs="宋体" w:eastAsiaTheme="minorEastAsia"/>
          <w:color w:val="auto"/>
          <w:kern w:val="2"/>
          <w:sz w:val="24"/>
          <w:szCs w:val="22"/>
          <w:highlight w:val="none"/>
          <w:lang w:val="en-US" w:eastAsia="zh-CN" w:bidi="ar-SA"/>
        </w:rPr>
        <w:t xml:space="preserve">。 </w:t>
      </w:r>
    </w:p>
    <w:p w14:paraId="64FFC2C2">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5、规划成果经技术审查后根据相关要求获得批复。</w:t>
      </w:r>
    </w:p>
    <w:p w14:paraId="20E49362">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cs="宋体" w:eastAsiaTheme="minorEastAsia"/>
          <w:color w:val="auto"/>
          <w:kern w:val="2"/>
          <w:sz w:val="24"/>
          <w:szCs w:val="22"/>
          <w:highlight w:val="none"/>
          <w:lang w:val="en-US" w:eastAsia="zh-CN" w:bidi="ar-SA"/>
        </w:rPr>
        <w:t>6、三门峡市“十五五”水安全保障规划编制报告</w:t>
      </w:r>
      <w:r>
        <w:rPr>
          <w:rFonts w:hint="eastAsia" w:ascii="宋体" w:hAnsi="宋体" w:cs="宋体"/>
          <w:color w:val="auto"/>
          <w:kern w:val="2"/>
          <w:sz w:val="24"/>
          <w:szCs w:val="22"/>
          <w:highlight w:val="none"/>
          <w:lang w:val="en-US" w:eastAsia="zh-CN" w:bidi="ar-SA"/>
        </w:rPr>
        <w:t>份数≥12套。</w:t>
      </w:r>
    </w:p>
    <w:p w14:paraId="4FD1DA3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三、其他相关要求：</w:t>
      </w:r>
    </w:p>
    <w:p w14:paraId="62D38BC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须对各项研究成果质量负总责，内容及深度须符合国家有关法律、法规、标准要求。要有相关规划编制经验，熟悉基本思路和五年规划编制流程和规范，能够保证规划工作高效有序推进</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 xml:space="preserve"> </w:t>
      </w:r>
    </w:p>
    <w:p w14:paraId="72A8AD10">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要高度重视编制过程及后续服务，配备强有力的专业化专家团队，在有限的时间内同步对各领域进行调研座谈，未经项目委托单位同意不得更换项目负责人</w:t>
      </w:r>
      <w:r>
        <w:rPr>
          <w:rFonts w:hint="eastAsia" w:ascii="宋体" w:hAnsi="宋体" w:cs="宋体"/>
          <w:color w:val="auto"/>
          <w:kern w:val="2"/>
          <w:sz w:val="24"/>
          <w:szCs w:val="22"/>
          <w:highlight w:val="none"/>
          <w:lang w:val="en-US" w:eastAsia="zh-CN" w:bidi="ar-SA"/>
        </w:rPr>
        <w:t>。</w:t>
      </w:r>
    </w:p>
    <w:p w14:paraId="484CFE8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3</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应充分了解项目现状，充分听取项目委托单位意见及建议，根据项目委托单位意见和建议及时调整方案</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 xml:space="preserve"> </w:t>
      </w:r>
    </w:p>
    <w:p w14:paraId="57907CF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项目的各项成果评审，在采购人的指示下，由</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执行具体安排。相关会议评审费用包含在报价中。采购人将视成果完成阶段的情况，采用内部评议、组织专家评审等方式进行评审。</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负责提供成果评审所必需的汇报资料并出席会议。</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须根据会议精神和修改意见对其成果进行修改和完善</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 xml:space="preserve"> </w:t>
      </w:r>
    </w:p>
    <w:p w14:paraId="1AD1955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成果知识产权归</w:t>
      </w:r>
      <w:r>
        <w:rPr>
          <w:rFonts w:hint="eastAsia" w:ascii="宋体" w:hAnsi="宋体" w:cs="宋体"/>
          <w:color w:val="auto"/>
          <w:kern w:val="2"/>
          <w:sz w:val="24"/>
          <w:szCs w:val="22"/>
          <w:highlight w:val="none"/>
          <w:lang w:val="en-US" w:eastAsia="zh-CN" w:bidi="ar-SA"/>
        </w:rPr>
        <w:t>三门峡市水利局</w:t>
      </w:r>
      <w:r>
        <w:rPr>
          <w:rFonts w:hint="eastAsia" w:ascii="宋体" w:hAnsi="宋体" w:cs="宋体" w:eastAsiaTheme="minorEastAsia"/>
          <w:color w:val="auto"/>
          <w:kern w:val="2"/>
          <w:sz w:val="24"/>
          <w:szCs w:val="22"/>
          <w:highlight w:val="none"/>
          <w:lang w:val="en-US" w:eastAsia="zh-CN" w:bidi="ar-SA"/>
        </w:rPr>
        <w:t>所有，</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在执行合同过程中需对采购人提供的资料、信息及档案材料严格保密，未经采购人同意，</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不能向第三方提供，否则引起的知识产权纠纷及保密责任，由</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负责</w:t>
      </w:r>
      <w:r>
        <w:rPr>
          <w:rFonts w:hint="eastAsia" w:ascii="宋体" w:hAnsi="宋体" w:cs="宋体"/>
          <w:color w:val="auto"/>
          <w:kern w:val="2"/>
          <w:sz w:val="24"/>
          <w:szCs w:val="22"/>
          <w:highlight w:val="none"/>
          <w:lang w:val="en-US" w:eastAsia="zh-CN" w:bidi="ar-SA"/>
        </w:rPr>
        <w:t>。</w:t>
      </w:r>
      <w:r>
        <w:rPr>
          <w:rFonts w:hint="eastAsia" w:ascii="宋体" w:hAnsi="宋体" w:cs="宋体" w:eastAsiaTheme="minorEastAsia"/>
          <w:color w:val="auto"/>
          <w:kern w:val="2"/>
          <w:sz w:val="24"/>
          <w:szCs w:val="22"/>
          <w:highlight w:val="none"/>
          <w:lang w:val="en-US" w:eastAsia="zh-CN" w:bidi="ar-SA"/>
        </w:rPr>
        <w:t xml:space="preserve"> </w:t>
      </w:r>
    </w:p>
    <w:p w14:paraId="2EE7418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6</w:t>
      </w:r>
      <w:r>
        <w:rPr>
          <w:rFonts w:hint="eastAsia" w:ascii="宋体" w:hAnsi="宋体" w:cs="宋体"/>
          <w:color w:val="auto"/>
          <w:kern w:val="2"/>
          <w:sz w:val="24"/>
          <w:szCs w:val="22"/>
          <w:highlight w:val="none"/>
          <w:lang w:val="en-US" w:eastAsia="zh-CN" w:bidi="ar-SA"/>
        </w:rPr>
        <w:t>、投标人</w:t>
      </w:r>
      <w:r>
        <w:rPr>
          <w:rFonts w:hint="eastAsia" w:ascii="宋体" w:hAnsi="宋体" w:cs="宋体" w:eastAsiaTheme="minorEastAsia"/>
          <w:color w:val="auto"/>
          <w:kern w:val="2"/>
          <w:sz w:val="24"/>
          <w:szCs w:val="22"/>
          <w:highlight w:val="none"/>
          <w:lang w:val="en-US" w:eastAsia="zh-CN" w:bidi="ar-SA"/>
        </w:rPr>
        <w:t>的报价应包含服务于本项目的编制费、人工费、税金、文印费、差旅费、食宿费、各类会议组织、座谈征求意见、专家咨询评审费等可能发生的与本项目相关的所有费用。</w:t>
      </w:r>
    </w:p>
    <w:p w14:paraId="79745E5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7、本次招标对未中标的投标文件中的技术成果不给予经济补偿。</w:t>
      </w:r>
    </w:p>
    <w:p w14:paraId="773FE5F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黑体" w:hAnsi="黑体" w:eastAsia="黑体"/>
          <w:b/>
          <w:color w:val="auto"/>
          <w:sz w:val="28"/>
          <w:szCs w:val="28"/>
          <w:highlight w:val="none"/>
          <w:lang w:val="en-US" w:eastAsia="zh-CN"/>
        </w:rPr>
      </w:pPr>
      <w:r>
        <w:rPr>
          <w:rFonts w:hint="eastAsia" w:ascii="黑体" w:hAnsi="黑体" w:eastAsia="黑体"/>
          <w:b/>
          <w:color w:val="auto"/>
          <w:sz w:val="28"/>
          <w:szCs w:val="28"/>
          <w:highlight w:val="none"/>
          <w:lang w:val="en-US" w:eastAsia="zh-CN"/>
        </w:rPr>
        <w:br w:type="textWrapping"/>
      </w:r>
      <w:r>
        <w:rPr>
          <w:rFonts w:hint="eastAsia" w:ascii="黑体" w:hAnsi="黑体" w:eastAsia="黑体"/>
          <w:b/>
          <w:color w:val="auto"/>
          <w:sz w:val="28"/>
          <w:szCs w:val="28"/>
          <w:highlight w:val="none"/>
          <w:lang w:val="en-US" w:eastAsia="zh-CN"/>
        </w:rPr>
        <w:br w:type="textWrapping"/>
      </w:r>
      <w:r>
        <w:rPr>
          <w:rFonts w:hint="eastAsia" w:ascii="黑体" w:hAnsi="黑体" w:eastAsia="黑体"/>
          <w:b/>
          <w:color w:val="auto"/>
          <w:sz w:val="28"/>
          <w:szCs w:val="28"/>
          <w:highlight w:val="none"/>
          <w:lang w:val="en-US" w:eastAsia="zh-CN"/>
        </w:rPr>
        <w:br w:type="textWrapping"/>
      </w:r>
    </w:p>
    <w:p w14:paraId="71AEC516">
      <w:pPr>
        <w:rPr>
          <w:color w:val="auto"/>
          <w:highlight w:val="none"/>
        </w:rPr>
      </w:pPr>
    </w:p>
    <w:p w14:paraId="2BF0D4CD">
      <w:pPr>
        <w:rPr>
          <w:rFonts w:hint="eastAsia" w:ascii="宋体" w:hAnsi="宋体" w:eastAsia="宋体" w:cs="Times New Roman"/>
          <w:b/>
          <w:bCs/>
          <w:color w:val="auto"/>
          <w:kern w:val="0"/>
          <w:sz w:val="44"/>
          <w:szCs w:val="44"/>
          <w:highlight w:val="none"/>
        </w:rPr>
      </w:pPr>
      <w:bookmarkStart w:id="177" w:name="_Toc129865436"/>
      <w:r>
        <w:rPr>
          <w:rFonts w:hint="eastAsia" w:ascii="宋体" w:hAnsi="宋体" w:eastAsia="宋体" w:cs="Times New Roman"/>
          <w:b/>
          <w:bCs/>
          <w:color w:val="auto"/>
          <w:kern w:val="0"/>
          <w:sz w:val="44"/>
          <w:szCs w:val="44"/>
          <w:highlight w:val="none"/>
        </w:rPr>
        <w:br w:type="page"/>
      </w:r>
    </w:p>
    <w:p w14:paraId="25F1CCDC">
      <w:pPr>
        <w:widowControl/>
        <w:jc w:val="center"/>
        <w:outlineLvl w:val="0"/>
        <w:rPr>
          <w:rFonts w:ascii="宋体" w:hAnsi="宋体" w:eastAsia="宋体" w:cs="Times New Roman"/>
          <w:color w:val="auto"/>
          <w:kern w:val="0"/>
          <w:sz w:val="28"/>
          <w:szCs w:val="28"/>
          <w:highlight w:val="none"/>
        </w:rPr>
      </w:pPr>
      <w:r>
        <w:rPr>
          <w:rFonts w:hint="eastAsia" w:ascii="宋体" w:hAnsi="宋体" w:eastAsia="宋体" w:cs="Times New Roman"/>
          <w:b/>
          <w:bCs/>
          <w:color w:val="auto"/>
          <w:kern w:val="0"/>
          <w:sz w:val="44"/>
          <w:szCs w:val="44"/>
          <w:highlight w:val="none"/>
        </w:rPr>
        <w:t>第四章 评标办法</w:t>
      </w:r>
      <w:bookmarkEnd w:id="177"/>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以技术得分高的优先；如果技术得分也相等，则由采购人代表自主决定中标人及中标候选人排名。</w:t>
      </w:r>
    </w:p>
    <w:p w14:paraId="26936892">
      <w:pPr>
        <w:pStyle w:val="18"/>
        <w:widowControl/>
        <w:spacing w:before="0" w:line="500" w:lineRule="exact"/>
        <w:ind w:left="0"/>
        <w:jc w:val="left"/>
        <w:rPr>
          <w:rFonts w:ascii="宋体" w:hAnsi="宋体" w:cs="宋体"/>
          <w:color w:val="auto"/>
          <w:sz w:val="24"/>
          <w:szCs w:val="24"/>
          <w:highlight w:val="none"/>
        </w:rPr>
      </w:pPr>
      <w:bookmarkStart w:id="178" w:name="_Toc375053348"/>
      <w:bookmarkEnd w:id="178"/>
      <w:bookmarkStart w:id="179" w:name="_Toc466566795"/>
      <w:bookmarkEnd w:id="179"/>
      <w:bookmarkStart w:id="180" w:name="_Toc179632619"/>
      <w:bookmarkEnd w:id="180"/>
      <w:bookmarkStart w:id="181" w:name="_Toc144974568"/>
      <w:bookmarkEnd w:id="181"/>
      <w:bookmarkStart w:id="182" w:name="_Toc152045601"/>
      <w:bookmarkEnd w:id="182"/>
      <w:bookmarkStart w:id="183" w:name="_Toc466566706"/>
      <w:bookmarkEnd w:id="183"/>
      <w:bookmarkStart w:id="184" w:name="_Toc152042378"/>
      <w:r>
        <w:rPr>
          <w:rFonts w:hint="eastAsia" w:ascii="宋体" w:hAnsi="宋体" w:cs="宋体"/>
          <w:color w:val="auto"/>
          <w:sz w:val="24"/>
          <w:szCs w:val="24"/>
          <w:highlight w:val="none"/>
        </w:rPr>
        <w:t>二、评审标准</w:t>
      </w:r>
      <w:bookmarkEnd w:id="184"/>
    </w:p>
    <w:p w14:paraId="1FCCA18A">
      <w:pPr>
        <w:pStyle w:val="19"/>
        <w:widowControl/>
        <w:spacing w:line="500" w:lineRule="exact"/>
        <w:ind w:firstLine="424" w:firstLineChars="176"/>
        <w:rPr>
          <w:rFonts w:ascii="宋体" w:hAnsi="宋体" w:eastAsia="宋体"/>
          <w:color w:val="auto"/>
          <w:szCs w:val="24"/>
          <w:highlight w:val="none"/>
        </w:rPr>
      </w:pPr>
      <w:bookmarkStart w:id="185" w:name="_Toc401926481"/>
      <w:bookmarkEnd w:id="185"/>
      <w:bookmarkStart w:id="186" w:name="_Toc418608946"/>
      <w:bookmarkEnd w:id="186"/>
      <w:bookmarkStart w:id="187" w:name="_Toc466566707"/>
      <w:bookmarkEnd w:id="187"/>
      <w:bookmarkStart w:id="188" w:name="_Toc387498744"/>
      <w:bookmarkEnd w:id="188"/>
      <w:bookmarkStart w:id="189" w:name="_Toc152042379"/>
      <w:bookmarkEnd w:id="189"/>
      <w:bookmarkStart w:id="190" w:name="_Toc389384083"/>
      <w:bookmarkEnd w:id="190"/>
      <w:bookmarkStart w:id="191" w:name="_Toc423358128"/>
      <w:bookmarkEnd w:id="191"/>
      <w:bookmarkStart w:id="192" w:name="_Toc152045602"/>
      <w:bookmarkEnd w:id="192"/>
      <w:bookmarkStart w:id="193" w:name="_Toc421805013"/>
      <w:bookmarkEnd w:id="193"/>
      <w:bookmarkStart w:id="194" w:name="_Toc418605425"/>
      <w:bookmarkEnd w:id="194"/>
      <w:bookmarkStart w:id="195" w:name="_Toc144974569"/>
      <w:bookmarkEnd w:id="195"/>
      <w:bookmarkStart w:id="196" w:name="_Toc401512220"/>
      <w:bookmarkEnd w:id="196"/>
      <w:bookmarkStart w:id="197" w:name="_Toc179632620"/>
      <w:bookmarkEnd w:id="197"/>
      <w:bookmarkStart w:id="198" w:name="_Toc466566796"/>
      <w:bookmarkEnd w:id="198"/>
      <w:bookmarkStart w:id="199" w:name="_Toc421698380"/>
      <w:r>
        <w:rPr>
          <w:rFonts w:hint="eastAsia" w:ascii="宋体" w:hAnsi="宋体" w:eastAsia="宋体"/>
          <w:color w:val="auto"/>
          <w:highlight w:val="none"/>
        </w:rPr>
        <w:t>2.1 初步评审标准</w:t>
      </w:r>
      <w:bookmarkEnd w:id="199"/>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19"/>
        <w:widowControl/>
        <w:spacing w:line="500" w:lineRule="exact"/>
        <w:ind w:firstLine="424" w:firstLineChars="176"/>
        <w:rPr>
          <w:rFonts w:ascii="宋体" w:hAnsi="宋体" w:eastAsia="宋体"/>
          <w:color w:val="auto"/>
          <w:szCs w:val="24"/>
          <w:highlight w:val="none"/>
        </w:rPr>
      </w:pPr>
      <w:bookmarkStart w:id="200" w:name="_Toc152042380"/>
      <w:bookmarkEnd w:id="200"/>
      <w:bookmarkStart w:id="201" w:name="_Toc144974570"/>
      <w:bookmarkEnd w:id="201"/>
      <w:bookmarkStart w:id="202" w:name="_Toc466566708"/>
      <w:bookmarkEnd w:id="202"/>
      <w:bookmarkStart w:id="203" w:name="_Toc421805014"/>
      <w:bookmarkEnd w:id="203"/>
      <w:bookmarkStart w:id="204" w:name="_Toc401512221"/>
      <w:bookmarkEnd w:id="204"/>
      <w:bookmarkStart w:id="205" w:name="_Toc152045603"/>
      <w:bookmarkEnd w:id="205"/>
      <w:bookmarkStart w:id="206" w:name="_Toc418608947"/>
      <w:bookmarkEnd w:id="206"/>
      <w:bookmarkStart w:id="207" w:name="_Toc421698381"/>
      <w:bookmarkEnd w:id="207"/>
      <w:bookmarkStart w:id="208" w:name="_Toc389384084"/>
      <w:bookmarkEnd w:id="208"/>
      <w:bookmarkStart w:id="209" w:name="_Toc401926482"/>
      <w:bookmarkEnd w:id="209"/>
      <w:bookmarkStart w:id="210" w:name="_Toc423358129"/>
      <w:bookmarkEnd w:id="210"/>
      <w:bookmarkStart w:id="211" w:name="_Toc387498745"/>
      <w:bookmarkEnd w:id="211"/>
      <w:bookmarkStart w:id="212" w:name="_Toc466566797"/>
      <w:bookmarkEnd w:id="212"/>
      <w:bookmarkStart w:id="213" w:name="_Toc179632621"/>
      <w:bookmarkEnd w:id="213"/>
      <w:bookmarkStart w:id="214" w:name="_Toc418605426"/>
      <w:r>
        <w:rPr>
          <w:rFonts w:hint="eastAsia" w:ascii="宋体" w:hAnsi="宋体" w:eastAsia="宋体"/>
          <w:color w:val="auto"/>
          <w:highlight w:val="none"/>
        </w:rPr>
        <w:t>2.2 分值构成与评分标准</w:t>
      </w:r>
      <w:bookmarkEnd w:id="214"/>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商务标</w:t>
      </w:r>
      <w:r>
        <w:rPr>
          <w:rFonts w:hint="eastAsia" w:ascii="宋体" w:hAnsi="宋体" w:cs="宋体"/>
          <w:color w:val="auto"/>
          <w:sz w:val="24"/>
          <w:highlight w:val="none"/>
          <w:lang w:bidi="ar"/>
        </w:rPr>
        <w:t>分值为</w:t>
      </w:r>
      <w:r>
        <w:rPr>
          <w:rFonts w:hint="eastAsia" w:ascii="宋体" w:hAnsi="宋体" w:cs="宋体"/>
          <w:color w:val="auto"/>
          <w:sz w:val="24"/>
          <w:highlight w:val="none"/>
          <w:lang w:val="en-US" w:eastAsia="zh-CN" w:bidi="ar"/>
        </w:rPr>
        <w:t>10</w:t>
      </w:r>
      <w:r>
        <w:rPr>
          <w:rFonts w:hint="eastAsia" w:ascii="宋体" w:hAnsi="宋体" w:cs="宋体"/>
          <w:color w:val="auto"/>
          <w:sz w:val="24"/>
          <w:highlight w:val="none"/>
          <w:lang w:bidi="ar"/>
        </w:rPr>
        <w:t>分；</w:t>
      </w:r>
    </w:p>
    <w:p w14:paraId="5EE9F982">
      <w:pPr>
        <w:spacing w:line="500" w:lineRule="exact"/>
        <w:ind w:firstLine="422" w:firstLineChars="176"/>
        <w:rPr>
          <w:rFonts w:hint="default" w:ascii="宋体" w:hAnsi="宋体" w:cs="宋体" w:eastAsiaTheme="minorEastAsia"/>
          <w:color w:val="auto"/>
          <w:sz w:val="24"/>
          <w:highlight w:val="none"/>
          <w:lang w:val="en-US" w:eastAsia="zh-CN" w:bidi="ar"/>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技术标分值为65分</w:t>
      </w:r>
    </w:p>
    <w:p w14:paraId="0D65ED6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（2）综合标分值为</w:t>
      </w:r>
      <w:r>
        <w:rPr>
          <w:rFonts w:hint="eastAsia" w:ascii="宋体" w:hAnsi="宋体" w:cs="宋体"/>
          <w:color w:val="auto"/>
          <w:sz w:val="24"/>
          <w:highlight w:val="none"/>
          <w:lang w:val="en-US" w:eastAsia="zh-CN" w:bidi="ar"/>
        </w:rPr>
        <w:t>25</w:t>
      </w:r>
      <w:r>
        <w:rPr>
          <w:rFonts w:hint="eastAsia" w:ascii="宋体" w:hAnsi="宋体" w:cs="宋体"/>
          <w:color w:val="auto"/>
          <w:sz w:val="24"/>
          <w:highlight w:val="none"/>
          <w:lang w:bidi="ar"/>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18"/>
        <w:widowControl/>
        <w:spacing w:before="0" w:line="500" w:lineRule="exact"/>
        <w:ind w:left="0"/>
        <w:jc w:val="left"/>
        <w:rPr>
          <w:rFonts w:ascii="宋体" w:hAnsi="宋体" w:cs="宋体"/>
          <w:color w:val="auto"/>
          <w:sz w:val="24"/>
          <w:szCs w:val="24"/>
          <w:highlight w:val="none"/>
        </w:rPr>
      </w:pPr>
      <w:bookmarkStart w:id="215" w:name="_Toc466566798"/>
      <w:bookmarkEnd w:id="215"/>
      <w:bookmarkStart w:id="216" w:name="_Toc375053349"/>
      <w:bookmarkEnd w:id="216"/>
      <w:bookmarkStart w:id="217" w:name="_Toc152045604"/>
      <w:bookmarkEnd w:id="217"/>
      <w:bookmarkStart w:id="218" w:name="_Toc179632622"/>
      <w:bookmarkEnd w:id="218"/>
      <w:bookmarkStart w:id="219" w:name="_Toc466566709"/>
      <w:bookmarkEnd w:id="219"/>
      <w:bookmarkStart w:id="220" w:name="_Toc152042381"/>
      <w:bookmarkEnd w:id="220"/>
      <w:bookmarkStart w:id="221" w:name="_Toc144974571"/>
      <w:r>
        <w:rPr>
          <w:rFonts w:hint="eastAsia" w:ascii="宋体" w:hAnsi="宋体" w:cs="宋体"/>
          <w:color w:val="auto"/>
          <w:sz w:val="24"/>
          <w:szCs w:val="24"/>
          <w:highlight w:val="none"/>
        </w:rPr>
        <w:t>三、评标程序</w:t>
      </w:r>
      <w:bookmarkEnd w:id="221"/>
    </w:p>
    <w:p w14:paraId="6E5DB4D9">
      <w:pPr>
        <w:pStyle w:val="19"/>
        <w:widowControl/>
        <w:spacing w:line="500" w:lineRule="exact"/>
        <w:ind w:firstLine="422" w:firstLineChars="175"/>
        <w:rPr>
          <w:rFonts w:ascii="宋体" w:hAnsi="宋体" w:eastAsia="宋体"/>
          <w:color w:val="auto"/>
          <w:szCs w:val="24"/>
          <w:highlight w:val="none"/>
        </w:rPr>
      </w:pPr>
      <w:bookmarkStart w:id="222" w:name="_Toc421698383"/>
      <w:bookmarkEnd w:id="222"/>
      <w:bookmarkStart w:id="223" w:name="_Toc421805016"/>
      <w:bookmarkEnd w:id="223"/>
      <w:bookmarkStart w:id="224" w:name="_Toc466566799"/>
      <w:bookmarkEnd w:id="224"/>
      <w:bookmarkStart w:id="225" w:name="_Toc387498747"/>
      <w:bookmarkEnd w:id="225"/>
      <w:bookmarkStart w:id="226" w:name="_Toc401512223"/>
      <w:bookmarkEnd w:id="226"/>
      <w:bookmarkStart w:id="227" w:name="_Toc152045605"/>
      <w:bookmarkEnd w:id="227"/>
      <w:bookmarkStart w:id="228" w:name="_Toc401926484"/>
      <w:bookmarkEnd w:id="228"/>
      <w:bookmarkStart w:id="229" w:name="_Toc423358131"/>
      <w:bookmarkEnd w:id="229"/>
      <w:bookmarkStart w:id="230" w:name="_Toc466566710"/>
      <w:bookmarkEnd w:id="230"/>
      <w:bookmarkStart w:id="231" w:name="_Toc179632623"/>
      <w:bookmarkEnd w:id="231"/>
      <w:bookmarkStart w:id="232" w:name="_Toc152042382"/>
      <w:bookmarkEnd w:id="232"/>
      <w:bookmarkStart w:id="233" w:name="_Toc418605428"/>
      <w:bookmarkEnd w:id="233"/>
      <w:bookmarkStart w:id="234" w:name="_Toc418608949"/>
      <w:bookmarkEnd w:id="234"/>
      <w:bookmarkStart w:id="235" w:name="_Toc144974572"/>
      <w:bookmarkEnd w:id="235"/>
      <w:bookmarkStart w:id="236" w:name="_Toc389384086"/>
      <w:r>
        <w:rPr>
          <w:rFonts w:hint="eastAsia" w:ascii="宋体" w:hAnsi="宋体" w:eastAsia="宋体"/>
          <w:color w:val="auto"/>
          <w:highlight w:val="none"/>
        </w:rPr>
        <w:t>3.1 初步评审</w:t>
      </w:r>
      <w:bookmarkEnd w:id="236"/>
    </w:p>
    <w:p w14:paraId="6781D8F2">
      <w:pPr>
        <w:spacing w:line="500" w:lineRule="exact"/>
        <w:ind w:left="83" w:firstLine="420" w:firstLineChars="175"/>
        <w:rPr>
          <w:rFonts w:hint="default" w:ascii="宋体" w:hAnsi="宋体" w:cs="宋体"/>
          <w:color w:val="auto"/>
          <w:sz w:val="24"/>
          <w:highlight w:val="none"/>
          <w:lang w:val="en-US"/>
        </w:rPr>
      </w:pPr>
      <w:bookmarkStart w:id="237" w:name="_Toc144974573"/>
      <w:bookmarkEnd w:id="237"/>
      <w:bookmarkStart w:id="238" w:name="_Toc152045606"/>
      <w:bookmarkEnd w:id="238"/>
      <w:bookmarkStart w:id="239" w:name="_Toc179632624"/>
      <w:bookmarkEnd w:id="239"/>
      <w:bookmarkStart w:id="240" w:name="_Toc152042384"/>
      <w:r>
        <w:rPr>
          <w:rFonts w:hint="eastAsia" w:ascii="宋体" w:hAnsi="宋体" w:cs="宋体"/>
          <w:color w:val="auto"/>
          <w:sz w:val="24"/>
          <w:highlight w:val="none"/>
          <w:lang w:bidi="ar"/>
        </w:rPr>
        <w:t>3.1.1 采购人依据本章评标办法前附表第2.1.2项规定的评审标准对投标文件进行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40"/>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 xml:space="preserve">3.2.3 </w:t>
      </w:r>
      <w:r>
        <w:rPr>
          <w:rFonts w:hint="eastAsia" w:ascii="宋体" w:hAnsi="宋体" w:cs="宋体"/>
          <w:color w:val="auto"/>
          <w:spacing w:val="-6"/>
          <w:sz w:val="24"/>
          <w:highlight w:val="none"/>
          <w:lang w:eastAsia="zh-CN"/>
        </w:rPr>
        <w:t>投标人</w:t>
      </w:r>
      <w:r>
        <w:rPr>
          <w:rFonts w:hint="eastAsia" w:ascii="宋体" w:hAnsi="宋体" w:cs="宋体"/>
          <w:color w:val="auto"/>
          <w:spacing w:val="-6"/>
          <w:sz w:val="24"/>
          <w:highlight w:val="none"/>
        </w:rPr>
        <w:t>综合得分=技术标得分+综合标得分。</w:t>
      </w:r>
    </w:p>
    <w:p w14:paraId="19CA7D7D">
      <w:pPr>
        <w:pStyle w:val="19"/>
        <w:widowControl/>
        <w:spacing w:line="500" w:lineRule="exact"/>
        <w:ind w:firstLine="424" w:firstLineChars="176"/>
        <w:rPr>
          <w:rFonts w:ascii="宋体" w:hAnsi="宋体" w:eastAsia="宋体"/>
          <w:color w:val="auto"/>
          <w:szCs w:val="24"/>
          <w:highlight w:val="none"/>
        </w:rPr>
      </w:pPr>
      <w:bookmarkStart w:id="241" w:name="_Toc401926485"/>
      <w:bookmarkEnd w:id="241"/>
      <w:bookmarkStart w:id="242" w:name="_Toc418605429"/>
      <w:bookmarkEnd w:id="242"/>
      <w:bookmarkStart w:id="243" w:name="_Toc421698384"/>
      <w:bookmarkEnd w:id="243"/>
      <w:bookmarkStart w:id="244" w:name="_Toc421805017"/>
      <w:bookmarkEnd w:id="244"/>
      <w:bookmarkStart w:id="245" w:name="_Toc179632625"/>
      <w:bookmarkEnd w:id="245"/>
      <w:bookmarkStart w:id="246" w:name="_Toc389384087"/>
      <w:bookmarkEnd w:id="246"/>
      <w:bookmarkStart w:id="247" w:name="_Toc387498748"/>
      <w:bookmarkEnd w:id="247"/>
      <w:bookmarkStart w:id="248" w:name="_Toc466566711"/>
      <w:bookmarkEnd w:id="248"/>
      <w:bookmarkStart w:id="249" w:name="_Toc401512224"/>
      <w:bookmarkEnd w:id="249"/>
      <w:bookmarkStart w:id="250" w:name="_Toc144974575"/>
      <w:bookmarkEnd w:id="250"/>
      <w:bookmarkStart w:id="251" w:name="_Toc418608950"/>
      <w:bookmarkEnd w:id="251"/>
      <w:bookmarkStart w:id="252" w:name="_Toc423358132"/>
      <w:bookmarkEnd w:id="252"/>
      <w:bookmarkStart w:id="253" w:name="_Toc152042385"/>
      <w:bookmarkEnd w:id="253"/>
      <w:bookmarkStart w:id="254" w:name="_Toc466566800"/>
      <w:bookmarkEnd w:id="254"/>
      <w:bookmarkStart w:id="255" w:name="_Toc152045607"/>
      <w:r>
        <w:rPr>
          <w:rFonts w:hint="eastAsia" w:ascii="宋体" w:hAnsi="宋体" w:eastAsia="宋体"/>
          <w:color w:val="auto"/>
          <w:highlight w:val="none"/>
        </w:rPr>
        <w:t>3.3 投标文件的澄清</w:t>
      </w:r>
      <w:bookmarkEnd w:id="255"/>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19"/>
        <w:widowControl/>
        <w:spacing w:line="500" w:lineRule="exact"/>
        <w:ind w:firstLine="424" w:firstLineChars="176"/>
        <w:rPr>
          <w:rFonts w:ascii="宋体" w:hAnsi="宋体" w:eastAsia="宋体"/>
          <w:color w:val="auto"/>
          <w:szCs w:val="24"/>
          <w:highlight w:val="none"/>
        </w:rPr>
      </w:pPr>
      <w:bookmarkStart w:id="256" w:name="_Toc152042386"/>
      <w:bookmarkEnd w:id="256"/>
      <w:bookmarkStart w:id="257" w:name="_Toc466566801"/>
      <w:bookmarkEnd w:id="257"/>
      <w:bookmarkStart w:id="258" w:name="_Toc421805018"/>
      <w:bookmarkEnd w:id="258"/>
      <w:bookmarkStart w:id="259" w:name="_Toc418608951"/>
      <w:bookmarkEnd w:id="259"/>
      <w:bookmarkStart w:id="260" w:name="_Toc401512225"/>
      <w:bookmarkEnd w:id="260"/>
      <w:bookmarkStart w:id="261" w:name="_Toc387498749"/>
      <w:bookmarkEnd w:id="261"/>
      <w:bookmarkStart w:id="262" w:name="_Toc179632626"/>
      <w:bookmarkEnd w:id="262"/>
      <w:bookmarkStart w:id="263" w:name="_Toc423358133"/>
      <w:bookmarkEnd w:id="263"/>
      <w:bookmarkStart w:id="264" w:name="_Toc466566712"/>
      <w:bookmarkEnd w:id="264"/>
      <w:bookmarkStart w:id="265" w:name="_Toc389384088"/>
      <w:bookmarkEnd w:id="265"/>
      <w:bookmarkStart w:id="266" w:name="_Toc152045608"/>
      <w:bookmarkEnd w:id="266"/>
      <w:bookmarkStart w:id="267" w:name="_Toc144974576"/>
      <w:bookmarkEnd w:id="267"/>
      <w:bookmarkStart w:id="268" w:name="_Toc418605430"/>
      <w:bookmarkEnd w:id="268"/>
      <w:bookmarkStart w:id="269" w:name="_Toc421698385"/>
      <w:bookmarkEnd w:id="269"/>
      <w:bookmarkStart w:id="270" w:name="_Toc401926486"/>
      <w:r>
        <w:rPr>
          <w:rFonts w:hint="eastAsia" w:ascii="宋体" w:hAnsi="宋体" w:eastAsia="宋体"/>
          <w:color w:val="auto"/>
          <w:highlight w:val="none"/>
        </w:rPr>
        <w:t>3.4 评标结果</w:t>
      </w:r>
      <w:bookmarkEnd w:id="270"/>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评标委员会完成评标后，应当向采购人提交书面评标报告。</w:t>
      </w:r>
    </w:p>
    <w:p w14:paraId="03D4B656">
      <w:pPr>
        <w:pStyle w:val="12"/>
        <w:spacing w:before="0" w:beforeAutospacing="0" w:after="0" w:afterAutospacing="0" w:line="360" w:lineRule="auto"/>
        <w:rPr>
          <w:b/>
          <w:color w:val="auto"/>
          <w:highlight w:val="none"/>
        </w:rPr>
      </w:pPr>
      <w:r>
        <w:rPr>
          <w:b/>
          <w:color w:val="auto"/>
          <w:highlight w:val="none"/>
        </w:rPr>
        <w:t>附表1初步评审表</w:t>
      </w:r>
    </w:p>
    <w:tbl>
      <w:tblPr>
        <w:tblStyle w:val="14"/>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9"/>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资质证书</w:t>
            </w:r>
            <w:r>
              <w:rPr>
                <w:rFonts w:hint="eastAsia" w:ascii="宋体" w:hAnsi="宋体" w:cs="宋体"/>
                <w:color w:val="auto"/>
                <w:sz w:val="24"/>
                <w:highlight w:val="none"/>
                <w:lang w:bidi="ar"/>
              </w:rPr>
              <w:t>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20"/>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20"/>
              <w:widowControl/>
              <w:spacing w:line="240" w:lineRule="atLeast"/>
              <w:rPr>
                <w:rFonts w:hAnsi="宋体"/>
                <w:color w:val="auto"/>
                <w:highlight w:val="none"/>
              </w:rPr>
            </w:pPr>
            <w:r>
              <w:rPr>
                <w:rFonts w:hint="eastAsia" w:hAnsi="宋体"/>
                <w:color w:val="auto"/>
                <w:highlight w:val="none"/>
                <w:lang w:eastAsia="zh-CN"/>
              </w:rPr>
              <w:t>具备有效的企业营业执照或有效的事业单位法人证书</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20"/>
              <w:widowControl/>
              <w:spacing w:line="240" w:lineRule="atLeast"/>
              <w:jc w:val="center"/>
              <w:rPr>
                <w:rFonts w:hint="default" w:hAnsi="宋体" w:eastAsia="宋体"/>
                <w:color w:val="auto"/>
                <w:highlight w:val="none"/>
                <w:lang w:val="en-US" w:eastAsia="zh-CN"/>
              </w:rPr>
            </w:pPr>
            <w:r>
              <w:rPr>
                <w:rFonts w:hint="eastAsia" w:hAnsi="宋体"/>
                <w:color w:val="auto"/>
                <w:highlight w:val="none"/>
                <w:lang w:val="en-US" w:eastAsia="zh-CN"/>
              </w:rPr>
              <w:t xml:space="preserve">资质证书 </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宋体"/>
                <w:color w:val="auto"/>
                <w:kern w:val="0"/>
                <w:sz w:val="24"/>
                <w:szCs w:val="24"/>
                <w:highlight w:val="none"/>
                <w:lang w:val="en-US" w:eastAsia="zh-CN" w:bidi="ar-SA"/>
              </w:rPr>
              <w:t>投标人须具有工程咨询单位甲级资信证书（水利水电）和行政主管部门核发的工程设计水利行业乙级（含）及以上资质</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20"/>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eastAsia="zh-CN"/>
              </w:rPr>
              <w:t>拟派项目负责人应具备水利类相关专业高级及以上技术职称，且为本单位员工，提供2025年以来任意3个月的社保缴费证明</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20"/>
              <w:widowControl/>
              <w:spacing w:line="240" w:lineRule="atLeast"/>
              <w:jc w:val="center"/>
              <w:rPr>
                <w:rFonts w:hAnsi="宋体" w:eastAsiaTheme="minorEastAsia" w:cstheme="minorBidi"/>
                <w:color w:val="auto"/>
                <w:szCs w:val="22"/>
                <w:highlight w:val="none"/>
                <w:lang w:bidi="ar"/>
              </w:rPr>
            </w:pPr>
            <w:r>
              <w:rPr>
                <w:rFonts w:hAnsi="宋体" w:eastAsiaTheme="minorEastAsia" w:cstheme="minorBidi"/>
                <w:color w:val="auto"/>
                <w:szCs w:val="22"/>
                <w:highlight w:val="none"/>
                <w:lang w:bidi="ar"/>
              </w:rPr>
              <w:t>履行合同所必需的设备和专业技术能力</w:t>
            </w:r>
          </w:p>
        </w:tc>
        <w:tc>
          <w:tcPr>
            <w:tcW w:w="4473" w:type="dxa"/>
            <w:vAlign w:val="center"/>
          </w:tcPr>
          <w:p w14:paraId="1B98C1DD">
            <w:pPr>
              <w:spacing w:line="500" w:lineRule="exact"/>
              <w:jc w:val="left"/>
              <w:rPr>
                <w:rFonts w:hAnsi="宋体"/>
                <w:color w:val="auto"/>
                <w:highlight w:val="none"/>
              </w:rPr>
            </w:pPr>
            <w:r>
              <w:rPr>
                <w:rFonts w:ascii="宋体" w:hAnsi="宋体" w:eastAsia="宋体" w:cs="宋体"/>
                <w:color w:val="auto"/>
                <w:kern w:val="0"/>
                <w:sz w:val="24"/>
                <w:szCs w:val="24"/>
                <w:highlight w:val="none"/>
                <w:lang w:bidi="ar"/>
              </w:rPr>
              <w:t>具有履行合同所必需的设备和专业技术能力（提供承诺书）</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20"/>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DD9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52B533F7">
            <w:pPr>
              <w:rPr>
                <w:color w:val="auto"/>
                <w:sz w:val="24"/>
                <w:highlight w:val="none"/>
              </w:rPr>
            </w:pPr>
          </w:p>
        </w:tc>
        <w:tc>
          <w:tcPr>
            <w:tcW w:w="1002" w:type="dxa"/>
            <w:vMerge w:val="continue"/>
            <w:vAlign w:val="center"/>
          </w:tcPr>
          <w:p w14:paraId="38F4D017">
            <w:pPr>
              <w:rPr>
                <w:color w:val="auto"/>
                <w:sz w:val="24"/>
                <w:highlight w:val="none"/>
              </w:rPr>
            </w:pPr>
          </w:p>
        </w:tc>
        <w:tc>
          <w:tcPr>
            <w:tcW w:w="2449" w:type="dxa"/>
            <w:vAlign w:val="center"/>
          </w:tcPr>
          <w:p w14:paraId="2B40DDC2">
            <w:pPr>
              <w:pStyle w:val="20"/>
              <w:widowControl/>
              <w:spacing w:line="240" w:lineRule="atLeast"/>
              <w:jc w:val="center"/>
              <w:rPr>
                <w:rFonts w:hint="default" w:hAnsi="宋体" w:cs="Times New Roman"/>
                <w:bCs/>
                <w:color w:val="auto"/>
                <w:highlight w:val="none"/>
                <w:lang w:val="en-US"/>
              </w:rPr>
            </w:pPr>
            <w:r>
              <w:rPr>
                <w:rFonts w:hint="eastAsia" w:ascii="宋体" w:hAnsi="宋体"/>
                <w:color w:val="auto"/>
                <w:kern w:val="0"/>
                <w:sz w:val="24"/>
                <w:highlight w:val="none"/>
                <w:lang w:val="en-US" w:eastAsia="zh-CN" w:bidi="ar"/>
              </w:rPr>
              <w:t>全国水利建设市场监管平台</w:t>
            </w:r>
            <w:r>
              <w:rPr>
                <w:rFonts w:hint="eastAsia" w:hAnsi="宋体"/>
                <w:color w:val="auto"/>
                <w:kern w:val="0"/>
                <w:sz w:val="24"/>
                <w:highlight w:val="none"/>
                <w:lang w:val="en-US" w:eastAsia="zh-CN" w:bidi="ar"/>
              </w:rPr>
              <w:t>查询</w:t>
            </w:r>
          </w:p>
        </w:tc>
        <w:tc>
          <w:tcPr>
            <w:tcW w:w="4473" w:type="dxa"/>
            <w:vAlign w:val="center"/>
          </w:tcPr>
          <w:p w14:paraId="69940B16">
            <w:pPr>
              <w:wordWrap w:val="0"/>
              <w:spacing w:line="500" w:lineRule="exact"/>
              <w:jc w:val="left"/>
              <w:rPr>
                <w:rFonts w:hint="eastAsia" w:ascii="宋体" w:hAnsi="宋体"/>
                <w:color w:val="auto"/>
                <w:kern w:val="0"/>
                <w:sz w:val="24"/>
                <w:highlight w:val="none"/>
                <w:lang w:bidi="ar"/>
              </w:rPr>
            </w:pPr>
            <w:r>
              <w:rPr>
                <w:rFonts w:hint="eastAsia" w:ascii="宋体" w:hAnsi="宋体"/>
                <w:color w:val="auto"/>
                <w:kern w:val="0"/>
                <w:sz w:val="24"/>
                <w:highlight w:val="none"/>
                <w:lang w:val="en-US" w:eastAsia="zh-CN" w:bidi="ar"/>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20"/>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bidi="ar"/>
              </w:rPr>
              <w:t>根据《关于在政府采购活动中查询及使用信用记录有关问题的通知》(财库[2016]125号) 和豫财购【2016】15号的规定，</w:t>
            </w:r>
            <w:r>
              <w:rPr>
                <w:rFonts w:hint="eastAsia" w:ascii="宋体" w:hAnsi="宋体"/>
                <w:color w:val="auto"/>
                <w:kern w:val="0"/>
                <w:sz w:val="24"/>
                <w:highlight w:val="none"/>
                <w:lang w:eastAsia="zh-CN" w:bidi="ar"/>
              </w:rPr>
              <w:t>投标人</w:t>
            </w:r>
            <w:r>
              <w:rPr>
                <w:rFonts w:hint="eastAsia" w:ascii="宋体" w:hAnsi="宋体"/>
                <w:color w:val="auto"/>
                <w:kern w:val="0"/>
                <w:sz w:val="24"/>
                <w:highlight w:val="none"/>
                <w:lang w:bidi="ar"/>
              </w:rPr>
              <w:t>未列入“中国执行信息公开网”的“失信被执行人” 名单、“信用中国”www.creditchina.gov.cn网站的“重大税收违法失信主体”及“中国政府采购网”www.ccgp.gov.cn网站的“政府采购严重违法失信行为记录名单”；</w:t>
            </w:r>
            <w:r>
              <w:rPr>
                <w:rFonts w:hint="eastAsia" w:ascii="宋体" w:hAnsi="宋体"/>
                <w:color w:val="auto"/>
                <w:kern w:val="0"/>
                <w:sz w:val="24"/>
                <w:highlight w:val="none"/>
                <w:lang w:eastAsia="zh-CN" w:bidi="ar"/>
              </w:rPr>
              <w:t>（采购人、代理机构在开标后对所有投标人信用记录进行查询，并将查询结果网页打印存档，投标人不良信用记录以代理机构开标后查询结果为准。）</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20"/>
              <w:widowControl/>
              <w:spacing w:line="240" w:lineRule="atLeast"/>
              <w:jc w:val="center"/>
              <w:rPr>
                <w:rFonts w:hint="eastAsia" w:eastAsia="宋体"/>
                <w:bCs/>
                <w:color w:val="auto"/>
                <w:highlight w:val="none"/>
                <w:lang w:val="en-US" w:eastAsia="zh-CN"/>
              </w:rPr>
            </w:pPr>
            <w:r>
              <w:rPr>
                <w:rFonts w:hint="eastAsia"/>
                <w:bCs/>
                <w:color w:val="auto"/>
                <w:highlight w:val="none"/>
                <w:lang w:val="en-US" w:eastAsia="zh-CN"/>
              </w:rPr>
              <w:t>其他要求</w:t>
            </w:r>
          </w:p>
        </w:tc>
        <w:tc>
          <w:tcPr>
            <w:tcW w:w="4473" w:type="dxa"/>
            <w:vAlign w:val="center"/>
          </w:tcPr>
          <w:p w14:paraId="7147087B">
            <w:pPr>
              <w:spacing w:line="500" w:lineRule="exact"/>
              <w:jc w:val="left"/>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eastAsia="zh-CN"/>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20"/>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20"/>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符合国家及相关行业规范和标准，满足采购人提出的技术标准及要求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服务地点</w:t>
            </w:r>
          </w:p>
        </w:tc>
        <w:tc>
          <w:tcPr>
            <w:tcW w:w="4473" w:type="dxa"/>
            <w:vAlign w:val="center"/>
          </w:tcPr>
          <w:p w14:paraId="62B09FBE">
            <w:pPr>
              <w:widowControl/>
              <w:spacing w:line="360" w:lineRule="auto"/>
              <w:jc w:val="left"/>
              <w:rPr>
                <w:rFonts w:hint="eastAsia" w:ascii="宋体" w:hAnsi="宋体" w:cs="宋体" w:eastAsiaTheme="minorEastAsia"/>
                <w:color w:val="auto"/>
                <w:kern w:val="0"/>
                <w:sz w:val="24"/>
                <w:highlight w:val="none"/>
                <w:lang w:eastAsia="zh-CN"/>
              </w:rPr>
            </w:pPr>
            <w:r>
              <w:rPr>
                <w:rFonts w:hint="eastAsia" w:ascii="宋体" w:hAnsi="宋体" w:eastAsia="宋体" w:cs="Times New Roman"/>
                <w:color w:val="auto"/>
                <w:sz w:val="24"/>
                <w:szCs w:val="24"/>
                <w:highlight w:val="none"/>
                <w:lang w:eastAsia="zh-CN"/>
              </w:rPr>
              <w:t>三门峡市</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auto"/>
                <w:kern w:val="0"/>
                <w:sz w:val="24"/>
                <w:highlight w:val="none"/>
                <w:lang w:bidi="ar"/>
              </w:rPr>
            </w:pPr>
            <w:r>
              <w:rPr>
                <w:rFonts w:hint="eastAsia" w:ascii="宋体" w:hAnsi="宋体" w:eastAsia="宋体" w:cs="Times New Roman"/>
                <w:color w:val="auto"/>
                <w:sz w:val="24"/>
                <w:szCs w:val="24"/>
                <w:highlight w:val="none"/>
              </w:rPr>
              <w:t>服务期限</w:t>
            </w:r>
          </w:p>
        </w:tc>
        <w:tc>
          <w:tcPr>
            <w:tcW w:w="4473" w:type="dxa"/>
            <w:vAlign w:val="center"/>
          </w:tcPr>
          <w:p w14:paraId="518AF745">
            <w:pPr>
              <w:spacing w:line="360" w:lineRule="auto"/>
              <w:rPr>
                <w:rFonts w:hint="eastAsia" w:ascii="宋体" w:hAnsi="宋体" w:cs="宋体" w:eastAsiaTheme="minorEastAsia"/>
                <w:color w:val="auto"/>
                <w:kern w:val="0"/>
                <w:sz w:val="24"/>
                <w:highlight w:val="none"/>
                <w:lang w:eastAsia="zh-CN" w:bidi="ar"/>
              </w:rPr>
            </w:pPr>
            <w:r>
              <w:rPr>
                <w:rFonts w:hint="eastAsia" w:ascii="宋体" w:hAnsi="宋体" w:cs="宋体"/>
                <w:color w:val="auto"/>
                <w:kern w:val="0"/>
                <w:sz w:val="24"/>
                <w:highlight w:val="none"/>
                <w:lang w:eastAsia="zh-CN" w:bidi="ar"/>
              </w:rPr>
              <w:t>自合同签订之日起180日历天</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没有采购人不能接受的条件</w:t>
            </w:r>
          </w:p>
        </w:tc>
      </w:tr>
    </w:tbl>
    <w:p w14:paraId="1461C78C">
      <w:pPr>
        <w:widowControl/>
        <w:spacing w:line="360" w:lineRule="auto"/>
        <w:jc w:val="left"/>
        <w:rPr>
          <w:rFonts w:ascii="宋体" w:hAnsi="宋体" w:eastAsia="宋体" w:cs="Times New Roman"/>
          <w:b/>
          <w:bCs/>
          <w:color w:val="auto"/>
          <w:kern w:val="0"/>
          <w:sz w:val="24"/>
          <w:szCs w:val="24"/>
          <w:highlight w:val="none"/>
        </w:rPr>
      </w:pPr>
    </w:p>
    <w:p w14:paraId="418DBA4F">
      <w:pPr>
        <w:widowControl/>
        <w:spacing w:line="360" w:lineRule="auto"/>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299"/>
        <w:gridCol w:w="6389"/>
      </w:tblGrid>
      <w:tr w14:paraId="08E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54" w:type="pct"/>
            <w:shd w:val="clear" w:color="auto" w:fill="auto"/>
            <w:vAlign w:val="center"/>
          </w:tcPr>
          <w:p w14:paraId="3BED2201">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评分因素</w:t>
            </w:r>
          </w:p>
        </w:tc>
        <w:tc>
          <w:tcPr>
            <w:tcW w:w="734" w:type="pct"/>
            <w:shd w:val="clear" w:color="auto" w:fill="auto"/>
            <w:vAlign w:val="center"/>
          </w:tcPr>
          <w:p w14:paraId="321A3F36">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评分内容</w:t>
            </w:r>
          </w:p>
        </w:tc>
        <w:tc>
          <w:tcPr>
            <w:tcW w:w="3611" w:type="pct"/>
            <w:shd w:val="clear" w:color="auto" w:fill="auto"/>
            <w:vAlign w:val="center"/>
          </w:tcPr>
          <w:p w14:paraId="656995C8">
            <w:pPr>
              <w:widowControl/>
              <w:spacing w:line="360" w:lineRule="auto"/>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14:paraId="0036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4" w:type="pct"/>
            <w:shd w:val="clear" w:color="auto" w:fill="auto"/>
            <w:vAlign w:val="center"/>
          </w:tcPr>
          <w:p w14:paraId="0090D733">
            <w:pPr>
              <w:widowControl/>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商务部分</w:t>
            </w:r>
          </w:p>
          <w:p w14:paraId="4E0AE09D">
            <w:pPr>
              <w:widowControl/>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（10分）</w:t>
            </w:r>
          </w:p>
        </w:tc>
        <w:tc>
          <w:tcPr>
            <w:tcW w:w="734" w:type="pct"/>
            <w:shd w:val="clear" w:color="auto" w:fill="auto"/>
            <w:vAlign w:val="center"/>
          </w:tcPr>
          <w:p w14:paraId="4BC9F0C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p>
          <w:p w14:paraId="3B9EB94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611" w:type="pct"/>
            <w:shd w:val="clear" w:color="auto" w:fill="auto"/>
            <w:vAlign w:val="center"/>
          </w:tcPr>
          <w:p w14:paraId="058476D6">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文件要求（通过</w:t>
            </w:r>
            <w:r>
              <w:rPr>
                <w:rFonts w:hint="eastAsia" w:ascii="宋体" w:hAnsi="宋体" w:eastAsia="宋体" w:cs="宋体"/>
                <w:color w:val="auto"/>
                <w:sz w:val="24"/>
                <w:szCs w:val="24"/>
                <w:highlight w:val="none"/>
                <w:lang w:val="en-US" w:eastAsia="zh-CN"/>
              </w:rPr>
              <w:t>初步评审</w:t>
            </w:r>
            <w:r>
              <w:rPr>
                <w:rFonts w:hint="eastAsia" w:ascii="宋体" w:hAnsi="宋体" w:eastAsia="宋体" w:cs="宋体"/>
                <w:color w:val="auto"/>
                <w:sz w:val="24"/>
                <w:szCs w:val="24"/>
                <w:highlight w:val="none"/>
              </w:rPr>
              <w:t>）且</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报价最低的评标报价为评标基准价,其价格分为满分。</w:t>
            </w:r>
          </w:p>
          <w:p w14:paraId="62F14537">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的价格分统一按照下列公式计算：</w:t>
            </w:r>
          </w:p>
          <w:p w14:paraId="5ACC54F5">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投标报价得分=(评标基准价／投标报价)×10</w:t>
            </w:r>
          </w:p>
          <w:p w14:paraId="604908F3">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注：①小型和微型企业、残疾人、监狱企业产品的价格给予20％的扣除，用扣除后的价格参与评审；</w:t>
            </w:r>
          </w:p>
          <w:p w14:paraId="0D0CC10D">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②同一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，中小微企业产品、监狱企业产品、残疾人福利性单位产品的价格扣除优惠只享受一次，不得重复享受。</w:t>
            </w:r>
          </w:p>
        </w:tc>
      </w:tr>
      <w:tr w14:paraId="707C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4" w:type="pct"/>
            <w:vMerge w:val="restart"/>
            <w:shd w:val="clear" w:color="auto" w:fill="auto"/>
            <w:vAlign w:val="center"/>
          </w:tcPr>
          <w:p w14:paraId="14E36754">
            <w:pPr>
              <w:widowControl/>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技术部分（</w:t>
            </w:r>
            <w:r>
              <w:rPr>
                <w:rFonts w:hint="eastAsia" w:ascii="宋体" w:hAnsi="宋体" w:eastAsia="宋体" w:cs="宋体"/>
                <w:color w:val="auto"/>
                <w:kern w:val="0"/>
                <w:sz w:val="24"/>
                <w:szCs w:val="24"/>
                <w:highlight w:val="none"/>
                <w:lang w:val="en-US" w:eastAsia="zh-CN" w:bidi="ar"/>
              </w:rPr>
              <w:t>65</w:t>
            </w:r>
            <w:r>
              <w:rPr>
                <w:rFonts w:hint="eastAsia" w:ascii="宋体" w:hAnsi="宋体" w:eastAsia="宋体" w:cs="宋体"/>
                <w:color w:val="auto"/>
                <w:kern w:val="0"/>
                <w:sz w:val="24"/>
                <w:szCs w:val="24"/>
                <w:highlight w:val="none"/>
                <w:lang w:bidi="ar"/>
              </w:rPr>
              <w:t>分）</w:t>
            </w:r>
          </w:p>
        </w:tc>
        <w:tc>
          <w:tcPr>
            <w:tcW w:w="734" w:type="pct"/>
            <w:shd w:val="clear" w:color="auto" w:fill="auto"/>
            <w:vAlign w:val="center"/>
          </w:tcPr>
          <w:p w14:paraId="53FD2FB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项目理解 </w:t>
            </w:r>
          </w:p>
          <w:p w14:paraId="6ACA266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程度</w:t>
            </w:r>
          </w:p>
          <w:p w14:paraId="1995E5B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611" w:type="pct"/>
            <w:shd w:val="clear" w:color="auto" w:fill="auto"/>
            <w:vAlign w:val="center"/>
          </w:tcPr>
          <w:p w14:paraId="738A4598">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根据投标人对水安全保障规划工作内容的理解进行评分； </w:t>
            </w:r>
          </w:p>
          <w:p w14:paraId="51439165">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1.方案内容完整、详尽细致；可行性、针对性强的，得 10 分； </w:t>
            </w:r>
          </w:p>
          <w:p w14:paraId="52E32B34">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2.方案内容完整；具有可行性和针对性的，得 6分； </w:t>
            </w:r>
          </w:p>
          <w:p w14:paraId="409BB7DD">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3.方案内容基本适合本项目采购需求，可行性、针对性有待改善的，得 2 分； </w:t>
            </w:r>
          </w:p>
          <w:p w14:paraId="39B02F4E">
            <w:pPr>
              <w:widowControl/>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4.未提供相关内容的得 0 分。</w:t>
            </w:r>
          </w:p>
        </w:tc>
      </w:tr>
      <w:tr w14:paraId="6EAE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54" w:type="pct"/>
            <w:vMerge w:val="continue"/>
            <w:shd w:val="clear" w:color="auto" w:fill="auto"/>
            <w:vAlign w:val="center"/>
          </w:tcPr>
          <w:p w14:paraId="4F66F4CC">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52AB29FB">
            <w:pPr>
              <w:widowControl/>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现状分析</w:t>
            </w:r>
          </w:p>
          <w:p w14:paraId="3277AF50">
            <w:pPr>
              <w:widowControl/>
              <w:spacing w:line="360" w:lineRule="auto"/>
              <w:jc w:val="center"/>
              <w:textAlignment w:val="center"/>
              <w:rPr>
                <w:rFonts w:hint="eastAsia" w:ascii="宋体" w:hAnsi="宋体" w:eastAsia="微软雅黑"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3611" w:type="pct"/>
            <w:shd w:val="clear" w:color="auto" w:fill="auto"/>
            <w:vAlign w:val="center"/>
          </w:tcPr>
          <w:p w14:paraId="3B34B2FF">
            <w:pPr>
              <w:widowControl/>
              <w:spacing w:line="360" w:lineRule="auto"/>
              <w:jc w:val="left"/>
              <w:textAlignment w:val="center"/>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投标人</w:t>
            </w:r>
            <w:r>
              <w:rPr>
                <w:rFonts w:ascii="宋体" w:hAnsi="宋体" w:eastAsia="宋体" w:cs="宋体"/>
                <w:color w:val="auto"/>
                <w:sz w:val="24"/>
                <w:szCs w:val="24"/>
                <w:highlight w:val="none"/>
                <w:lang w:val="en-US" w:eastAsia="zh-CN"/>
              </w:rPr>
              <w:t>提供的方案，对比各</w:t>
            </w:r>
            <w:r>
              <w:rPr>
                <w:rFonts w:hint="eastAsia" w:ascii="宋体" w:hAnsi="宋体" w:eastAsia="宋体" w:cs="宋体"/>
                <w:color w:val="auto"/>
                <w:sz w:val="24"/>
                <w:szCs w:val="24"/>
                <w:highlight w:val="none"/>
                <w:lang w:val="en-US" w:eastAsia="zh-CN"/>
              </w:rPr>
              <w:t>投标人</w:t>
            </w:r>
            <w:r>
              <w:rPr>
                <w:rFonts w:ascii="宋体" w:hAnsi="宋体" w:eastAsia="宋体" w:cs="宋体"/>
                <w:color w:val="auto"/>
                <w:sz w:val="24"/>
                <w:szCs w:val="24"/>
                <w:highlight w:val="none"/>
                <w:lang w:val="en-US" w:eastAsia="zh-CN"/>
              </w:rPr>
              <w:t>对项目所在地水利发展建设现</w:t>
            </w:r>
            <w:r>
              <w:rPr>
                <w:rFonts w:hint="eastAsia" w:ascii="宋体" w:hAnsi="宋体" w:eastAsia="宋体" w:cs="宋体"/>
                <w:color w:val="auto"/>
                <w:sz w:val="24"/>
                <w:szCs w:val="24"/>
                <w:highlight w:val="none"/>
                <w:lang w:val="en-US" w:eastAsia="zh-CN"/>
              </w:rPr>
              <w:t xml:space="preserve">状的分析进行评审。 </w:t>
            </w:r>
          </w:p>
          <w:p w14:paraId="43B757FE">
            <w:pPr>
              <w:widowControl/>
              <w:spacing w:line="36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1.方案内容完整、详尽细致；可行性、针对性强的，得 10 分； </w:t>
            </w:r>
          </w:p>
          <w:p w14:paraId="666D8D7F">
            <w:pPr>
              <w:widowControl/>
              <w:spacing w:line="36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2.方案内容完整；具有可行性和针对性的，得 6 分； </w:t>
            </w:r>
          </w:p>
          <w:p w14:paraId="557B5169">
            <w:pPr>
              <w:widowControl/>
              <w:spacing w:line="36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3.方案内容基本适合本项目采购需求，可行性、针对性有待改善的，得 2 分；</w:t>
            </w:r>
          </w:p>
          <w:p w14:paraId="1521528B">
            <w:pPr>
              <w:widowControl/>
              <w:spacing w:line="36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4.未提供相关内容的得 0 分。</w:t>
            </w:r>
          </w:p>
        </w:tc>
      </w:tr>
      <w:tr w14:paraId="5CE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54" w:type="pct"/>
            <w:vMerge w:val="continue"/>
            <w:shd w:val="clear" w:color="auto" w:fill="auto"/>
            <w:vAlign w:val="center"/>
          </w:tcPr>
          <w:p w14:paraId="7FB3EC91">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040C0F02">
            <w:pPr>
              <w:spacing w:line="360" w:lineRule="auto"/>
              <w:rPr>
                <w:rFonts w:ascii="Arial"/>
                <w:color w:val="auto"/>
                <w:sz w:val="21"/>
                <w:highlight w:val="none"/>
              </w:rPr>
            </w:pPr>
          </w:p>
          <w:p w14:paraId="6D6532F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总体服务 </w:t>
            </w:r>
          </w:p>
          <w:p w14:paraId="5F931CE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p>
          <w:p w14:paraId="542774E0">
            <w:pPr>
              <w:widowControl/>
              <w:spacing w:line="360" w:lineRule="auto"/>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611" w:type="pct"/>
            <w:shd w:val="clear" w:color="auto" w:fill="auto"/>
            <w:vAlign w:val="center"/>
          </w:tcPr>
          <w:p w14:paraId="70C62FF9">
            <w:pPr>
              <w:widowControl/>
              <w:spacing w:line="360" w:lineRule="auto"/>
              <w:jc w:val="left"/>
              <w:textAlignment w:val="center"/>
              <w:rPr>
                <w:rFonts w:ascii="宋体" w:hAnsi="宋体" w:eastAsia="宋体" w:cs="宋体"/>
                <w:color w:val="auto"/>
                <w:kern w:val="0"/>
                <w:sz w:val="24"/>
                <w:szCs w:val="24"/>
                <w:highlight w:val="none"/>
                <w:lang w:bidi="ar"/>
              </w:rPr>
            </w:pPr>
            <w:r>
              <w:rPr>
                <w:rFonts w:ascii="宋体" w:hAnsi="宋体" w:eastAsia="宋体" w:cs="宋体"/>
                <w:b/>
                <w:bCs/>
                <w:color w:val="auto"/>
                <w:kern w:val="0"/>
                <w:sz w:val="24"/>
                <w:szCs w:val="24"/>
                <w:highlight w:val="none"/>
                <w:lang w:val="en-US" w:eastAsia="zh-CN" w:bidi="ar"/>
              </w:rPr>
              <w:t>一、针对本项目提供的规划思路表述的可行性、针对性进行打分：</w:t>
            </w:r>
            <w:r>
              <w:rPr>
                <w:rFonts w:ascii="宋体" w:hAnsi="宋体" w:eastAsia="宋体" w:cs="宋体"/>
                <w:color w:val="auto"/>
                <w:kern w:val="0"/>
                <w:sz w:val="24"/>
                <w:szCs w:val="24"/>
                <w:highlight w:val="none"/>
                <w:lang w:val="en-US" w:eastAsia="zh-CN" w:bidi="ar"/>
              </w:rPr>
              <w:t xml:space="preserve"> </w:t>
            </w:r>
          </w:p>
          <w:p w14:paraId="6C4B076D">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1.针对本项目实际情况，有详细完整的总体设想内容描述，可行性、针对性强的，得 5 分； </w:t>
            </w:r>
          </w:p>
          <w:p w14:paraId="253489CB">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2.针对本项目实际情况，有完整的总体设想内容描述，具有可行性和针对性的，得 3 分； </w:t>
            </w:r>
          </w:p>
          <w:p w14:paraId="58117F51">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3.总体设想内容基本适合本项目采购需求，可行性、针对性有待改善的，得 1 分； </w:t>
            </w:r>
          </w:p>
          <w:p w14:paraId="44BC466E">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4.未提供相关内容的得 0 分。</w:t>
            </w:r>
          </w:p>
          <w:p w14:paraId="54E85F39">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二、针对本项目提供的项目技术路线的可行性、针对性进行打分：</w:t>
            </w:r>
            <w:r>
              <w:rPr>
                <w:rFonts w:hint="eastAsia" w:ascii="宋体" w:hAnsi="宋体" w:eastAsia="宋体" w:cs="宋体"/>
                <w:color w:val="auto"/>
                <w:kern w:val="0"/>
                <w:sz w:val="24"/>
                <w:szCs w:val="24"/>
                <w:highlight w:val="none"/>
                <w:lang w:val="en-US" w:eastAsia="zh-CN" w:bidi="ar"/>
              </w:rPr>
              <w:t xml:space="preserve"> </w:t>
            </w:r>
          </w:p>
          <w:p w14:paraId="380D86F3">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1.针对本项目实际情况，有详细完整的技术路线，可行性、针对性强的，得 5 分； </w:t>
            </w:r>
          </w:p>
          <w:p w14:paraId="5C9D9B9C">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2.针对本项目实际情况，有完整的技术路线，具有可行性和针对性的，得 3 分； </w:t>
            </w:r>
          </w:p>
          <w:p w14:paraId="4A19F19E">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3.技术路线基本适合本项目采购需求，可行性、针对性有待改善的，得 1 分； </w:t>
            </w:r>
          </w:p>
          <w:p w14:paraId="30301285">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4.未提供相关内容的得 0 分。</w:t>
            </w:r>
          </w:p>
          <w:p w14:paraId="3A9A99FB">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三、针对本项目采购需求内容制定项目工作方案</w:t>
            </w:r>
          </w:p>
          <w:p w14:paraId="3BC35070">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1.有详细的工作方案和应对措施，时间、人员顺序、资源配置完全贴合采购需求的得 </w:t>
            </w:r>
            <w:r>
              <w:rPr>
                <w:rFonts w:hint="default" w:ascii="宋体" w:hAnsi="宋体" w:eastAsia="宋体" w:cs="宋体"/>
                <w:color w:val="auto"/>
                <w:kern w:val="0"/>
                <w:sz w:val="24"/>
                <w:szCs w:val="24"/>
                <w:highlight w:val="none"/>
                <w:lang w:val="en-US" w:eastAsia="zh-CN" w:bidi="ar"/>
              </w:rPr>
              <w:t xml:space="preserve">5 </w:t>
            </w:r>
            <w:r>
              <w:rPr>
                <w:rFonts w:hint="eastAsia" w:ascii="宋体" w:hAnsi="宋体" w:eastAsia="宋体" w:cs="宋体"/>
                <w:color w:val="auto"/>
                <w:kern w:val="0"/>
                <w:sz w:val="24"/>
                <w:szCs w:val="24"/>
                <w:highlight w:val="none"/>
                <w:lang w:val="en-US" w:eastAsia="zh-CN" w:bidi="ar"/>
              </w:rPr>
              <w:t xml:space="preserve">分； </w:t>
            </w:r>
          </w:p>
          <w:p w14:paraId="53893852">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2.有工作方案和应对措施，时间顺序安排基本贴合采购需求的得 </w:t>
            </w:r>
            <w:r>
              <w:rPr>
                <w:rFonts w:hint="default" w:ascii="宋体" w:hAnsi="宋体" w:eastAsia="宋体" w:cs="宋体"/>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分； </w:t>
            </w:r>
          </w:p>
          <w:p w14:paraId="625D4573">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3.工作方案有待完善的，部分贴合采购需求的得 </w:t>
            </w:r>
            <w:r>
              <w:rPr>
                <w:rFonts w:hint="default" w:ascii="宋体" w:hAnsi="宋体" w:eastAsia="宋体" w:cs="宋体"/>
                <w:color w:val="auto"/>
                <w:kern w:val="0"/>
                <w:sz w:val="24"/>
                <w:szCs w:val="24"/>
                <w:highlight w:val="none"/>
                <w:lang w:val="en-US" w:eastAsia="zh-CN" w:bidi="ar"/>
              </w:rPr>
              <w:t xml:space="preserve">1 </w:t>
            </w:r>
            <w:r>
              <w:rPr>
                <w:rFonts w:hint="eastAsia" w:ascii="宋体" w:hAnsi="宋体" w:eastAsia="宋体" w:cs="宋体"/>
                <w:color w:val="auto"/>
                <w:kern w:val="0"/>
                <w:sz w:val="24"/>
                <w:szCs w:val="24"/>
                <w:highlight w:val="none"/>
                <w:lang w:val="en-US" w:eastAsia="zh-CN" w:bidi="ar"/>
              </w:rPr>
              <w:t xml:space="preserve">分； </w:t>
            </w:r>
          </w:p>
          <w:p w14:paraId="203F0453">
            <w:pPr>
              <w:widowControl/>
              <w:spacing w:line="360" w:lineRule="auto"/>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4.未提供相关内容的得 0 分。</w:t>
            </w:r>
            <w:r>
              <w:rPr>
                <w:rFonts w:hint="eastAsia" w:ascii="宋体" w:hAnsi="宋体" w:eastAsia="宋体" w:cs="宋体"/>
                <w:color w:val="auto"/>
                <w:kern w:val="0"/>
                <w:sz w:val="24"/>
                <w:szCs w:val="24"/>
                <w:highlight w:val="none"/>
                <w:lang w:val="en-US" w:eastAsia="zh-CN" w:bidi="ar"/>
              </w:rPr>
              <w:t xml:space="preserve"> </w:t>
            </w:r>
          </w:p>
        </w:tc>
      </w:tr>
      <w:tr w14:paraId="670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54" w:type="pct"/>
            <w:vMerge w:val="continue"/>
            <w:shd w:val="clear" w:color="auto" w:fill="auto"/>
            <w:vAlign w:val="center"/>
          </w:tcPr>
          <w:p w14:paraId="61B75F8E">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3D029F8F">
            <w:pPr>
              <w:spacing w:line="360" w:lineRule="auto"/>
              <w:rPr>
                <w:color w:val="auto"/>
                <w:highlight w:val="none"/>
              </w:rPr>
            </w:pPr>
          </w:p>
          <w:p w14:paraId="11A2D45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管理制度</w:t>
            </w:r>
          </w:p>
          <w:p w14:paraId="7474F031">
            <w:pPr>
              <w:widowControl/>
              <w:spacing w:line="360" w:lineRule="auto"/>
              <w:jc w:val="center"/>
              <w:textAlignment w:val="center"/>
              <w:rPr>
                <w:color w:val="auto"/>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611" w:type="pct"/>
            <w:shd w:val="clear" w:color="auto" w:fill="auto"/>
            <w:vAlign w:val="center"/>
          </w:tcPr>
          <w:p w14:paraId="48E856E4">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根据管理制度的职责划分、工作规范、监管措施、工作流程、奖惩措施、内容全面程度等进行综合评分：</w:t>
            </w:r>
          </w:p>
          <w:p w14:paraId="145466A7">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1.管理制度内容完整、详尽细致；可行性、针对性强的，得 5 分； </w:t>
            </w:r>
          </w:p>
          <w:p w14:paraId="0F111374">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2.管理制度内容完整；具有可行性和针对性的，得 3 分； </w:t>
            </w:r>
          </w:p>
          <w:p w14:paraId="080B0CC2">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3.管理制度内容基本适合本项目采购需求，可行性、针对性有待改善的，得 1 分； </w:t>
            </w:r>
          </w:p>
          <w:p w14:paraId="71B42C7F">
            <w:pPr>
              <w:spacing w:line="360" w:lineRule="auto"/>
              <w:rPr>
                <w:color w:val="auto"/>
                <w:highlight w:val="none"/>
              </w:rPr>
            </w:pPr>
            <w:r>
              <w:rPr>
                <w:rFonts w:hint="eastAsia" w:ascii="宋体" w:hAnsi="宋体" w:eastAsia="宋体" w:cs="宋体"/>
                <w:color w:val="auto"/>
                <w:sz w:val="24"/>
                <w:szCs w:val="24"/>
                <w:highlight w:val="none"/>
                <w:lang w:val="en-US" w:eastAsia="zh-CN"/>
              </w:rPr>
              <w:t>4.未提供相关内容的得 0 分。</w:t>
            </w:r>
          </w:p>
        </w:tc>
      </w:tr>
      <w:tr w14:paraId="03B5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654" w:type="pct"/>
            <w:vMerge w:val="continue"/>
            <w:shd w:val="clear" w:color="auto" w:fill="auto"/>
            <w:vAlign w:val="center"/>
          </w:tcPr>
          <w:p w14:paraId="47B50787">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63A8625D">
            <w:pPr>
              <w:spacing w:line="360" w:lineRule="auto"/>
              <w:rPr>
                <w:color w:val="auto"/>
                <w:highlight w:val="none"/>
              </w:rPr>
            </w:pPr>
          </w:p>
          <w:p w14:paraId="7D37806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工作重点 </w:t>
            </w:r>
          </w:p>
          <w:p w14:paraId="6BCD508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及难点分 </w:t>
            </w:r>
          </w:p>
          <w:p w14:paraId="137F8EC0">
            <w:pPr>
              <w:widowControl/>
              <w:spacing w:line="360" w:lineRule="auto"/>
              <w:jc w:val="center"/>
              <w:textAlignment w:val="center"/>
              <w:rPr>
                <w:color w:val="auto"/>
                <w:highlight w:val="none"/>
              </w:rPr>
            </w:pPr>
            <w:r>
              <w:rPr>
                <w:rFonts w:hint="eastAsia" w:ascii="宋体" w:hAnsi="宋体" w:eastAsia="宋体" w:cs="宋体"/>
                <w:color w:val="auto"/>
                <w:sz w:val="24"/>
                <w:szCs w:val="24"/>
                <w:highlight w:val="none"/>
                <w:lang w:val="en-US" w:eastAsia="zh-CN"/>
              </w:rPr>
              <w:t>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611" w:type="pct"/>
            <w:shd w:val="clear" w:color="auto" w:fill="auto"/>
            <w:vAlign w:val="center"/>
          </w:tcPr>
          <w:p w14:paraId="7EBB7F77">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根据本项目特点，提供工作重点及难点的分析。 </w:t>
            </w:r>
          </w:p>
          <w:p w14:paraId="25443006">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1.对工作重点及难点分析与理解内容完全贴合采购需求，针对性强的，得 5 分； </w:t>
            </w:r>
          </w:p>
          <w:p w14:paraId="23418753">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2.对工作重点及难点分析与理解内容基本贴合采购需求，具有针对性的，得 3 分； </w:t>
            </w:r>
          </w:p>
          <w:p w14:paraId="26DF27F3">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3.对工作重点及难点分析与理解内容基本适合本项目采购需求，针对性有待改善的，得 1 分； </w:t>
            </w:r>
          </w:p>
          <w:p w14:paraId="2781232C">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4.未提供相关内容的得 0 分。</w:t>
            </w:r>
          </w:p>
        </w:tc>
      </w:tr>
      <w:tr w14:paraId="2D6A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654" w:type="pct"/>
            <w:vMerge w:val="continue"/>
            <w:shd w:val="clear" w:color="auto" w:fill="auto"/>
            <w:vAlign w:val="center"/>
          </w:tcPr>
          <w:p w14:paraId="3FBA8A4D">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140C8B8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成果质量 </w:t>
            </w:r>
          </w:p>
          <w:p w14:paraId="7BE11D22">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控制方案</w:t>
            </w:r>
          </w:p>
          <w:p w14:paraId="2CAA8ED3">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611" w:type="pct"/>
            <w:shd w:val="clear" w:color="auto" w:fill="auto"/>
            <w:vAlign w:val="center"/>
          </w:tcPr>
          <w:p w14:paraId="216450EE">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根据成果质量控制方案中包含的质量控制措施符合采购需求的程度，具体的情况包括工作措施及工具等内容情况进行综合评分： </w:t>
            </w:r>
          </w:p>
          <w:p w14:paraId="09DCBCFA">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1.方案内容完整、详尽细致；可行性、针对性强的，得 5 分； </w:t>
            </w:r>
          </w:p>
          <w:p w14:paraId="6D5D151A">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2.方案内容完整；具有可行性和针对性的，得 3 分； </w:t>
            </w:r>
          </w:p>
          <w:p w14:paraId="0CACD0B9">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3.方案内容基本适合本项目采购需求，可行性、针对性有待改善的，得 1 分； </w:t>
            </w:r>
          </w:p>
          <w:p w14:paraId="5A0208F3">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4.未提供相关内容的得 0 分。</w:t>
            </w:r>
          </w:p>
        </w:tc>
      </w:tr>
      <w:tr w14:paraId="6CC6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4" w:type="pct"/>
            <w:vMerge w:val="continue"/>
            <w:shd w:val="clear" w:color="auto" w:fill="auto"/>
            <w:vAlign w:val="center"/>
          </w:tcPr>
          <w:p w14:paraId="42B049CA">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14A31B1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后续服务 </w:t>
            </w:r>
          </w:p>
          <w:p w14:paraId="37D5755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保障措施</w:t>
            </w:r>
          </w:p>
          <w:p w14:paraId="1F86D01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611" w:type="pct"/>
            <w:shd w:val="clear" w:color="auto" w:fill="auto"/>
            <w:vAlign w:val="center"/>
          </w:tcPr>
          <w:p w14:paraId="2B2D16D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根据投标人提供的后续服务保障措施进行评价： </w:t>
            </w:r>
          </w:p>
          <w:p w14:paraId="2D71E7E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1.措施完全贴合采购需求，针对性、可行性强的得 5 分； </w:t>
            </w:r>
          </w:p>
          <w:p w14:paraId="57E0E33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2.措施基本贴合采购需求，针对性、可行性较强的得 3 分； </w:t>
            </w:r>
          </w:p>
          <w:p w14:paraId="22FA630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3.措施基本贴合采购需求，针对性、可行性有待改善的得 1 分； </w:t>
            </w:r>
          </w:p>
          <w:p w14:paraId="4BEA8BB6">
            <w:pPr>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4.未提供相关内容的得 0 分。 </w:t>
            </w:r>
          </w:p>
        </w:tc>
      </w:tr>
      <w:tr w14:paraId="489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4" w:type="pct"/>
            <w:vMerge w:val="continue"/>
            <w:shd w:val="clear" w:color="auto" w:fill="auto"/>
            <w:vAlign w:val="center"/>
          </w:tcPr>
          <w:p w14:paraId="119ADCB8">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4D607D60">
            <w:pPr>
              <w:widowControl/>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保密及成果文件档案管理措施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3611" w:type="pct"/>
            <w:shd w:val="clear" w:color="auto" w:fill="auto"/>
            <w:vAlign w:val="center"/>
          </w:tcPr>
          <w:p w14:paraId="72C0AB2A">
            <w:pPr>
              <w:pStyle w:val="13"/>
              <w:spacing w:after="0" w:line="360" w:lineRule="auto"/>
              <w:ind w:left="0" w:leftChars="0" w:right="0" w:rightChars="0" w:firstLine="0" w:firstLineChars="0"/>
              <w:jc w:val="both"/>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提供的</w:t>
            </w:r>
            <w:r>
              <w:rPr>
                <w:rFonts w:hint="eastAsia" w:ascii="宋体" w:hAnsi="宋体" w:eastAsia="宋体" w:cs="宋体"/>
                <w:color w:val="auto"/>
                <w:sz w:val="24"/>
                <w:szCs w:val="24"/>
                <w:highlight w:val="none"/>
              </w:rPr>
              <w:t>保密及成果文件档案管理措施</w:t>
            </w:r>
            <w:r>
              <w:rPr>
                <w:rFonts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p>
          <w:p w14:paraId="30C1B3DC">
            <w:pPr>
              <w:pStyle w:val="13"/>
              <w:spacing w:after="0" w:line="360" w:lineRule="auto"/>
              <w:ind w:left="0" w:leftChars="0" w:right="0" w:rightChars="0"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保密及成果文件档案管理措施</w:t>
            </w:r>
            <w:r>
              <w:rPr>
                <w:rFonts w:ascii="宋体" w:hAnsi="宋体" w:eastAsia="宋体" w:cs="宋体"/>
                <w:color w:val="auto"/>
                <w:sz w:val="24"/>
                <w:szCs w:val="24"/>
                <w:highlight w:val="none"/>
              </w:rPr>
              <w:t xml:space="preserve">和方法全面详细、管理制度切实可行，得 </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分； </w:t>
            </w:r>
          </w:p>
          <w:p w14:paraId="462B8708">
            <w:pPr>
              <w:pStyle w:val="13"/>
              <w:spacing w:after="0" w:line="360" w:lineRule="auto"/>
              <w:ind w:left="0" w:leftChars="0" w:right="0" w:rightChars="0"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保密及成果文件档案管理措施</w:t>
            </w:r>
            <w:r>
              <w:rPr>
                <w:rFonts w:ascii="宋体" w:hAnsi="宋体" w:eastAsia="宋体" w:cs="宋体"/>
                <w:color w:val="auto"/>
                <w:sz w:val="24"/>
                <w:szCs w:val="24"/>
                <w:highlight w:val="none"/>
              </w:rPr>
              <w:t xml:space="preserve">和方法比较详细、管理制度基本可行，得 </w:t>
            </w: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分；</w:t>
            </w:r>
          </w:p>
          <w:p w14:paraId="59D85783">
            <w:pPr>
              <w:pStyle w:val="13"/>
              <w:spacing w:after="0" w:line="360" w:lineRule="auto"/>
              <w:ind w:left="0" w:leftChars="0" w:right="0" w:rightChars="0"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保密及成果文件档案管理措施</w:t>
            </w:r>
            <w:r>
              <w:rPr>
                <w:rFonts w:ascii="宋体" w:hAnsi="宋体" w:eastAsia="宋体" w:cs="宋体"/>
                <w:color w:val="auto"/>
                <w:sz w:val="24"/>
                <w:szCs w:val="24"/>
                <w:highlight w:val="none"/>
              </w:rPr>
              <w:t xml:space="preserve">和方法不够全面详细、管理制度实施性较差，得 </w:t>
            </w: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分。</w:t>
            </w:r>
          </w:p>
          <w:p w14:paraId="1DD481A3">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4.未提供相关内容的得 0 分。</w:t>
            </w:r>
          </w:p>
        </w:tc>
      </w:tr>
      <w:tr w14:paraId="5B0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4" w:type="pct"/>
            <w:vMerge w:val="continue"/>
            <w:shd w:val="clear" w:color="auto" w:fill="auto"/>
            <w:vAlign w:val="center"/>
          </w:tcPr>
          <w:p w14:paraId="39E35EC6">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5B61DEF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w:t>
            </w:r>
          </w:p>
          <w:p w14:paraId="4E10827D">
            <w:pPr>
              <w:widowControl/>
              <w:spacing w:line="360" w:lineRule="auto"/>
              <w:jc w:val="center"/>
              <w:textAlignment w:val="center"/>
              <w:rPr>
                <w:color w:val="auto"/>
                <w:highlight w:val="none"/>
              </w:rPr>
            </w:pPr>
            <w:r>
              <w:rPr>
                <w:rFonts w:hint="eastAsia" w:ascii="宋体" w:hAnsi="宋体" w:eastAsia="宋体" w:cs="宋体"/>
                <w:color w:val="auto"/>
                <w:sz w:val="24"/>
                <w:szCs w:val="24"/>
                <w:highlight w:val="none"/>
              </w:rPr>
              <w:t>议（</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rPr>
              <w:t>）</w:t>
            </w:r>
          </w:p>
        </w:tc>
        <w:tc>
          <w:tcPr>
            <w:tcW w:w="3611" w:type="pct"/>
            <w:shd w:val="clear" w:color="auto" w:fill="auto"/>
            <w:vAlign w:val="center"/>
          </w:tcPr>
          <w:p w14:paraId="590ABA96">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根据投标人对本项目提出的合理化建议进行评分: </w:t>
            </w:r>
          </w:p>
          <w:p w14:paraId="4A464468">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1.内容完全贴合采购需求，可行性、针对性强的，得 </w:t>
            </w:r>
            <w:r>
              <w:rPr>
                <w:rFonts w:hint="default" w:ascii="宋体" w:hAnsi="宋体" w:eastAsia="宋体" w:cs="宋体"/>
                <w:color w:val="auto"/>
                <w:kern w:val="0"/>
                <w:sz w:val="24"/>
                <w:szCs w:val="24"/>
                <w:highlight w:val="none"/>
                <w:lang w:val="en-US" w:eastAsia="zh-CN" w:bidi="ar"/>
              </w:rPr>
              <w:t xml:space="preserve">5 </w:t>
            </w:r>
            <w:r>
              <w:rPr>
                <w:rFonts w:hint="eastAsia" w:ascii="宋体" w:hAnsi="宋体" w:eastAsia="宋体" w:cs="宋体"/>
                <w:color w:val="auto"/>
                <w:kern w:val="0"/>
                <w:sz w:val="24"/>
                <w:szCs w:val="24"/>
                <w:highlight w:val="none"/>
                <w:lang w:val="en-US" w:eastAsia="zh-CN" w:bidi="ar"/>
              </w:rPr>
              <w:t xml:space="preserve">分； </w:t>
            </w:r>
          </w:p>
          <w:p w14:paraId="5BF8B187">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2.内容基本贴合采购需求，具有可行性和针对性的，得 </w:t>
            </w:r>
            <w:r>
              <w:rPr>
                <w:rFonts w:hint="default" w:ascii="宋体" w:hAnsi="宋体" w:eastAsia="宋体" w:cs="宋体"/>
                <w:color w:val="auto"/>
                <w:kern w:val="0"/>
                <w:sz w:val="24"/>
                <w:szCs w:val="24"/>
                <w:highlight w:val="none"/>
                <w:lang w:val="en-US" w:eastAsia="zh-CN" w:bidi="ar"/>
              </w:rPr>
              <w:t xml:space="preserve">3 </w:t>
            </w:r>
            <w:r>
              <w:rPr>
                <w:rFonts w:hint="eastAsia" w:ascii="宋体" w:hAnsi="宋体" w:eastAsia="宋体" w:cs="宋体"/>
                <w:color w:val="auto"/>
                <w:kern w:val="0"/>
                <w:sz w:val="24"/>
                <w:szCs w:val="24"/>
                <w:highlight w:val="none"/>
                <w:lang w:val="en-US" w:eastAsia="zh-CN" w:bidi="ar"/>
              </w:rPr>
              <w:t xml:space="preserve">分； </w:t>
            </w:r>
          </w:p>
          <w:p w14:paraId="762B5BB2">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3.内容基本适合本项目采购需求，可行性、针对性有待改善的，得 </w:t>
            </w:r>
            <w:r>
              <w:rPr>
                <w:rFonts w:hint="default" w:ascii="宋体" w:hAnsi="宋体" w:eastAsia="宋体" w:cs="宋体"/>
                <w:color w:val="auto"/>
                <w:kern w:val="0"/>
                <w:sz w:val="24"/>
                <w:szCs w:val="24"/>
                <w:highlight w:val="none"/>
                <w:lang w:val="en-US" w:eastAsia="zh-CN" w:bidi="ar"/>
              </w:rPr>
              <w:t xml:space="preserve">1 </w:t>
            </w:r>
            <w:r>
              <w:rPr>
                <w:rFonts w:hint="eastAsia" w:ascii="宋体" w:hAnsi="宋体" w:eastAsia="宋体" w:cs="宋体"/>
                <w:color w:val="auto"/>
                <w:kern w:val="0"/>
                <w:sz w:val="24"/>
                <w:szCs w:val="24"/>
                <w:highlight w:val="none"/>
                <w:lang w:val="en-US" w:eastAsia="zh-CN" w:bidi="ar"/>
              </w:rPr>
              <w:t xml:space="preserve">分； </w:t>
            </w:r>
          </w:p>
          <w:p w14:paraId="43377A1C">
            <w:pPr>
              <w:widowControl/>
              <w:spacing w:line="360" w:lineRule="auto"/>
              <w:jc w:val="left"/>
              <w:textAlignment w:val="center"/>
              <w:rPr>
                <w:color w:val="auto"/>
                <w:highlight w:val="none"/>
              </w:rPr>
            </w:pPr>
            <w:r>
              <w:rPr>
                <w:rFonts w:hint="eastAsia" w:ascii="宋体" w:hAnsi="宋体" w:eastAsia="宋体" w:cs="宋体"/>
                <w:color w:val="auto"/>
                <w:kern w:val="0"/>
                <w:sz w:val="24"/>
                <w:szCs w:val="24"/>
                <w:highlight w:val="none"/>
                <w:lang w:val="en-US" w:eastAsia="zh-CN" w:bidi="ar"/>
              </w:rPr>
              <w:t xml:space="preserve">4.内容不可行或者未提供相关内容的得 </w:t>
            </w:r>
            <w:r>
              <w:rPr>
                <w:rFonts w:hint="default" w:ascii="宋体" w:hAnsi="宋体" w:eastAsia="宋体" w:cs="宋体"/>
                <w:color w:val="auto"/>
                <w:kern w:val="0"/>
                <w:sz w:val="24"/>
                <w:szCs w:val="24"/>
                <w:highlight w:val="none"/>
                <w:lang w:val="en-US" w:eastAsia="zh-CN" w:bidi="ar"/>
              </w:rPr>
              <w:t xml:space="preserve">0 </w:t>
            </w:r>
            <w:r>
              <w:rPr>
                <w:rFonts w:hint="eastAsia" w:ascii="宋体" w:hAnsi="宋体" w:eastAsia="宋体" w:cs="宋体"/>
                <w:color w:val="auto"/>
                <w:kern w:val="0"/>
                <w:sz w:val="24"/>
                <w:szCs w:val="24"/>
                <w:highlight w:val="none"/>
                <w:lang w:val="en-US" w:eastAsia="zh-CN" w:bidi="ar"/>
              </w:rPr>
              <w:t>分。</w:t>
            </w:r>
          </w:p>
        </w:tc>
      </w:tr>
      <w:tr w14:paraId="5C99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54" w:type="pct"/>
            <w:vMerge w:val="restart"/>
            <w:shd w:val="clear" w:color="auto" w:fill="auto"/>
            <w:vAlign w:val="center"/>
          </w:tcPr>
          <w:p w14:paraId="7A9D8E27">
            <w:pPr>
              <w:widowControl/>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综合部分</w:t>
            </w:r>
          </w:p>
          <w:p w14:paraId="55914ECA">
            <w:pPr>
              <w:widowControl/>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bidi="ar"/>
              </w:rPr>
              <w:t>分）</w:t>
            </w:r>
          </w:p>
        </w:tc>
        <w:tc>
          <w:tcPr>
            <w:tcW w:w="734" w:type="pct"/>
            <w:shd w:val="clear" w:color="auto" w:fill="auto"/>
            <w:vAlign w:val="center"/>
          </w:tcPr>
          <w:p w14:paraId="0B1A311E">
            <w:pPr>
              <w:widowControl/>
              <w:spacing w:line="360" w:lineRule="auto"/>
              <w:jc w:val="both"/>
              <w:textAlignment w:val="center"/>
              <w:rPr>
                <w:rFonts w:hint="eastAsia" w:ascii="宋体" w:hAnsi="宋体" w:eastAsia="宋体" w:cs="宋体"/>
                <w:color w:val="auto"/>
                <w:sz w:val="24"/>
                <w:szCs w:val="24"/>
                <w:highlight w:val="none"/>
              </w:rPr>
            </w:pPr>
          </w:p>
          <w:p w14:paraId="0202DDF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47D06AC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3611" w:type="pct"/>
            <w:shd w:val="clear" w:color="auto" w:fill="auto"/>
            <w:vAlign w:val="center"/>
          </w:tcPr>
          <w:p w14:paraId="704077C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投标人自2022年1月1日（以合同签订日期为准）以来具有类似项目业绩的，每提供一份证明得3分，此项最多得9分。</w:t>
            </w:r>
          </w:p>
          <w:p w14:paraId="4709963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注:类似项目业绩指投标人承担过水利专业相关规划编制的，提供合同协议书或中标通知书复印件并加盖单位公章；</w:t>
            </w:r>
          </w:p>
        </w:tc>
      </w:tr>
      <w:tr w14:paraId="114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54" w:type="pct"/>
            <w:vMerge w:val="continue"/>
            <w:shd w:val="clear" w:color="auto" w:fill="auto"/>
            <w:vAlign w:val="center"/>
          </w:tcPr>
          <w:p w14:paraId="1DE1DA5B">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74E8692C">
            <w:pPr>
              <w:widowControl/>
              <w:spacing w:line="360" w:lineRule="auto"/>
              <w:jc w:val="both"/>
              <w:textAlignment w:val="center"/>
              <w:rPr>
                <w:rFonts w:hint="eastAsia" w:ascii="宋体" w:hAnsi="宋体" w:eastAsia="宋体" w:cs="宋体"/>
                <w:color w:val="auto"/>
                <w:sz w:val="24"/>
                <w:szCs w:val="24"/>
                <w:highlight w:val="none"/>
              </w:rPr>
            </w:pPr>
          </w:p>
          <w:p w14:paraId="7721FC7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p w14:paraId="3B602BD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3611" w:type="pct"/>
            <w:shd w:val="clear" w:color="auto" w:fill="auto"/>
            <w:vAlign w:val="center"/>
          </w:tcPr>
          <w:p w14:paraId="3ABA5D5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投标人拟投入本项目的规划编制人员（除项目负责人外）， 具有水利相关专业高级及以上职称证书且具备中华人民共和国咨询工程师(投资)登记证书（水利水电）、注册土木工程师（水利水电工程规划）专业证书的，每提供1人得 3分,本项最多得12分。</w:t>
            </w:r>
          </w:p>
          <w:p w14:paraId="2F3B491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注：提供职称证书、身份证、劳动合同及2025年以来任意3个月的社保缴费证明，并加盖单位公章；</w:t>
            </w:r>
            <w:bookmarkStart w:id="330" w:name="_GoBack"/>
            <w:bookmarkEnd w:id="330"/>
          </w:p>
        </w:tc>
      </w:tr>
      <w:tr w14:paraId="71B3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4" w:type="pct"/>
            <w:vMerge w:val="continue"/>
            <w:shd w:val="clear" w:color="auto" w:fill="auto"/>
            <w:vAlign w:val="center"/>
          </w:tcPr>
          <w:p w14:paraId="6D49C485">
            <w:pPr>
              <w:spacing w:line="360" w:lineRule="auto"/>
              <w:jc w:val="center"/>
              <w:rPr>
                <w:rFonts w:ascii="宋体" w:hAnsi="宋体" w:eastAsia="宋体" w:cs="宋体"/>
                <w:color w:val="auto"/>
                <w:sz w:val="24"/>
                <w:szCs w:val="24"/>
                <w:highlight w:val="none"/>
              </w:rPr>
            </w:pPr>
          </w:p>
        </w:tc>
        <w:tc>
          <w:tcPr>
            <w:tcW w:w="734" w:type="pct"/>
            <w:shd w:val="clear" w:color="auto" w:fill="auto"/>
            <w:vAlign w:val="center"/>
          </w:tcPr>
          <w:p w14:paraId="06A4901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尽职履责  承诺</w:t>
            </w:r>
          </w:p>
          <w:p w14:paraId="1BCE030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w:t>
            </w:r>
          </w:p>
        </w:tc>
        <w:tc>
          <w:tcPr>
            <w:tcW w:w="3611" w:type="pct"/>
            <w:shd w:val="clear" w:color="auto" w:fill="auto"/>
            <w:vAlign w:val="center"/>
          </w:tcPr>
          <w:p w14:paraId="1ADC589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具有全面、详实、可行、合法有效的书面保证人员及技术措 施等落实到位的承诺和落实不到位的处理承诺。承诺满足项目实际需求、内容详实、可行性强的得4分；</w:t>
            </w:r>
          </w:p>
          <w:p w14:paraId="687AC51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承诺不全面或内容简单，可行性一般的得2分；</w:t>
            </w:r>
          </w:p>
          <w:p w14:paraId="4855B29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bl>
    <w:p w14:paraId="462C551D">
      <w:pPr>
        <w:widowControl/>
        <w:jc w:val="left"/>
        <w:rPr>
          <w:rFonts w:ascii="宋体" w:hAnsi="宋体" w:eastAsia="宋体" w:cs="Times New Roman"/>
          <w:b/>
          <w:bCs/>
          <w:color w:val="auto"/>
          <w:kern w:val="0"/>
          <w:sz w:val="24"/>
          <w:szCs w:val="24"/>
          <w:highlight w:val="none"/>
        </w:rPr>
      </w:pPr>
    </w:p>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ascii="宋体" w:hAnsi="宋体" w:eastAsia="宋体" w:cs="Times New Roman"/>
          <w:b/>
          <w:bCs/>
          <w:color w:val="auto"/>
          <w:kern w:val="0"/>
          <w:sz w:val="44"/>
          <w:szCs w:val="44"/>
          <w:highlight w:val="none"/>
        </w:rPr>
      </w:pPr>
      <w:bookmarkStart w:id="271" w:name="_Toc129865437"/>
      <w:r>
        <w:rPr>
          <w:rFonts w:hint="eastAsia" w:ascii="宋体" w:hAnsi="宋体" w:eastAsia="宋体" w:cs="Times New Roman"/>
          <w:b/>
          <w:bCs/>
          <w:color w:val="auto"/>
          <w:kern w:val="0"/>
          <w:sz w:val="44"/>
          <w:szCs w:val="44"/>
          <w:highlight w:val="none"/>
        </w:rPr>
        <w:t xml:space="preserve">第五章  </w:t>
      </w:r>
      <w:bookmarkStart w:id="272" w:name="_Toc109893776"/>
      <w:bookmarkStart w:id="273" w:name="_Toc109893858"/>
      <w:r>
        <w:rPr>
          <w:rFonts w:hint="eastAsia" w:ascii="宋体" w:hAnsi="宋体" w:eastAsia="宋体" w:cs="Times New Roman"/>
          <w:b/>
          <w:bCs/>
          <w:color w:val="auto"/>
          <w:kern w:val="0"/>
          <w:sz w:val="44"/>
          <w:szCs w:val="44"/>
          <w:highlight w:val="none"/>
        </w:rPr>
        <w:t>政府采购合同</w:t>
      </w:r>
      <w:bookmarkEnd w:id="271"/>
      <w:bookmarkEnd w:id="272"/>
      <w:bookmarkEnd w:id="273"/>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采购人可根据采购项目的实际情况增减条款和内容</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rPr>
        <w:t>采购人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ascii="宋体" w:hAnsi="宋体" w:eastAsia="宋体" w:cs="宋体"/>
          <w:color w:val="auto"/>
          <w:kern w:val="0"/>
          <w:sz w:val="24"/>
          <w:szCs w:val="24"/>
          <w:highlight w:val="none"/>
        </w:rPr>
        <w:t>（项目名称）的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采购内容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2.服务期限</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3.服务地点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7"/>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7"/>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8"/>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8"/>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8"/>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8"/>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9"/>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0"/>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0"/>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0"/>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1"/>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1"/>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2"/>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2"/>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3"/>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3"/>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3"/>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4"/>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4"/>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4"/>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3"/>
        <w:ind w:left="63" w:right="63" w:firstLine="240"/>
        <w:rPr>
          <w:rFonts w:ascii="宋体" w:hAnsi="宋体" w:eastAsia="宋体" w:cs="宋体"/>
          <w:color w:val="auto"/>
          <w:kern w:val="0"/>
          <w:sz w:val="24"/>
          <w:szCs w:val="24"/>
          <w:highlight w:val="none"/>
        </w:rPr>
      </w:pPr>
    </w:p>
    <w:p w14:paraId="22B77D8B">
      <w:pPr>
        <w:pStyle w:val="8"/>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4" w:name="_Toc129865438"/>
      <w:bookmarkStart w:id="275" w:name="_Toc28857"/>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4"/>
      <w:bookmarkEnd w:id="275"/>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start="1"/>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6" w:name="_Toc129865439"/>
      <w:r>
        <w:rPr>
          <w:rFonts w:hint="eastAsia" w:ascii="宋体" w:hAnsi="宋体" w:eastAsia="宋体" w:cs="Times New Roman"/>
          <w:b/>
          <w:bCs/>
          <w:color w:val="auto"/>
          <w:kern w:val="0"/>
          <w:sz w:val="44"/>
          <w:szCs w:val="44"/>
          <w:highlight w:val="none"/>
        </w:rPr>
        <w:t>第六章 投标文件格式</w:t>
      </w:r>
      <w:bookmarkEnd w:id="276"/>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79189857">
      <w:pPr>
        <w:widowControl/>
        <w:jc w:val="center"/>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lang w:eastAsia="zh-CN"/>
        </w:rPr>
        <w:t>三门峡市“十五五”水安全保障规划编制项目</w:t>
      </w:r>
    </w:p>
    <w:p w14:paraId="2179E0A4">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44"/>
          <w:szCs w:val="44"/>
          <w:highlight w:val="none"/>
        </w:rPr>
        <w:t> </w:t>
      </w: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44"/>
          <w:szCs w:val="44"/>
          <w:highlight w:val="none"/>
        </w:rPr>
        <w:t> </w:t>
      </w:r>
      <w:r>
        <w:rPr>
          <w:rFonts w:hint="eastAsia" w:ascii="宋体" w:hAnsi="宋体" w:eastAsia="宋体" w:cs="Times New Roman"/>
          <w:b/>
          <w:bCs/>
          <w:color w:val="auto"/>
          <w:kern w:val="0"/>
          <w:sz w:val="72"/>
          <w:szCs w:val="72"/>
          <w:highlight w:val="none"/>
        </w:rPr>
        <w:t>投 标 文 件</w:t>
      </w:r>
      <w:bookmarkStart w:id="277" w:name="_Toc223432387"/>
      <w:bookmarkEnd w:id="277"/>
      <w:bookmarkStart w:id="278" w:name="_Toc169921407"/>
      <w:bookmarkEnd w:id="278"/>
      <w:bookmarkStart w:id="279" w:name="_Toc171073042"/>
      <w:bookmarkEnd w:id="279"/>
      <w:bookmarkStart w:id="280" w:name="_Toc171073207"/>
      <w:bookmarkEnd w:id="280"/>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20F7E84D">
      <w:pPr>
        <w:widowControl/>
        <w:jc w:val="center"/>
        <w:rPr>
          <w:rFonts w:hint="eastAsia" w:ascii="宋体" w:hAnsi="宋体" w:eastAsia="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三财公开采购-2025-79</w:t>
      </w:r>
    </w:p>
    <w:p w14:paraId="4F470E39">
      <w:pPr>
        <w:widowControl/>
        <w:jc w:val="center"/>
        <w:rPr>
          <w:rFonts w:hint="eastAsia" w:ascii="Times New Roman" w:hAnsi="Times New Roman" w:eastAsia="宋体" w:cs="Times New Roman"/>
          <w:color w:val="auto"/>
          <w:kern w:val="0"/>
          <w:sz w:val="27"/>
          <w:szCs w:val="27"/>
          <w:highlight w:val="none"/>
          <w:lang w:eastAsia="zh-CN"/>
        </w:rPr>
      </w:pPr>
      <w:r>
        <w:rPr>
          <w:rFonts w:hint="eastAsia" w:ascii="宋体" w:hAnsi="宋体" w:eastAsia="宋体" w:cs="Times New Roman"/>
          <w:b/>
          <w:bCs/>
          <w:color w:val="auto"/>
          <w:kern w:val="0"/>
          <w:sz w:val="30"/>
          <w:szCs w:val="30"/>
          <w:highlight w:val="none"/>
          <w:lang w:val="en-US" w:eastAsia="zh-CN"/>
        </w:rPr>
        <w:t xml:space="preserve">        </w:t>
      </w:r>
      <w:r>
        <w:rPr>
          <w:rFonts w:hint="eastAsia" w:ascii="宋体" w:hAnsi="宋体" w:eastAsia="宋体" w:cs="Times New Roman"/>
          <w:b/>
          <w:bCs/>
          <w:color w:val="auto"/>
          <w:kern w:val="0"/>
          <w:sz w:val="30"/>
          <w:szCs w:val="30"/>
          <w:highlight w:val="none"/>
          <w:lang w:eastAsia="zh-CN"/>
        </w:rPr>
        <w:t>SGZ[2025]640-ZC418</w:t>
      </w: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3"/>
        <w:ind w:left="63" w:right="63" w:firstLine="200"/>
        <w:rPr>
          <w:rFonts w:ascii="Times New Roman" w:hAnsi="Times New Roman" w:eastAsia="宋体"/>
          <w:color w:val="auto"/>
          <w:kern w:val="0"/>
          <w:szCs w:val="24"/>
          <w:highlight w:val="none"/>
        </w:rPr>
      </w:pPr>
    </w:p>
    <w:p w14:paraId="5D4C90D7">
      <w:pPr>
        <w:pStyle w:val="8"/>
        <w:ind w:left="420" w:firstLine="400"/>
        <w:rPr>
          <w:rFonts w:cs="Times New Roman"/>
          <w:color w:val="auto"/>
          <w:kern w:val="0"/>
          <w:sz w:val="20"/>
          <w:szCs w:val="24"/>
          <w:highlight w:val="none"/>
        </w:rPr>
      </w:pPr>
    </w:p>
    <w:p w14:paraId="7F2DE09B">
      <w:pPr>
        <w:pStyle w:val="13"/>
        <w:ind w:left="63" w:right="63" w:firstLine="200"/>
        <w:rPr>
          <w:color w:val="auto"/>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：（盖章）</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（盖章）</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81" w:name="_Toc171073208"/>
      <w:bookmarkEnd w:id="281"/>
      <w:bookmarkStart w:id="282" w:name="_Toc171073043"/>
      <w:bookmarkEnd w:id="282"/>
      <w:bookmarkStart w:id="283" w:name="_Toc223432388"/>
      <w:bookmarkEnd w:id="283"/>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4" w:name="_Toc522798869"/>
      <w:bookmarkStart w:id="285" w:name="_Toc7451_WPSOffice_Level1"/>
      <w:bookmarkStart w:id="286" w:name="_Toc120_WPSOffice_Level1"/>
      <w:bookmarkStart w:id="287" w:name="_Toc12_WPSOffice_Level1"/>
      <w:bookmarkStart w:id="288" w:name="_Toc22556_WPSOffice_Level1"/>
      <w:bookmarkStart w:id="289" w:name="_Toc32752_WPSOffice_Level1"/>
      <w:bookmarkStart w:id="290" w:name="_Toc13553_WPSOffice_Level1"/>
      <w:bookmarkStart w:id="291" w:name="_Toc22965_WPSOffice_Level1"/>
    </w:p>
    <w:p w14:paraId="5125A012">
      <w:pPr>
        <w:pStyle w:val="4"/>
        <w:widowControl/>
        <w:tabs>
          <w:tab w:val="left" w:pos="0"/>
        </w:tabs>
        <w:rPr>
          <w:rFonts w:cs="宋体"/>
          <w:bCs/>
          <w:color w:val="auto"/>
          <w:sz w:val="36"/>
          <w:szCs w:val="36"/>
          <w:highlight w:val="none"/>
        </w:rPr>
      </w:pPr>
      <w:r>
        <w:rPr>
          <w:rFonts w:hint="eastAsia" w:cs="宋体"/>
          <w:bCs/>
          <w:color w:val="auto"/>
          <w:sz w:val="36"/>
          <w:szCs w:val="36"/>
          <w:highlight w:val="none"/>
        </w:rPr>
        <w:t>目</w:t>
      </w:r>
      <w:bookmarkEnd w:id="284"/>
      <w:r>
        <w:rPr>
          <w:rFonts w:hint="eastAsia" w:cs="宋体"/>
          <w:bCs/>
          <w:color w:val="auto"/>
          <w:sz w:val="36"/>
          <w:szCs w:val="36"/>
          <w:highlight w:val="none"/>
        </w:rPr>
        <w:t xml:space="preserve">    录</w:t>
      </w:r>
      <w:bookmarkEnd w:id="285"/>
      <w:bookmarkEnd w:id="286"/>
      <w:bookmarkEnd w:id="287"/>
      <w:bookmarkEnd w:id="288"/>
      <w:bookmarkEnd w:id="289"/>
      <w:bookmarkEnd w:id="290"/>
      <w:bookmarkEnd w:id="291"/>
    </w:p>
    <w:p w14:paraId="35C95E15">
      <w:pPr>
        <w:spacing w:line="360" w:lineRule="auto"/>
        <w:rPr>
          <w:rFonts w:ascii="宋体" w:hAnsi="宋体" w:cs="宋体"/>
          <w:color w:val="auto"/>
          <w:szCs w:val="21"/>
          <w:highlight w:val="none"/>
        </w:rPr>
      </w:pPr>
      <w:bookmarkStart w:id="292" w:name="_Toc10351_WPSOffice_Level1"/>
      <w:bookmarkEnd w:id="292"/>
    </w:p>
    <w:p w14:paraId="410C3085">
      <w:pPr>
        <w:shd w:val="clear" w:color="000000" w:fill="FFFFFF"/>
        <w:spacing w:line="360" w:lineRule="auto"/>
        <w:ind w:right="600" w:firstLine="200"/>
        <w:rPr>
          <w:rFonts w:ascii="宋体" w:hAnsi="宋体" w:cs="宋体"/>
          <w:b/>
          <w:color w:val="auto"/>
          <w:kern w:val="1"/>
          <w:sz w:val="24"/>
          <w:highlight w:val="none"/>
        </w:rPr>
      </w:pPr>
      <w:bookmarkStart w:id="293" w:name="_Toc522085804"/>
      <w:bookmarkEnd w:id="293"/>
      <w:bookmarkStart w:id="294" w:name="_Toc521998008"/>
      <w:bookmarkEnd w:id="294"/>
      <w:bookmarkStart w:id="295" w:name="_Toc9063_WPSOffice_Level1"/>
      <w:bookmarkEnd w:id="295"/>
      <w:bookmarkStart w:id="296" w:name="_Toc26459_WPSOffice_Level1"/>
      <w:bookmarkEnd w:id="296"/>
      <w:bookmarkStart w:id="297" w:name="_Toc497301909"/>
      <w:bookmarkEnd w:id="297"/>
      <w:bookmarkStart w:id="298" w:name="_Toc465990925"/>
      <w:bookmarkEnd w:id="298"/>
      <w:bookmarkStart w:id="299" w:name="_Toc522798780"/>
      <w:bookmarkEnd w:id="299"/>
      <w:r>
        <w:rPr>
          <w:rFonts w:hint="eastAsia" w:ascii="宋体" w:hAnsi="宋体" w:cs="宋体"/>
          <w:b/>
          <w:color w:val="auto"/>
          <w:kern w:val="1"/>
          <w:sz w:val="24"/>
          <w:highlight w:val="none"/>
        </w:rPr>
        <w:t>一、投标函</w:t>
      </w:r>
    </w:p>
    <w:p w14:paraId="5A771DAD">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二、开标一览表</w:t>
      </w:r>
    </w:p>
    <w:p w14:paraId="6DC39B09">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三、法定代表人身份证明及授权委托书</w:t>
      </w:r>
    </w:p>
    <w:p w14:paraId="3BB671F6">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四、投标承诺函</w:t>
      </w:r>
    </w:p>
    <w:p w14:paraId="36DAD78F">
      <w:pPr>
        <w:shd w:val="clear" w:color="000000" w:fill="FFFFFF"/>
        <w:spacing w:line="360" w:lineRule="auto"/>
        <w:ind w:right="600" w:firstLine="200"/>
        <w:rPr>
          <w:rFonts w:ascii="宋体" w:hAnsi="宋体" w:cs="宋体"/>
          <w:b/>
          <w:color w:val="auto"/>
          <w:kern w:val="10"/>
          <w:sz w:val="24"/>
          <w:highlight w:val="none"/>
        </w:rPr>
      </w:pPr>
      <w:r>
        <w:rPr>
          <w:rFonts w:hint="eastAsia" w:ascii="宋体" w:hAnsi="宋体" w:cs="宋体"/>
          <w:b/>
          <w:color w:val="auto"/>
          <w:kern w:val="10"/>
          <w:sz w:val="24"/>
          <w:highlight w:val="none"/>
        </w:rPr>
        <w:t>五、项目管理机构</w:t>
      </w:r>
    </w:p>
    <w:p w14:paraId="3E8AD44D">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六、</w:t>
      </w:r>
      <w:r>
        <w:rPr>
          <w:rFonts w:hint="eastAsia" w:ascii="宋体" w:hAnsi="宋体" w:cs="宋体"/>
          <w:b/>
          <w:color w:val="auto"/>
          <w:kern w:val="1"/>
          <w:sz w:val="24"/>
          <w:highlight w:val="none"/>
          <w:lang w:eastAsia="zh-CN"/>
        </w:rPr>
        <w:t>投标人</w:t>
      </w:r>
      <w:r>
        <w:rPr>
          <w:rFonts w:hint="eastAsia" w:ascii="宋体" w:hAnsi="宋体" w:cs="宋体"/>
          <w:b/>
          <w:color w:val="auto"/>
          <w:kern w:val="1"/>
          <w:sz w:val="24"/>
          <w:highlight w:val="none"/>
        </w:rPr>
        <w:t>基本情况表</w:t>
      </w:r>
    </w:p>
    <w:p w14:paraId="61D994B1">
      <w:pPr>
        <w:shd w:val="clear" w:color="000000" w:fill="FFFFFF"/>
        <w:spacing w:line="360" w:lineRule="auto"/>
        <w:ind w:right="600" w:firstLine="200"/>
        <w:rPr>
          <w:rFonts w:ascii="宋体" w:hAnsi="宋体" w:cs="宋体"/>
          <w:b/>
          <w:color w:val="auto"/>
          <w:kern w:val="10"/>
          <w:sz w:val="24"/>
          <w:highlight w:val="none"/>
        </w:rPr>
      </w:pPr>
      <w:r>
        <w:rPr>
          <w:rFonts w:hint="eastAsia" w:ascii="宋体" w:hAnsi="宋体" w:cs="宋体"/>
          <w:b/>
          <w:color w:val="auto"/>
          <w:kern w:val="1"/>
          <w:sz w:val="24"/>
          <w:highlight w:val="none"/>
        </w:rPr>
        <w:t>七、</w:t>
      </w:r>
      <w:r>
        <w:rPr>
          <w:rFonts w:hint="eastAsia" w:ascii="宋体" w:hAnsi="宋体" w:cs="宋体"/>
          <w:b/>
          <w:color w:val="auto"/>
          <w:kern w:val="1"/>
          <w:sz w:val="24"/>
          <w:highlight w:val="none"/>
          <w:lang w:eastAsia="zh-CN"/>
        </w:rPr>
        <w:t>投标人</w:t>
      </w:r>
      <w:r>
        <w:rPr>
          <w:rFonts w:hint="eastAsia" w:ascii="宋体" w:hAnsi="宋体" w:cs="宋体"/>
          <w:b/>
          <w:color w:val="auto"/>
          <w:kern w:val="1"/>
          <w:sz w:val="24"/>
          <w:highlight w:val="none"/>
        </w:rPr>
        <w:t>做过的类似项目业绩</w:t>
      </w:r>
    </w:p>
    <w:p w14:paraId="5A81FE20">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八、资格证明文件</w:t>
      </w:r>
    </w:p>
    <w:p w14:paraId="6ED7C672">
      <w:pPr>
        <w:shd w:val="clear" w:color="000000" w:fill="FFFFFF"/>
        <w:spacing w:line="360" w:lineRule="auto"/>
        <w:ind w:right="600" w:firstLine="200"/>
        <w:rPr>
          <w:rFonts w:ascii="宋体" w:hAnsi="宋体" w:cs="宋体"/>
          <w:b/>
          <w:color w:val="auto"/>
          <w:kern w:val="1"/>
          <w:sz w:val="24"/>
          <w:highlight w:val="none"/>
        </w:rPr>
      </w:pPr>
      <w:r>
        <w:rPr>
          <w:rFonts w:hint="eastAsia" w:ascii="宋体" w:hAnsi="宋体" w:cs="宋体"/>
          <w:b/>
          <w:color w:val="auto"/>
          <w:kern w:val="1"/>
          <w:sz w:val="24"/>
          <w:highlight w:val="none"/>
        </w:rPr>
        <w:t>九、其他资料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0E690F7">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469F523">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300" w:name="_Toc44245946"/>
      <w:bookmarkEnd w:id="300"/>
      <w:r>
        <w:rPr>
          <w:rFonts w:ascii="宋体" w:hAnsi="宋体" w:cs="宋体"/>
          <w:b/>
          <w:color w:val="auto"/>
          <w:kern w:val="1"/>
          <w:sz w:val="32"/>
          <w:szCs w:val="32"/>
          <w:highlight w:val="none"/>
        </w:rPr>
        <w:br w:type="page"/>
      </w:r>
      <w:bookmarkStart w:id="301" w:name="_Toc7109"/>
      <w:bookmarkStart w:id="302" w:name="_Toc7577"/>
      <w:r>
        <w:rPr>
          <w:rFonts w:hint="eastAsia" w:ascii="宋体" w:hAnsi="宋体" w:cs="宋体"/>
          <w:b/>
          <w:color w:val="auto"/>
          <w:kern w:val="1"/>
          <w:sz w:val="32"/>
          <w:szCs w:val="32"/>
          <w:highlight w:val="none"/>
        </w:rPr>
        <w:t>一、投标函</w:t>
      </w:r>
      <w:bookmarkEnd w:id="301"/>
      <w:bookmarkEnd w:id="302"/>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（采购人名称）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rPr>
        <w:t>服务期限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我方理解甲方招标文件的所有要求，若不中标，不要求采购人做任何解释。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3" w:name="_Toc234421990"/>
      <w:bookmarkEnd w:id="303"/>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4"/>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6067"/>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74" w:type="pct"/>
            <w:vAlign w:val="center"/>
          </w:tcPr>
          <w:p w14:paraId="735DD350">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项目名称</w:t>
            </w:r>
          </w:p>
        </w:tc>
        <w:tc>
          <w:tcPr>
            <w:tcW w:w="3725"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74"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25"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4"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25"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74"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采购内容</w:t>
            </w:r>
          </w:p>
        </w:tc>
        <w:tc>
          <w:tcPr>
            <w:tcW w:w="3725"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74" w:type="pct"/>
            <w:vAlign w:val="center"/>
          </w:tcPr>
          <w:p w14:paraId="5D002541">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服务期限</w:t>
            </w:r>
          </w:p>
        </w:tc>
        <w:tc>
          <w:tcPr>
            <w:tcW w:w="3725"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74"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服务地点</w:t>
            </w:r>
          </w:p>
        </w:tc>
        <w:tc>
          <w:tcPr>
            <w:tcW w:w="3725"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74"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25"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74"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25"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74"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25"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4" w:name="_Toc44245947"/>
      <w:bookmarkEnd w:id="304"/>
      <w:r>
        <w:rPr>
          <w:rFonts w:ascii="宋体" w:hAnsi="宋体" w:cs="宋体"/>
          <w:b/>
          <w:color w:val="auto"/>
          <w:kern w:val="1"/>
          <w:sz w:val="32"/>
          <w:szCs w:val="32"/>
          <w:highlight w:val="none"/>
        </w:rPr>
        <w:br w:type="page"/>
      </w:r>
      <w:bookmarkStart w:id="305" w:name="_Toc30236"/>
      <w:bookmarkStart w:id="306" w:name="_Toc22806"/>
      <w:r>
        <w:rPr>
          <w:rFonts w:hint="eastAsia" w:ascii="宋体" w:hAnsi="宋体" w:cs="宋体"/>
          <w:b/>
          <w:color w:val="auto"/>
          <w:kern w:val="1"/>
          <w:sz w:val="32"/>
          <w:szCs w:val="32"/>
          <w:highlight w:val="none"/>
        </w:rPr>
        <w:t>三、法定代表人身份证明及授权委托书</w:t>
      </w:r>
      <w:bookmarkEnd w:id="305"/>
      <w:bookmarkEnd w:id="306"/>
      <w:bookmarkStart w:id="307" w:name="_Toc387671679"/>
      <w:bookmarkEnd w:id="307"/>
      <w:bookmarkStart w:id="308" w:name="_Toc387671317"/>
      <w:bookmarkEnd w:id="308"/>
      <w:bookmarkStart w:id="309" w:name="_Toc234382962"/>
      <w:bookmarkEnd w:id="309"/>
      <w:bookmarkStart w:id="310" w:name="_Toc387669603"/>
      <w:bookmarkEnd w:id="310"/>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11" w:name="_Toc44245948"/>
      <w:bookmarkEnd w:id="311"/>
      <w:bookmarkStart w:id="312" w:name="_Toc24867"/>
      <w:bookmarkStart w:id="313" w:name="_Toc20816"/>
      <w:r>
        <w:rPr>
          <w:rFonts w:hint="eastAsia" w:ascii="宋体" w:hAnsi="宋体" w:cs="宋体"/>
          <w:b/>
          <w:color w:val="auto"/>
          <w:kern w:val="1"/>
          <w:sz w:val="32"/>
          <w:szCs w:val="32"/>
          <w:highlight w:val="none"/>
        </w:rPr>
        <w:t>四、投标承诺函</w:t>
      </w:r>
      <w:bookmarkEnd w:id="312"/>
      <w:bookmarkEnd w:id="313"/>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项目的投标活动中，郑重承诺如下：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我方一旦中标，将按规定及时与采购单位签订合同，并严格按照投标文件中所承诺的质量标准、服务期限、投标方案等资料组织实施；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4" w:name="_Toc44245949"/>
      <w:bookmarkEnd w:id="314"/>
      <w:r>
        <w:rPr>
          <w:rFonts w:ascii="宋体" w:hAnsi="宋体" w:cs="宋体"/>
          <w:b/>
          <w:color w:val="auto"/>
          <w:kern w:val="1"/>
          <w:sz w:val="32"/>
          <w:szCs w:val="32"/>
          <w:highlight w:val="none"/>
        </w:rPr>
        <w:br w:type="page"/>
      </w:r>
    </w:p>
    <w:p w14:paraId="29721ECD">
      <w:pPr>
        <w:widowControl/>
        <w:numPr>
          <w:ilvl w:val="0"/>
          <w:numId w:val="15"/>
        </w:numPr>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项目管理机构</w:t>
      </w:r>
    </w:p>
    <w:p w14:paraId="60C25A0B">
      <w:pPr>
        <w:spacing w:after="312" w:afterLines="100"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（一）拟委任的主要人员汇总表</w:t>
      </w:r>
    </w:p>
    <w:tbl>
      <w:tblPr>
        <w:tblStyle w:val="1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08"/>
        <w:gridCol w:w="796"/>
        <w:gridCol w:w="1350"/>
        <w:gridCol w:w="900"/>
        <w:gridCol w:w="1155"/>
        <w:gridCol w:w="2266"/>
        <w:gridCol w:w="848"/>
      </w:tblGrid>
      <w:tr w14:paraId="19AF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vMerge w:val="restart"/>
            <w:vAlign w:val="center"/>
          </w:tcPr>
          <w:p w14:paraId="6445AC6C">
            <w:pPr>
              <w:spacing w:line="380" w:lineRule="atLeast"/>
              <w:jc w:val="center"/>
              <w:rPr>
                <w:rFonts w:ascii="宋体" w:hAnsi="宋体" w:eastAsia="宋体" w:cs="宋体"/>
                <w:color w:val="auto"/>
                <w:sz w:val="24"/>
                <w:szCs w:val="24"/>
                <w:highlight w:val="none"/>
              </w:rPr>
            </w:pPr>
            <w:bookmarkStart w:id="315" w:name="_Toc221952117"/>
            <w:r>
              <w:rPr>
                <w:rFonts w:hint="eastAsia" w:ascii="宋体" w:hAnsi="宋体" w:eastAsia="宋体" w:cs="宋体"/>
                <w:color w:val="auto"/>
                <w:sz w:val="24"/>
                <w:szCs w:val="24"/>
                <w:highlight w:val="none"/>
              </w:rPr>
              <w:t>职务</w:t>
            </w:r>
            <w:bookmarkEnd w:id="315"/>
          </w:p>
        </w:tc>
        <w:tc>
          <w:tcPr>
            <w:tcW w:w="808" w:type="dxa"/>
            <w:vMerge w:val="restart"/>
            <w:vAlign w:val="center"/>
          </w:tcPr>
          <w:p w14:paraId="1DE5DAA3">
            <w:pPr>
              <w:spacing w:line="380" w:lineRule="atLeast"/>
              <w:jc w:val="center"/>
              <w:rPr>
                <w:rFonts w:ascii="宋体" w:hAnsi="宋体" w:eastAsia="宋体" w:cs="宋体"/>
                <w:color w:val="auto"/>
                <w:sz w:val="24"/>
                <w:szCs w:val="24"/>
                <w:highlight w:val="none"/>
              </w:rPr>
            </w:pPr>
            <w:bookmarkStart w:id="316" w:name="_Toc221952118"/>
            <w:r>
              <w:rPr>
                <w:rFonts w:hint="eastAsia" w:ascii="宋体" w:hAnsi="宋体" w:eastAsia="宋体" w:cs="宋体"/>
                <w:color w:val="auto"/>
                <w:sz w:val="24"/>
                <w:szCs w:val="24"/>
                <w:highlight w:val="none"/>
              </w:rPr>
              <w:t>姓名</w:t>
            </w:r>
            <w:bookmarkEnd w:id="316"/>
          </w:p>
        </w:tc>
        <w:tc>
          <w:tcPr>
            <w:tcW w:w="796" w:type="dxa"/>
            <w:vMerge w:val="restart"/>
            <w:vAlign w:val="center"/>
          </w:tcPr>
          <w:p w14:paraId="541D72CE">
            <w:pPr>
              <w:spacing w:line="380" w:lineRule="atLeast"/>
              <w:jc w:val="center"/>
              <w:rPr>
                <w:rFonts w:ascii="宋体" w:hAnsi="宋体" w:eastAsia="宋体" w:cs="宋体"/>
                <w:color w:val="auto"/>
                <w:sz w:val="24"/>
                <w:szCs w:val="24"/>
                <w:highlight w:val="none"/>
              </w:rPr>
            </w:pPr>
            <w:bookmarkStart w:id="317" w:name="_Toc221952119"/>
            <w:r>
              <w:rPr>
                <w:rFonts w:hint="eastAsia" w:ascii="宋体" w:hAnsi="宋体" w:eastAsia="宋体" w:cs="宋体"/>
                <w:color w:val="auto"/>
                <w:sz w:val="24"/>
                <w:szCs w:val="24"/>
                <w:highlight w:val="none"/>
              </w:rPr>
              <w:t>职称</w:t>
            </w:r>
            <w:bookmarkEnd w:id="317"/>
          </w:p>
        </w:tc>
        <w:tc>
          <w:tcPr>
            <w:tcW w:w="5671" w:type="dxa"/>
            <w:gridSpan w:val="4"/>
            <w:vAlign w:val="center"/>
          </w:tcPr>
          <w:p w14:paraId="4B62D699">
            <w:pPr>
              <w:spacing w:line="380" w:lineRule="atLeast"/>
              <w:jc w:val="center"/>
              <w:rPr>
                <w:rFonts w:ascii="宋体" w:hAnsi="宋体" w:eastAsia="宋体" w:cs="宋体"/>
                <w:color w:val="auto"/>
                <w:sz w:val="24"/>
                <w:szCs w:val="24"/>
                <w:highlight w:val="none"/>
              </w:rPr>
            </w:pPr>
            <w:bookmarkStart w:id="318" w:name="_Toc221952120"/>
            <w:r>
              <w:rPr>
                <w:rFonts w:hint="eastAsia" w:ascii="宋体" w:hAnsi="宋体" w:eastAsia="宋体" w:cs="宋体"/>
                <w:color w:val="auto"/>
                <w:sz w:val="24"/>
                <w:szCs w:val="24"/>
                <w:highlight w:val="none"/>
              </w:rPr>
              <w:t>执业或职业资格证明</w:t>
            </w:r>
            <w:bookmarkEnd w:id="318"/>
          </w:p>
        </w:tc>
        <w:tc>
          <w:tcPr>
            <w:tcW w:w="848" w:type="dxa"/>
            <w:vMerge w:val="restart"/>
            <w:vAlign w:val="center"/>
          </w:tcPr>
          <w:p w14:paraId="405189FF">
            <w:pPr>
              <w:spacing w:line="380" w:lineRule="atLeast"/>
              <w:jc w:val="center"/>
              <w:rPr>
                <w:rFonts w:ascii="宋体" w:hAnsi="宋体" w:eastAsia="宋体" w:cs="宋体"/>
                <w:color w:val="auto"/>
                <w:sz w:val="24"/>
                <w:szCs w:val="24"/>
                <w:highlight w:val="none"/>
              </w:rPr>
            </w:pPr>
            <w:bookmarkStart w:id="319" w:name="_Toc221952121"/>
            <w:r>
              <w:rPr>
                <w:rFonts w:hint="eastAsia" w:ascii="宋体" w:hAnsi="宋体" w:eastAsia="宋体" w:cs="宋体"/>
                <w:color w:val="auto"/>
                <w:sz w:val="24"/>
                <w:szCs w:val="24"/>
                <w:highlight w:val="none"/>
              </w:rPr>
              <w:t>备注</w:t>
            </w:r>
            <w:bookmarkEnd w:id="319"/>
          </w:p>
        </w:tc>
      </w:tr>
      <w:tr w14:paraId="2229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vMerge w:val="continue"/>
            <w:vAlign w:val="center"/>
          </w:tcPr>
          <w:p w14:paraId="2299A61F">
            <w:pPr>
              <w:spacing w:line="380" w:lineRule="atLeast"/>
              <w:jc w:val="center"/>
              <w:rPr>
                <w:rFonts w:ascii="宋体" w:hAnsi="宋体" w:eastAsia="宋体" w:cs="宋体"/>
                <w:color w:val="auto"/>
                <w:sz w:val="24"/>
                <w:szCs w:val="24"/>
                <w:highlight w:val="none"/>
              </w:rPr>
            </w:pPr>
          </w:p>
        </w:tc>
        <w:tc>
          <w:tcPr>
            <w:tcW w:w="808" w:type="dxa"/>
            <w:vMerge w:val="continue"/>
            <w:vAlign w:val="center"/>
          </w:tcPr>
          <w:p w14:paraId="0BCC3B00">
            <w:pPr>
              <w:spacing w:line="380" w:lineRule="atLeast"/>
              <w:jc w:val="center"/>
              <w:rPr>
                <w:rFonts w:ascii="宋体" w:hAnsi="宋体" w:eastAsia="宋体" w:cs="宋体"/>
                <w:color w:val="auto"/>
                <w:sz w:val="24"/>
                <w:szCs w:val="24"/>
                <w:highlight w:val="none"/>
              </w:rPr>
            </w:pPr>
          </w:p>
        </w:tc>
        <w:tc>
          <w:tcPr>
            <w:tcW w:w="796" w:type="dxa"/>
            <w:vMerge w:val="continue"/>
            <w:vAlign w:val="center"/>
          </w:tcPr>
          <w:p w14:paraId="32433852">
            <w:pPr>
              <w:spacing w:line="380" w:lineRule="atLeast"/>
              <w:jc w:val="center"/>
              <w:rPr>
                <w:rFonts w:ascii="宋体" w:hAnsi="宋体" w:eastAsia="宋体" w:cs="宋体"/>
                <w:color w:val="auto"/>
                <w:sz w:val="24"/>
                <w:szCs w:val="24"/>
                <w:highlight w:val="none"/>
              </w:rPr>
            </w:pPr>
          </w:p>
        </w:tc>
        <w:tc>
          <w:tcPr>
            <w:tcW w:w="1350" w:type="dxa"/>
            <w:vAlign w:val="center"/>
          </w:tcPr>
          <w:p w14:paraId="0BF74B2D">
            <w:pPr>
              <w:spacing w:line="380" w:lineRule="atLeast"/>
              <w:jc w:val="center"/>
              <w:rPr>
                <w:rFonts w:ascii="宋体" w:hAnsi="宋体" w:eastAsia="宋体" w:cs="宋体"/>
                <w:color w:val="auto"/>
                <w:sz w:val="24"/>
                <w:szCs w:val="24"/>
                <w:highlight w:val="none"/>
              </w:rPr>
            </w:pPr>
            <w:bookmarkStart w:id="320" w:name="_Toc221952122"/>
            <w:r>
              <w:rPr>
                <w:rFonts w:hint="eastAsia" w:ascii="宋体" w:hAnsi="宋体" w:eastAsia="宋体" w:cs="宋体"/>
                <w:color w:val="auto"/>
                <w:sz w:val="24"/>
                <w:szCs w:val="24"/>
                <w:highlight w:val="none"/>
              </w:rPr>
              <w:t>证书名称</w:t>
            </w:r>
            <w:bookmarkEnd w:id="320"/>
          </w:p>
        </w:tc>
        <w:tc>
          <w:tcPr>
            <w:tcW w:w="900" w:type="dxa"/>
            <w:vAlign w:val="center"/>
          </w:tcPr>
          <w:p w14:paraId="672B7E5D">
            <w:pPr>
              <w:spacing w:line="380" w:lineRule="atLeast"/>
              <w:jc w:val="center"/>
              <w:rPr>
                <w:rFonts w:ascii="宋体" w:hAnsi="宋体" w:eastAsia="宋体" w:cs="宋体"/>
                <w:color w:val="auto"/>
                <w:sz w:val="24"/>
                <w:szCs w:val="24"/>
                <w:highlight w:val="none"/>
              </w:rPr>
            </w:pPr>
            <w:bookmarkStart w:id="321" w:name="_Toc221952123"/>
            <w:r>
              <w:rPr>
                <w:rFonts w:hint="eastAsia" w:ascii="宋体" w:hAnsi="宋体" w:eastAsia="宋体" w:cs="宋体"/>
                <w:color w:val="auto"/>
                <w:sz w:val="24"/>
                <w:szCs w:val="24"/>
                <w:highlight w:val="none"/>
              </w:rPr>
              <w:t>级别</w:t>
            </w:r>
            <w:bookmarkEnd w:id="321"/>
          </w:p>
        </w:tc>
        <w:tc>
          <w:tcPr>
            <w:tcW w:w="1155" w:type="dxa"/>
            <w:vAlign w:val="center"/>
          </w:tcPr>
          <w:p w14:paraId="30C07820">
            <w:pPr>
              <w:spacing w:line="380" w:lineRule="atLeast"/>
              <w:jc w:val="center"/>
              <w:rPr>
                <w:rFonts w:ascii="宋体" w:hAnsi="宋体" w:eastAsia="宋体" w:cs="宋体"/>
                <w:color w:val="auto"/>
                <w:sz w:val="24"/>
                <w:szCs w:val="24"/>
                <w:highlight w:val="none"/>
              </w:rPr>
            </w:pPr>
            <w:bookmarkStart w:id="322" w:name="_Toc221952125"/>
            <w:r>
              <w:rPr>
                <w:rFonts w:hint="eastAsia" w:ascii="宋体" w:hAnsi="宋体" w:eastAsia="宋体" w:cs="宋体"/>
                <w:color w:val="auto"/>
                <w:sz w:val="24"/>
                <w:szCs w:val="24"/>
                <w:highlight w:val="none"/>
              </w:rPr>
              <w:t>专业</w:t>
            </w:r>
            <w:bookmarkEnd w:id="322"/>
          </w:p>
        </w:tc>
        <w:tc>
          <w:tcPr>
            <w:tcW w:w="2266" w:type="dxa"/>
            <w:vAlign w:val="center"/>
          </w:tcPr>
          <w:p w14:paraId="46B83615">
            <w:pPr>
              <w:spacing w:line="38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养老保险（是否缴纳）</w:t>
            </w:r>
          </w:p>
        </w:tc>
        <w:tc>
          <w:tcPr>
            <w:tcW w:w="848" w:type="dxa"/>
            <w:vMerge w:val="continue"/>
            <w:vAlign w:val="center"/>
          </w:tcPr>
          <w:p w14:paraId="7F3C3CA7">
            <w:pPr>
              <w:spacing w:line="380" w:lineRule="atLeast"/>
              <w:jc w:val="center"/>
              <w:rPr>
                <w:rFonts w:ascii="宋体" w:hAnsi="宋体" w:eastAsia="宋体" w:cs="宋体"/>
                <w:color w:val="auto"/>
                <w:sz w:val="24"/>
                <w:szCs w:val="24"/>
                <w:highlight w:val="none"/>
              </w:rPr>
            </w:pPr>
          </w:p>
        </w:tc>
      </w:tr>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vAlign w:val="center"/>
          </w:tcPr>
          <w:p w14:paraId="7B44C892">
            <w:pPr>
              <w:spacing w:line="380" w:lineRule="atLeast"/>
              <w:jc w:val="center"/>
              <w:rPr>
                <w:rFonts w:ascii="宋体" w:hAnsi="宋体" w:eastAsia="宋体" w:cs="宋体"/>
                <w:color w:val="auto"/>
                <w:sz w:val="24"/>
                <w:szCs w:val="24"/>
                <w:highlight w:val="none"/>
              </w:rPr>
            </w:pPr>
          </w:p>
        </w:tc>
        <w:tc>
          <w:tcPr>
            <w:tcW w:w="808" w:type="dxa"/>
            <w:vAlign w:val="center"/>
          </w:tcPr>
          <w:p w14:paraId="43FB7FE7">
            <w:pPr>
              <w:spacing w:line="380" w:lineRule="atLeast"/>
              <w:jc w:val="center"/>
              <w:rPr>
                <w:rFonts w:ascii="宋体" w:hAnsi="宋体" w:eastAsia="宋体" w:cs="宋体"/>
                <w:color w:val="auto"/>
                <w:sz w:val="24"/>
                <w:szCs w:val="24"/>
                <w:highlight w:val="none"/>
              </w:rPr>
            </w:pPr>
          </w:p>
        </w:tc>
        <w:tc>
          <w:tcPr>
            <w:tcW w:w="796" w:type="dxa"/>
            <w:vAlign w:val="center"/>
          </w:tcPr>
          <w:p w14:paraId="6C51CD56">
            <w:pPr>
              <w:spacing w:line="380" w:lineRule="atLeast"/>
              <w:jc w:val="center"/>
              <w:rPr>
                <w:rFonts w:ascii="宋体" w:hAnsi="宋体" w:eastAsia="宋体" w:cs="宋体"/>
                <w:color w:val="auto"/>
                <w:sz w:val="24"/>
                <w:szCs w:val="24"/>
                <w:highlight w:val="none"/>
              </w:rPr>
            </w:pPr>
          </w:p>
        </w:tc>
        <w:tc>
          <w:tcPr>
            <w:tcW w:w="1350" w:type="dxa"/>
            <w:vAlign w:val="center"/>
          </w:tcPr>
          <w:p w14:paraId="5281448A">
            <w:pPr>
              <w:spacing w:line="380" w:lineRule="atLeast"/>
              <w:jc w:val="center"/>
              <w:rPr>
                <w:rFonts w:ascii="宋体" w:hAnsi="宋体" w:eastAsia="宋体" w:cs="宋体"/>
                <w:color w:val="auto"/>
                <w:sz w:val="24"/>
                <w:szCs w:val="24"/>
                <w:highlight w:val="none"/>
              </w:rPr>
            </w:pPr>
          </w:p>
        </w:tc>
        <w:tc>
          <w:tcPr>
            <w:tcW w:w="900" w:type="dxa"/>
            <w:vAlign w:val="center"/>
          </w:tcPr>
          <w:p w14:paraId="2079ACE2">
            <w:pPr>
              <w:spacing w:line="380" w:lineRule="atLeast"/>
              <w:jc w:val="center"/>
              <w:rPr>
                <w:rFonts w:ascii="宋体" w:hAnsi="宋体" w:eastAsia="宋体" w:cs="宋体"/>
                <w:color w:val="auto"/>
                <w:sz w:val="24"/>
                <w:szCs w:val="24"/>
                <w:highlight w:val="none"/>
              </w:rPr>
            </w:pPr>
          </w:p>
        </w:tc>
        <w:tc>
          <w:tcPr>
            <w:tcW w:w="1155" w:type="dxa"/>
            <w:vAlign w:val="center"/>
          </w:tcPr>
          <w:p w14:paraId="1E341B67">
            <w:pPr>
              <w:spacing w:line="380" w:lineRule="atLeast"/>
              <w:jc w:val="center"/>
              <w:rPr>
                <w:rFonts w:ascii="宋体" w:hAnsi="宋体" w:eastAsia="宋体" w:cs="宋体"/>
                <w:color w:val="auto"/>
                <w:sz w:val="24"/>
                <w:szCs w:val="24"/>
                <w:highlight w:val="none"/>
              </w:rPr>
            </w:pPr>
          </w:p>
        </w:tc>
        <w:tc>
          <w:tcPr>
            <w:tcW w:w="2266" w:type="dxa"/>
            <w:vAlign w:val="center"/>
          </w:tcPr>
          <w:p w14:paraId="2FCAAF77">
            <w:pPr>
              <w:spacing w:line="380" w:lineRule="atLeast"/>
              <w:jc w:val="center"/>
              <w:rPr>
                <w:rFonts w:ascii="宋体" w:hAnsi="宋体" w:eastAsia="宋体" w:cs="宋体"/>
                <w:color w:val="auto"/>
                <w:sz w:val="24"/>
                <w:szCs w:val="24"/>
                <w:highlight w:val="none"/>
              </w:rPr>
            </w:pPr>
          </w:p>
        </w:tc>
        <w:tc>
          <w:tcPr>
            <w:tcW w:w="848" w:type="dxa"/>
            <w:vAlign w:val="center"/>
          </w:tcPr>
          <w:p w14:paraId="6C9A2043">
            <w:pPr>
              <w:spacing w:line="380" w:lineRule="atLeast"/>
              <w:jc w:val="center"/>
              <w:rPr>
                <w:rFonts w:ascii="宋体" w:hAnsi="宋体" w:eastAsia="宋体" w:cs="宋体"/>
                <w:color w:val="auto"/>
                <w:sz w:val="24"/>
                <w:szCs w:val="24"/>
                <w:highlight w:val="none"/>
              </w:rPr>
            </w:pP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113C52A">
            <w:pPr>
              <w:spacing w:line="380" w:lineRule="atLeast"/>
              <w:jc w:val="center"/>
              <w:rPr>
                <w:rFonts w:ascii="宋体" w:hAnsi="宋体" w:eastAsia="宋体" w:cs="宋体"/>
                <w:color w:val="auto"/>
                <w:sz w:val="24"/>
                <w:szCs w:val="24"/>
                <w:highlight w:val="none"/>
              </w:rPr>
            </w:pPr>
          </w:p>
        </w:tc>
        <w:tc>
          <w:tcPr>
            <w:tcW w:w="808" w:type="dxa"/>
          </w:tcPr>
          <w:p w14:paraId="5CE056B5">
            <w:pPr>
              <w:spacing w:line="380" w:lineRule="atLeast"/>
              <w:jc w:val="center"/>
              <w:rPr>
                <w:rFonts w:ascii="宋体" w:hAnsi="宋体" w:eastAsia="宋体" w:cs="宋体"/>
                <w:color w:val="auto"/>
                <w:sz w:val="24"/>
                <w:szCs w:val="24"/>
                <w:highlight w:val="none"/>
              </w:rPr>
            </w:pPr>
          </w:p>
        </w:tc>
        <w:tc>
          <w:tcPr>
            <w:tcW w:w="796" w:type="dxa"/>
          </w:tcPr>
          <w:p w14:paraId="1DB79004">
            <w:pPr>
              <w:spacing w:line="380" w:lineRule="atLeast"/>
              <w:jc w:val="center"/>
              <w:rPr>
                <w:rFonts w:ascii="宋体" w:hAnsi="宋体" w:eastAsia="宋体" w:cs="宋体"/>
                <w:color w:val="auto"/>
                <w:sz w:val="24"/>
                <w:szCs w:val="24"/>
                <w:highlight w:val="none"/>
              </w:rPr>
            </w:pPr>
          </w:p>
        </w:tc>
        <w:tc>
          <w:tcPr>
            <w:tcW w:w="1350" w:type="dxa"/>
          </w:tcPr>
          <w:p w14:paraId="7AC274E9">
            <w:pPr>
              <w:spacing w:line="380" w:lineRule="atLeast"/>
              <w:jc w:val="center"/>
              <w:rPr>
                <w:rFonts w:ascii="宋体" w:hAnsi="宋体" w:eastAsia="宋体" w:cs="宋体"/>
                <w:color w:val="auto"/>
                <w:sz w:val="24"/>
                <w:szCs w:val="24"/>
                <w:highlight w:val="none"/>
              </w:rPr>
            </w:pPr>
          </w:p>
        </w:tc>
        <w:tc>
          <w:tcPr>
            <w:tcW w:w="900" w:type="dxa"/>
          </w:tcPr>
          <w:p w14:paraId="058BA82E">
            <w:pPr>
              <w:spacing w:line="380" w:lineRule="atLeast"/>
              <w:jc w:val="center"/>
              <w:rPr>
                <w:rFonts w:ascii="宋体" w:hAnsi="宋体" w:eastAsia="宋体" w:cs="宋体"/>
                <w:color w:val="auto"/>
                <w:sz w:val="24"/>
                <w:szCs w:val="24"/>
                <w:highlight w:val="none"/>
              </w:rPr>
            </w:pPr>
          </w:p>
        </w:tc>
        <w:tc>
          <w:tcPr>
            <w:tcW w:w="1155" w:type="dxa"/>
          </w:tcPr>
          <w:p w14:paraId="13EA0D8F">
            <w:pPr>
              <w:spacing w:line="380" w:lineRule="atLeast"/>
              <w:jc w:val="center"/>
              <w:rPr>
                <w:rFonts w:ascii="宋体" w:hAnsi="宋体" w:eastAsia="宋体" w:cs="宋体"/>
                <w:color w:val="auto"/>
                <w:sz w:val="24"/>
                <w:szCs w:val="24"/>
                <w:highlight w:val="none"/>
              </w:rPr>
            </w:pPr>
          </w:p>
        </w:tc>
        <w:tc>
          <w:tcPr>
            <w:tcW w:w="2266" w:type="dxa"/>
          </w:tcPr>
          <w:p w14:paraId="62694057">
            <w:pPr>
              <w:spacing w:line="380" w:lineRule="atLeast"/>
              <w:jc w:val="center"/>
              <w:rPr>
                <w:rFonts w:ascii="宋体" w:hAnsi="宋体" w:eastAsia="宋体" w:cs="宋体"/>
                <w:color w:val="auto"/>
                <w:sz w:val="24"/>
                <w:szCs w:val="24"/>
                <w:highlight w:val="none"/>
              </w:rPr>
            </w:pPr>
          </w:p>
        </w:tc>
        <w:tc>
          <w:tcPr>
            <w:tcW w:w="848" w:type="dxa"/>
          </w:tcPr>
          <w:p w14:paraId="4D9025D0">
            <w:pPr>
              <w:spacing w:line="380" w:lineRule="atLeast"/>
              <w:jc w:val="center"/>
              <w:rPr>
                <w:rFonts w:ascii="宋体" w:hAnsi="宋体" w:eastAsia="宋体" w:cs="宋体"/>
                <w:color w:val="auto"/>
                <w:sz w:val="24"/>
                <w:szCs w:val="24"/>
                <w:highlight w:val="none"/>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7F24910D">
            <w:pPr>
              <w:spacing w:line="380" w:lineRule="atLeast"/>
              <w:jc w:val="center"/>
              <w:rPr>
                <w:rFonts w:ascii="宋体" w:hAnsi="宋体" w:eastAsia="宋体" w:cs="宋体"/>
                <w:color w:val="auto"/>
                <w:sz w:val="24"/>
                <w:szCs w:val="24"/>
                <w:highlight w:val="none"/>
              </w:rPr>
            </w:pPr>
          </w:p>
        </w:tc>
        <w:tc>
          <w:tcPr>
            <w:tcW w:w="808" w:type="dxa"/>
          </w:tcPr>
          <w:p w14:paraId="31EFE288">
            <w:pPr>
              <w:spacing w:line="380" w:lineRule="atLeast"/>
              <w:jc w:val="center"/>
              <w:rPr>
                <w:rFonts w:ascii="宋体" w:hAnsi="宋体" w:eastAsia="宋体" w:cs="宋体"/>
                <w:color w:val="auto"/>
                <w:sz w:val="24"/>
                <w:szCs w:val="24"/>
                <w:highlight w:val="none"/>
              </w:rPr>
            </w:pPr>
          </w:p>
        </w:tc>
        <w:tc>
          <w:tcPr>
            <w:tcW w:w="796" w:type="dxa"/>
          </w:tcPr>
          <w:p w14:paraId="26AD5932">
            <w:pPr>
              <w:spacing w:line="380" w:lineRule="atLeast"/>
              <w:jc w:val="center"/>
              <w:rPr>
                <w:rFonts w:ascii="宋体" w:hAnsi="宋体" w:eastAsia="宋体" w:cs="宋体"/>
                <w:color w:val="auto"/>
                <w:sz w:val="24"/>
                <w:szCs w:val="24"/>
                <w:highlight w:val="none"/>
              </w:rPr>
            </w:pPr>
          </w:p>
        </w:tc>
        <w:tc>
          <w:tcPr>
            <w:tcW w:w="1350" w:type="dxa"/>
          </w:tcPr>
          <w:p w14:paraId="20E69339">
            <w:pPr>
              <w:spacing w:line="380" w:lineRule="atLeast"/>
              <w:jc w:val="center"/>
              <w:rPr>
                <w:rFonts w:ascii="宋体" w:hAnsi="宋体" w:eastAsia="宋体" w:cs="宋体"/>
                <w:color w:val="auto"/>
                <w:sz w:val="24"/>
                <w:szCs w:val="24"/>
                <w:highlight w:val="none"/>
              </w:rPr>
            </w:pPr>
          </w:p>
        </w:tc>
        <w:tc>
          <w:tcPr>
            <w:tcW w:w="900" w:type="dxa"/>
          </w:tcPr>
          <w:p w14:paraId="4C857EA3">
            <w:pPr>
              <w:spacing w:line="380" w:lineRule="atLeast"/>
              <w:jc w:val="center"/>
              <w:rPr>
                <w:rFonts w:ascii="宋体" w:hAnsi="宋体" w:eastAsia="宋体" w:cs="宋体"/>
                <w:color w:val="auto"/>
                <w:sz w:val="24"/>
                <w:szCs w:val="24"/>
                <w:highlight w:val="none"/>
              </w:rPr>
            </w:pPr>
          </w:p>
        </w:tc>
        <w:tc>
          <w:tcPr>
            <w:tcW w:w="1155" w:type="dxa"/>
          </w:tcPr>
          <w:p w14:paraId="06C903F1">
            <w:pPr>
              <w:spacing w:line="380" w:lineRule="atLeast"/>
              <w:jc w:val="center"/>
              <w:rPr>
                <w:rFonts w:ascii="宋体" w:hAnsi="宋体" w:eastAsia="宋体" w:cs="宋体"/>
                <w:color w:val="auto"/>
                <w:sz w:val="24"/>
                <w:szCs w:val="24"/>
                <w:highlight w:val="none"/>
              </w:rPr>
            </w:pPr>
          </w:p>
        </w:tc>
        <w:tc>
          <w:tcPr>
            <w:tcW w:w="2266" w:type="dxa"/>
          </w:tcPr>
          <w:p w14:paraId="013FDE9D">
            <w:pPr>
              <w:spacing w:line="380" w:lineRule="atLeast"/>
              <w:jc w:val="center"/>
              <w:rPr>
                <w:rFonts w:ascii="宋体" w:hAnsi="宋体" w:eastAsia="宋体" w:cs="宋体"/>
                <w:color w:val="auto"/>
                <w:sz w:val="24"/>
                <w:szCs w:val="24"/>
                <w:highlight w:val="none"/>
              </w:rPr>
            </w:pPr>
          </w:p>
        </w:tc>
        <w:tc>
          <w:tcPr>
            <w:tcW w:w="848" w:type="dxa"/>
          </w:tcPr>
          <w:p w14:paraId="5F6F486B">
            <w:pPr>
              <w:spacing w:line="380" w:lineRule="atLeast"/>
              <w:jc w:val="center"/>
              <w:rPr>
                <w:rFonts w:ascii="宋体" w:hAnsi="宋体" w:eastAsia="宋体" w:cs="宋体"/>
                <w:color w:val="auto"/>
                <w:sz w:val="24"/>
                <w:szCs w:val="24"/>
                <w:highlight w:val="none"/>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126B5595">
            <w:pPr>
              <w:spacing w:line="380" w:lineRule="atLeast"/>
              <w:jc w:val="center"/>
              <w:rPr>
                <w:rFonts w:ascii="宋体" w:hAnsi="宋体" w:eastAsia="宋体" w:cs="宋体"/>
                <w:color w:val="auto"/>
                <w:sz w:val="24"/>
                <w:szCs w:val="24"/>
                <w:highlight w:val="none"/>
              </w:rPr>
            </w:pPr>
          </w:p>
        </w:tc>
        <w:tc>
          <w:tcPr>
            <w:tcW w:w="808" w:type="dxa"/>
          </w:tcPr>
          <w:p w14:paraId="11892D8A">
            <w:pPr>
              <w:spacing w:line="380" w:lineRule="atLeast"/>
              <w:jc w:val="center"/>
              <w:rPr>
                <w:rFonts w:ascii="宋体" w:hAnsi="宋体" w:eastAsia="宋体" w:cs="宋体"/>
                <w:color w:val="auto"/>
                <w:sz w:val="24"/>
                <w:szCs w:val="24"/>
                <w:highlight w:val="none"/>
              </w:rPr>
            </w:pPr>
          </w:p>
        </w:tc>
        <w:tc>
          <w:tcPr>
            <w:tcW w:w="796" w:type="dxa"/>
          </w:tcPr>
          <w:p w14:paraId="45C6E942">
            <w:pPr>
              <w:spacing w:line="380" w:lineRule="atLeast"/>
              <w:jc w:val="center"/>
              <w:rPr>
                <w:rFonts w:ascii="宋体" w:hAnsi="宋体" w:eastAsia="宋体" w:cs="宋体"/>
                <w:color w:val="auto"/>
                <w:sz w:val="24"/>
                <w:szCs w:val="24"/>
                <w:highlight w:val="none"/>
              </w:rPr>
            </w:pPr>
          </w:p>
        </w:tc>
        <w:tc>
          <w:tcPr>
            <w:tcW w:w="1350" w:type="dxa"/>
          </w:tcPr>
          <w:p w14:paraId="52CCA210">
            <w:pPr>
              <w:spacing w:line="380" w:lineRule="atLeast"/>
              <w:jc w:val="center"/>
              <w:rPr>
                <w:rFonts w:ascii="宋体" w:hAnsi="宋体" w:eastAsia="宋体" w:cs="宋体"/>
                <w:color w:val="auto"/>
                <w:sz w:val="24"/>
                <w:szCs w:val="24"/>
                <w:highlight w:val="none"/>
              </w:rPr>
            </w:pPr>
          </w:p>
        </w:tc>
        <w:tc>
          <w:tcPr>
            <w:tcW w:w="900" w:type="dxa"/>
          </w:tcPr>
          <w:p w14:paraId="1AE29081">
            <w:pPr>
              <w:spacing w:line="380" w:lineRule="atLeast"/>
              <w:jc w:val="center"/>
              <w:rPr>
                <w:rFonts w:ascii="宋体" w:hAnsi="宋体" w:eastAsia="宋体" w:cs="宋体"/>
                <w:color w:val="auto"/>
                <w:sz w:val="24"/>
                <w:szCs w:val="24"/>
                <w:highlight w:val="none"/>
              </w:rPr>
            </w:pPr>
          </w:p>
        </w:tc>
        <w:tc>
          <w:tcPr>
            <w:tcW w:w="1155" w:type="dxa"/>
          </w:tcPr>
          <w:p w14:paraId="45EB12F9">
            <w:pPr>
              <w:spacing w:line="380" w:lineRule="atLeast"/>
              <w:jc w:val="center"/>
              <w:rPr>
                <w:rFonts w:ascii="宋体" w:hAnsi="宋体" w:eastAsia="宋体" w:cs="宋体"/>
                <w:color w:val="auto"/>
                <w:sz w:val="24"/>
                <w:szCs w:val="24"/>
                <w:highlight w:val="none"/>
              </w:rPr>
            </w:pPr>
          </w:p>
        </w:tc>
        <w:tc>
          <w:tcPr>
            <w:tcW w:w="2266" w:type="dxa"/>
          </w:tcPr>
          <w:p w14:paraId="4C57F4C9">
            <w:pPr>
              <w:spacing w:line="380" w:lineRule="atLeast"/>
              <w:jc w:val="center"/>
              <w:rPr>
                <w:rFonts w:ascii="宋体" w:hAnsi="宋体" w:eastAsia="宋体" w:cs="宋体"/>
                <w:color w:val="auto"/>
                <w:sz w:val="24"/>
                <w:szCs w:val="24"/>
                <w:highlight w:val="none"/>
              </w:rPr>
            </w:pPr>
          </w:p>
        </w:tc>
        <w:tc>
          <w:tcPr>
            <w:tcW w:w="848" w:type="dxa"/>
          </w:tcPr>
          <w:p w14:paraId="5EC3CAAA">
            <w:pPr>
              <w:spacing w:line="380" w:lineRule="atLeast"/>
              <w:jc w:val="center"/>
              <w:rPr>
                <w:rFonts w:ascii="宋体" w:hAnsi="宋体" w:eastAsia="宋体" w:cs="宋体"/>
                <w:color w:val="auto"/>
                <w:sz w:val="24"/>
                <w:szCs w:val="24"/>
                <w:highlight w:val="none"/>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70DD5CFF">
            <w:pPr>
              <w:spacing w:line="380" w:lineRule="atLeast"/>
              <w:jc w:val="center"/>
              <w:rPr>
                <w:rFonts w:ascii="宋体" w:hAnsi="宋体" w:eastAsia="宋体" w:cs="宋体"/>
                <w:color w:val="auto"/>
                <w:sz w:val="24"/>
                <w:szCs w:val="24"/>
                <w:highlight w:val="none"/>
              </w:rPr>
            </w:pPr>
          </w:p>
        </w:tc>
        <w:tc>
          <w:tcPr>
            <w:tcW w:w="808" w:type="dxa"/>
          </w:tcPr>
          <w:p w14:paraId="0EB04C3D">
            <w:pPr>
              <w:spacing w:line="380" w:lineRule="atLeast"/>
              <w:jc w:val="center"/>
              <w:rPr>
                <w:rFonts w:ascii="宋体" w:hAnsi="宋体" w:eastAsia="宋体" w:cs="宋体"/>
                <w:color w:val="auto"/>
                <w:sz w:val="24"/>
                <w:szCs w:val="24"/>
                <w:highlight w:val="none"/>
              </w:rPr>
            </w:pPr>
          </w:p>
        </w:tc>
        <w:tc>
          <w:tcPr>
            <w:tcW w:w="796" w:type="dxa"/>
          </w:tcPr>
          <w:p w14:paraId="3300F274">
            <w:pPr>
              <w:spacing w:line="380" w:lineRule="atLeast"/>
              <w:jc w:val="center"/>
              <w:rPr>
                <w:rFonts w:ascii="宋体" w:hAnsi="宋体" w:eastAsia="宋体" w:cs="宋体"/>
                <w:color w:val="auto"/>
                <w:sz w:val="24"/>
                <w:szCs w:val="24"/>
                <w:highlight w:val="none"/>
              </w:rPr>
            </w:pPr>
          </w:p>
        </w:tc>
        <w:tc>
          <w:tcPr>
            <w:tcW w:w="1350" w:type="dxa"/>
          </w:tcPr>
          <w:p w14:paraId="7DD6477A">
            <w:pPr>
              <w:spacing w:line="380" w:lineRule="atLeast"/>
              <w:jc w:val="center"/>
              <w:rPr>
                <w:rFonts w:ascii="宋体" w:hAnsi="宋体" w:eastAsia="宋体" w:cs="宋体"/>
                <w:color w:val="auto"/>
                <w:sz w:val="24"/>
                <w:szCs w:val="24"/>
                <w:highlight w:val="none"/>
              </w:rPr>
            </w:pPr>
          </w:p>
        </w:tc>
        <w:tc>
          <w:tcPr>
            <w:tcW w:w="900" w:type="dxa"/>
          </w:tcPr>
          <w:p w14:paraId="18F7CEE6">
            <w:pPr>
              <w:spacing w:line="380" w:lineRule="atLeast"/>
              <w:jc w:val="center"/>
              <w:rPr>
                <w:rFonts w:ascii="宋体" w:hAnsi="宋体" w:eastAsia="宋体" w:cs="宋体"/>
                <w:color w:val="auto"/>
                <w:sz w:val="24"/>
                <w:szCs w:val="24"/>
                <w:highlight w:val="none"/>
              </w:rPr>
            </w:pPr>
          </w:p>
        </w:tc>
        <w:tc>
          <w:tcPr>
            <w:tcW w:w="1155" w:type="dxa"/>
          </w:tcPr>
          <w:p w14:paraId="09A29BE5">
            <w:pPr>
              <w:spacing w:line="380" w:lineRule="atLeast"/>
              <w:jc w:val="center"/>
              <w:rPr>
                <w:rFonts w:ascii="宋体" w:hAnsi="宋体" w:eastAsia="宋体" w:cs="宋体"/>
                <w:color w:val="auto"/>
                <w:sz w:val="24"/>
                <w:szCs w:val="24"/>
                <w:highlight w:val="none"/>
              </w:rPr>
            </w:pPr>
          </w:p>
        </w:tc>
        <w:tc>
          <w:tcPr>
            <w:tcW w:w="2266" w:type="dxa"/>
          </w:tcPr>
          <w:p w14:paraId="06D21823">
            <w:pPr>
              <w:spacing w:line="380" w:lineRule="atLeast"/>
              <w:jc w:val="center"/>
              <w:rPr>
                <w:rFonts w:ascii="宋体" w:hAnsi="宋体" w:eastAsia="宋体" w:cs="宋体"/>
                <w:color w:val="auto"/>
                <w:sz w:val="24"/>
                <w:szCs w:val="24"/>
                <w:highlight w:val="none"/>
              </w:rPr>
            </w:pPr>
          </w:p>
        </w:tc>
        <w:tc>
          <w:tcPr>
            <w:tcW w:w="848" w:type="dxa"/>
          </w:tcPr>
          <w:p w14:paraId="5C5734E3">
            <w:pPr>
              <w:spacing w:line="380" w:lineRule="atLeast"/>
              <w:jc w:val="center"/>
              <w:rPr>
                <w:rFonts w:ascii="宋体" w:hAnsi="宋体" w:eastAsia="宋体" w:cs="宋体"/>
                <w:color w:val="auto"/>
                <w:sz w:val="24"/>
                <w:szCs w:val="24"/>
                <w:highlight w:val="none"/>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4E2302A2">
            <w:pPr>
              <w:spacing w:line="380" w:lineRule="atLeast"/>
              <w:jc w:val="center"/>
              <w:rPr>
                <w:rFonts w:ascii="宋体" w:hAnsi="宋体" w:eastAsia="宋体" w:cs="宋体"/>
                <w:color w:val="auto"/>
                <w:sz w:val="24"/>
                <w:szCs w:val="24"/>
                <w:highlight w:val="none"/>
              </w:rPr>
            </w:pPr>
          </w:p>
        </w:tc>
        <w:tc>
          <w:tcPr>
            <w:tcW w:w="808" w:type="dxa"/>
          </w:tcPr>
          <w:p w14:paraId="5C2E29D9">
            <w:pPr>
              <w:spacing w:line="380" w:lineRule="atLeast"/>
              <w:jc w:val="center"/>
              <w:rPr>
                <w:rFonts w:ascii="宋体" w:hAnsi="宋体" w:eastAsia="宋体" w:cs="宋体"/>
                <w:color w:val="auto"/>
                <w:sz w:val="24"/>
                <w:szCs w:val="24"/>
                <w:highlight w:val="none"/>
              </w:rPr>
            </w:pPr>
          </w:p>
        </w:tc>
        <w:tc>
          <w:tcPr>
            <w:tcW w:w="796" w:type="dxa"/>
          </w:tcPr>
          <w:p w14:paraId="081C0482">
            <w:pPr>
              <w:spacing w:line="380" w:lineRule="atLeast"/>
              <w:jc w:val="center"/>
              <w:rPr>
                <w:rFonts w:ascii="宋体" w:hAnsi="宋体" w:eastAsia="宋体" w:cs="宋体"/>
                <w:color w:val="auto"/>
                <w:sz w:val="24"/>
                <w:szCs w:val="24"/>
                <w:highlight w:val="none"/>
              </w:rPr>
            </w:pPr>
          </w:p>
        </w:tc>
        <w:tc>
          <w:tcPr>
            <w:tcW w:w="1350" w:type="dxa"/>
          </w:tcPr>
          <w:p w14:paraId="48A1C696">
            <w:pPr>
              <w:spacing w:line="380" w:lineRule="atLeast"/>
              <w:jc w:val="center"/>
              <w:rPr>
                <w:rFonts w:ascii="宋体" w:hAnsi="宋体" w:eastAsia="宋体" w:cs="宋体"/>
                <w:color w:val="auto"/>
                <w:sz w:val="24"/>
                <w:szCs w:val="24"/>
                <w:highlight w:val="none"/>
              </w:rPr>
            </w:pPr>
          </w:p>
        </w:tc>
        <w:tc>
          <w:tcPr>
            <w:tcW w:w="900" w:type="dxa"/>
          </w:tcPr>
          <w:p w14:paraId="57363A42">
            <w:pPr>
              <w:spacing w:line="380" w:lineRule="atLeast"/>
              <w:jc w:val="center"/>
              <w:rPr>
                <w:rFonts w:ascii="宋体" w:hAnsi="宋体" w:eastAsia="宋体" w:cs="宋体"/>
                <w:color w:val="auto"/>
                <w:sz w:val="24"/>
                <w:szCs w:val="24"/>
                <w:highlight w:val="none"/>
              </w:rPr>
            </w:pPr>
          </w:p>
        </w:tc>
        <w:tc>
          <w:tcPr>
            <w:tcW w:w="1155" w:type="dxa"/>
          </w:tcPr>
          <w:p w14:paraId="0CAC47A6">
            <w:pPr>
              <w:spacing w:line="380" w:lineRule="atLeast"/>
              <w:jc w:val="center"/>
              <w:rPr>
                <w:rFonts w:ascii="宋体" w:hAnsi="宋体" w:eastAsia="宋体" w:cs="宋体"/>
                <w:color w:val="auto"/>
                <w:sz w:val="24"/>
                <w:szCs w:val="24"/>
                <w:highlight w:val="none"/>
              </w:rPr>
            </w:pPr>
          </w:p>
        </w:tc>
        <w:tc>
          <w:tcPr>
            <w:tcW w:w="2266" w:type="dxa"/>
          </w:tcPr>
          <w:p w14:paraId="3D749C0C">
            <w:pPr>
              <w:spacing w:line="380" w:lineRule="atLeast"/>
              <w:jc w:val="center"/>
              <w:rPr>
                <w:rFonts w:ascii="宋体" w:hAnsi="宋体" w:eastAsia="宋体" w:cs="宋体"/>
                <w:color w:val="auto"/>
                <w:sz w:val="24"/>
                <w:szCs w:val="24"/>
                <w:highlight w:val="none"/>
              </w:rPr>
            </w:pPr>
          </w:p>
        </w:tc>
        <w:tc>
          <w:tcPr>
            <w:tcW w:w="848" w:type="dxa"/>
          </w:tcPr>
          <w:p w14:paraId="6B4AF12D">
            <w:pPr>
              <w:spacing w:line="380" w:lineRule="atLeast"/>
              <w:jc w:val="center"/>
              <w:rPr>
                <w:rFonts w:ascii="宋体" w:hAnsi="宋体" w:eastAsia="宋体" w:cs="宋体"/>
                <w:color w:val="auto"/>
                <w:sz w:val="24"/>
                <w:szCs w:val="24"/>
                <w:highlight w:val="none"/>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210B2B58">
            <w:pPr>
              <w:spacing w:line="380" w:lineRule="atLeast"/>
              <w:jc w:val="center"/>
              <w:rPr>
                <w:rFonts w:ascii="宋体" w:hAnsi="宋体" w:eastAsia="宋体" w:cs="宋体"/>
                <w:color w:val="auto"/>
                <w:sz w:val="24"/>
                <w:szCs w:val="24"/>
                <w:highlight w:val="none"/>
              </w:rPr>
            </w:pPr>
          </w:p>
        </w:tc>
        <w:tc>
          <w:tcPr>
            <w:tcW w:w="808" w:type="dxa"/>
          </w:tcPr>
          <w:p w14:paraId="1B3527BE">
            <w:pPr>
              <w:spacing w:line="380" w:lineRule="atLeast"/>
              <w:jc w:val="center"/>
              <w:rPr>
                <w:rFonts w:ascii="宋体" w:hAnsi="宋体" w:eastAsia="宋体" w:cs="宋体"/>
                <w:color w:val="auto"/>
                <w:sz w:val="24"/>
                <w:szCs w:val="24"/>
                <w:highlight w:val="none"/>
              </w:rPr>
            </w:pPr>
          </w:p>
        </w:tc>
        <w:tc>
          <w:tcPr>
            <w:tcW w:w="796" w:type="dxa"/>
          </w:tcPr>
          <w:p w14:paraId="4CD67012">
            <w:pPr>
              <w:spacing w:line="380" w:lineRule="atLeast"/>
              <w:jc w:val="center"/>
              <w:rPr>
                <w:rFonts w:ascii="宋体" w:hAnsi="宋体" w:eastAsia="宋体" w:cs="宋体"/>
                <w:color w:val="auto"/>
                <w:sz w:val="24"/>
                <w:szCs w:val="24"/>
                <w:highlight w:val="none"/>
              </w:rPr>
            </w:pPr>
          </w:p>
        </w:tc>
        <w:tc>
          <w:tcPr>
            <w:tcW w:w="1350" w:type="dxa"/>
          </w:tcPr>
          <w:p w14:paraId="49ABDDE3">
            <w:pPr>
              <w:spacing w:line="380" w:lineRule="atLeast"/>
              <w:jc w:val="center"/>
              <w:rPr>
                <w:rFonts w:ascii="宋体" w:hAnsi="宋体" w:eastAsia="宋体" w:cs="宋体"/>
                <w:color w:val="auto"/>
                <w:sz w:val="24"/>
                <w:szCs w:val="24"/>
                <w:highlight w:val="none"/>
              </w:rPr>
            </w:pPr>
          </w:p>
        </w:tc>
        <w:tc>
          <w:tcPr>
            <w:tcW w:w="900" w:type="dxa"/>
          </w:tcPr>
          <w:p w14:paraId="302B5236">
            <w:pPr>
              <w:spacing w:line="380" w:lineRule="atLeast"/>
              <w:jc w:val="center"/>
              <w:rPr>
                <w:rFonts w:ascii="宋体" w:hAnsi="宋体" w:eastAsia="宋体" w:cs="宋体"/>
                <w:color w:val="auto"/>
                <w:sz w:val="24"/>
                <w:szCs w:val="24"/>
                <w:highlight w:val="none"/>
              </w:rPr>
            </w:pPr>
          </w:p>
        </w:tc>
        <w:tc>
          <w:tcPr>
            <w:tcW w:w="1155" w:type="dxa"/>
          </w:tcPr>
          <w:p w14:paraId="2D323C8E">
            <w:pPr>
              <w:spacing w:line="380" w:lineRule="atLeast"/>
              <w:jc w:val="center"/>
              <w:rPr>
                <w:rFonts w:ascii="宋体" w:hAnsi="宋体" w:eastAsia="宋体" w:cs="宋体"/>
                <w:color w:val="auto"/>
                <w:sz w:val="24"/>
                <w:szCs w:val="24"/>
                <w:highlight w:val="none"/>
              </w:rPr>
            </w:pPr>
          </w:p>
        </w:tc>
        <w:tc>
          <w:tcPr>
            <w:tcW w:w="2266" w:type="dxa"/>
          </w:tcPr>
          <w:p w14:paraId="3A7E0417">
            <w:pPr>
              <w:spacing w:line="380" w:lineRule="atLeast"/>
              <w:jc w:val="center"/>
              <w:rPr>
                <w:rFonts w:ascii="宋体" w:hAnsi="宋体" w:eastAsia="宋体" w:cs="宋体"/>
                <w:color w:val="auto"/>
                <w:sz w:val="24"/>
                <w:szCs w:val="24"/>
                <w:highlight w:val="none"/>
              </w:rPr>
            </w:pPr>
          </w:p>
        </w:tc>
        <w:tc>
          <w:tcPr>
            <w:tcW w:w="848" w:type="dxa"/>
          </w:tcPr>
          <w:p w14:paraId="168FEB73">
            <w:pPr>
              <w:spacing w:line="380" w:lineRule="atLeast"/>
              <w:jc w:val="center"/>
              <w:rPr>
                <w:rFonts w:ascii="宋体" w:hAnsi="宋体" w:eastAsia="宋体" w:cs="宋体"/>
                <w:color w:val="auto"/>
                <w:sz w:val="24"/>
                <w:szCs w:val="24"/>
                <w:highlight w:val="none"/>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224A60D8">
            <w:pPr>
              <w:spacing w:line="380" w:lineRule="atLeast"/>
              <w:jc w:val="center"/>
              <w:rPr>
                <w:rFonts w:ascii="宋体" w:hAnsi="宋体" w:eastAsia="宋体" w:cs="宋体"/>
                <w:color w:val="auto"/>
                <w:sz w:val="24"/>
                <w:szCs w:val="24"/>
                <w:highlight w:val="none"/>
              </w:rPr>
            </w:pPr>
          </w:p>
        </w:tc>
        <w:tc>
          <w:tcPr>
            <w:tcW w:w="808" w:type="dxa"/>
          </w:tcPr>
          <w:p w14:paraId="0F853ACE">
            <w:pPr>
              <w:spacing w:line="380" w:lineRule="atLeast"/>
              <w:jc w:val="center"/>
              <w:rPr>
                <w:rFonts w:ascii="宋体" w:hAnsi="宋体" w:eastAsia="宋体" w:cs="宋体"/>
                <w:color w:val="auto"/>
                <w:sz w:val="24"/>
                <w:szCs w:val="24"/>
                <w:highlight w:val="none"/>
              </w:rPr>
            </w:pPr>
          </w:p>
        </w:tc>
        <w:tc>
          <w:tcPr>
            <w:tcW w:w="796" w:type="dxa"/>
          </w:tcPr>
          <w:p w14:paraId="683ECB64">
            <w:pPr>
              <w:spacing w:line="380" w:lineRule="atLeast"/>
              <w:jc w:val="center"/>
              <w:rPr>
                <w:rFonts w:ascii="宋体" w:hAnsi="宋体" w:eastAsia="宋体" w:cs="宋体"/>
                <w:color w:val="auto"/>
                <w:sz w:val="24"/>
                <w:szCs w:val="24"/>
                <w:highlight w:val="none"/>
              </w:rPr>
            </w:pPr>
          </w:p>
        </w:tc>
        <w:tc>
          <w:tcPr>
            <w:tcW w:w="1350" w:type="dxa"/>
          </w:tcPr>
          <w:p w14:paraId="284A885E">
            <w:pPr>
              <w:spacing w:line="380" w:lineRule="atLeast"/>
              <w:jc w:val="center"/>
              <w:rPr>
                <w:rFonts w:ascii="宋体" w:hAnsi="宋体" w:eastAsia="宋体" w:cs="宋体"/>
                <w:color w:val="auto"/>
                <w:sz w:val="24"/>
                <w:szCs w:val="24"/>
                <w:highlight w:val="none"/>
              </w:rPr>
            </w:pPr>
          </w:p>
        </w:tc>
        <w:tc>
          <w:tcPr>
            <w:tcW w:w="900" w:type="dxa"/>
          </w:tcPr>
          <w:p w14:paraId="701ED858">
            <w:pPr>
              <w:spacing w:line="380" w:lineRule="atLeast"/>
              <w:jc w:val="center"/>
              <w:rPr>
                <w:rFonts w:ascii="宋体" w:hAnsi="宋体" w:eastAsia="宋体" w:cs="宋体"/>
                <w:color w:val="auto"/>
                <w:sz w:val="24"/>
                <w:szCs w:val="24"/>
                <w:highlight w:val="none"/>
              </w:rPr>
            </w:pPr>
          </w:p>
        </w:tc>
        <w:tc>
          <w:tcPr>
            <w:tcW w:w="1155" w:type="dxa"/>
          </w:tcPr>
          <w:p w14:paraId="4692ED2E">
            <w:pPr>
              <w:spacing w:line="380" w:lineRule="atLeast"/>
              <w:jc w:val="center"/>
              <w:rPr>
                <w:rFonts w:ascii="宋体" w:hAnsi="宋体" w:eastAsia="宋体" w:cs="宋体"/>
                <w:color w:val="auto"/>
                <w:sz w:val="24"/>
                <w:szCs w:val="24"/>
                <w:highlight w:val="none"/>
              </w:rPr>
            </w:pPr>
          </w:p>
        </w:tc>
        <w:tc>
          <w:tcPr>
            <w:tcW w:w="2266" w:type="dxa"/>
          </w:tcPr>
          <w:p w14:paraId="505467D9">
            <w:pPr>
              <w:spacing w:line="380" w:lineRule="atLeast"/>
              <w:jc w:val="center"/>
              <w:rPr>
                <w:rFonts w:ascii="宋体" w:hAnsi="宋体" w:eastAsia="宋体" w:cs="宋体"/>
                <w:color w:val="auto"/>
                <w:sz w:val="24"/>
                <w:szCs w:val="24"/>
                <w:highlight w:val="none"/>
              </w:rPr>
            </w:pPr>
          </w:p>
        </w:tc>
        <w:tc>
          <w:tcPr>
            <w:tcW w:w="848" w:type="dxa"/>
          </w:tcPr>
          <w:p w14:paraId="0BEB5478">
            <w:pPr>
              <w:spacing w:line="380" w:lineRule="atLeast"/>
              <w:jc w:val="center"/>
              <w:rPr>
                <w:rFonts w:ascii="宋体" w:hAnsi="宋体" w:eastAsia="宋体" w:cs="宋体"/>
                <w:color w:val="auto"/>
                <w:sz w:val="24"/>
                <w:szCs w:val="24"/>
                <w:highlight w:val="none"/>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4E2DFF56">
            <w:pPr>
              <w:spacing w:line="380" w:lineRule="atLeast"/>
              <w:jc w:val="center"/>
              <w:rPr>
                <w:rFonts w:ascii="宋体" w:hAnsi="宋体" w:eastAsia="宋体" w:cs="宋体"/>
                <w:color w:val="auto"/>
                <w:sz w:val="24"/>
                <w:szCs w:val="24"/>
                <w:highlight w:val="none"/>
              </w:rPr>
            </w:pPr>
          </w:p>
        </w:tc>
        <w:tc>
          <w:tcPr>
            <w:tcW w:w="808" w:type="dxa"/>
          </w:tcPr>
          <w:p w14:paraId="0C073986">
            <w:pPr>
              <w:spacing w:line="380" w:lineRule="atLeast"/>
              <w:jc w:val="center"/>
              <w:rPr>
                <w:rFonts w:ascii="宋体" w:hAnsi="宋体" w:eastAsia="宋体" w:cs="宋体"/>
                <w:color w:val="auto"/>
                <w:sz w:val="24"/>
                <w:szCs w:val="24"/>
                <w:highlight w:val="none"/>
              </w:rPr>
            </w:pPr>
          </w:p>
        </w:tc>
        <w:tc>
          <w:tcPr>
            <w:tcW w:w="796" w:type="dxa"/>
          </w:tcPr>
          <w:p w14:paraId="1E13A3A3">
            <w:pPr>
              <w:spacing w:line="380" w:lineRule="atLeast"/>
              <w:jc w:val="center"/>
              <w:rPr>
                <w:rFonts w:ascii="宋体" w:hAnsi="宋体" w:eastAsia="宋体" w:cs="宋体"/>
                <w:color w:val="auto"/>
                <w:sz w:val="24"/>
                <w:szCs w:val="24"/>
                <w:highlight w:val="none"/>
              </w:rPr>
            </w:pPr>
          </w:p>
        </w:tc>
        <w:tc>
          <w:tcPr>
            <w:tcW w:w="1350" w:type="dxa"/>
          </w:tcPr>
          <w:p w14:paraId="2A08E461">
            <w:pPr>
              <w:spacing w:line="380" w:lineRule="atLeast"/>
              <w:jc w:val="center"/>
              <w:rPr>
                <w:rFonts w:ascii="宋体" w:hAnsi="宋体" w:eastAsia="宋体" w:cs="宋体"/>
                <w:color w:val="auto"/>
                <w:sz w:val="24"/>
                <w:szCs w:val="24"/>
                <w:highlight w:val="none"/>
              </w:rPr>
            </w:pPr>
          </w:p>
        </w:tc>
        <w:tc>
          <w:tcPr>
            <w:tcW w:w="900" w:type="dxa"/>
          </w:tcPr>
          <w:p w14:paraId="3A34BCBF">
            <w:pPr>
              <w:spacing w:line="380" w:lineRule="atLeast"/>
              <w:jc w:val="center"/>
              <w:rPr>
                <w:rFonts w:ascii="宋体" w:hAnsi="宋体" w:eastAsia="宋体" w:cs="宋体"/>
                <w:color w:val="auto"/>
                <w:sz w:val="24"/>
                <w:szCs w:val="24"/>
                <w:highlight w:val="none"/>
              </w:rPr>
            </w:pPr>
          </w:p>
        </w:tc>
        <w:tc>
          <w:tcPr>
            <w:tcW w:w="1155" w:type="dxa"/>
          </w:tcPr>
          <w:p w14:paraId="43855196">
            <w:pPr>
              <w:spacing w:line="380" w:lineRule="atLeast"/>
              <w:jc w:val="center"/>
              <w:rPr>
                <w:rFonts w:ascii="宋体" w:hAnsi="宋体" w:eastAsia="宋体" w:cs="宋体"/>
                <w:color w:val="auto"/>
                <w:sz w:val="24"/>
                <w:szCs w:val="24"/>
                <w:highlight w:val="none"/>
              </w:rPr>
            </w:pPr>
          </w:p>
        </w:tc>
        <w:tc>
          <w:tcPr>
            <w:tcW w:w="2266" w:type="dxa"/>
          </w:tcPr>
          <w:p w14:paraId="5E80C84B">
            <w:pPr>
              <w:spacing w:line="380" w:lineRule="atLeast"/>
              <w:jc w:val="center"/>
              <w:rPr>
                <w:rFonts w:ascii="宋体" w:hAnsi="宋体" w:eastAsia="宋体" w:cs="宋体"/>
                <w:color w:val="auto"/>
                <w:sz w:val="24"/>
                <w:szCs w:val="24"/>
                <w:highlight w:val="none"/>
              </w:rPr>
            </w:pPr>
          </w:p>
        </w:tc>
        <w:tc>
          <w:tcPr>
            <w:tcW w:w="848" w:type="dxa"/>
          </w:tcPr>
          <w:p w14:paraId="174AE811">
            <w:pPr>
              <w:spacing w:line="380" w:lineRule="atLeast"/>
              <w:jc w:val="center"/>
              <w:rPr>
                <w:rFonts w:ascii="宋体" w:hAnsi="宋体" w:eastAsia="宋体" w:cs="宋体"/>
                <w:color w:val="auto"/>
                <w:sz w:val="24"/>
                <w:szCs w:val="24"/>
                <w:highlight w:val="none"/>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74ACA0FE">
            <w:pPr>
              <w:spacing w:line="380" w:lineRule="atLeast"/>
              <w:jc w:val="center"/>
              <w:rPr>
                <w:rFonts w:ascii="宋体" w:hAnsi="宋体" w:eastAsia="宋体" w:cs="宋体"/>
                <w:color w:val="auto"/>
                <w:sz w:val="24"/>
                <w:szCs w:val="24"/>
                <w:highlight w:val="none"/>
              </w:rPr>
            </w:pPr>
          </w:p>
        </w:tc>
        <w:tc>
          <w:tcPr>
            <w:tcW w:w="808" w:type="dxa"/>
          </w:tcPr>
          <w:p w14:paraId="50210751">
            <w:pPr>
              <w:spacing w:line="380" w:lineRule="atLeast"/>
              <w:jc w:val="center"/>
              <w:rPr>
                <w:rFonts w:ascii="宋体" w:hAnsi="宋体" w:eastAsia="宋体" w:cs="宋体"/>
                <w:color w:val="auto"/>
                <w:sz w:val="24"/>
                <w:szCs w:val="24"/>
                <w:highlight w:val="none"/>
              </w:rPr>
            </w:pPr>
          </w:p>
        </w:tc>
        <w:tc>
          <w:tcPr>
            <w:tcW w:w="796" w:type="dxa"/>
          </w:tcPr>
          <w:p w14:paraId="2131C9E3">
            <w:pPr>
              <w:spacing w:line="380" w:lineRule="atLeast"/>
              <w:jc w:val="center"/>
              <w:rPr>
                <w:rFonts w:ascii="宋体" w:hAnsi="宋体" w:eastAsia="宋体" w:cs="宋体"/>
                <w:color w:val="auto"/>
                <w:sz w:val="24"/>
                <w:szCs w:val="24"/>
                <w:highlight w:val="none"/>
              </w:rPr>
            </w:pPr>
          </w:p>
        </w:tc>
        <w:tc>
          <w:tcPr>
            <w:tcW w:w="1350" w:type="dxa"/>
          </w:tcPr>
          <w:p w14:paraId="24D2842A">
            <w:pPr>
              <w:spacing w:line="380" w:lineRule="atLeast"/>
              <w:jc w:val="center"/>
              <w:rPr>
                <w:rFonts w:ascii="宋体" w:hAnsi="宋体" w:eastAsia="宋体" w:cs="宋体"/>
                <w:color w:val="auto"/>
                <w:sz w:val="24"/>
                <w:szCs w:val="24"/>
                <w:highlight w:val="none"/>
              </w:rPr>
            </w:pPr>
          </w:p>
        </w:tc>
        <w:tc>
          <w:tcPr>
            <w:tcW w:w="900" w:type="dxa"/>
          </w:tcPr>
          <w:p w14:paraId="65FCC2DB">
            <w:pPr>
              <w:spacing w:line="380" w:lineRule="atLeast"/>
              <w:jc w:val="center"/>
              <w:rPr>
                <w:rFonts w:ascii="宋体" w:hAnsi="宋体" w:eastAsia="宋体" w:cs="宋体"/>
                <w:color w:val="auto"/>
                <w:sz w:val="24"/>
                <w:szCs w:val="24"/>
                <w:highlight w:val="none"/>
              </w:rPr>
            </w:pPr>
          </w:p>
        </w:tc>
        <w:tc>
          <w:tcPr>
            <w:tcW w:w="1155" w:type="dxa"/>
          </w:tcPr>
          <w:p w14:paraId="7DEF6948">
            <w:pPr>
              <w:spacing w:line="380" w:lineRule="atLeast"/>
              <w:jc w:val="center"/>
              <w:rPr>
                <w:rFonts w:ascii="宋体" w:hAnsi="宋体" w:eastAsia="宋体" w:cs="宋体"/>
                <w:color w:val="auto"/>
                <w:sz w:val="24"/>
                <w:szCs w:val="24"/>
                <w:highlight w:val="none"/>
              </w:rPr>
            </w:pPr>
          </w:p>
        </w:tc>
        <w:tc>
          <w:tcPr>
            <w:tcW w:w="2266" w:type="dxa"/>
          </w:tcPr>
          <w:p w14:paraId="634ED0DB">
            <w:pPr>
              <w:spacing w:line="380" w:lineRule="atLeast"/>
              <w:jc w:val="center"/>
              <w:rPr>
                <w:rFonts w:ascii="宋体" w:hAnsi="宋体" w:eastAsia="宋体" w:cs="宋体"/>
                <w:color w:val="auto"/>
                <w:sz w:val="24"/>
                <w:szCs w:val="24"/>
                <w:highlight w:val="none"/>
              </w:rPr>
            </w:pPr>
          </w:p>
        </w:tc>
        <w:tc>
          <w:tcPr>
            <w:tcW w:w="848" w:type="dxa"/>
          </w:tcPr>
          <w:p w14:paraId="3B725902">
            <w:pPr>
              <w:spacing w:line="380" w:lineRule="atLeast"/>
              <w:jc w:val="center"/>
              <w:rPr>
                <w:rFonts w:ascii="宋体" w:hAnsi="宋体" w:eastAsia="宋体" w:cs="宋体"/>
                <w:color w:val="auto"/>
                <w:sz w:val="24"/>
                <w:szCs w:val="24"/>
                <w:highlight w:val="none"/>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67FDCBE7">
            <w:pPr>
              <w:spacing w:line="380" w:lineRule="atLeast"/>
              <w:jc w:val="center"/>
              <w:rPr>
                <w:rFonts w:ascii="宋体" w:hAnsi="宋体" w:eastAsia="宋体" w:cs="宋体"/>
                <w:color w:val="auto"/>
                <w:sz w:val="24"/>
                <w:szCs w:val="24"/>
                <w:highlight w:val="none"/>
              </w:rPr>
            </w:pPr>
          </w:p>
        </w:tc>
        <w:tc>
          <w:tcPr>
            <w:tcW w:w="808" w:type="dxa"/>
          </w:tcPr>
          <w:p w14:paraId="0CCD783E">
            <w:pPr>
              <w:spacing w:line="380" w:lineRule="atLeast"/>
              <w:jc w:val="center"/>
              <w:rPr>
                <w:rFonts w:ascii="宋体" w:hAnsi="宋体" w:eastAsia="宋体" w:cs="宋体"/>
                <w:color w:val="auto"/>
                <w:sz w:val="24"/>
                <w:szCs w:val="24"/>
                <w:highlight w:val="none"/>
              </w:rPr>
            </w:pPr>
          </w:p>
        </w:tc>
        <w:tc>
          <w:tcPr>
            <w:tcW w:w="796" w:type="dxa"/>
          </w:tcPr>
          <w:p w14:paraId="43DEBB78">
            <w:pPr>
              <w:spacing w:line="380" w:lineRule="atLeast"/>
              <w:jc w:val="center"/>
              <w:rPr>
                <w:rFonts w:ascii="宋体" w:hAnsi="宋体" w:eastAsia="宋体" w:cs="宋体"/>
                <w:color w:val="auto"/>
                <w:sz w:val="24"/>
                <w:szCs w:val="24"/>
                <w:highlight w:val="none"/>
              </w:rPr>
            </w:pPr>
          </w:p>
        </w:tc>
        <w:tc>
          <w:tcPr>
            <w:tcW w:w="1350" w:type="dxa"/>
          </w:tcPr>
          <w:p w14:paraId="6171FAAA">
            <w:pPr>
              <w:spacing w:line="380" w:lineRule="atLeast"/>
              <w:jc w:val="center"/>
              <w:rPr>
                <w:rFonts w:ascii="宋体" w:hAnsi="宋体" w:eastAsia="宋体" w:cs="宋体"/>
                <w:color w:val="auto"/>
                <w:sz w:val="24"/>
                <w:szCs w:val="24"/>
                <w:highlight w:val="none"/>
              </w:rPr>
            </w:pPr>
          </w:p>
        </w:tc>
        <w:tc>
          <w:tcPr>
            <w:tcW w:w="900" w:type="dxa"/>
          </w:tcPr>
          <w:p w14:paraId="36F9426B">
            <w:pPr>
              <w:spacing w:line="380" w:lineRule="atLeast"/>
              <w:jc w:val="center"/>
              <w:rPr>
                <w:rFonts w:ascii="宋体" w:hAnsi="宋体" w:eastAsia="宋体" w:cs="宋体"/>
                <w:color w:val="auto"/>
                <w:sz w:val="24"/>
                <w:szCs w:val="24"/>
                <w:highlight w:val="none"/>
              </w:rPr>
            </w:pPr>
          </w:p>
        </w:tc>
        <w:tc>
          <w:tcPr>
            <w:tcW w:w="1155" w:type="dxa"/>
          </w:tcPr>
          <w:p w14:paraId="4100E5DA">
            <w:pPr>
              <w:spacing w:line="380" w:lineRule="atLeast"/>
              <w:jc w:val="center"/>
              <w:rPr>
                <w:rFonts w:ascii="宋体" w:hAnsi="宋体" w:eastAsia="宋体" w:cs="宋体"/>
                <w:color w:val="auto"/>
                <w:sz w:val="24"/>
                <w:szCs w:val="24"/>
                <w:highlight w:val="none"/>
              </w:rPr>
            </w:pPr>
          </w:p>
        </w:tc>
        <w:tc>
          <w:tcPr>
            <w:tcW w:w="2266" w:type="dxa"/>
          </w:tcPr>
          <w:p w14:paraId="164F4306">
            <w:pPr>
              <w:spacing w:line="380" w:lineRule="atLeast"/>
              <w:jc w:val="center"/>
              <w:rPr>
                <w:rFonts w:ascii="宋体" w:hAnsi="宋体" w:eastAsia="宋体" w:cs="宋体"/>
                <w:color w:val="auto"/>
                <w:sz w:val="24"/>
                <w:szCs w:val="24"/>
                <w:highlight w:val="none"/>
              </w:rPr>
            </w:pPr>
          </w:p>
        </w:tc>
        <w:tc>
          <w:tcPr>
            <w:tcW w:w="848" w:type="dxa"/>
          </w:tcPr>
          <w:p w14:paraId="799C2F4D">
            <w:pPr>
              <w:spacing w:line="380" w:lineRule="atLeast"/>
              <w:jc w:val="center"/>
              <w:rPr>
                <w:rFonts w:ascii="宋体" w:hAnsi="宋体" w:eastAsia="宋体" w:cs="宋体"/>
                <w:color w:val="auto"/>
                <w:sz w:val="24"/>
                <w:szCs w:val="24"/>
                <w:highlight w:val="none"/>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8D2ED32">
            <w:pPr>
              <w:spacing w:line="380" w:lineRule="atLeast"/>
              <w:jc w:val="center"/>
              <w:rPr>
                <w:rFonts w:ascii="宋体" w:hAnsi="宋体" w:eastAsia="宋体" w:cs="宋体"/>
                <w:color w:val="auto"/>
                <w:sz w:val="24"/>
                <w:szCs w:val="24"/>
                <w:highlight w:val="none"/>
              </w:rPr>
            </w:pPr>
          </w:p>
        </w:tc>
        <w:tc>
          <w:tcPr>
            <w:tcW w:w="808" w:type="dxa"/>
          </w:tcPr>
          <w:p w14:paraId="3F1483E1">
            <w:pPr>
              <w:spacing w:line="380" w:lineRule="atLeast"/>
              <w:jc w:val="center"/>
              <w:rPr>
                <w:rFonts w:ascii="宋体" w:hAnsi="宋体" w:eastAsia="宋体" w:cs="宋体"/>
                <w:color w:val="auto"/>
                <w:sz w:val="24"/>
                <w:szCs w:val="24"/>
                <w:highlight w:val="none"/>
              </w:rPr>
            </w:pPr>
          </w:p>
        </w:tc>
        <w:tc>
          <w:tcPr>
            <w:tcW w:w="796" w:type="dxa"/>
          </w:tcPr>
          <w:p w14:paraId="76511CEA">
            <w:pPr>
              <w:spacing w:line="380" w:lineRule="atLeast"/>
              <w:jc w:val="center"/>
              <w:rPr>
                <w:rFonts w:ascii="宋体" w:hAnsi="宋体" w:eastAsia="宋体" w:cs="宋体"/>
                <w:color w:val="auto"/>
                <w:sz w:val="24"/>
                <w:szCs w:val="24"/>
                <w:highlight w:val="none"/>
              </w:rPr>
            </w:pPr>
          </w:p>
        </w:tc>
        <w:tc>
          <w:tcPr>
            <w:tcW w:w="1350" w:type="dxa"/>
          </w:tcPr>
          <w:p w14:paraId="7A5E77E3">
            <w:pPr>
              <w:spacing w:line="380" w:lineRule="atLeast"/>
              <w:jc w:val="center"/>
              <w:rPr>
                <w:rFonts w:ascii="宋体" w:hAnsi="宋体" w:eastAsia="宋体" w:cs="宋体"/>
                <w:color w:val="auto"/>
                <w:sz w:val="24"/>
                <w:szCs w:val="24"/>
                <w:highlight w:val="none"/>
              </w:rPr>
            </w:pPr>
          </w:p>
        </w:tc>
        <w:tc>
          <w:tcPr>
            <w:tcW w:w="900" w:type="dxa"/>
          </w:tcPr>
          <w:p w14:paraId="2E0C34D9">
            <w:pPr>
              <w:spacing w:line="380" w:lineRule="atLeast"/>
              <w:jc w:val="center"/>
              <w:rPr>
                <w:rFonts w:ascii="宋体" w:hAnsi="宋体" w:eastAsia="宋体" w:cs="宋体"/>
                <w:color w:val="auto"/>
                <w:sz w:val="24"/>
                <w:szCs w:val="24"/>
                <w:highlight w:val="none"/>
              </w:rPr>
            </w:pPr>
          </w:p>
        </w:tc>
        <w:tc>
          <w:tcPr>
            <w:tcW w:w="1155" w:type="dxa"/>
          </w:tcPr>
          <w:p w14:paraId="486DECD5">
            <w:pPr>
              <w:spacing w:line="380" w:lineRule="atLeast"/>
              <w:jc w:val="center"/>
              <w:rPr>
                <w:rFonts w:ascii="宋体" w:hAnsi="宋体" w:eastAsia="宋体" w:cs="宋体"/>
                <w:color w:val="auto"/>
                <w:sz w:val="24"/>
                <w:szCs w:val="24"/>
                <w:highlight w:val="none"/>
              </w:rPr>
            </w:pPr>
          </w:p>
        </w:tc>
        <w:tc>
          <w:tcPr>
            <w:tcW w:w="2266" w:type="dxa"/>
          </w:tcPr>
          <w:p w14:paraId="2C78B6E2">
            <w:pPr>
              <w:spacing w:line="380" w:lineRule="atLeast"/>
              <w:jc w:val="center"/>
              <w:rPr>
                <w:rFonts w:ascii="宋体" w:hAnsi="宋体" w:eastAsia="宋体" w:cs="宋体"/>
                <w:color w:val="auto"/>
                <w:sz w:val="24"/>
                <w:szCs w:val="24"/>
                <w:highlight w:val="none"/>
              </w:rPr>
            </w:pPr>
          </w:p>
        </w:tc>
        <w:tc>
          <w:tcPr>
            <w:tcW w:w="848" w:type="dxa"/>
          </w:tcPr>
          <w:p w14:paraId="477EF341">
            <w:pPr>
              <w:spacing w:line="380" w:lineRule="atLeast"/>
              <w:jc w:val="center"/>
              <w:rPr>
                <w:rFonts w:ascii="宋体" w:hAnsi="宋体" w:eastAsia="宋体" w:cs="宋体"/>
                <w:color w:val="auto"/>
                <w:sz w:val="24"/>
                <w:szCs w:val="24"/>
                <w:highlight w:val="none"/>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6FCBEEE2">
            <w:pPr>
              <w:spacing w:line="380" w:lineRule="atLeast"/>
              <w:jc w:val="center"/>
              <w:rPr>
                <w:rFonts w:ascii="宋体" w:hAnsi="宋体" w:eastAsia="宋体" w:cs="宋体"/>
                <w:color w:val="auto"/>
                <w:sz w:val="24"/>
                <w:szCs w:val="24"/>
                <w:highlight w:val="none"/>
              </w:rPr>
            </w:pPr>
          </w:p>
        </w:tc>
        <w:tc>
          <w:tcPr>
            <w:tcW w:w="808" w:type="dxa"/>
          </w:tcPr>
          <w:p w14:paraId="06EEB12D">
            <w:pPr>
              <w:spacing w:line="380" w:lineRule="atLeast"/>
              <w:jc w:val="center"/>
              <w:rPr>
                <w:rFonts w:ascii="宋体" w:hAnsi="宋体" w:eastAsia="宋体" w:cs="宋体"/>
                <w:color w:val="auto"/>
                <w:sz w:val="24"/>
                <w:szCs w:val="24"/>
                <w:highlight w:val="none"/>
              </w:rPr>
            </w:pPr>
          </w:p>
        </w:tc>
        <w:tc>
          <w:tcPr>
            <w:tcW w:w="796" w:type="dxa"/>
          </w:tcPr>
          <w:p w14:paraId="2AB90918">
            <w:pPr>
              <w:spacing w:line="380" w:lineRule="atLeast"/>
              <w:jc w:val="center"/>
              <w:rPr>
                <w:rFonts w:ascii="宋体" w:hAnsi="宋体" w:eastAsia="宋体" w:cs="宋体"/>
                <w:color w:val="auto"/>
                <w:sz w:val="24"/>
                <w:szCs w:val="24"/>
                <w:highlight w:val="none"/>
              </w:rPr>
            </w:pPr>
          </w:p>
        </w:tc>
        <w:tc>
          <w:tcPr>
            <w:tcW w:w="1350" w:type="dxa"/>
          </w:tcPr>
          <w:p w14:paraId="6373B181">
            <w:pPr>
              <w:spacing w:line="380" w:lineRule="atLeast"/>
              <w:jc w:val="center"/>
              <w:rPr>
                <w:rFonts w:ascii="宋体" w:hAnsi="宋体" w:eastAsia="宋体" w:cs="宋体"/>
                <w:color w:val="auto"/>
                <w:sz w:val="24"/>
                <w:szCs w:val="24"/>
                <w:highlight w:val="none"/>
              </w:rPr>
            </w:pPr>
          </w:p>
        </w:tc>
        <w:tc>
          <w:tcPr>
            <w:tcW w:w="900" w:type="dxa"/>
          </w:tcPr>
          <w:p w14:paraId="1DF52B88">
            <w:pPr>
              <w:spacing w:line="380" w:lineRule="atLeast"/>
              <w:jc w:val="center"/>
              <w:rPr>
                <w:rFonts w:ascii="宋体" w:hAnsi="宋体" w:eastAsia="宋体" w:cs="宋体"/>
                <w:color w:val="auto"/>
                <w:sz w:val="24"/>
                <w:szCs w:val="24"/>
                <w:highlight w:val="none"/>
              </w:rPr>
            </w:pPr>
          </w:p>
        </w:tc>
        <w:tc>
          <w:tcPr>
            <w:tcW w:w="1155" w:type="dxa"/>
          </w:tcPr>
          <w:p w14:paraId="7EC50811">
            <w:pPr>
              <w:spacing w:line="380" w:lineRule="atLeast"/>
              <w:jc w:val="center"/>
              <w:rPr>
                <w:rFonts w:ascii="宋体" w:hAnsi="宋体" w:eastAsia="宋体" w:cs="宋体"/>
                <w:color w:val="auto"/>
                <w:sz w:val="24"/>
                <w:szCs w:val="24"/>
                <w:highlight w:val="none"/>
              </w:rPr>
            </w:pPr>
          </w:p>
        </w:tc>
        <w:tc>
          <w:tcPr>
            <w:tcW w:w="2266" w:type="dxa"/>
          </w:tcPr>
          <w:p w14:paraId="3A4449EF">
            <w:pPr>
              <w:spacing w:line="380" w:lineRule="atLeast"/>
              <w:jc w:val="center"/>
              <w:rPr>
                <w:rFonts w:ascii="宋体" w:hAnsi="宋体" w:eastAsia="宋体" w:cs="宋体"/>
                <w:color w:val="auto"/>
                <w:sz w:val="24"/>
                <w:szCs w:val="24"/>
                <w:highlight w:val="none"/>
              </w:rPr>
            </w:pPr>
          </w:p>
        </w:tc>
        <w:tc>
          <w:tcPr>
            <w:tcW w:w="848" w:type="dxa"/>
          </w:tcPr>
          <w:p w14:paraId="263D92F4">
            <w:pPr>
              <w:spacing w:line="380" w:lineRule="atLeast"/>
              <w:jc w:val="center"/>
              <w:rPr>
                <w:rFonts w:ascii="宋体" w:hAnsi="宋体" w:eastAsia="宋体" w:cs="宋体"/>
                <w:color w:val="auto"/>
                <w:sz w:val="24"/>
                <w:szCs w:val="24"/>
                <w:highlight w:val="none"/>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44FA85F5">
            <w:pPr>
              <w:spacing w:line="380" w:lineRule="atLeast"/>
              <w:jc w:val="center"/>
              <w:rPr>
                <w:rFonts w:ascii="宋体" w:hAnsi="宋体" w:eastAsia="宋体" w:cs="宋体"/>
                <w:color w:val="auto"/>
                <w:sz w:val="24"/>
                <w:szCs w:val="24"/>
                <w:highlight w:val="none"/>
              </w:rPr>
            </w:pPr>
          </w:p>
        </w:tc>
        <w:tc>
          <w:tcPr>
            <w:tcW w:w="808" w:type="dxa"/>
          </w:tcPr>
          <w:p w14:paraId="65C03D58">
            <w:pPr>
              <w:spacing w:line="380" w:lineRule="atLeast"/>
              <w:jc w:val="center"/>
              <w:rPr>
                <w:rFonts w:ascii="宋体" w:hAnsi="宋体" w:eastAsia="宋体" w:cs="宋体"/>
                <w:color w:val="auto"/>
                <w:sz w:val="24"/>
                <w:szCs w:val="24"/>
                <w:highlight w:val="none"/>
              </w:rPr>
            </w:pPr>
          </w:p>
        </w:tc>
        <w:tc>
          <w:tcPr>
            <w:tcW w:w="796" w:type="dxa"/>
          </w:tcPr>
          <w:p w14:paraId="620343CE">
            <w:pPr>
              <w:spacing w:line="380" w:lineRule="atLeast"/>
              <w:jc w:val="center"/>
              <w:rPr>
                <w:rFonts w:ascii="宋体" w:hAnsi="宋体" w:eastAsia="宋体" w:cs="宋体"/>
                <w:color w:val="auto"/>
                <w:sz w:val="24"/>
                <w:szCs w:val="24"/>
                <w:highlight w:val="none"/>
              </w:rPr>
            </w:pPr>
          </w:p>
        </w:tc>
        <w:tc>
          <w:tcPr>
            <w:tcW w:w="1350" w:type="dxa"/>
          </w:tcPr>
          <w:p w14:paraId="7FD6F27F">
            <w:pPr>
              <w:spacing w:line="380" w:lineRule="atLeast"/>
              <w:jc w:val="center"/>
              <w:rPr>
                <w:rFonts w:ascii="宋体" w:hAnsi="宋体" w:eastAsia="宋体" w:cs="宋体"/>
                <w:color w:val="auto"/>
                <w:sz w:val="24"/>
                <w:szCs w:val="24"/>
                <w:highlight w:val="none"/>
              </w:rPr>
            </w:pPr>
          </w:p>
        </w:tc>
        <w:tc>
          <w:tcPr>
            <w:tcW w:w="900" w:type="dxa"/>
          </w:tcPr>
          <w:p w14:paraId="5AA0781C">
            <w:pPr>
              <w:spacing w:line="380" w:lineRule="atLeast"/>
              <w:jc w:val="center"/>
              <w:rPr>
                <w:rFonts w:ascii="宋体" w:hAnsi="宋体" w:eastAsia="宋体" w:cs="宋体"/>
                <w:color w:val="auto"/>
                <w:sz w:val="24"/>
                <w:szCs w:val="24"/>
                <w:highlight w:val="none"/>
              </w:rPr>
            </w:pPr>
          </w:p>
        </w:tc>
        <w:tc>
          <w:tcPr>
            <w:tcW w:w="1155" w:type="dxa"/>
          </w:tcPr>
          <w:p w14:paraId="085843B5">
            <w:pPr>
              <w:spacing w:line="380" w:lineRule="atLeast"/>
              <w:jc w:val="center"/>
              <w:rPr>
                <w:rFonts w:ascii="宋体" w:hAnsi="宋体" w:eastAsia="宋体" w:cs="宋体"/>
                <w:color w:val="auto"/>
                <w:sz w:val="24"/>
                <w:szCs w:val="24"/>
                <w:highlight w:val="none"/>
              </w:rPr>
            </w:pPr>
          </w:p>
        </w:tc>
        <w:tc>
          <w:tcPr>
            <w:tcW w:w="2266" w:type="dxa"/>
          </w:tcPr>
          <w:p w14:paraId="21DD0E29">
            <w:pPr>
              <w:spacing w:line="380" w:lineRule="atLeast"/>
              <w:jc w:val="center"/>
              <w:rPr>
                <w:rFonts w:ascii="宋体" w:hAnsi="宋体" w:eastAsia="宋体" w:cs="宋体"/>
                <w:color w:val="auto"/>
                <w:sz w:val="24"/>
                <w:szCs w:val="24"/>
                <w:highlight w:val="none"/>
              </w:rPr>
            </w:pPr>
          </w:p>
        </w:tc>
        <w:tc>
          <w:tcPr>
            <w:tcW w:w="848" w:type="dxa"/>
          </w:tcPr>
          <w:p w14:paraId="7441C73A">
            <w:pPr>
              <w:spacing w:line="380" w:lineRule="atLeast"/>
              <w:jc w:val="center"/>
              <w:rPr>
                <w:rFonts w:ascii="宋体" w:hAnsi="宋体" w:eastAsia="宋体" w:cs="宋体"/>
                <w:color w:val="auto"/>
                <w:sz w:val="24"/>
                <w:szCs w:val="24"/>
                <w:highlight w:val="none"/>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75D9CE0">
            <w:pPr>
              <w:spacing w:line="380" w:lineRule="atLeast"/>
              <w:jc w:val="center"/>
              <w:rPr>
                <w:rFonts w:ascii="宋体" w:hAnsi="宋体" w:eastAsia="宋体" w:cs="宋体"/>
                <w:color w:val="auto"/>
                <w:sz w:val="24"/>
                <w:szCs w:val="24"/>
                <w:highlight w:val="none"/>
              </w:rPr>
            </w:pPr>
          </w:p>
        </w:tc>
        <w:tc>
          <w:tcPr>
            <w:tcW w:w="808" w:type="dxa"/>
          </w:tcPr>
          <w:p w14:paraId="71B1E981">
            <w:pPr>
              <w:spacing w:line="380" w:lineRule="atLeast"/>
              <w:jc w:val="center"/>
              <w:rPr>
                <w:rFonts w:ascii="宋体" w:hAnsi="宋体" w:eastAsia="宋体" w:cs="宋体"/>
                <w:color w:val="auto"/>
                <w:sz w:val="24"/>
                <w:szCs w:val="24"/>
                <w:highlight w:val="none"/>
              </w:rPr>
            </w:pPr>
          </w:p>
        </w:tc>
        <w:tc>
          <w:tcPr>
            <w:tcW w:w="796" w:type="dxa"/>
          </w:tcPr>
          <w:p w14:paraId="29FB8B59">
            <w:pPr>
              <w:spacing w:line="380" w:lineRule="atLeast"/>
              <w:jc w:val="center"/>
              <w:rPr>
                <w:rFonts w:ascii="宋体" w:hAnsi="宋体" w:eastAsia="宋体" w:cs="宋体"/>
                <w:color w:val="auto"/>
                <w:sz w:val="24"/>
                <w:szCs w:val="24"/>
                <w:highlight w:val="none"/>
              </w:rPr>
            </w:pPr>
          </w:p>
        </w:tc>
        <w:tc>
          <w:tcPr>
            <w:tcW w:w="1350" w:type="dxa"/>
          </w:tcPr>
          <w:p w14:paraId="0C957ED2">
            <w:pPr>
              <w:spacing w:line="380" w:lineRule="atLeast"/>
              <w:jc w:val="center"/>
              <w:rPr>
                <w:rFonts w:ascii="宋体" w:hAnsi="宋体" w:eastAsia="宋体" w:cs="宋体"/>
                <w:color w:val="auto"/>
                <w:sz w:val="24"/>
                <w:szCs w:val="24"/>
                <w:highlight w:val="none"/>
              </w:rPr>
            </w:pPr>
          </w:p>
        </w:tc>
        <w:tc>
          <w:tcPr>
            <w:tcW w:w="900" w:type="dxa"/>
          </w:tcPr>
          <w:p w14:paraId="1BF5F825">
            <w:pPr>
              <w:spacing w:line="380" w:lineRule="atLeast"/>
              <w:jc w:val="center"/>
              <w:rPr>
                <w:rFonts w:ascii="宋体" w:hAnsi="宋体" w:eastAsia="宋体" w:cs="宋体"/>
                <w:color w:val="auto"/>
                <w:sz w:val="24"/>
                <w:szCs w:val="24"/>
                <w:highlight w:val="none"/>
              </w:rPr>
            </w:pPr>
          </w:p>
        </w:tc>
        <w:tc>
          <w:tcPr>
            <w:tcW w:w="1155" w:type="dxa"/>
          </w:tcPr>
          <w:p w14:paraId="3D5CBBDA">
            <w:pPr>
              <w:spacing w:line="380" w:lineRule="atLeast"/>
              <w:jc w:val="center"/>
              <w:rPr>
                <w:rFonts w:ascii="宋体" w:hAnsi="宋体" w:eastAsia="宋体" w:cs="宋体"/>
                <w:color w:val="auto"/>
                <w:sz w:val="24"/>
                <w:szCs w:val="24"/>
                <w:highlight w:val="none"/>
              </w:rPr>
            </w:pPr>
          </w:p>
        </w:tc>
        <w:tc>
          <w:tcPr>
            <w:tcW w:w="2266" w:type="dxa"/>
          </w:tcPr>
          <w:p w14:paraId="37C6B7E7">
            <w:pPr>
              <w:spacing w:line="380" w:lineRule="atLeast"/>
              <w:jc w:val="center"/>
              <w:rPr>
                <w:rFonts w:ascii="宋体" w:hAnsi="宋体" w:eastAsia="宋体" w:cs="宋体"/>
                <w:color w:val="auto"/>
                <w:sz w:val="24"/>
                <w:szCs w:val="24"/>
                <w:highlight w:val="none"/>
              </w:rPr>
            </w:pPr>
          </w:p>
        </w:tc>
        <w:tc>
          <w:tcPr>
            <w:tcW w:w="848" w:type="dxa"/>
          </w:tcPr>
          <w:p w14:paraId="36B2A248">
            <w:pPr>
              <w:spacing w:line="380" w:lineRule="atLeast"/>
              <w:jc w:val="center"/>
              <w:rPr>
                <w:rFonts w:ascii="宋体" w:hAnsi="宋体" w:eastAsia="宋体" w:cs="宋体"/>
                <w:color w:val="auto"/>
                <w:sz w:val="24"/>
                <w:szCs w:val="24"/>
                <w:highlight w:val="none"/>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F840926">
            <w:pPr>
              <w:spacing w:line="380" w:lineRule="atLeast"/>
              <w:jc w:val="center"/>
              <w:rPr>
                <w:rFonts w:ascii="宋体" w:hAnsi="宋体" w:eastAsia="宋体" w:cs="宋体"/>
                <w:color w:val="auto"/>
                <w:sz w:val="24"/>
                <w:szCs w:val="24"/>
                <w:highlight w:val="none"/>
              </w:rPr>
            </w:pPr>
          </w:p>
        </w:tc>
        <w:tc>
          <w:tcPr>
            <w:tcW w:w="808" w:type="dxa"/>
          </w:tcPr>
          <w:p w14:paraId="098C93DF">
            <w:pPr>
              <w:spacing w:line="380" w:lineRule="atLeast"/>
              <w:jc w:val="center"/>
              <w:rPr>
                <w:rFonts w:ascii="宋体" w:hAnsi="宋体" w:eastAsia="宋体" w:cs="宋体"/>
                <w:color w:val="auto"/>
                <w:sz w:val="24"/>
                <w:szCs w:val="24"/>
                <w:highlight w:val="none"/>
              </w:rPr>
            </w:pPr>
          </w:p>
        </w:tc>
        <w:tc>
          <w:tcPr>
            <w:tcW w:w="796" w:type="dxa"/>
          </w:tcPr>
          <w:p w14:paraId="5E144B77">
            <w:pPr>
              <w:spacing w:line="380" w:lineRule="atLeast"/>
              <w:jc w:val="center"/>
              <w:rPr>
                <w:rFonts w:ascii="宋体" w:hAnsi="宋体" w:eastAsia="宋体" w:cs="宋体"/>
                <w:color w:val="auto"/>
                <w:sz w:val="24"/>
                <w:szCs w:val="24"/>
                <w:highlight w:val="none"/>
              </w:rPr>
            </w:pPr>
          </w:p>
        </w:tc>
        <w:tc>
          <w:tcPr>
            <w:tcW w:w="1350" w:type="dxa"/>
          </w:tcPr>
          <w:p w14:paraId="715ADA0C">
            <w:pPr>
              <w:spacing w:line="380" w:lineRule="atLeast"/>
              <w:jc w:val="center"/>
              <w:rPr>
                <w:rFonts w:ascii="宋体" w:hAnsi="宋体" w:eastAsia="宋体" w:cs="宋体"/>
                <w:color w:val="auto"/>
                <w:sz w:val="24"/>
                <w:szCs w:val="24"/>
                <w:highlight w:val="none"/>
              </w:rPr>
            </w:pPr>
          </w:p>
        </w:tc>
        <w:tc>
          <w:tcPr>
            <w:tcW w:w="900" w:type="dxa"/>
          </w:tcPr>
          <w:p w14:paraId="5CF4D7E1">
            <w:pPr>
              <w:spacing w:line="380" w:lineRule="atLeast"/>
              <w:jc w:val="center"/>
              <w:rPr>
                <w:rFonts w:ascii="宋体" w:hAnsi="宋体" w:eastAsia="宋体" w:cs="宋体"/>
                <w:color w:val="auto"/>
                <w:sz w:val="24"/>
                <w:szCs w:val="24"/>
                <w:highlight w:val="none"/>
              </w:rPr>
            </w:pPr>
          </w:p>
        </w:tc>
        <w:tc>
          <w:tcPr>
            <w:tcW w:w="1155" w:type="dxa"/>
          </w:tcPr>
          <w:p w14:paraId="370162B0">
            <w:pPr>
              <w:spacing w:line="380" w:lineRule="atLeast"/>
              <w:jc w:val="center"/>
              <w:rPr>
                <w:rFonts w:ascii="宋体" w:hAnsi="宋体" w:eastAsia="宋体" w:cs="宋体"/>
                <w:color w:val="auto"/>
                <w:sz w:val="24"/>
                <w:szCs w:val="24"/>
                <w:highlight w:val="none"/>
              </w:rPr>
            </w:pPr>
          </w:p>
        </w:tc>
        <w:tc>
          <w:tcPr>
            <w:tcW w:w="2266" w:type="dxa"/>
          </w:tcPr>
          <w:p w14:paraId="32F1FF33">
            <w:pPr>
              <w:spacing w:line="380" w:lineRule="atLeast"/>
              <w:jc w:val="center"/>
              <w:rPr>
                <w:rFonts w:ascii="宋体" w:hAnsi="宋体" w:eastAsia="宋体" w:cs="宋体"/>
                <w:color w:val="auto"/>
                <w:sz w:val="24"/>
                <w:szCs w:val="24"/>
                <w:highlight w:val="none"/>
              </w:rPr>
            </w:pPr>
          </w:p>
        </w:tc>
        <w:tc>
          <w:tcPr>
            <w:tcW w:w="848" w:type="dxa"/>
          </w:tcPr>
          <w:p w14:paraId="176B855C">
            <w:pPr>
              <w:spacing w:line="380" w:lineRule="atLeast"/>
              <w:jc w:val="center"/>
              <w:rPr>
                <w:rFonts w:ascii="宋体" w:hAnsi="宋体" w:eastAsia="宋体" w:cs="宋体"/>
                <w:color w:val="auto"/>
                <w:sz w:val="24"/>
                <w:szCs w:val="24"/>
                <w:highlight w:val="none"/>
              </w:rPr>
            </w:pPr>
          </w:p>
        </w:tc>
      </w:tr>
      <w:tr w14:paraId="66AB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B3D2E45">
            <w:pPr>
              <w:spacing w:line="380" w:lineRule="atLeast"/>
              <w:jc w:val="center"/>
              <w:rPr>
                <w:rFonts w:ascii="宋体" w:hAnsi="宋体" w:eastAsia="宋体" w:cs="宋体"/>
                <w:color w:val="auto"/>
                <w:sz w:val="24"/>
                <w:szCs w:val="24"/>
                <w:highlight w:val="none"/>
              </w:rPr>
            </w:pPr>
          </w:p>
        </w:tc>
        <w:tc>
          <w:tcPr>
            <w:tcW w:w="808" w:type="dxa"/>
          </w:tcPr>
          <w:p w14:paraId="519F066F">
            <w:pPr>
              <w:spacing w:line="380" w:lineRule="atLeast"/>
              <w:jc w:val="center"/>
              <w:rPr>
                <w:rFonts w:ascii="宋体" w:hAnsi="宋体" w:eastAsia="宋体" w:cs="宋体"/>
                <w:color w:val="auto"/>
                <w:sz w:val="24"/>
                <w:szCs w:val="24"/>
                <w:highlight w:val="none"/>
              </w:rPr>
            </w:pPr>
          </w:p>
        </w:tc>
        <w:tc>
          <w:tcPr>
            <w:tcW w:w="796" w:type="dxa"/>
          </w:tcPr>
          <w:p w14:paraId="4A21BD6D">
            <w:pPr>
              <w:spacing w:line="380" w:lineRule="atLeast"/>
              <w:jc w:val="center"/>
              <w:rPr>
                <w:rFonts w:ascii="宋体" w:hAnsi="宋体" w:eastAsia="宋体" w:cs="宋体"/>
                <w:color w:val="auto"/>
                <w:sz w:val="24"/>
                <w:szCs w:val="24"/>
                <w:highlight w:val="none"/>
              </w:rPr>
            </w:pPr>
          </w:p>
        </w:tc>
        <w:tc>
          <w:tcPr>
            <w:tcW w:w="1350" w:type="dxa"/>
          </w:tcPr>
          <w:p w14:paraId="6FB5FB0C">
            <w:pPr>
              <w:spacing w:line="380" w:lineRule="atLeast"/>
              <w:jc w:val="center"/>
              <w:rPr>
                <w:rFonts w:ascii="宋体" w:hAnsi="宋体" w:eastAsia="宋体" w:cs="宋体"/>
                <w:color w:val="auto"/>
                <w:sz w:val="24"/>
                <w:szCs w:val="24"/>
                <w:highlight w:val="none"/>
              </w:rPr>
            </w:pPr>
          </w:p>
        </w:tc>
        <w:tc>
          <w:tcPr>
            <w:tcW w:w="900" w:type="dxa"/>
          </w:tcPr>
          <w:p w14:paraId="2C9A5418">
            <w:pPr>
              <w:spacing w:line="380" w:lineRule="atLeast"/>
              <w:jc w:val="center"/>
              <w:rPr>
                <w:rFonts w:ascii="宋体" w:hAnsi="宋体" w:eastAsia="宋体" w:cs="宋体"/>
                <w:color w:val="auto"/>
                <w:sz w:val="24"/>
                <w:szCs w:val="24"/>
                <w:highlight w:val="none"/>
              </w:rPr>
            </w:pPr>
          </w:p>
        </w:tc>
        <w:tc>
          <w:tcPr>
            <w:tcW w:w="1155" w:type="dxa"/>
          </w:tcPr>
          <w:p w14:paraId="5CD65385">
            <w:pPr>
              <w:spacing w:line="380" w:lineRule="atLeast"/>
              <w:jc w:val="center"/>
              <w:rPr>
                <w:rFonts w:ascii="宋体" w:hAnsi="宋体" w:eastAsia="宋体" w:cs="宋体"/>
                <w:color w:val="auto"/>
                <w:sz w:val="24"/>
                <w:szCs w:val="24"/>
                <w:highlight w:val="none"/>
              </w:rPr>
            </w:pPr>
          </w:p>
        </w:tc>
        <w:tc>
          <w:tcPr>
            <w:tcW w:w="2266" w:type="dxa"/>
          </w:tcPr>
          <w:p w14:paraId="43AA430C">
            <w:pPr>
              <w:spacing w:line="380" w:lineRule="atLeast"/>
              <w:jc w:val="center"/>
              <w:rPr>
                <w:rFonts w:ascii="宋体" w:hAnsi="宋体" w:eastAsia="宋体" w:cs="宋体"/>
                <w:color w:val="auto"/>
                <w:sz w:val="24"/>
                <w:szCs w:val="24"/>
                <w:highlight w:val="none"/>
              </w:rPr>
            </w:pPr>
          </w:p>
        </w:tc>
        <w:tc>
          <w:tcPr>
            <w:tcW w:w="848" w:type="dxa"/>
          </w:tcPr>
          <w:p w14:paraId="34711D71">
            <w:pPr>
              <w:spacing w:line="380" w:lineRule="atLeast"/>
              <w:jc w:val="center"/>
              <w:rPr>
                <w:rFonts w:ascii="宋体" w:hAnsi="宋体" w:eastAsia="宋体" w:cs="宋体"/>
                <w:color w:val="auto"/>
                <w:sz w:val="24"/>
                <w:szCs w:val="24"/>
                <w:highlight w:val="none"/>
              </w:rPr>
            </w:pPr>
          </w:p>
        </w:tc>
      </w:tr>
      <w:tr w14:paraId="1BB1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17A3E6BA">
            <w:pPr>
              <w:spacing w:line="380" w:lineRule="atLeast"/>
              <w:jc w:val="center"/>
              <w:rPr>
                <w:rFonts w:ascii="宋体" w:hAnsi="宋体" w:eastAsia="宋体" w:cs="宋体"/>
                <w:color w:val="auto"/>
                <w:sz w:val="24"/>
                <w:szCs w:val="24"/>
                <w:highlight w:val="none"/>
              </w:rPr>
            </w:pPr>
          </w:p>
        </w:tc>
        <w:tc>
          <w:tcPr>
            <w:tcW w:w="808" w:type="dxa"/>
          </w:tcPr>
          <w:p w14:paraId="66250024">
            <w:pPr>
              <w:spacing w:line="380" w:lineRule="atLeast"/>
              <w:jc w:val="center"/>
              <w:rPr>
                <w:rFonts w:ascii="宋体" w:hAnsi="宋体" w:eastAsia="宋体" w:cs="宋体"/>
                <w:color w:val="auto"/>
                <w:sz w:val="24"/>
                <w:szCs w:val="24"/>
                <w:highlight w:val="none"/>
              </w:rPr>
            </w:pPr>
          </w:p>
        </w:tc>
        <w:tc>
          <w:tcPr>
            <w:tcW w:w="796" w:type="dxa"/>
          </w:tcPr>
          <w:p w14:paraId="0A713650">
            <w:pPr>
              <w:spacing w:line="380" w:lineRule="atLeast"/>
              <w:jc w:val="center"/>
              <w:rPr>
                <w:rFonts w:ascii="宋体" w:hAnsi="宋体" w:eastAsia="宋体" w:cs="宋体"/>
                <w:color w:val="auto"/>
                <w:sz w:val="24"/>
                <w:szCs w:val="24"/>
                <w:highlight w:val="none"/>
              </w:rPr>
            </w:pPr>
          </w:p>
        </w:tc>
        <w:tc>
          <w:tcPr>
            <w:tcW w:w="1350" w:type="dxa"/>
          </w:tcPr>
          <w:p w14:paraId="714DE97A">
            <w:pPr>
              <w:spacing w:line="380" w:lineRule="atLeast"/>
              <w:jc w:val="center"/>
              <w:rPr>
                <w:rFonts w:ascii="宋体" w:hAnsi="宋体" w:eastAsia="宋体" w:cs="宋体"/>
                <w:color w:val="auto"/>
                <w:sz w:val="24"/>
                <w:szCs w:val="24"/>
                <w:highlight w:val="none"/>
              </w:rPr>
            </w:pPr>
          </w:p>
        </w:tc>
        <w:tc>
          <w:tcPr>
            <w:tcW w:w="900" w:type="dxa"/>
          </w:tcPr>
          <w:p w14:paraId="6F803B8A">
            <w:pPr>
              <w:spacing w:line="380" w:lineRule="atLeast"/>
              <w:jc w:val="center"/>
              <w:rPr>
                <w:rFonts w:ascii="宋体" w:hAnsi="宋体" w:eastAsia="宋体" w:cs="宋体"/>
                <w:color w:val="auto"/>
                <w:sz w:val="24"/>
                <w:szCs w:val="24"/>
                <w:highlight w:val="none"/>
              </w:rPr>
            </w:pPr>
          </w:p>
        </w:tc>
        <w:tc>
          <w:tcPr>
            <w:tcW w:w="1155" w:type="dxa"/>
          </w:tcPr>
          <w:p w14:paraId="27B3D9D5">
            <w:pPr>
              <w:spacing w:line="380" w:lineRule="atLeast"/>
              <w:jc w:val="center"/>
              <w:rPr>
                <w:rFonts w:ascii="宋体" w:hAnsi="宋体" w:eastAsia="宋体" w:cs="宋体"/>
                <w:color w:val="auto"/>
                <w:sz w:val="24"/>
                <w:szCs w:val="24"/>
                <w:highlight w:val="none"/>
              </w:rPr>
            </w:pPr>
          </w:p>
        </w:tc>
        <w:tc>
          <w:tcPr>
            <w:tcW w:w="2266" w:type="dxa"/>
          </w:tcPr>
          <w:p w14:paraId="18D7FF91">
            <w:pPr>
              <w:spacing w:line="380" w:lineRule="atLeast"/>
              <w:jc w:val="center"/>
              <w:rPr>
                <w:rFonts w:ascii="宋体" w:hAnsi="宋体" w:eastAsia="宋体" w:cs="宋体"/>
                <w:color w:val="auto"/>
                <w:sz w:val="24"/>
                <w:szCs w:val="24"/>
                <w:highlight w:val="none"/>
              </w:rPr>
            </w:pPr>
          </w:p>
        </w:tc>
        <w:tc>
          <w:tcPr>
            <w:tcW w:w="848" w:type="dxa"/>
          </w:tcPr>
          <w:p w14:paraId="139B503B">
            <w:pPr>
              <w:spacing w:line="380" w:lineRule="atLeast"/>
              <w:jc w:val="center"/>
              <w:rPr>
                <w:rFonts w:ascii="宋体" w:hAnsi="宋体" w:eastAsia="宋体" w:cs="宋体"/>
                <w:color w:val="auto"/>
                <w:sz w:val="24"/>
                <w:szCs w:val="24"/>
                <w:highlight w:val="none"/>
              </w:rPr>
            </w:pPr>
          </w:p>
        </w:tc>
      </w:tr>
      <w:tr w14:paraId="488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08BF74C0">
            <w:pPr>
              <w:spacing w:line="380" w:lineRule="atLeast"/>
              <w:jc w:val="center"/>
              <w:rPr>
                <w:rFonts w:ascii="宋体" w:hAnsi="宋体" w:eastAsia="宋体" w:cs="宋体"/>
                <w:color w:val="auto"/>
                <w:sz w:val="24"/>
                <w:szCs w:val="24"/>
                <w:highlight w:val="none"/>
              </w:rPr>
            </w:pPr>
          </w:p>
        </w:tc>
        <w:tc>
          <w:tcPr>
            <w:tcW w:w="808" w:type="dxa"/>
          </w:tcPr>
          <w:p w14:paraId="60E810FF">
            <w:pPr>
              <w:spacing w:line="380" w:lineRule="atLeast"/>
              <w:jc w:val="center"/>
              <w:rPr>
                <w:rFonts w:ascii="宋体" w:hAnsi="宋体" w:eastAsia="宋体" w:cs="宋体"/>
                <w:color w:val="auto"/>
                <w:sz w:val="24"/>
                <w:szCs w:val="24"/>
                <w:highlight w:val="none"/>
              </w:rPr>
            </w:pPr>
          </w:p>
        </w:tc>
        <w:tc>
          <w:tcPr>
            <w:tcW w:w="796" w:type="dxa"/>
          </w:tcPr>
          <w:p w14:paraId="3225982F">
            <w:pPr>
              <w:spacing w:line="380" w:lineRule="atLeast"/>
              <w:jc w:val="center"/>
              <w:rPr>
                <w:rFonts w:ascii="宋体" w:hAnsi="宋体" w:eastAsia="宋体" w:cs="宋体"/>
                <w:color w:val="auto"/>
                <w:sz w:val="24"/>
                <w:szCs w:val="24"/>
                <w:highlight w:val="none"/>
              </w:rPr>
            </w:pPr>
          </w:p>
        </w:tc>
        <w:tc>
          <w:tcPr>
            <w:tcW w:w="1350" w:type="dxa"/>
          </w:tcPr>
          <w:p w14:paraId="4FF80152">
            <w:pPr>
              <w:spacing w:line="380" w:lineRule="atLeast"/>
              <w:jc w:val="center"/>
              <w:rPr>
                <w:rFonts w:ascii="宋体" w:hAnsi="宋体" w:eastAsia="宋体" w:cs="宋体"/>
                <w:color w:val="auto"/>
                <w:sz w:val="24"/>
                <w:szCs w:val="24"/>
                <w:highlight w:val="none"/>
              </w:rPr>
            </w:pPr>
          </w:p>
        </w:tc>
        <w:tc>
          <w:tcPr>
            <w:tcW w:w="900" w:type="dxa"/>
          </w:tcPr>
          <w:p w14:paraId="78AC741E">
            <w:pPr>
              <w:spacing w:line="380" w:lineRule="atLeast"/>
              <w:jc w:val="center"/>
              <w:rPr>
                <w:rFonts w:ascii="宋体" w:hAnsi="宋体" w:eastAsia="宋体" w:cs="宋体"/>
                <w:color w:val="auto"/>
                <w:sz w:val="24"/>
                <w:szCs w:val="24"/>
                <w:highlight w:val="none"/>
              </w:rPr>
            </w:pPr>
          </w:p>
        </w:tc>
        <w:tc>
          <w:tcPr>
            <w:tcW w:w="1155" w:type="dxa"/>
          </w:tcPr>
          <w:p w14:paraId="29F3D0AE">
            <w:pPr>
              <w:spacing w:line="380" w:lineRule="atLeast"/>
              <w:jc w:val="center"/>
              <w:rPr>
                <w:rFonts w:ascii="宋体" w:hAnsi="宋体" w:eastAsia="宋体" w:cs="宋体"/>
                <w:color w:val="auto"/>
                <w:sz w:val="24"/>
                <w:szCs w:val="24"/>
                <w:highlight w:val="none"/>
              </w:rPr>
            </w:pPr>
          </w:p>
        </w:tc>
        <w:tc>
          <w:tcPr>
            <w:tcW w:w="2266" w:type="dxa"/>
          </w:tcPr>
          <w:p w14:paraId="120A4C11">
            <w:pPr>
              <w:spacing w:line="380" w:lineRule="atLeast"/>
              <w:jc w:val="center"/>
              <w:rPr>
                <w:rFonts w:ascii="宋体" w:hAnsi="宋体" w:eastAsia="宋体" w:cs="宋体"/>
                <w:color w:val="auto"/>
                <w:sz w:val="24"/>
                <w:szCs w:val="24"/>
                <w:highlight w:val="none"/>
              </w:rPr>
            </w:pPr>
          </w:p>
        </w:tc>
        <w:tc>
          <w:tcPr>
            <w:tcW w:w="848" w:type="dxa"/>
          </w:tcPr>
          <w:p w14:paraId="2DC9B793">
            <w:pPr>
              <w:spacing w:line="380" w:lineRule="atLeast"/>
              <w:jc w:val="center"/>
              <w:rPr>
                <w:rFonts w:ascii="宋体" w:hAnsi="宋体" w:eastAsia="宋体" w:cs="宋体"/>
                <w:color w:val="auto"/>
                <w:sz w:val="24"/>
                <w:szCs w:val="24"/>
                <w:highlight w:val="none"/>
              </w:rPr>
            </w:pPr>
          </w:p>
        </w:tc>
      </w:tr>
      <w:tr w14:paraId="6336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69F8152E">
            <w:pPr>
              <w:spacing w:line="380" w:lineRule="atLeast"/>
              <w:jc w:val="center"/>
              <w:rPr>
                <w:rFonts w:ascii="宋体" w:hAnsi="宋体" w:eastAsia="宋体" w:cs="宋体"/>
                <w:color w:val="auto"/>
                <w:sz w:val="24"/>
                <w:szCs w:val="24"/>
                <w:highlight w:val="none"/>
              </w:rPr>
            </w:pPr>
          </w:p>
        </w:tc>
        <w:tc>
          <w:tcPr>
            <w:tcW w:w="808" w:type="dxa"/>
          </w:tcPr>
          <w:p w14:paraId="281CB92A">
            <w:pPr>
              <w:spacing w:line="380" w:lineRule="atLeast"/>
              <w:jc w:val="center"/>
              <w:rPr>
                <w:rFonts w:ascii="宋体" w:hAnsi="宋体" w:eastAsia="宋体" w:cs="宋体"/>
                <w:color w:val="auto"/>
                <w:sz w:val="24"/>
                <w:szCs w:val="24"/>
                <w:highlight w:val="none"/>
              </w:rPr>
            </w:pPr>
          </w:p>
        </w:tc>
        <w:tc>
          <w:tcPr>
            <w:tcW w:w="796" w:type="dxa"/>
          </w:tcPr>
          <w:p w14:paraId="0DD0ABE0">
            <w:pPr>
              <w:spacing w:line="380" w:lineRule="atLeast"/>
              <w:jc w:val="center"/>
              <w:rPr>
                <w:rFonts w:ascii="宋体" w:hAnsi="宋体" w:eastAsia="宋体" w:cs="宋体"/>
                <w:color w:val="auto"/>
                <w:sz w:val="24"/>
                <w:szCs w:val="24"/>
                <w:highlight w:val="none"/>
              </w:rPr>
            </w:pPr>
          </w:p>
        </w:tc>
        <w:tc>
          <w:tcPr>
            <w:tcW w:w="1350" w:type="dxa"/>
          </w:tcPr>
          <w:p w14:paraId="3BD9B46C">
            <w:pPr>
              <w:spacing w:line="380" w:lineRule="atLeast"/>
              <w:jc w:val="center"/>
              <w:rPr>
                <w:rFonts w:ascii="宋体" w:hAnsi="宋体" w:eastAsia="宋体" w:cs="宋体"/>
                <w:color w:val="auto"/>
                <w:sz w:val="24"/>
                <w:szCs w:val="24"/>
                <w:highlight w:val="none"/>
              </w:rPr>
            </w:pPr>
          </w:p>
        </w:tc>
        <w:tc>
          <w:tcPr>
            <w:tcW w:w="900" w:type="dxa"/>
          </w:tcPr>
          <w:p w14:paraId="0B962172">
            <w:pPr>
              <w:spacing w:line="380" w:lineRule="atLeast"/>
              <w:jc w:val="center"/>
              <w:rPr>
                <w:rFonts w:ascii="宋体" w:hAnsi="宋体" w:eastAsia="宋体" w:cs="宋体"/>
                <w:color w:val="auto"/>
                <w:sz w:val="24"/>
                <w:szCs w:val="24"/>
                <w:highlight w:val="none"/>
              </w:rPr>
            </w:pPr>
          </w:p>
        </w:tc>
        <w:tc>
          <w:tcPr>
            <w:tcW w:w="1155" w:type="dxa"/>
          </w:tcPr>
          <w:p w14:paraId="2578095C">
            <w:pPr>
              <w:spacing w:line="380" w:lineRule="atLeast"/>
              <w:jc w:val="center"/>
              <w:rPr>
                <w:rFonts w:ascii="宋体" w:hAnsi="宋体" w:eastAsia="宋体" w:cs="宋体"/>
                <w:color w:val="auto"/>
                <w:sz w:val="24"/>
                <w:szCs w:val="24"/>
                <w:highlight w:val="none"/>
              </w:rPr>
            </w:pPr>
          </w:p>
        </w:tc>
        <w:tc>
          <w:tcPr>
            <w:tcW w:w="2266" w:type="dxa"/>
          </w:tcPr>
          <w:p w14:paraId="0F2B78D9">
            <w:pPr>
              <w:spacing w:line="380" w:lineRule="atLeast"/>
              <w:jc w:val="center"/>
              <w:rPr>
                <w:rFonts w:ascii="宋体" w:hAnsi="宋体" w:eastAsia="宋体" w:cs="宋体"/>
                <w:color w:val="auto"/>
                <w:sz w:val="24"/>
                <w:szCs w:val="24"/>
                <w:highlight w:val="none"/>
              </w:rPr>
            </w:pPr>
          </w:p>
        </w:tc>
        <w:tc>
          <w:tcPr>
            <w:tcW w:w="848" w:type="dxa"/>
          </w:tcPr>
          <w:p w14:paraId="37CE1143">
            <w:pPr>
              <w:spacing w:line="380" w:lineRule="atLeast"/>
              <w:jc w:val="center"/>
              <w:rPr>
                <w:rFonts w:ascii="宋体" w:hAnsi="宋体" w:eastAsia="宋体" w:cs="宋体"/>
                <w:color w:val="auto"/>
                <w:sz w:val="24"/>
                <w:szCs w:val="24"/>
                <w:highlight w:val="none"/>
              </w:rPr>
            </w:pPr>
          </w:p>
        </w:tc>
      </w:tr>
      <w:tr w14:paraId="7EAF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24B9C336">
            <w:pPr>
              <w:spacing w:line="380" w:lineRule="atLeast"/>
              <w:jc w:val="center"/>
              <w:rPr>
                <w:rFonts w:ascii="宋体" w:hAnsi="宋体" w:eastAsia="宋体" w:cs="宋体"/>
                <w:color w:val="auto"/>
                <w:sz w:val="24"/>
                <w:szCs w:val="24"/>
                <w:highlight w:val="none"/>
              </w:rPr>
            </w:pPr>
          </w:p>
        </w:tc>
        <w:tc>
          <w:tcPr>
            <w:tcW w:w="808" w:type="dxa"/>
          </w:tcPr>
          <w:p w14:paraId="59198866">
            <w:pPr>
              <w:spacing w:line="380" w:lineRule="atLeast"/>
              <w:jc w:val="center"/>
              <w:rPr>
                <w:rFonts w:ascii="宋体" w:hAnsi="宋体" w:eastAsia="宋体" w:cs="宋体"/>
                <w:color w:val="auto"/>
                <w:sz w:val="24"/>
                <w:szCs w:val="24"/>
                <w:highlight w:val="none"/>
              </w:rPr>
            </w:pPr>
          </w:p>
        </w:tc>
        <w:tc>
          <w:tcPr>
            <w:tcW w:w="796" w:type="dxa"/>
          </w:tcPr>
          <w:p w14:paraId="6DBBBE47">
            <w:pPr>
              <w:spacing w:line="380" w:lineRule="atLeast"/>
              <w:jc w:val="center"/>
              <w:rPr>
                <w:rFonts w:ascii="宋体" w:hAnsi="宋体" w:eastAsia="宋体" w:cs="宋体"/>
                <w:color w:val="auto"/>
                <w:sz w:val="24"/>
                <w:szCs w:val="24"/>
                <w:highlight w:val="none"/>
              </w:rPr>
            </w:pPr>
          </w:p>
        </w:tc>
        <w:tc>
          <w:tcPr>
            <w:tcW w:w="1350" w:type="dxa"/>
          </w:tcPr>
          <w:p w14:paraId="6873CEA0">
            <w:pPr>
              <w:spacing w:line="380" w:lineRule="atLeast"/>
              <w:jc w:val="center"/>
              <w:rPr>
                <w:rFonts w:ascii="宋体" w:hAnsi="宋体" w:eastAsia="宋体" w:cs="宋体"/>
                <w:color w:val="auto"/>
                <w:sz w:val="24"/>
                <w:szCs w:val="24"/>
                <w:highlight w:val="none"/>
              </w:rPr>
            </w:pPr>
          </w:p>
        </w:tc>
        <w:tc>
          <w:tcPr>
            <w:tcW w:w="900" w:type="dxa"/>
          </w:tcPr>
          <w:p w14:paraId="1CFDDEDB">
            <w:pPr>
              <w:spacing w:line="380" w:lineRule="atLeast"/>
              <w:jc w:val="center"/>
              <w:rPr>
                <w:rFonts w:ascii="宋体" w:hAnsi="宋体" w:eastAsia="宋体" w:cs="宋体"/>
                <w:color w:val="auto"/>
                <w:sz w:val="24"/>
                <w:szCs w:val="24"/>
                <w:highlight w:val="none"/>
              </w:rPr>
            </w:pPr>
          </w:p>
        </w:tc>
        <w:tc>
          <w:tcPr>
            <w:tcW w:w="1155" w:type="dxa"/>
          </w:tcPr>
          <w:p w14:paraId="37F56D4A">
            <w:pPr>
              <w:spacing w:line="380" w:lineRule="atLeast"/>
              <w:jc w:val="center"/>
              <w:rPr>
                <w:rFonts w:ascii="宋体" w:hAnsi="宋体" w:eastAsia="宋体" w:cs="宋体"/>
                <w:color w:val="auto"/>
                <w:sz w:val="24"/>
                <w:szCs w:val="24"/>
                <w:highlight w:val="none"/>
              </w:rPr>
            </w:pPr>
          </w:p>
        </w:tc>
        <w:tc>
          <w:tcPr>
            <w:tcW w:w="2266" w:type="dxa"/>
          </w:tcPr>
          <w:p w14:paraId="41F20F1E">
            <w:pPr>
              <w:spacing w:line="380" w:lineRule="atLeast"/>
              <w:jc w:val="center"/>
              <w:rPr>
                <w:rFonts w:ascii="宋体" w:hAnsi="宋体" w:eastAsia="宋体" w:cs="宋体"/>
                <w:color w:val="auto"/>
                <w:sz w:val="24"/>
                <w:szCs w:val="24"/>
                <w:highlight w:val="none"/>
              </w:rPr>
            </w:pPr>
          </w:p>
        </w:tc>
        <w:tc>
          <w:tcPr>
            <w:tcW w:w="848" w:type="dxa"/>
          </w:tcPr>
          <w:p w14:paraId="4065AC64">
            <w:pPr>
              <w:spacing w:line="380" w:lineRule="atLeast"/>
              <w:jc w:val="center"/>
              <w:rPr>
                <w:rFonts w:ascii="宋体" w:hAnsi="宋体" w:eastAsia="宋体" w:cs="宋体"/>
                <w:color w:val="auto"/>
                <w:sz w:val="24"/>
                <w:szCs w:val="24"/>
                <w:highlight w:val="none"/>
              </w:rPr>
            </w:pPr>
          </w:p>
        </w:tc>
      </w:tr>
      <w:tr w14:paraId="10B3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56562C0B">
            <w:pPr>
              <w:spacing w:line="380" w:lineRule="atLeast"/>
              <w:jc w:val="center"/>
              <w:rPr>
                <w:rFonts w:ascii="宋体" w:hAnsi="宋体" w:eastAsia="宋体" w:cs="宋体"/>
                <w:color w:val="auto"/>
                <w:sz w:val="24"/>
                <w:szCs w:val="24"/>
                <w:highlight w:val="none"/>
              </w:rPr>
            </w:pPr>
          </w:p>
        </w:tc>
        <w:tc>
          <w:tcPr>
            <w:tcW w:w="808" w:type="dxa"/>
          </w:tcPr>
          <w:p w14:paraId="35A3140E">
            <w:pPr>
              <w:spacing w:line="380" w:lineRule="atLeast"/>
              <w:jc w:val="center"/>
              <w:rPr>
                <w:rFonts w:ascii="宋体" w:hAnsi="宋体" w:eastAsia="宋体" w:cs="宋体"/>
                <w:color w:val="auto"/>
                <w:sz w:val="24"/>
                <w:szCs w:val="24"/>
                <w:highlight w:val="none"/>
              </w:rPr>
            </w:pPr>
          </w:p>
        </w:tc>
        <w:tc>
          <w:tcPr>
            <w:tcW w:w="796" w:type="dxa"/>
          </w:tcPr>
          <w:p w14:paraId="08143E1E">
            <w:pPr>
              <w:spacing w:line="380" w:lineRule="atLeast"/>
              <w:jc w:val="center"/>
              <w:rPr>
                <w:rFonts w:ascii="宋体" w:hAnsi="宋体" w:eastAsia="宋体" w:cs="宋体"/>
                <w:color w:val="auto"/>
                <w:sz w:val="24"/>
                <w:szCs w:val="24"/>
                <w:highlight w:val="none"/>
              </w:rPr>
            </w:pPr>
          </w:p>
        </w:tc>
        <w:tc>
          <w:tcPr>
            <w:tcW w:w="1350" w:type="dxa"/>
          </w:tcPr>
          <w:p w14:paraId="45A3590C">
            <w:pPr>
              <w:spacing w:line="380" w:lineRule="atLeast"/>
              <w:jc w:val="center"/>
              <w:rPr>
                <w:rFonts w:ascii="宋体" w:hAnsi="宋体" w:eastAsia="宋体" w:cs="宋体"/>
                <w:color w:val="auto"/>
                <w:sz w:val="24"/>
                <w:szCs w:val="24"/>
                <w:highlight w:val="none"/>
              </w:rPr>
            </w:pPr>
          </w:p>
        </w:tc>
        <w:tc>
          <w:tcPr>
            <w:tcW w:w="900" w:type="dxa"/>
          </w:tcPr>
          <w:p w14:paraId="3EDD0274">
            <w:pPr>
              <w:spacing w:line="380" w:lineRule="atLeast"/>
              <w:jc w:val="center"/>
              <w:rPr>
                <w:rFonts w:ascii="宋体" w:hAnsi="宋体" w:eastAsia="宋体" w:cs="宋体"/>
                <w:color w:val="auto"/>
                <w:sz w:val="24"/>
                <w:szCs w:val="24"/>
                <w:highlight w:val="none"/>
              </w:rPr>
            </w:pPr>
          </w:p>
        </w:tc>
        <w:tc>
          <w:tcPr>
            <w:tcW w:w="1155" w:type="dxa"/>
          </w:tcPr>
          <w:p w14:paraId="26AA092B">
            <w:pPr>
              <w:spacing w:line="380" w:lineRule="atLeast"/>
              <w:jc w:val="center"/>
              <w:rPr>
                <w:rFonts w:ascii="宋体" w:hAnsi="宋体" w:eastAsia="宋体" w:cs="宋体"/>
                <w:color w:val="auto"/>
                <w:sz w:val="24"/>
                <w:szCs w:val="24"/>
                <w:highlight w:val="none"/>
              </w:rPr>
            </w:pPr>
          </w:p>
        </w:tc>
        <w:tc>
          <w:tcPr>
            <w:tcW w:w="2266" w:type="dxa"/>
          </w:tcPr>
          <w:p w14:paraId="24F22CC0">
            <w:pPr>
              <w:spacing w:line="380" w:lineRule="atLeast"/>
              <w:jc w:val="center"/>
              <w:rPr>
                <w:rFonts w:ascii="宋体" w:hAnsi="宋体" w:eastAsia="宋体" w:cs="宋体"/>
                <w:color w:val="auto"/>
                <w:sz w:val="24"/>
                <w:szCs w:val="24"/>
                <w:highlight w:val="none"/>
              </w:rPr>
            </w:pPr>
          </w:p>
        </w:tc>
        <w:tc>
          <w:tcPr>
            <w:tcW w:w="848" w:type="dxa"/>
          </w:tcPr>
          <w:p w14:paraId="3CEA867B">
            <w:pPr>
              <w:spacing w:line="380" w:lineRule="atLeast"/>
              <w:jc w:val="center"/>
              <w:rPr>
                <w:rFonts w:ascii="宋体" w:hAnsi="宋体" w:eastAsia="宋体" w:cs="宋体"/>
                <w:color w:val="auto"/>
                <w:sz w:val="24"/>
                <w:szCs w:val="24"/>
                <w:highlight w:val="none"/>
              </w:rPr>
            </w:pPr>
          </w:p>
        </w:tc>
      </w:tr>
      <w:tr w14:paraId="16D9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3FD27B74">
            <w:pPr>
              <w:spacing w:line="380" w:lineRule="atLeast"/>
              <w:jc w:val="center"/>
              <w:rPr>
                <w:rFonts w:ascii="宋体" w:hAnsi="宋体" w:eastAsia="宋体" w:cs="宋体"/>
                <w:color w:val="auto"/>
                <w:sz w:val="24"/>
                <w:szCs w:val="24"/>
                <w:highlight w:val="none"/>
              </w:rPr>
            </w:pPr>
          </w:p>
        </w:tc>
        <w:tc>
          <w:tcPr>
            <w:tcW w:w="808" w:type="dxa"/>
          </w:tcPr>
          <w:p w14:paraId="52209310">
            <w:pPr>
              <w:spacing w:line="380" w:lineRule="atLeast"/>
              <w:jc w:val="center"/>
              <w:rPr>
                <w:rFonts w:ascii="宋体" w:hAnsi="宋体" w:eastAsia="宋体" w:cs="宋体"/>
                <w:color w:val="auto"/>
                <w:sz w:val="24"/>
                <w:szCs w:val="24"/>
                <w:highlight w:val="none"/>
              </w:rPr>
            </w:pPr>
          </w:p>
        </w:tc>
        <w:tc>
          <w:tcPr>
            <w:tcW w:w="796" w:type="dxa"/>
          </w:tcPr>
          <w:p w14:paraId="7D872D08">
            <w:pPr>
              <w:spacing w:line="380" w:lineRule="atLeast"/>
              <w:jc w:val="center"/>
              <w:rPr>
                <w:rFonts w:ascii="宋体" w:hAnsi="宋体" w:eastAsia="宋体" w:cs="宋体"/>
                <w:color w:val="auto"/>
                <w:sz w:val="24"/>
                <w:szCs w:val="24"/>
                <w:highlight w:val="none"/>
              </w:rPr>
            </w:pPr>
          </w:p>
        </w:tc>
        <w:tc>
          <w:tcPr>
            <w:tcW w:w="1350" w:type="dxa"/>
          </w:tcPr>
          <w:p w14:paraId="430A4539">
            <w:pPr>
              <w:spacing w:line="380" w:lineRule="atLeast"/>
              <w:jc w:val="center"/>
              <w:rPr>
                <w:rFonts w:ascii="宋体" w:hAnsi="宋体" w:eastAsia="宋体" w:cs="宋体"/>
                <w:color w:val="auto"/>
                <w:sz w:val="24"/>
                <w:szCs w:val="24"/>
                <w:highlight w:val="none"/>
              </w:rPr>
            </w:pPr>
          </w:p>
        </w:tc>
        <w:tc>
          <w:tcPr>
            <w:tcW w:w="900" w:type="dxa"/>
          </w:tcPr>
          <w:p w14:paraId="1BB24FEB">
            <w:pPr>
              <w:spacing w:line="380" w:lineRule="atLeast"/>
              <w:jc w:val="center"/>
              <w:rPr>
                <w:rFonts w:ascii="宋体" w:hAnsi="宋体" w:eastAsia="宋体" w:cs="宋体"/>
                <w:color w:val="auto"/>
                <w:sz w:val="24"/>
                <w:szCs w:val="24"/>
                <w:highlight w:val="none"/>
              </w:rPr>
            </w:pPr>
          </w:p>
        </w:tc>
        <w:tc>
          <w:tcPr>
            <w:tcW w:w="1155" w:type="dxa"/>
          </w:tcPr>
          <w:p w14:paraId="0292164C">
            <w:pPr>
              <w:spacing w:line="380" w:lineRule="atLeast"/>
              <w:jc w:val="center"/>
              <w:rPr>
                <w:rFonts w:ascii="宋体" w:hAnsi="宋体" w:eastAsia="宋体" w:cs="宋体"/>
                <w:color w:val="auto"/>
                <w:sz w:val="24"/>
                <w:szCs w:val="24"/>
                <w:highlight w:val="none"/>
              </w:rPr>
            </w:pPr>
          </w:p>
        </w:tc>
        <w:tc>
          <w:tcPr>
            <w:tcW w:w="2266" w:type="dxa"/>
          </w:tcPr>
          <w:p w14:paraId="74116C58">
            <w:pPr>
              <w:spacing w:line="380" w:lineRule="atLeast"/>
              <w:jc w:val="center"/>
              <w:rPr>
                <w:rFonts w:ascii="宋体" w:hAnsi="宋体" w:eastAsia="宋体" w:cs="宋体"/>
                <w:color w:val="auto"/>
                <w:sz w:val="24"/>
                <w:szCs w:val="24"/>
                <w:highlight w:val="none"/>
              </w:rPr>
            </w:pPr>
          </w:p>
        </w:tc>
        <w:tc>
          <w:tcPr>
            <w:tcW w:w="848" w:type="dxa"/>
          </w:tcPr>
          <w:p w14:paraId="1A35AA3E">
            <w:pPr>
              <w:spacing w:line="380" w:lineRule="atLeast"/>
              <w:jc w:val="center"/>
              <w:rPr>
                <w:rFonts w:ascii="宋体" w:hAnsi="宋体" w:eastAsia="宋体" w:cs="宋体"/>
                <w:color w:val="auto"/>
                <w:sz w:val="24"/>
                <w:szCs w:val="24"/>
                <w:highlight w:val="none"/>
              </w:rPr>
            </w:pPr>
          </w:p>
        </w:tc>
      </w:tr>
      <w:tr w14:paraId="08FF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5" w:type="dxa"/>
          </w:tcPr>
          <w:p w14:paraId="562D9B67">
            <w:pPr>
              <w:spacing w:line="380" w:lineRule="atLeast"/>
              <w:jc w:val="center"/>
              <w:rPr>
                <w:rFonts w:ascii="宋体" w:hAnsi="宋体" w:eastAsia="宋体" w:cs="宋体"/>
                <w:color w:val="auto"/>
                <w:sz w:val="24"/>
                <w:szCs w:val="24"/>
                <w:highlight w:val="none"/>
              </w:rPr>
            </w:pPr>
          </w:p>
        </w:tc>
        <w:tc>
          <w:tcPr>
            <w:tcW w:w="808" w:type="dxa"/>
          </w:tcPr>
          <w:p w14:paraId="27FB2B28">
            <w:pPr>
              <w:spacing w:line="380" w:lineRule="atLeast"/>
              <w:jc w:val="center"/>
              <w:rPr>
                <w:rFonts w:ascii="宋体" w:hAnsi="宋体" w:eastAsia="宋体" w:cs="宋体"/>
                <w:color w:val="auto"/>
                <w:sz w:val="24"/>
                <w:szCs w:val="24"/>
                <w:highlight w:val="none"/>
              </w:rPr>
            </w:pPr>
          </w:p>
        </w:tc>
        <w:tc>
          <w:tcPr>
            <w:tcW w:w="796" w:type="dxa"/>
          </w:tcPr>
          <w:p w14:paraId="2BBF8804">
            <w:pPr>
              <w:spacing w:line="380" w:lineRule="atLeast"/>
              <w:jc w:val="center"/>
              <w:rPr>
                <w:rFonts w:ascii="宋体" w:hAnsi="宋体" w:eastAsia="宋体" w:cs="宋体"/>
                <w:color w:val="auto"/>
                <w:sz w:val="24"/>
                <w:szCs w:val="24"/>
                <w:highlight w:val="none"/>
              </w:rPr>
            </w:pPr>
          </w:p>
        </w:tc>
        <w:tc>
          <w:tcPr>
            <w:tcW w:w="1350" w:type="dxa"/>
          </w:tcPr>
          <w:p w14:paraId="2A478B49">
            <w:pPr>
              <w:spacing w:line="380" w:lineRule="atLeast"/>
              <w:jc w:val="center"/>
              <w:rPr>
                <w:rFonts w:ascii="宋体" w:hAnsi="宋体" w:eastAsia="宋体" w:cs="宋体"/>
                <w:color w:val="auto"/>
                <w:sz w:val="24"/>
                <w:szCs w:val="24"/>
                <w:highlight w:val="none"/>
              </w:rPr>
            </w:pPr>
          </w:p>
        </w:tc>
        <w:tc>
          <w:tcPr>
            <w:tcW w:w="900" w:type="dxa"/>
          </w:tcPr>
          <w:p w14:paraId="34DCC3CD">
            <w:pPr>
              <w:spacing w:line="380" w:lineRule="atLeast"/>
              <w:jc w:val="center"/>
              <w:rPr>
                <w:rFonts w:ascii="宋体" w:hAnsi="宋体" w:eastAsia="宋体" w:cs="宋体"/>
                <w:color w:val="auto"/>
                <w:sz w:val="24"/>
                <w:szCs w:val="24"/>
                <w:highlight w:val="none"/>
              </w:rPr>
            </w:pPr>
          </w:p>
        </w:tc>
        <w:tc>
          <w:tcPr>
            <w:tcW w:w="1155" w:type="dxa"/>
          </w:tcPr>
          <w:p w14:paraId="1C816F55">
            <w:pPr>
              <w:spacing w:line="380" w:lineRule="atLeast"/>
              <w:jc w:val="center"/>
              <w:rPr>
                <w:rFonts w:ascii="宋体" w:hAnsi="宋体" w:eastAsia="宋体" w:cs="宋体"/>
                <w:color w:val="auto"/>
                <w:sz w:val="24"/>
                <w:szCs w:val="24"/>
                <w:highlight w:val="none"/>
              </w:rPr>
            </w:pPr>
          </w:p>
        </w:tc>
        <w:tc>
          <w:tcPr>
            <w:tcW w:w="2266" w:type="dxa"/>
          </w:tcPr>
          <w:p w14:paraId="0F727763">
            <w:pPr>
              <w:spacing w:line="380" w:lineRule="atLeast"/>
              <w:jc w:val="center"/>
              <w:rPr>
                <w:rFonts w:ascii="宋体" w:hAnsi="宋体" w:eastAsia="宋体" w:cs="宋体"/>
                <w:color w:val="auto"/>
                <w:sz w:val="24"/>
                <w:szCs w:val="24"/>
                <w:highlight w:val="none"/>
              </w:rPr>
            </w:pPr>
          </w:p>
        </w:tc>
        <w:tc>
          <w:tcPr>
            <w:tcW w:w="848" w:type="dxa"/>
          </w:tcPr>
          <w:p w14:paraId="7C1F4A3B">
            <w:pPr>
              <w:spacing w:line="380" w:lineRule="atLeast"/>
              <w:jc w:val="center"/>
              <w:rPr>
                <w:rFonts w:ascii="宋体" w:hAnsi="宋体" w:eastAsia="宋体" w:cs="宋体"/>
                <w:color w:val="auto"/>
                <w:sz w:val="24"/>
                <w:szCs w:val="24"/>
                <w:highlight w:val="none"/>
              </w:rPr>
            </w:pPr>
          </w:p>
        </w:tc>
      </w:tr>
      <w:tr w14:paraId="1031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15" w:type="dxa"/>
          </w:tcPr>
          <w:p w14:paraId="5CD30640">
            <w:pPr>
              <w:spacing w:line="380" w:lineRule="atLeast"/>
              <w:jc w:val="center"/>
              <w:rPr>
                <w:rFonts w:ascii="宋体" w:hAnsi="宋体" w:eastAsia="宋体" w:cs="宋体"/>
                <w:color w:val="auto"/>
                <w:sz w:val="24"/>
                <w:szCs w:val="24"/>
                <w:highlight w:val="none"/>
              </w:rPr>
            </w:pPr>
          </w:p>
        </w:tc>
        <w:tc>
          <w:tcPr>
            <w:tcW w:w="808" w:type="dxa"/>
          </w:tcPr>
          <w:p w14:paraId="39B785ED">
            <w:pPr>
              <w:spacing w:line="380" w:lineRule="atLeast"/>
              <w:jc w:val="center"/>
              <w:rPr>
                <w:rFonts w:ascii="宋体" w:hAnsi="宋体" w:eastAsia="宋体" w:cs="宋体"/>
                <w:color w:val="auto"/>
                <w:sz w:val="24"/>
                <w:szCs w:val="24"/>
                <w:highlight w:val="none"/>
              </w:rPr>
            </w:pPr>
          </w:p>
        </w:tc>
        <w:tc>
          <w:tcPr>
            <w:tcW w:w="796" w:type="dxa"/>
          </w:tcPr>
          <w:p w14:paraId="0DCFE133">
            <w:pPr>
              <w:spacing w:line="380" w:lineRule="atLeast"/>
              <w:jc w:val="center"/>
              <w:rPr>
                <w:rFonts w:ascii="宋体" w:hAnsi="宋体" w:eastAsia="宋体" w:cs="宋体"/>
                <w:color w:val="auto"/>
                <w:sz w:val="24"/>
                <w:szCs w:val="24"/>
                <w:highlight w:val="none"/>
              </w:rPr>
            </w:pPr>
          </w:p>
        </w:tc>
        <w:tc>
          <w:tcPr>
            <w:tcW w:w="1350" w:type="dxa"/>
          </w:tcPr>
          <w:p w14:paraId="0210F791">
            <w:pPr>
              <w:spacing w:line="380" w:lineRule="atLeast"/>
              <w:jc w:val="center"/>
              <w:rPr>
                <w:rFonts w:ascii="宋体" w:hAnsi="宋体" w:eastAsia="宋体" w:cs="宋体"/>
                <w:color w:val="auto"/>
                <w:sz w:val="24"/>
                <w:szCs w:val="24"/>
                <w:highlight w:val="none"/>
              </w:rPr>
            </w:pPr>
          </w:p>
        </w:tc>
        <w:tc>
          <w:tcPr>
            <w:tcW w:w="900" w:type="dxa"/>
          </w:tcPr>
          <w:p w14:paraId="025189F2">
            <w:pPr>
              <w:spacing w:line="380" w:lineRule="atLeast"/>
              <w:jc w:val="center"/>
              <w:rPr>
                <w:rFonts w:ascii="宋体" w:hAnsi="宋体" w:eastAsia="宋体" w:cs="宋体"/>
                <w:color w:val="auto"/>
                <w:sz w:val="24"/>
                <w:szCs w:val="24"/>
                <w:highlight w:val="none"/>
              </w:rPr>
            </w:pPr>
          </w:p>
        </w:tc>
        <w:tc>
          <w:tcPr>
            <w:tcW w:w="1155" w:type="dxa"/>
          </w:tcPr>
          <w:p w14:paraId="646C238B">
            <w:pPr>
              <w:spacing w:line="380" w:lineRule="atLeast"/>
              <w:jc w:val="center"/>
              <w:rPr>
                <w:rFonts w:ascii="宋体" w:hAnsi="宋体" w:eastAsia="宋体" w:cs="宋体"/>
                <w:color w:val="auto"/>
                <w:sz w:val="24"/>
                <w:szCs w:val="24"/>
                <w:highlight w:val="none"/>
              </w:rPr>
            </w:pPr>
          </w:p>
        </w:tc>
        <w:tc>
          <w:tcPr>
            <w:tcW w:w="2266" w:type="dxa"/>
          </w:tcPr>
          <w:p w14:paraId="70EF376B">
            <w:pPr>
              <w:spacing w:line="380" w:lineRule="atLeast"/>
              <w:jc w:val="center"/>
              <w:rPr>
                <w:rFonts w:ascii="宋体" w:hAnsi="宋体" w:eastAsia="宋体" w:cs="宋体"/>
                <w:color w:val="auto"/>
                <w:sz w:val="24"/>
                <w:szCs w:val="24"/>
                <w:highlight w:val="none"/>
              </w:rPr>
            </w:pPr>
          </w:p>
        </w:tc>
        <w:tc>
          <w:tcPr>
            <w:tcW w:w="848" w:type="dxa"/>
          </w:tcPr>
          <w:p w14:paraId="75F57D8C">
            <w:pPr>
              <w:spacing w:line="380" w:lineRule="atLeast"/>
              <w:jc w:val="center"/>
              <w:rPr>
                <w:rFonts w:ascii="宋体" w:hAnsi="宋体" w:eastAsia="宋体" w:cs="宋体"/>
                <w:color w:val="auto"/>
                <w:sz w:val="24"/>
                <w:szCs w:val="24"/>
                <w:highlight w:val="none"/>
              </w:rPr>
            </w:pPr>
          </w:p>
        </w:tc>
      </w:tr>
    </w:tbl>
    <w:p w14:paraId="4A540DE7">
      <w:pPr>
        <w:spacing w:before="156" w:beforeLines="50" w:after="312" w:afterLines="100" w:line="420" w:lineRule="exact"/>
        <w:rPr>
          <w:rFonts w:hint="eastAsia" w:ascii="宋体" w:hAnsi="宋体" w:cs="宋体"/>
          <w:color w:val="auto"/>
          <w:sz w:val="24"/>
          <w:highlight w:val="none"/>
        </w:rPr>
      </w:pPr>
      <w:r>
        <w:rPr>
          <w:rFonts w:hint="eastAsia" w:ascii="宋体" w:hAnsi="宋体" w:cs="宋体"/>
          <w:bCs/>
          <w:color w:val="auto"/>
          <w:kern w:val="1"/>
          <w:sz w:val="22"/>
          <w:highlight w:val="none"/>
        </w:rPr>
        <w:br w:type="page"/>
      </w:r>
      <w:r>
        <w:rPr>
          <w:rFonts w:hint="eastAsia" w:ascii="宋体" w:hAnsi="宋体" w:cs="宋体"/>
          <w:color w:val="auto"/>
          <w:sz w:val="24"/>
          <w:highlight w:val="none"/>
        </w:rPr>
        <w:t>（二）主要人员简历表</w:t>
      </w:r>
    </w:p>
    <w:p w14:paraId="15A63ABA">
      <w:pPr>
        <w:spacing w:line="420" w:lineRule="exact"/>
        <w:ind w:firstLine="360" w:firstLineChars="15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“主要人员简历表”中的</w:t>
      </w:r>
      <w:r>
        <w:rPr>
          <w:rFonts w:hint="eastAsia" w:ascii="宋体" w:hAnsi="宋体" w:cs="宋体"/>
          <w:b/>
          <w:bCs/>
          <w:color w:val="auto"/>
          <w:sz w:val="24"/>
          <w:highlight w:val="none"/>
          <w:lang w:eastAsia="zh-CN"/>
        </w:rPr>
        <w:t>项目负责人</w:t>
      </w:r>
      <w:r>
        <w:rPr>
          <w:rFonts w:hint="eastAsia" w:ascii="宋体" w:hAnsi="宋体" w:cs="宋体"/>
          <w:color w:val="auto"/>
          <w:sz w:val="24"/>
          <w:highlight w:val="none"/>
        </w:rPr>
        <w:t>应附</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注册证</w:t>
      </w:r>
      <w:r>
        <w:rPr>
          <w:rFonts w:hint="eastAsia" w:ascii="宋体" w:hAnsi="宋体" w:cs="宋体"/>
          <w:color w:val="auto"/>
          <w:sz w:val="24"/>
          <w:highlight w:val="none"/>
          <w:lang w:eastAsia="zh-CN"/>
        </w:rPr>
        <w:t>（若有）</w:t>
      </w:r>
      <w:r>
        <w:rPr>
          <w:rFonts w:hint="eastAsia" w:ascii="宋体" w:hAnsi="宋体" w:cs="宋体"/>
          <w:color w:val="auto"/>
          <w:sz w:val="24"/>
          <w:highlight w:val="none"/>
        </w:rPr>
        <w:t>、身份证、职称证、</w:t>
      </w:r>
      <w:r>
        <w:rPr>
          <w:rFonts w:hint="eastAsia" w:ascii="宋体" w:hAnsi="宋体" w:eastAsia="宋体" w:cs="宋体"/>
          <w:color w:val="auto"/>
          <w:sz w:val="24"/>
          <w:szCs w:val="24"/>
          <w:highlight w:val="none"/>
          <w:lang w:val="en-US" w:eastAsia="zh-CN"/>
        </w:rPr>
        <w:t>劳动合同及</w:t>
      </w:r>
      <w:r>
        <w:rPr>
          <w:rFonts w:hint="eastAsia" w:ascii="宋体" w:hAnsi="宋体" w:cs="宋体"/>
          <w:color w:val="auto"/>
          <w:sz w:val="24"/>
          <w:highlight w:val="none"/>
          <w:lang w:val="en-US" w:eastAsia="zh-CN"/>
        </w:rPr>
        <w:t>社保</w:t>
      </w:r>
      <w:r>
        <w:rPr>
          <w:rFonts w:hint="eastAsia" w:ascii="宋体" w:hAnsi="宋体" w:cs="宋体"/>
          <w:color w:val="auto"/>
          <w:sz w:val="24"/>
          <w:highlight w:val="none"/>
        </w:rPr>
        <w:t>证明等原件扫描件，管理过的项目业绩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若有</w:t>
      </w:r>
      <w:r>
        <w:rPr>
          <w:rFonts w:hint="eastAsia" w:ascii="宋体" w:hAnsi="宋体" w:cs="宋体"/>
          <w:color w:val="auto"/>
          <w:sz w:val="24"/>
          <w:highlight w:val="none"/>
          <w:lang w:eastAsia="zh-CN"/>
        </w:rPr>
        <w:t>）</w:t>
      </w:r>
      <w:r>
        <w:rPr>
          <w:rFonts w:hint="eastAsia" w:ascii="宋体" w:hAnsi="宋体" w:cs="宋体"/>
          <w:color w:val="auto"/>
          <w:sz w:val="24"/>
          <w:highlight w:val="none"/>
        </w:rPr>
        <w:t>须附</w:t>
      </w:r>
      <w:r>
        <w:rPr>
          <w:rFonts w:hint="eastAsia" w:ascii="宋体" w:hAnsi="宋体" w:cs="宋体"/>
          <w:color w:val="auto"/>
          <w:sz w:val="24"/>
          <w:highlight w:val="none"/>
          <w:lang w:val="en-US" w:eastAsia="zh-CN"/>
        </w:rPr>
        <w:t>提供合同（协议）影印件</w:t>
      </w:r>
      <w:r>
        <w:rPr>
          <w:rFonts w:hint="eastAsia" w:ascii="宋体" w:hAnsi="宋体" w:cs="宋体"/>
          <w:color w:val="auto"/>
          <w:sz w:val="24"/>
          <w:highlight w:val="none"/>
        </w:rPr>
        <w:t>；其他人员应附身份证、职称证（如有）、</w:t>
      </w:r>
      <w:r>
        <w:rPr>
          <w:rFonts w:hint="eastAsia" w:ascii="宋体" w:hAnsi="宋体" w:cs="宋体"/>
          <w:color w:val="auto"/>
          <w:sz w:val="24"/>
          <w:highlight w:val="none"/>
          <w:lang w:val="en-US" w:eastAsia="zh-CN"/>
        </w:rPr>
        <w:t>社保</w:t>
      </w:r>
      <w:r>
        <w:rPr>
          <w:rFonts w:hint="eastAsia" w:ascii="宋体" w:hAnsi="宋体" w:cs="宋体"/>
          <w:color w:val="auto"/>
          <w:sz w:val="24"/>
          <w:highlight w:val="none"/>
        </w:rPr>
        <w:t>证明及劳动合同等原件扫描件</w:t>
      </w:r>
      <w:r>
        <w:rPr>
          <w:rFonts w:hint="eastAsia" w:ascii="宋体" w:hAnsi="宋体" w:cs="宋体"/>
          <w:color w:val="auto"/>
          <w:sz w:val="24"/>
          <w:highlight w:val="none"/>
          <w:lang w:eastAsia="zh-CN"/>
        </w:rPr>
        <w:t>。</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5F0F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527A2F3">
            <w:pPr>
              <w:jc w:val="center"/>
              <w:rPr>
                <w:rFonts w:hint="eastAsia" w:ascii="宋体" w:hAnsi="宋体" w:cs="宋体"/>
                <w:color w:val="auto"/>
                <w:sz w:val="24"/>
                <w:highlight w:val="none"/>
              </w:rPr>
            </w:pPr>
            <w:r>
              <w:rPr>
                <w:rFonts w:hint="eastAsia" w:ascii="宋体" w:hAnsi="宋体" w:cs="宋体"/>
                <w:color w:val="auto"/>
                <w:sz w:val="24"/>
                <w:highlight w:val="none"/>
              </w:rPr>
              <w:t>姓  名</w:t>
            </w:r>
          </w:p>
        </w:tc>
        <w:tc>
          <w:tcPr>
            <w:tcW w:w="1035" w:type="dxa"/>
            <w:vAlign w:val="center"/>
          </w:tcPr>
          <w:p w14:paraId="7CA312A6">
            <w:pPr>
              <w:jc w:val="center"/>
              <w:rPr>
                <w:rFonts w:hint="eastAsia" w:ascii="宋体" w:hAnsi="宋体" w:cs="宋体"/>
                <w:color w:val="auto"/>
                <w:sz w:val="24"/>
                <w:highlight w:val="none"/>
              </w:rPr>
            </w:pPr>
          </w:p>
        </w:tc>
        <w:tc>
          <w:tcPr>
            <w:tcW w:w="1134" w:type="dxa"/>
            <w:vAlign w:val="center"/>
          </w:tcPr>
          <w:p w14:paraId="170F6A5C">
            <w:pPr>
              <w:jc w:val="center"/>
              <w:rPr>
                <w:rFonts w:hint="eastAsia" w:ascii="宋体" w:hAnsi="宋体" w:cs="宋体"/>
                <w:color w:val="auto"/>
                <w:sz w:val="24"/>
                <w:highlight w:val="none"/>
              </w:rPr>
            </w:pPr>
            <w:r>
              <w:rPr>
                <w:rFonts w:hint="eastAsia" w:ascii="宋体" w:hAnsi="宋体" w:cs="宋体"/>
                <w:color w:val="auto"/>
                <w:sz w:val="24"/>
                <w:highlight w:val="none"/>
              </w:rPr>
              <w:t>年  龄</w:t>
            </w:r>
          </w:p>
        </w:tc>
        <w:tc>
          <w:tcPr>
            <w:tcW w:w="1275" w:type="dxa"/>
            <w:vAlign w:val="center"/>
          </w:tcPr>
          <w:p w14:paraId="45700F3B">
            <w:pPr>
              <w:jc w:val="center"/>
              <w:rPr>
                <w:rFonts w:hint="eastAsia" w:ascii="宋体" w:hAnsi="宋体" w:cs="宋体"/>
                <w:color w:val="auto"/>
                <w:sz w:val="24"/>
                <w:highlight w:val="none"/>
              </w:rPr>
            </w:pPr>
          </w:p>
        </w:tc>
        <w:tc>
          <w:tcPr>
            <w:tcW w:w="1843" w:type="dxa"/>
            <w:vAlign w:val="center"/>
          </w:tcPr>
          <w:p w14:paraId="77053308">
            <w:pPr>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2126" w:type="dxa"/>
            <w:vAlign w:val="center"/>
          </w:tcPr>
          <w:p w14:paraId="1D83A9A0">
            <w:pPr>
              <w:jc w:val="center"/>
              <w:rPr>
                <w:rFonts w:hint="eastAsia" w:ascii="宋体" w:hAnsi="宋体" w:cs="宋体"/>
                <w:color w:val="auto"/>
                <w:sz w:val="24"/>
                <w:highlight w:val="none"/>
              </w:rPr>
            </w:pPr>
          </w:p>
        </w:tc>
      </w:tr>
      <w:tr w14:paraId="042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50C38C8">
            <w:pPr>
              <w:jc w:val="center"/>
              <w:rPr>
                <w:rFonts w:hint="eastAsia" w:ascii="宋体" w:hAnsi="宋体" w:cs="宋体"/>
                <w:color w:val="auto"/>
                <w:sz w:val="24"/>
                <w:highlight w:val="none"/>
              </w:rPr>
            </w:pPr>
            <w:r>
              <w:rPr>
                <w:rFonts w:hint="eastAsia" w:ascii="宋体" w:hAnsi="宋体" w:cs="宋体"/>
                <w:color w:val="auto"/>
                <w:sz w:val="24"/>
                <w:highlight w:val="none"/>
              </w:rPr>
              <w:t>职  称</w:t>
            </w:r>
          </w:p>
        </w:tc>
        <w:tc>
          <w:tcPr>
            <w:tcW w:w="1035" w:type="dxa"/>
            <w:vAlign w:val="center"/>
          </w:tcPr>
          <w:p w14:paraId="20EB3B6E">
            <w:pPr>
              <w:jc w:val="center"/>
              <w:rPr>
                <w:rFonts w:hint="eastAsia" w:ascii="宋体" w:hAnsi="宋体" w:cs="宋体"/>
                <w:color w:val="auto"/>
                <w:sz w:val="24"/>
                <w:highlight w:val="none"/>
              </w:rPr>
            </w:pPr>
          </w:p>
        </w:tc>
        <w:tc>
          <w:tcPr>
            <w:tcW w:w="1134" w:type="dxa"/>
            <w:vAlign w:val="center"/>
          </w:tcPr>
          <w:p w14:paraId="7B53BE94">
            <w:pPr>
              <w:jc w:val="center"/>
              <w:rPr>
                <w:rFonts w:hint="eastAsia" w:ascii="宋体" w:hAnsi="宋体" w:cs="宋体"/>
                <w:color w:val="auto"/>
                <w:sz w:val="24"/>
                <w:highlight w:val="none"/>
              </w:rPr>
            </w:pPr>
            <w:r>
              <w:rPr>
                <w:rFonts w:hint="eastAsia" w:ascii="宋体" w:hAnsi="宋体" w:cs="宋体"/>
                <w:color w:val="auto"/>
                <w:sz w:val="24"/>
                <w:highlight w:val="none"/>
              </w:rPr>
              <w:t>职  务</w:t>
            </w:r>
          </w:p>
        </w:tc>
        <w:tc>
          <w:tcPr>
            <w:tcW w:w="1275" w:type="dxa"/>
            <w:vAlign w:val="center"/>
          </w:tcPr>
          <w:p w14:paraId="56C328E1">
            <w:pPr>
              <w:jc w:val="center"/>
              <w:rPr>
                <w:rFonts w:hint="eastAsia" w:ascii="宋体" w:hAnsi="宋体" w:cs="宋体"/>
                <w:color w:val="auto"/>
                <w:sz w:val="24"/>
                <w:highlight w:val="none"/>
              </w:rPr>
            </w:pPr>
          </w:p>
        </w:tc>
        <w:tc>
          <w:tcPr>
            <w:tcW w:w="1843" w:type="dxa"/>
            <w:vAlign w:val="center"/>
          </w:tcPr>
          <w:p w14:paraId="180415FC">
            <w:pPr>
              <w:jc w:val="center"/>
              <w:rPr>
                <w:rFonts w:hint="eastAsia" w:ascii="宋体" w:hAnsi="宋体" w:cs="宋体"/>
                <w:color w:val="auto"/>
                <w:sz w:val="24"/>
                <w:highlight w:val="none"/>
              </w:rPr>
            </w:pPr>
            <w:r>
              <w:rPr>
                <w:rFonts w:hint="eastAsia" w:ascii="宋体" w:hAnsi="宋体" w:cs="宋体"/>
                <w:color w:val="auto"/>
                <w:sz w:val="24"/>
                <w:highlight w:val="none"/>
              </w:rPr>
              <w:t>拟在本工程任职</w:t>
            </w:r>
          </w:p>
        </w:tc>
        <w:tc>
          <w:tcPr>
            <w:tcW w:w="2126" w:type="dxa"/>
            <w:vAlign w:val="center"/>
          </w:tcPr>
          <w:p w14:paraId="6FCC1AA4">
            <w:pPr>
              <w:jc w:val="center"/>
              <w:rPr>
                <w:rFonts w:hint="eastAsia" w:ascii="宋体" w:hAnsi="宋体" w:cs="宋体"/>
                <w:color w:val="auto"/>
                <w:sz w:val="24"/>
                <w:highlight w:val="none"/>
              </w:rPr>
            </w:pPr>
          </w:p>
        </w:tc>
      </w:tr>
      <w:tr w14:paraId="6DA2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8EA51D5">
            <w:pPr>
              <w:jc w:val="center"/>
              <w:rPr>
                <w:rFonts w:hint="eastAsia" w:ascii="宋体" w:hAnsi="宋体" w:cs="宋体"/>
                <w:color w:val="auto"/>
                <w:sz w:val="24"/>
                <w:highlight w:val="none"/>
              </w:rPr>
            </w:pPr>
            <w:r>
              <w:rPr>
                <w:rFonts w:hint="eastAsia" w:ascii="宋体" w:hAnsi="宋体" w:cs="宋体"/>
                <w:color w:val="auto"/>
                <w:sz w:val="24"/>
                <w:highlight w:val="none"/>
              </w:rPr>
              <w:t>毕业学校</w:t>
            </w:r>
          </w:p>
        </w:tc>
        <w:tc>
          <w:tcPr>
            <w:tcW w:w="7413" w:type="dxa"/>
            <w:gridSpan w:val="5"/>
            <w:vAlign w:val="center"/>
          </w:tcPr>
          <w:p w14:paraId="00523AB0">
            <w:pPr>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年毕业于                  学校            专业</w:t>
            </w:r>
          </w:p>
        </w:tc>
      </w:tr>
      <w:tr w14:paraId="07DB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vAlign w:val="center"/>
          </w:tcPr>
          <w:p w14:paraId="024E107E">
            <w:pPr>
              <w:jc w:val="center"/>
              <w:rPr>
                <w:rFonts w:hint="eastAsia" w:ascii="宋体" w:hAnsi="宋体" w:cs="宋体"/>
                <w:color w:val="auto"/>
                <w:sz w:val="24"/>
                <w:highlight w:val="none"/>
              </w:rPr>
            </w:pPr>
            <w:r>
              <w:rPr>
                <w:rFonts w:hint="eastAsia" w:ascii="宋体" w:hAnsi="宋体" w:cs="宋体"/>
                <w:color w:val="auto"/>
                <w:sz w:val="24"/>
                <w:highlight w:val="none"/>
              </w:rPr>
              <w:t>主要工作经历</w:t>
            </w:r>
          </w:p>
        </w:tc>
      </w:tr>
      <w:tr w14:paraId="6B61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07CACE4A">
            <w:pPr>
              <w:jc w:val="center"/>
              <w:rPr>
                <w:rFonts w:hint="eastAsia" w:ascii="宋体" w:hAnsi="宋体" w:cs="宋体"/>
                <w:color w:val="auto"/>
                <w:sz w:val="24"/>
                <w:highlight w:val="none"/>
              </w:rPr>
            </w:pPr>
            <w:r>
              <w:rPr>
                <w:rFonts w:hint="eastAsia" w:ascii="宋体" w:hAnsi="宋体" w:cs="宋体"/>
                <w:color w:val="auto"/>
                <w:sz w:val="24"/>
                <w:highlight w:val="none"/>
              </w:rPr>
              <w:t>时  间</w:t>
            </w:r>
          </w:p>
        </w:tc>
        <w:tc>
          <w:tcPr>
            <w:tcW w:w="3444" w:type="dxa"/>
            <w:gridSpan w:val="3"/>
            <w:vAlign w:val="center"/>
          </w:tcPr>
          <w:p w14:paraId="0A589D48">
            <w:pPr>
              <w:jc w:val="center"/>
              <w:rPr>
                <w:rFonts w:hint="eastAsia" w:ascii="宋体" w:hAnsi="宋体" w:cs="宋体"/>
                <w:color w:val="auto"/>
                <w:sz w:val="24"/>
                <w:highlight w:val="none"/>
              </w:rPr>
            </w:pPr>
            <w:r>
              <w:rPr>
                <w:rFonts w:hint="eastAsia" w:ascii="宋体" w:hAnsi="宋体" w:cs="宋体"/>
                <w:color w:val="auto"/>
                <w:sz w:val="24"/>
                <w:highlight w:val="none"/>
              </w:rPr>
              <w:t>参加过的项目名称</w:t>
            </w:r>
          </w:p>
        </w:tc>
        <w:tc>
          <w:tcPr>
            <w:tcW w:w="1843" w:type="dxa"/>
            <w:vAlign w:val="center"/>
          </w:tcPr>
          <w:p w14:paraId="0496846B">
            <w:pPr>
              <w:jc w:val="center"/>
              <w:rPr>
                <w:rFonts w:hint="eastAsia" w:ascii="宋体" w:hAnsi="宋体" w:cs="宋体"/>
                <w:color w:val="auto"/>
                <w:sz w:val="24"/>
                <w:highlight w:val="none"/>
              </w:rPr>
            </w:pPr>
            <w:r>
              <w:rPr>
                <w:rFonts w:hint="eastAsia" w:ascii="宋体" w:hAnsi="宋体" w:cs="宋体"/>
                <w:color w:val="auto"/>
                <w:sz w:val="24"/>
                <w:highlight w:val="none"/>
              </w:rPr>
              <w:t>担任职务</w:t>
            </w:r>
          </w:p>
        </w:tc>
        <w:tc>
          <w:tcPr>
            <w:tcW w:w="2126" w:type="dxa"/>
            <w:vAlign w:val="center"/>
          </w:tcPr>
          <w:p w14:paraId="1D629E5B">
            <w:pPr>
              <w:jc w:val="center"/>
              <w:rPr>
                <w:rFonts w:hint="eastAsia" w:ascii="宋体" w:hAnsi="宋体" w:cs="宋体"/>
                <w:color w:val="auto"/>
                <w:sz w:val="24"/>
                <w:highlight w:val="none"/>
              </w:rPr>
            </w:pPr>
            <w:r>
              <w:rPr>
                <w:rFonts w:hint="eastAsia" w:ascii="宋体" w:hAnsi="宋体" w:cs="宋体"/>
                <w:color w:val="auto"/>
                <w:sz w:val="24"/>
                <w:highlight w:val="none"/>
              </w:rPr>
              <w:t>发包人及联系电话</w:t>
            </w:r>
          </w:p>
        </w:tc>
      </w:tr>
      <w:tr w14:paraId="191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41DA4C5">
            <w:pPr>
              <w:jc w:val="center"/>
              <w:rPr>
                <w:rFonts w:hint="eastAsia" w:ascii="宋体" w:hAnsi="宋体" w:cs="宋体"/>
                <w:color w:val="auto"/>
                <w:sz w:val="24"/>
                <w:highlight w:val="none"/>
              </w:rPr>
            </w:pPr>
          </w:p>
        </w:tc>
        <w:tc>
          <w:tcPr>
            <w:tcW w:w="1035" w:type="dxa"/>
            <w:vAlign w:val="center"/>
          </w:tcPr>
          <w:p w14:paraId="2046D6A3">
            <w:pPr>
              <w:jc w:val="center"/>
              <w:rPr>
                <w:rFonts w:hint="eastAsia" w:ascii="宋体" w:hAnsi="宋体" w:cs="宋体"/>
                <w:color w:val="auto"/>
                <w:sz w:val="24"/>
                <w:highlight w:val="none"/>
              </w:rPr>
            </w:pPr>
          </w:p>
        </w:tc>
        <w:tc>
          <w:tcPr>
            <w:tcW w:w="1134" w:type="dxa"/>
            <w:vAlign w:val="center"/>
          </w:tcPr>
          <w:p w14:paraId="58A4E01D">
            <w:pPr>
              <w:jc w:val="center"/>
              <w:rPr>
                <w:rFonts w:hint="eastAsia" w:ascii="宋体" w:hAnsi="宋体" w:cs="宋体"/>
                <w:color w:val="auto"/>
                <w:sz w:val="24"/>
                <w:highlight w:val="none"/>
              </w:rPr>
            </w:pPr>
          </w:p>
        </w:tc>
        <w:tc>
          <w:tcPr>
            <w:tcW w:w="1275" w:type="dxa"/>
            <w:vAlign w:val="center"/>
          </w:tcPr>
          <w:p w14:paraId="48369B84">
            <w:pPr>
              <w:jc w:val="center"/>
              <w:rPr>
                <w:rFonts w:hint="eastAsia" w:ascii="宋体" w:hAnsi="宋体" w:cs="宋体"/>
                <w:color w:val="auto"/>
                <w:sz w:val="24"/>
                <w:highlight w:val="none"/>
              </w:rPr>
            </w:pPr>
          </w:p>
        </w:tc>
        <w:tc>
          <w:tcPr>
            <w:tcW w:w="1843" w:type="dxa"/>
            <w:vAlign w:val="center"/>
          </w:tcPr>
          <w:p w14:paraId="71F8EEC4">
            <w:pPr>
              <w:jc w:val="center"/>
              <w:rPr>
                <w:rFonts w:hint="eastAsia" w:ascii="宋体" w:hAnsi="宋体" w:cs="宋体"/>
                <w:color w:val="auto"/>
                <w:sz w:val="24"/>
                <w:highlight w:val="none"/>
              </w:rPr>
            </w:pPr>
          </w:p>
        </w:tc>
        <w:tc>
          <w:tcPr>
            <w:tcW w:w="2126" w:type="dxa"/>
            <w:vAlign w:val="center"/>
          </w:tcPr>
          <w:p w14:paraId="75ECD0E8">
            <w:pPr>
              <w:jc w:val="center"/>
              <w:rPr>
                <w:rFonts w:hint="eastAsia" w:ascii="宋体" w:hAnsi="宋体" w:cs="宋体"/>
                <w:color w:val="auto"/>
                <w:sz w:val="24"/>
                <w:highlight w:val="none"/>
              </w:rPr>
            </w:pPr>
          </w:p>
        </w:tc>
      </w:tr>
      <w:tr w14:paraId="4596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E6FF20A">
            <w:pPr>
              <w:jc w:val="center"/>
              <w:rPr>
                <w:rFonts w:hint="eastAsia" w:ascii="宋体" w:hAnsi="宋体" w:cs="宋体"/>
                <w:color w:val="auto"/>
                <w:sz w:val="24"/>
                <w:highlight w:val="none"/>
              </w:rPr>
            </w:pPr>
          </w:p>
        </w:tc>
        <w:tc>
          <w:tcPr>
            <w:tcW w:w="1035" w:type="dxa"/>
            <w:vAlign w:val="center"/>
          </w:tcPr>
          <w:p w14:paraId="17A5243B">
            <w:pPr>
              <w:jc w:val="center"/>
              <w:rPr>
                <w:rFonts w:hint="eastAsia" w:ascii="宋体" w:hAnsi="宋体" w:cs="宋体"/>
                <w:color w:val="auto"/>
                <w:sz w:val="24"/>
                <w:highlight w:val="none"/>
              </w:rPr>
            </w:pPr>
          </w:p>
        </w:tc>
        <w:tc>
          <w:tcPr>
            <w:tcW w:w="1134" w:type="dxa"/>
            <w:vAlign w:val="center"/>
          </w:tcPr>
          <w:p w14:paraId="356BA08F">
            <w:pPr>
              <w:jc w:val="center"/>
              <w:rPr>
                <w:rFonts w:hint="eastAsia" w:ascii="宋体" w:hAnsi="宋体" w:cs="宋体"/>
                <w:color w:val="auto"/>
                <w:sz w:val="24"/>
                <w:highlight w:val="none"/>
              </w:rPr>
            </w:pPr>
          </w:p>
        </w:tc>
        <w:tc>
          <w:tcPr>
            <w:tcW w:w="1275" w:type="dxa"/>
            <w:vAlign w:val="center"/>
          </w:tcPr>
          <w:p w14:paraId="7CFB5F78">
            <w:pPr>
              <w:jc w:val="center"/>
              <w:rPr>
                <w:rFonts w:hint="eastAsia" w:ascii="宋体" w:hAnsi="宋体" w:cs="宋体"/>
                <w:color w:val="auto"/>
                <w:sz w:val="24"/>
                <w:highlight w:val="none"/>
              </w:rPr>
            </w:pPr>
          </w:p>
        </w:tc>
        <w:tc>
          <w:tcPr>
            <w:tcW w:w="1843" w:type="dxa"/>
            <w:vAlign w:val="center"/>
          </w:tcPr>
          <w:p w14:paraId="528A7069">
            <w:pPr>
              <w:jc w:val="center"/>
              <w:rPr>
                <w:rFonts w:hint="eastAsia" w:ascii="宋体" w:hAnsi="宋体" w:cs="宋体"/>
                <w:color w:val="auto"/>
                <w:sz w:val="24"/>
                <w:highlight w:val="none"/>
              </w:rPr>
            </w:pPr>
          </w:p>
        </w:tc>
        <w:tc>
          <w:tcPr>
            <w:tcW w:w="2126" w:type="dxa"/>
            <w:vAlign w:val="center"/>
          </w:tcPr>
          <w:p w14:paraId="240742B0">
            <w:pPr>
              <w:jc w:val="center"/>
              <w:rPr>
                <w:rFonts w:hint="eastAsia" w:ascii="宋体" w:hAnsi="宋体" w:cs="宋体"/>
                <w:color w:val="auto"/>
                <w:sz w:val="24"/>
                <w:highlight w:val="none"/>
              </w:rPr>
            </w:pPr>
          </w:p>
        </w:tc>
      </w:tr>
      <w:tr w14:paraId="624E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D1F588C">
            <w:pPr>
              <w:jc w:val="center"/>
              <w:rPr>
                <w:rFonts w:hint="eastAsia" w:ascii="宋体" w:hAnsi="宋体" w:cs="宋体"/>
                <w:color w:val="auto"/>
                <w:sz w:val="24"/>
                <w:highlight w:val="none"/>
              </w:rPr>
            </w:pPr>
          </w:p>
        </w:tc>
        <w:tc>
          <w:tcPr>
            <w:tcW w:w="1035" w:type="dxa"/>
            <w:vAlign w:val="center"/>
          </w:tcPr>
          <w:p w14:paraId="2694B09A">
            <w:pPr>
              <w:jc w:val="center"/>
              <w:rPr>
                <w:rFonts w:hint="eastAsia" w:ascii="宋体" w:hAnsi="宋体" w:cs="宋体"/>
                <w:color w:val="auto"/>
                <w:sz w:val="24"/>
                <w:highlight w:val="none"/>
              </w:rPr>
            </w:pPr>
          </w:p>
        </w:tc>
        <w:tc>
          <w:tcPr>
            <w:tcW w:w="1134" w:type="dxa"/>
            <w:vAlign w:val="center"/>
          </w:tcPr>
          <w:p w14:paraId="3147D133">
            <w:pPr>
              <w:jc w:val="center"/>
              <w:rPr>
                <w:rFonts w:hint="eastAsia" w:ascii="宋体" w:hAnsi="宋体" w:cs="宋体"/>
                <w:color w:val="auto"/>
                <w:sz w:val="24"/>
                <w:highlight w:val="none"/>
              </w:rPr>
            </w:pPr>
          </w:p>
        </w:tc>
        <w:tc>
          <w:tcPr>
            <w:tcW w:w="1275" w:type="dxa"/>
            <w:vAlign w:val="center"/>
          </w:tcPr>
          <w:p w14:paraId="2B314F6B">
            <w:pPr>
              <w:jc w:val="center"/>
              <w:rPr>
                <w:rFonts w:hint="eastAsia" w:ascii="宋体" w:hAnsi="宋体" w:cs="宋体"/>
                <w:color w:val="auto"/>
                <w:sz w:val="24"/>
                <w:highlight w:val="none"/>
              </w:rPr>
            </w:pPr>
          </w:p>
        </w:tc>
        <w:tc>
          <w:tcPr>
            <w:tcW w:w="1843" w:type="dxa"/>
            <w:vAlign w:val="center"/>
          </w:tcPr>
          <w:p w14:paraId="1DC09710">
            <w:pPr>
              <w:jc w:val="center"/>
              <w:rPr>
                <w:rFonts w:hint="eastAsia" w:ascii="宋体" w:hAnsi="宋体" w:cs="宋体"/>
                <w:color w:val="auto"/>
                <w:sz w:val="24"/>
                <w:highlight w:val="none"/>
              </w:rPr>
            </w:pPr>
          </w:p>
        </w:tc>
        <w:tc>
          <w:tcPr>
            <w:tcW w:w="2126" w:type="dxa"/>
            <w:vAlign w:val="center"/>
          </w:tcPr>
          <w:p w14:paraId="006FF677">
            <w:pPr>
              <w:jc w:val="center"/>
              <w:rPr>
                <w:rFonts w:hint="eastAsia" w:ascii="宋体" w:hAnsi="宋体" w:cs="宋体"/>
                <w:color w:val="auto"/>
                <w:sz w:val="24"/>
                <w:highlight w:val="none"/>
              </w:rPr>
            </w:pPr>
          </w:p>
        </w:tc>
      </w:tr>
      <w:tr w14:paraId="193C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845FBCF">
            <w:pPr>
              <w:jc w:val="center"/>
              <w:rPr>
                <w:rFonts w:hint="eastAsia" w:ascii="宋体" w:hAnsi="宋体" w:cs="宋体"/>
                <w:color w:val="auto"/>
                <w:sz w:val="24"/>
                <w:highlight w:val="none"/>
              </w:rPr>
            </w:pPr>
          </w:p>
        </w:tc>
        <w:tc>
          <w:tcPr>
            <w:tcW w:w="1035" w:type="dxa"/>
            <w:vAlign w:val="center"/>
          </w:tcPr>
          <w:p w14:paraId="7FD9F263">
            <w:pPr>
              <w:jc w:val="center"/>
              <w:rPr>
                <w:rFonts w:hint="eastAsia" w:ascii="宋体" w:hAnsi="宋体" w:cs="宋体"/>
                <w:color w:val="auto"/>
                <w:sz w:val="24"/>
                <w:highlight w:val="none"/>
              </w:rPr>
            </w:pPr>
          </w:p>
        </w:tc>
        <w:tc>
          <w:tcPr>
            <w:tcW w:w="1134" w:type="dxa"/>
            <w:vAlign w:val="center"/>
          </w:tcPr>
          <w:p w14:paraId="6734B706">
            <w:pPr>
              <w:jc w:val="center"/>
              <w:rPr>
                <w:rFonts w:hint="eastAsia" w:ascii="宋体" w:hAnsi="宋体" w:cs="宋体"/>
                <w:color w:val="auto"/>
                <w:sz w:val="24"/>
                <w:highlight w:val="none"/>
              </w:rPr>
            </w:pPr>
          </w:p>
        </w:tc>
        <w:tc>
          <w:tcPr>
            <w:tcW w:w="1275" w:type="dxa"/>
            <w:vAlign w:val="center"/>
          </w:tcPr>
          <w:p w14:paraId="6C5E5325">
            <w:pPr>
              <w:jc w:val="center"/>
              <w:rPr>
                <w:rFonts w:hint="eastAsia" w:ascii="宋体" w:hAnsi="宋体" w:cs="宋体"/>
                <w:color w:val="auto"/>
                <w:sz w:val="24"/>
                <w:highlight w:val="none"/>
              </w:rPr>
            </w:pPr>
          </w:p>
        </w:tc>
        <w:tc>
          <w:tcPr>
            <w:tcW w:w="1843" w:type="dxa"/>
            <w:vAlign w:val="center"/>
          </w:tcPr>
          <w:p w14:paraId="79A896D8">
            <w:pPr>
              <w:jc w:val="center"/>
              <w:rPr>
                <w:rFonts w:hint="eastAsia" w:ascii="宋体" w:hAnsi="宋体" w:cs="宋体"/>
                <w:color w:val="auto"/>
                <w:sz w:val="24"/>
                <w:highlight w:val="none"/>
              </w:rPr>
            </w:pPr>
          </w:p>
        </w:tc>
        <w:tc>
          <w:tcPr>
            <w:tcW w:w="2126" w:type="dxa"/>
            <w:vAlign w:val="center"/>
          </w:tcPr>
          <w:p w14:paraId="53AFC598">
            <w:pPr>
              <w:jc w:val="center"/>
              <w:rPr>
                <w:rFonts w:hint="eastAsia" w:ascii="宋体" w:hAnsi="宋体" w:cs="宋体"/>
                <w:color w:val="auto"/>
                <w:sz w:val="24"/>
                <w:highlight w:val="none"/>
              </w:rPr>
            </w:pPr>
          </w:p>
        </w:tc>
      </w:tr>
      <w:tr w14:paraId="78EC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4734578">
            <w:pPr>
              <w:jc w:val="center"/>
              <w:rPr>
                <w:rFonts w:hint="eastAsia" w:ascii="宋体" w:hAnsi="宋体" w:cs="宋体"/>
                <w:color w:val="auto"/>
                <w:sz w:val="24"/>
                <w:highlight w:val="none"/>
              </w:rPr>
            </w:pPr>
          </w:p>
        </w:tc>
        <w:tc>
          <w:tcPr>
            <w:tcW w:w="1035" w:type="dxa"/>
            <w:vAlign w:val="center"/>
          </w:tcPr>
          <w:p w14:paraId="453CD666">
            <w:pPr>
              <w:jc w:val="center"/>
              <w:rPr>
                <w:rFonts w:hint="eastAsia" w:ascii="宋体" w:hAnsi="宋体" w:cs="宋体"/>
                <w:color w:val="auto"/>
                <w:sz w:val="24"/>
                <w:highlight w:val="none"/>
              </w:rPr>
            </w:pPr>
          </w:p>
        </w:tc>
        <w:tc>
          <w:tcPr>
            <w:tcW w:w="1134" w:type="dxa"/>
            <w:vAlign w:val="center"/>
          </w:tcPr>
          <w:p w14:paraId="49F9DDAC">
            <w:pPr>
              <w:jc w:val="center"/>
              <w:rPr>
                <w:rFonts w:hint="eastAsia" w:ascii="宋体" w:hAnsi="宋体" w:cs="宋体"/>
                <w:color w:val="auto"/>
                <w:sz w:val="24"/>
                <w:highlight w:val="none"/>
              </w:rPr>
            </w:pPr>
          </w:p>
        </w:tc>
        <w:tc>
          <w:tcPr>
            <w:tcW w:w="1275" w:type="dxa"/>
            <w:vAlign w:val="center"/>
          </w:tcPr>
          <w:p w14:paraId="11B9E86D">
            <w:pPr>
              <w:jc w:val="center"/>
              <w:rPr>
                <w:rFonts w:hint="eastAsia" w:ascii="宋体" w:hAnsi="宋体" w:cs="宋体"/>
                <w:color w:val="auto"/>
                <w:sz w:val="24"/>
                <w:highlight w:val="none"/>
              </w:rPr>
            </w:pPr>
          </w:p>
        </w:tc>
        <w:tc>
          <w:tcPr>
            <w:tcW w:w="1843" w:type="dxa"/>
            <w:vAlign w:val="center"/>
          </w:tcPr>
          <w:p w14:paraId="24166861">
            <w:pPr>
              <w:jc w:val="center"/>
              <w:rPr>
                <w:rFonts w:hint="eastAsia" w:ascii="宋体" w:hAnsi="宋体" w:cs="宋体"/>
                <w:color w:val="auto"/>
                <w:sz w:val="24"/>
                <w:highlight w:val="none"/>
              </w:rPr>
            </w:pPr>
          </w:p>
        </w:tc>
        <w:tc>
          <w:tcPr>
            <w:tcW w:w="2126" w:type="dxa"/>
            <w:vAlign w:val="center"/>
          </w:tcPr>
          <w:p w14:paraId="0AAF0F5B">
            <w:pPr>
              <w:jc w:val="center"/>
              <w:rPr>
                <w:rFonts w:hint="eastAsia" w:ascii="宋体" w:hAnsi="宋体" w:cs="宋体"/>
                <w:color w:val="auto"/>
                <w:sz w:val="24"/>
                <w:highlight w:val="none"/>
              </w:rPr>
            </w:pPr>
          </w:p>
        </w:tc>
      </w:tr>
      <w:tr w14:paraId="6AA3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2521808">
            <w:pPr>
              <w:jc w:val="center"/>
              <w:rPr>
                <w:rFonts w:hint="eastAsia" w:ascii="宋体" w:hAnsi="宋体" w:cs="宋体"/>
                <w:color w:val="auto"/>
                <w:sz w:val="24"/>
                <w:highlight w:val="none"/>
              </w:rPr>
            </w:pPr>
          </w:p>
        </w:tc>
        <w:tc>
          <w:tcPr>
            <w:tcW w:w="1035" w:type="dxa"/>
            <w:vAlign w:val="center"/>
          </w:tcPr>
          <w:p w14:paraId="1270C80C">
            <w:pPr>
              <w:jc w:val="center"/>
              <w:rPr>
                <w:rFonts w:hint="eastAsia" w:ascii="宋体" w:hAnsi="宋体" w:cs="宋体"/>
                <w:color w:val="auto"/>
                <w:sz w:val="24"/>
                <w:highlight w:val="none"/>
              </w:rPr>
            </w:pPr>
          </w:p>
        </w:tc>
        <w:tc>
          <w:tcPr>
            <w:tcW w:w="1134" w:type="dxa"/>
            <w:vAlign w:val="center"/>
          </w:tcPr>
          <w:p w14:paraId="0BB71F5F">
            <w:pPr>
              <w:jc w:val="center"/>
              <w:rPr>
                <w:rFonts w:hint="eastAsia" w:ascii="宋体" w:hAnsi="宋体" w:cs="宋体"/>
                <w:color w:val="auto"/>
                <w:sz w:val="24"/>
                <w:highlight w:val="none"/>
              </w:rPr>
            </w:pPr>
          </w:p>
        </w:tc>
        <w:tc>
          <w:tcPr>
            <w:tcW w:w="1275" w:type="dxa"/>
            <w:vAlign w:val="center"/>
          </w:tcPr>
          <w:p w14:paraId="0B3B3D08">
            <w:pPr>
              <w:jc w:val="center"/>
              <w:rPr>
                <w:rFonts w:hint="eastAsia" w:ascii="宋体" w:hAnsi="宋体" w:cs="宋体"/>
                <w:color w:val="auto"/>
                <w:sz w:val="24"/>
                <w:highlight w:val="none"/>
              </w:rPr>
            </w:pPr>
          </w:p>
        </w:tc>
        <w:tc>
          <w:tcPr>
            <w:tcW w:w="1843" w:type="dxa"/>
            <w:vAlign w:val="center"/>
          </w:tcPr>
          <w:p w14:paraId="7AA11440">
            <w:pPr>
              <w:jc w:val="center"/>
              <w:rPr>
                <w:rFonts w:hint="eastAsia" w:ascii="宋体" w:hAnsi="宋体" w:cs="宋体"/>
                <w:color w:val="auto"/>
                <w:sz w:val="24"/>
                <w:highlight w:val="none"/>
              </w:rPr>
            </w:pPr>
          </w:p>
        </w:tc>
        <w:tc>
          <w:tcPr>
            <w:tcW w:w="2126" w:type="dxa"/>
            <w:vAlign w:val="center"/>
          </w:tcPr>
          <w:p w14:paraId="1092CBDF">
            <w:pPr>
              <w:jc w:val="center"/>
              <w:rPr>
                <w:rFonts w:hint="eastAsia" w:ascii="宋体" w:hAnsi="宋体" w:cs="宋体"/>
                <w:color w:val="auto"/>
                <w:sz w:val="24"/>
                <w:highlight w:val="none"/>
              </w:rPr>
            </w:pPr>
          </w:p>
        </w:tc>
      </w:tr>
      <w:tr w14:paraId="1A7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B805591">
            <w:pPr>
              <w:jc w:val="center"/>
              <w:rPr>
                <w:rFonts w:hint="eastAsia" w:ascii="宋体" w:hAnsi="宋体" w:cs="宋体"/>
                <w:color w:val="auto"/>
                <w:sz w:val="24"/>
                <w:highlight w:val="none"/>
              </w:rPr>
            </w:pPr>
          </w:p>
        </w:tc>
        <w:tc>
          <w:tcPr>
            <w:tcW w:w="1035" w:type="dxa"/>
            <w:vAlign w:val="center"/>
          </w:tcPr>
          <w:p w14:paraId="755F6494">
            <w:pPr>
              <w:jc w:val="center"/>
              <w:rPr>
                <w:rFonts w:hint="eastAsia" w:ascii="宋体" w:hAnsi="宋体" w:cs="宋体"/>
                <w:color w:val="auto"/>
                <w:sz w:val="24"/>
                <w:highlight w:val="none"/>
              </w:rPr>
            </w:pPr>
          </w:p>
        </w:tc>
        <w:tc>
          <w:tcPr>
            <w:tcW w:w="1134" w:type="dxa"/>
            <w:vAlign w:val="center"/>
          </w:tcPr>
          <w:p w14:paraId="67A277DA">
            <w:pPr>
              <w:jc w:val="center"/>
              <w:rPr>
                <w:rFonts w:hint="eastAsia" w:ascii="宋体" w:hAnsi="宋体" w:cs="宋体"/>
                <w:color w:val="auto"/>
                <w:sz w:val="24"/>
                <w:highlight w:val="none"/>
              </w:rPr>
            </w:pPr>
          </w:p>
        </w:tc>
        <w:tc>
          <w:tcPr>
            <w:tcW w:w="1275" w:type="dxa"/>
            <w:vAlign w:val="center"/>
          </w:tcPr>
          <w:p w14:paraId="5EDCCA39">
            <w:pPr>
              <w:jc w:val="center"/>
              <w:rPr>
                <w:rFonts w:hint="eastAsia" w:ascii="宋体" w:hAnsi="宋体" w:cs="宋体"/>
                <w:color w:val="auto"/>
                <w:sz w:val="24"/>
                <w:highlight w:val="none"/>
              </w:rPr>
            </w:pPr>
          </w:p>
        </w:tc>
        <w:tc>
          <w:tcPr>
            <w:tcW w:w="1843" w:type="dxa"/>
            <w:vAlign w:val="center"/>
          </w:tcPr>
          <w:p w14:paraId="5746D95A">
            <w:pPr>
              <w:jc w:val="center"/>
              <w:rPr>
                <w:rFonts w:hint="eastAsia" w:ascii="宋体" w:hAnsi="宋体" w:cs="宋体"/>
                <w:color w:val="auto"/>
                <w:sz w:val="24"/>
                <w:highlight w:val="none"/>
              </w:rPr>
            </w:pPr>
          </w:p>
        </w:tc>
        <w:tc>
          <w:tcPr>
            <w:tcW w:w="2126" w:type="dxa"/>
            <w:vAlign w:val="center"/>
          </w:tcPr>
          <w:p w14:paraId="540D3A12">
            <w:pPr>
              <w:jc w:val="center"/>
              <w:rPr>
                <w:rFonts w:hint="eastAsia" w:ascii="宋体" w:hAnsi="宋体" w:cs="宋体"/>
                <w:color w:val="auto"/>
                <w:sz w:val="24"/>
                <w:highlight w:val="none"/>
              </w:rPr>
            </w:pPr>
          </w:p>
        </w:tc>
      </w:tr>
      <w:tr w14:paraId="1715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6E31F3B">
            <w:pPr>
              <w:jc w:val="center"/>
              <w:rPr>
                <w:rFonts w:hint="eastAsia" w:ascii="宋体" w:hAnsi="宋体" w:cs="宋体"/>
                <w:color w:val="auto"/>
                <w:sz w:val="24"/>
                <w:highlight w:val="none"/>
              </w:rPr>
            </w:pPr>
          </w:p>
        </w:tc>
        <w:tc>
          <w:tcPr>
            <w:tcW w:w="1035" w:type="dxa"/>
            <w:vAlign w:val="center"/>
          </w:tcPr>
          <w:p w14:paraId="1231E49E">
            <w:pPr>
              <w:jc w:val="center"/>
              <w:rPr>
                <w:rFonts w:hint="eastAsia" w:ascii="宋体" w:hAnsi="宋体" w:cs="宋体"/>
                <w:color w:val="auto"/>
                <w:sz w:val="24"/>
                <w:highlight w:val="none"/>
              </w:rPr>
            </w:pPr>
          </w:p>
        </w:tc>
        <w:tc>
          <w:tcPr>
            <w:tcW w:w="1134" w:type="dxa"/>
            <w:vAlign w:val="center"/>
          </w:tcPr>
          <w:p w14:paraId="1F1C2E22">
            <w:pPr>
              <w:jc w:val="center"/>
              <w:rPr>
                <w:rFonts w:hint="eastAsia" w:ascii="宋体" w:hAnsi="宋体" w:cs="宋体"/>
                <w:color w:val="auto"/>
                <w:sz w:val="24"/>
                <w:highlight w:val="none"/>
              </w:rPr>
            </w:pPr>
          </w:p>
        </w:tc>
        <w:tc>
          <w:tcPr>
            <w:tcW w:w="1275" w:type="dxa"/>
            <w:vAlign w:val="center"/>
          </w:tcPr>
          <w:p w14:paraId="172292B0">
            <w:pPr>
              <w:jc w:val="center"/>
              <w:rPr>
                <w:rFonts w:hint="eastAsia" w:ascii="宋体" w:hAnsi="宋体" w:cs="宋体"/>
                <w:color w:val="auto"/>
                <w:sz w:val="24"/>
                <w:highlight w:val="none"/>
              </w:rPr>
            </w:pPr>
          </w:p>
        </w:tc>
        <w:tc>
          <w:tcPr>
            <w:tcW w:w="1843" w:type="dxa"/>
            <w:vAlign w:val="center"/>
          </w:tcPr>
          <w:p w14:paraId="24623697">
            <w:pPr>
              <w:jc w:val="center"/>
              <w:rPr>
                <w:rFonts w:hint="eastAsia" w:ascii="宋体" w:hAnsi="宋体" w:cs="宋体"/>
                <w:color w:val="auto"/>
                <w:sz w:val="24"/>
                <w:highlight w:val="none"/>
              </w:rPr>
            </w:pPr>
          </w:p>
        </w:tc>
        <w:tc>
          <w:tcPr>
            <w:tcW w:w="2126" w:type="dxa"/>
            <w:vAlign w:val="center"/>
          </w:tcPr>
          <w:p w14:paraId="66D511B9">
            <w:pPr>
              <w:jc w:val="center"/>
              <w:rPr>
                <w:rFonts w:hint="eastAsia" w:ascii="宋体" w:hAnsi="宋体" w:cs="宋体"/>
                <w:color w:val="auto"/>
                <w:sz w:val="24"/>
                <w:highlight w:val="none"/>
              </w:rPr>
            </w:pPr>
          </w:p>
        </w:tc>
      </w:tr>
    </w:tbl>
    <w:p w14:paraId="3D99E2CD">
      <w:pPr>
        <w:spacing w:before="156" w:beforeLines="50"/>
        <w:jc w:val="center"/>
        <w:rPr>
          <w:rFonts w:hint="eastAsia" w:ascii="宋体" w:hAnsi="宋体" w:cs="宋体"/>
          <w:b/>
          <w:color w:val="auto"/>
          <w:sz w:val="30"/>
          <w:szCs w:val="30"/>
          <w:highlight w:val="none"/>
        </w:rPr>
      </w:pPr>
      <w:r>
        <w:rPr>
          <w:rFonts w:hint="eastAsia" w:ascii="宋体" w:hAnsi="宋体" w:cs="宋体"/>
          <w:color w:val="auto"/>
          <w:sz w:val="24"/>
          <w:highlight w:val="none"/>
        </w:rPr>
        <w:br w:type="page"/>
      </w:r>
    </w:p>
    <w:p w14:paraId="2D24242F">
      <w:pPr>
        <w:widowControl/>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六、</w:t>
      </w: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21"/>
        <w:gridCol w:w="1155"/>
        <w:gridCol w:w="735"/>
        <w:gridCol w:w="420"/>
        <w:gridCol w:w="1304"/>
        <w:gridCol w:w="260"/>
        <w:gridCol w:w="709"/>
        <w:gridCol w:w="1416"/>
      </w:tblGrid>
      <w:tr w14:paraId="0FF9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4AA5616">
            <w:pPr>
              <w:widowControl/>
              <w:spacing w:line="360" w:lineRule="auto"/>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eastAsia="zh-CN"/>
              </w:rPr>
              <w:t>投标人</w:t>
            </w:r>
            <w:r>
              <w:rPr>
                <w:rFonts w:hint="eastAsia" w:ascii="宋体" w:hAnsi="宋体" w:eastAsia="宋体" w:cs="宋体"/>
                <w:color w:val="auto"/>
                <w:kern w:val="0"/>
                <w:sz w:val="24"/>
                <w:szCs w:val="24"/>
                <w:highlight w:val="none"/>
                <w:u w:color="000000"/>
              </w:rPr>
              <w:t>名称</w:t>
            </w:r>
          </w:p>
        </w:tc>
        <w:tc>
          <w:tcPr>
            <w:tcW w:w="7020" w:type="dxa"/>
            <w:gridSpan w:val="8"/>
            <w:vAlign w:val="center"/>
          </w:tcPr>
          <w:p w14:paraId="5409B32D">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6EA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9AA02F8">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注册地址</w:t>
            </w:r>
          </w:p>
        </w:tc>
        <w:tc>
          <w:tcPr>
            <w:tcW w:w="3331" w:type="dxa"/>
            <w:gridSpan w:val="4"/>
            <w:vAlign w:val="center"/>
          </w:tcPr>
          <w:p w14:paraId="6AF0B1B7">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304" w:type="dxa"/>
            <w:vAlign w:val="center"/>
          </w:tcPr>
          <w:p w14:paraId="2C1E0D3D">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邮政编码</w:t>
            </w:r>
          </w:p>
        </w:tc>
        <w:tc>
          <w:tcPr>
            <w:tcW w:w="2385" w:type="dxa"/>
            <w:gridSpan w:val="3"/>
            <w:vAlign w:val="center"/>
          </w:tcPr>
          <w:p w14:paraId="041868ED">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65E4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9136080">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联系方式</w:t>
            </w:r>
          </w:p>
        </w:tc>
        <w:tc>
          <w:tcPr>
            <w:tcW w:w="1021" w:type="dxa"/>
            <w:vAlign w:val="center"/>
          </w:tcPr>
          <w:p w14:paraId="3EB6C27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联系人</w:t>
            </w:r>
          </w:p>
        </w:tc>
        <w:tc>
          <w:tcPr>
            <w:tcW w:w="2310" w:type="dxa"/>
            <w:gridSpan w:val="3"/>
            <w:vAlign w:val="center"/>
          </w:tcPr>
          <w:p w14:paraId="5671705D">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304" w:type="dxa"/>
            <w:vAlign w:val="center"/>
          </w:tcPr>
          <w:p w14:paraId="23CA78FA">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联系电话</w:t>
            </w:r>
          </w:p>
        </w:tc>
        <w:tc>
          <w:tcPr>
            <w:tcW w:w="2385" w:type="dxa"/>
            <w:gridSpan w:val="3"/>
            <w:vAlign w:val="center"/>
          </w:tcPr>
          <w:p w14:paraId="66D9DDC0">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5696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6612622B">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021" w:type="dxa"/>
            <w:vAlign w:val="center"/>
          </w:tcPr>
          <w:p w14:paraId="11872015">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传真</w:t>
            </w:r>
          </w:p>
        </w:tc>
        <w:tc>
          <w:tcPr>
            <w:tcW w:w="2310" w:type="dxa"/>
            <w:gridSpan w:val="3"/>
            <w:vAlign w:val="center"/>
          </w:tcPr>
          <w:p w14:paraId="685E7128">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304" w:type="dxa"/>
            <w:vAlign w:val="center"/>
          </w:tcPr>
          <w:p w14:paraId="16628EDF">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网址</w:t>
            </w:r>
          </w:p>
        </w:tc>
        <w:tc>
          <w:tcPr>
            <w:tcW w:w="2385" w:type="dxa"/>
            <w:gridSpan w:val="3"/>
            <w:vAlign w:val="center"/>
          </w:tcPr>
          <w:p w14:paraId="121A9A96">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2F4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61EA99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组织机构</w:t>
            </w:r>
          </w:p>
        </w:tc>
        <w:tc>
          <w:tcPr>
            <w:tcW w:w="7020" w:type="dxa"/>
            <w:gridSpan w:val="8"/>
            <w:vAlign w:val="center"/>
          </w:tcPr>
          <w:p w14:paraId="440177E7">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761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AD4DAAA">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法定代表人</w:t>
            </w:r>
          </w:p>
        </w:tc>
        <w:tc>
          <w:tcPr>
            <w:tcW w:w="1021" w:type="dxa"/>
            <w:vAlign w:val="center"/>
          </w:tcPr>
          <w:p w14:paraId="6442F315">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姓名</w:t>
            </w:r>
          </w:p>
        </w:tc>
        <w:tc>
          <w:tcPr>
            <w:tcW w:w="1155" w:type="dxa"/>
            <w:vAlign w:val="center"/>
          </w:tcPr>
          <w:p w14:paraId="2B6BF30C">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155" w:type="dxa"/>
            <w:gridSpan w:val="2"/>
            <w:vAlign w:val="center"/>
          </w:tcPr>
          <w:p w14:paraId="7BD393F4">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职称</w:t>
            </w:r>
          </w:p>
        </w:tc>
        <w:tc>
          <w:tcPr>
            <w:tcW w:w="1564" w:type="dxa"/>
            <w:gridSpan w:val="2"/>
            <w:vAlign w:val="center"/>
          </w:tcPr>
          <w:p w14:paraId="2FC6EA53">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09" w:type="dxa"/>
            <w:vAlign w:val="center"/>
          </w:tcPr>
          <w:p w14:paraId="7DBE581F">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联系电话</w:t>
            </w:r>
          </w:p>
        </w:tc>
        <w:tc>
          <w:tcPr>
            <w:tcW w:w="1416" w:type="dxa"/>
            <w:vAlign w:val="center"/>
          </w:tcPr>
          <w:p w14:paraId="6A58CB7E">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5C9A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29038F0">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项目负责人</w:t>
            </w:r>
          </w:p>
        </w:tc>
        <w:tc>
          <w:tcPr>
            <w:tcW w:w="1021" w:type="dxa"/>
            <w:vAlign w:val="center"/>
          </w:tcPr>
          <w:p w14:paraId="12BA2B80">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姓名</w:t>
            </w:r>
          </w:p>
        </w:tc>
        <w:tc>
          <w:tcPr>
            <w:tcW w:w="1155" w:type="dxa"/>
            <w:vAlign w:val="center"/>
          </w:tcPr>
          <w:p w14:paraId="1B3CF537">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155" w:type="dxa"/>
            <w:gridSpan w:val="2"/>
            <w:vAlign w:val="center"/>
          </w:tcPr>
          <w:p w14:paraId="3FB31BD4">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职称</w:t>
            </w:r>
          </w:p>
        </w:tc>
        <w:tc>
          <w:tcPr>
            <w:tcW w:w="1564" w:type="dxa"/>
            <w:gridSpan w:val="2"/>
            <w:vAlign w:val="center"/>
          </w:tcPr>
          <w:p w14:paraId="3776E865">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09" w:type="dxa"/>
            <w:vAlign w:val="center"/>
          </w:tcPr>
          <w:p w14:paraId="659A9F27">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联系电话</w:t>
            </w:r>
          </w:p>
        </w:tc>
        <w:tc>
          <w:tcPr>
            <w:tcW w:w="1416" w:type="dxa"/>
            <w:vAlign w:val="center"/>
          </w:tcPr>
          <w:p w14:paraId="71922B90">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7176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6E6A50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成立时间</w:t>
            </w:r>
          </w:p>
        </w:tc>
        <w:tc>
          <w:tcPr>
            <w:tcW w:w="2176" w:type="dxa"/>
            <w:gridSpan w:val="2"/>
            <w:vAlign w:val="center"/>
          </w:tcPr>
          <w:p w14:paraId="3CBF2EE4">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4844" w:type="dxa"/>
            <w:gridSpan w:val="6"/>
            <w:vAlign w:val="center"/>
          </w:tcPr>
          <w:p w14:paraId="5F3E8D9C">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员工总人数：</w:t>
            </w:r>
          </w:p>
        </w:tc>
      </w:tr>
      <w:tr w14:paraId="77F2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F51FA72">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企业资质等级</w:t>
            </w:r>
          </w:p>
        </w:tc>
        <w:tc>
          <w:tcPr>
            <w:tcW w:w="2176" w:type="dxa"/>
            <w:gridSpan w:val="2"/>
            <w:vAlign w:val="center"/>
          </w:tcPr>
          <w:p w14:paraId="5629C6DB">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35" w:type="dxa"/>
            <w:vMerge w:val="restart"/>
            <w:vAlign w:val="center"/>
          </w:tcPr>
          <w:p w14:paraId="614ACBB5">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其中</w:t>
            </w:r>
          </w:p>
        </w:tc>
        <w:tc>
          <w:tcPr>
            <w:tcW w:w="1984" w:type="dxa"/>
            <w:gridSpan w:val="3"/>
            <w:vAlign w:val="center"/>
          </w:tcPr>
          <w:p w14:paraId="20FDD4C3">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注册类人员</w:t>
            </w:r>
          </w:p>
        </w:tc>
        <w:tc>
          <w:tcPr>
            <w:tcW w:w="2125" w:type="dxa"/>
            <w:gridSpan w:val="2"/>
            <w:vAlign w:val="center"/>
          </w:tcPr>
          <w:p w14:paraId="2A4DDF5E">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3543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99E49E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营业执照号</w:t>
            </w:r>
          </w:p>
        </w:tc>
        <w:tc>
          <w:tcPr>
            <w:tcW w:w="2176" w:type="dxa"/>
            <w:gridSpan w:val="2"/>
            <w:vAlign w:val="center"/>
          </w:tcPr>
          <w:p w14:paraId="5443F71F">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35" w:type="dxa"/>
            <w:vMerge w:val="continue"/>
            <w:vAlign w:val="center"/>
          </w:tcPr>
          <w:p w14:paraId="28805E8E">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984" w:type="dxa"/>
            <w:gridSpan w:val="3"/>
            <w:vAlign w:val="center"/>
          </w:tcPr>
          <w:p w14:paraId="4C6ACDF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非注册类人员</w:t>
            </w:r>
          </w:p>
        </w:tc>
        <w:tc>
          <w:tcPr>
            <w:tcW w:w="2125" w:type="dxa"/>
            <w:gridSpan w:val="2"/>
            <w:vAlign w:val="center"/>
          </w:tcPr>
          <w:p w14:paraId="2549EA3D">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00A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037216B">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注册资金</w:t>
            </w:r>
          </w:p>
        </w:tc>
        <w:tc>
          <w:tcPr>
            <w:tcW w:w="2176" w:type="dxa"/>
            <w:gridSpan w:val="2"/>
            <w:vAlign w:val="center"/>
          </w:tcPr>
          <w:p w14:paraId="35022786">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35" w:type="dxa"/>
            <w:vMerge w:val="continue"/>
            <w:vAlign w:val="center"/>
          </w:tcPr>
          <w:p w14:paraId="67A24FB0">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984" w:type="dxa"/>
            <w:gridSpan w:val="3"/>
            <w:vAlign w:val="center"/>
          </w:tcPr>
          <w:p w14:paraId="33A714FD">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高级职称人员</w:t>
            </w:r>
          </w:p>
        </w:tc>
        <w:tc>
          <w:tcPr>
            <w:tcW w:w="2125" w:type="dxa"/>
            <w:gridSpan w:val="2"/>
            <w:vAlign w:val="center"/>
          </w:tcPr>
          <w:p w14:paraId="43F035B9">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4FF7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86AF710">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开户银行</w:t>
            </w:r>
          </w:p>
        </w:tc>
        <w:tc>
          <w:tcPr>
            <w:tcW w:w="2176" w:type="dxa"/>
            <w:gridSpan w:val="2"/>
            <w:vAlign w:val="center"/>
          </w:tcPr>
          <w:p w14:paraId="3285333F">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35" w:type="dxa"/>
            <w:vMerge w:val="continue"/>
            <w:vAlign w:val="center"/>
          </w:tcPr>
          <w:p w14:paraId="74765245">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984" w:type="dxa"/>
            <w:gridSpan w:val="3"/>
            <w:vAlign w:val="center"/>
          </w:tcPr>
          <w:p w14:paraId="2261B9F7">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中级职称人员</w:t>
            </w:r>
          </w:p>
        </w:tc>
        <w:tc>
          <w:tcPr>
            <w:tcW w:w="2125" w:type="dxa"/>
            <w:gridSpan w:val="2"/>
            <w:vAlign w:val="center"/>
          </w:tcPr>
          <w:p w14:paraId="0A4E7B96">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4BBF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4171FD0">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账号</w:t>
            </w:r>
          </w:p>
        </w:tc>
        <w:tc>
          <w:tcPr>
            <w:tcW w:w="2176" w:type="dxa"/>
            <w:gridSpan w:val="2"/>
            <w:vAlign w:val="center"/>
          </w:tcPr>
          <w:p w14:paraId="16E6C67D">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735" w:type="dxa"/>
            <w:vMerge w:val="continue"/>
            <w:vAlign w:val="center"/>
          </w:tcPr>
          <w:p w14:paraId="694A594C">
            <w:pPr>
              <w:widowControl/>
              <w:spacing w:line="360" w:lineRule="auto"/>
              <w:jc w:val="center"/>
              <w:textAlignment w:val="baseline"/>
              <w:rPr>
                <w:rFonts w:ascii="宋体" w:hAnsi="宋体" w:eastAsia="宋体" w:cs="宋体"/>
                <w:color w:val="auto"/>
                <w:kern w:val="0"/>
                <w:sz w:val="24"/>
                <w:szCs w:val="24"/>
                <w:highlight w:val="none"/>
                <w:u w:color="000000"/>
              </w:rPr>
            </w:pPr>
          </w:p>
        </w:tc>
        <w:tc>
          <w:tcPr>
            <w:tcW w:w="1984" w:type="dxa"/>
            <w:gridSpan w:val="3"/>
            <w:vAlign w:val="center"/>
          </w:tcPr>
          <w:p w14:paraId="782789CF">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初级职称人员</w:t>
            </w:r>
          </w:p>
        </w:tc>
        <w:tc>
          <w:tcPr>
            <w:tcW w:w="2125" w:type="dxa"/>
            <w:gridSpan w:val="2"/>
            <w:vAlign w:val="center"/>
          </w:tcPr>
          <w:p w14:paraId="21C40E7F">
            <w:pPr>
              <w:widowControl/>
              <w:spacing w:line="360" w:lineRule="auto"/>
              <w:jc w:val="center"/>
              <w:textAlignment w:val="baseline"/>
              <w:rPr>
                <w:rFonts w:ascii="宋体" w:hAnsi="宋体" w:eastAsia="宋体" w:cs="宋体"/>
                <w:color w:val="auto"/>
                <w:kern w:val="0"/>
                <w:sz w:val="24"/>
                <w:szCs w:val="24"/>
                <w:highlight w:val="none"/>
                <w:u w:color="000000"/>
              </w:rPr>
            </w:pPr>
          </w:p>
        </w:tc>
      </w:tr>
      <w:tr w14:paraId="2DA3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485" w:type="dxa"/>
            <w:vAlign w:val="center"/>
          </w:tcPr>
          <w:p w14:paraId="709AF8E3">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经营范围</w:t>
            </w:r>
          </w:p>
        </w:tc>
        <w:tc>
          <w:tcPr>
            <w:tcW w:w="7020" w:type="dxa"/>
            <w:gridSpan w:val="8"/>
            <w:vAlign w:val="center"/>
          </w:tcPr>
          <w:p w14:paraId="35638245">
            <w:pPr>
              <w:widowControl/>
              <w:spacing w:line="360" w:lineRule="auto"/>
              <w:textAlignment w:val="baseline"/>
              <w:rPr>
                <w:rFonts w:ascii="宋体" w:hAnsi="宋体" w:eastAsia="宋体" w:cs="宋体"/>
                <w:color w:val="auto"/>
                <w:kern w:val="0"/>
                <w:sz w:val="24"/>
                <w:szCs w:val="24"/>
                <w:highlight w:val="none"/>
                <w:u w:color="000000"/>
              </w:rPr>
            </w:pPr>
          </w:p>
        </w:tc>
      </w:tr>
      <w:tr w14:paraId="5744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83F75DE">
            <w:pPr>
              <w:widowControl/>
              <w:spacing w:line="360" w:lineRule="auto"/>
              <w:jc w:val="center"/>
              <w:textAlignment w:val="baseline"/>
              <w:rPr>
                <w:rFonts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备注</w:t>
            </w:r>
          </w:p>
        </w:tc>
        <w:tc>
          <w:tcPr>
            <w:tcW w:w="7020" w:type="dxa"/>
            <w:gridSpan w:val="8"/>
            <w:vAlign w:val="center"/>
          </w:tcPr>
          <w:p w14:paraId="3A62657E">
            <w:pPr>
              <w:widowControl/>
              <w:spacing w:line="360" w:lineRule="auto"/>
              <w:jc w:val="center"/>
              <w:textAlignment w:val="baseline"/>
              <w:rPr>
                <w:rFonts w:ascii="宋体" w:hAnsi="宋体" w:eastAsia="宋体" w:cs="宋体"/>
                <w:color w:val="auto"/>
                <w:kern w:val="0"/>
                <w:sz w:val="24"/>
                <w:szCs w:val="24"/>
                <w:highlight w:val="none"/>
                <w:u w:color="000000"/>
              </w:rPr>
            </w:pPr>
          </w:p>
        </w:tc>
      </w:tr>
    </w:tbl>
    <w:p w14:paraId="15E486DE">
      <w:pPr>
        <w:spacing w:line="360" w:lineRule="auto"/>
        <w:ind w:firstLine="200"/>
        <w:jc w:val="center"/>
        <w:outlineLvl w:val="1"/>
        <w:rPr>
          <w:rFonts w:ascii="宋体" w:hAnsi="宋体" w:cs="宋体"/>
          <w:b/>
          <w:color w:val="auto"/>
          <w:kern w:val="1"/>
          <w:sz w:val="32"/>
          <w:szCs w:val="32"/>
          <w:highlight w:val="none"/>
        </w:rPr>
      </w:pPr>
      <w:r>
        <w:rPr>
          <w:rFonts w:hint="eastAsia" w:ascii="宋体" w:hAnsi="宋体" w:cs="宋体"/>
          <w:bCs/>
          <w:color w:val="auto"/>
          <w:kern w:val="1"/>
          <w:sz w:val="22"/>
          <w:highlight w:val="none"/>
        </w:rPr>
        <w:br w:type="page"/>
      </w:r>
      <w:r>
        <w:rPr>
          <w:rFonts w:hint="eastAsia" w:ascii="宋体" w:hAnsi="宋体" w:cs="宋体"/>
          <w:b/>
          <w:color w:val="auto"/>
          <w:kern w:val="1"/>
          <w:sz w:val="32"/>
          <w:szCs w:val="32"/>
          <w:highlight w:val="none"/>
        </w:rPr>
        <w:t>七、</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4"/>
        <w:tblW w:w="9319" w:type="dxa"/>
        <w:tblInd w:w="108" w:type="dxa"/>
        <w:tblLayout w:type="autofit"/>
        <w:tblCellMar>
          <w:top w:w="0" w:type="dxa"/>
          <w:left w:w="108" w:type="dxa"/>
          <w:bottom w:w="0" w:type="dxa"/>
          <w:right w:w="108" w:type="dxa"/>
        </w:tblCellMar>
      </w:tblPr>
      <w:tblGrid>
        <w:gridCol w:w="2291"/>
        <w:gridCol w:w="7028"/>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7028"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7028"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7028"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7028"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7028"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7028"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7028"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7028"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7028"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7028"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7028"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2022年1月1日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23" w:name="_Toc44245953"/>
      <w:bookmarkEnd w:id="323"/>
    </w:p>
    <w:p w14:paraId="1D6835E0">
      <w:pPr>
        <w:spacing w:line="360" w:lineRule="auto"/>
        <w:ind w:firstLine="200"/>
        <w:jc w:val="center"/>
        <w:outlineLvl w:val="1"/>
        <w:rPr>
          <w:rFonts w:ascii="宋体" w:hAnsi="宋体" w:cs="宋体"/>
          <w:b/>
          <w:color w:val="auto"/>
          <w:kern w:val="1"/>
          <w:sz w:val="32"/>
          <w:szCs w:val="32"/>
          <w:highlight w:val="none"/>
        </w:rPr>
      </w:pPr>
      <w:r>
        <w:rPr>
          <w:rFonts w:ascii="宋体" w:hAnsi="宋体" w:cs="宋体"/>
          <w:b/>
          <w:color w:val="auto"/>
          <w:kern w:val="1"/>
          <w:sz w:val="32"/>
          <w:szCs w:val="32"/>
          <w:highlight w:val="none"/>
        </w:rPr>
        <w:br w:type="page"/>
      </w:r>
      <w:bookmarkStart w:id="324" w:name="_Toc20282"/>
      <w:bookmarkStart w:id="325" w:name="_Toc9651"/>
      <w:r>
        <w:rPr>
          <w:rFonts w:hint="eastAsia" w:ascii="宋体" w:hAnsi="宋体" w:cs="宋体"/>
          <w:b/>
          <w:color w:val="auto"/>
          <w:kern w:val="1"/>
          <w:sz w:val="32"/>
          <w:szCs w:val="32"/>
          <w:highlight w:val="none"/>
        </w:rPr>
        <w:t>八、资格证明文件</w:t>
      </w:r>
      <w:bookmarkEnd w:id="324"/>
      <w:bookmarkEnd w:id="325"/>
    </w:p>
    <w:p w14:paraId="0C885761">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资格评审所需资料，详见招标公告中</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资格要求</w:t>
      </w:r>
    </w:p>
    <w:p w14:paraId="33AD52BF">
      <w:pPr>
        <w:spacing w:line="360" w:lineRule="auto"/>
        <w:ind w:firstLine="200"/>
        <w:rPr>
          <w:rFonts w:ascii="宋体" w:hAnsi="宋体" w:cs="宋体"/>
          <w:b/>
          <w:color w:val="auto"/>
          <w:kern w:val="1"/>
          <w:sz w:val="28"/>
          <w:szCs w:val="28"/>
          <w:highlight w:val="none"/>
        </w:rPr>
      </w:pPr>
    </w:p>
    <w:p w14:paraId="3180E7E2">
      <w:pPr>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br w:type="page"/>
      </w:r>
    </w:p>
    <w:p w14:paraId="3B8284F9">
      <w:pPr>
        <w:jc w:val="left"/>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附件1</w:t>
      </w:r>
    </w:p>
    <w:p w14:paraId="4C15C194">
      <w:pPr>
        <w:spacing w:line="360" w:lineRule="auto"/>
        <w:ind w:firstLine="200"/>
        <w:rPr>
          <w:rFonts w:ascii="宋体" w:hAnsi="宋体" w:cs="宋体"/>
          <w:b/>
          <w:color w:val="auto"/>
          <w:kern w:val="1"/>
          <w:sz w:val="28"/>
          <w:szCs w:val="28"/>
          <w:highlight w:val="none"/>
        </w:rPr>
      </w:pPr>
    </w:p>
    <w:p w14:paraId="3B077067">
      <w:pPr>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满足 《中华人民共和国政府采购法》第二十二条承诺函</w:t>
      </w:r>
    </w:p>
    <w:p w14:paraId="276FE82D">
      <w:pPr>
        <w:ind w:firstLine="400" w:firstLineChars="200"/>
        <w:jc w:val="left"/>
        <w:rPr>
          <w:rFonts w:hint="eastAsia" w:ascii="宋体" w:hAnsi="宋体" w:eastAsia="宋体" w:cs="Times New Roman"/>
          <w:color w:val="auto"/>
          <w:sz w:val="20"/>
          <w:highlight w:val="none"/>
        </w:rPr>
      </w:pPr>
    </w:p>
    <w:p w14:paraId="0B2AC823">
      <w:pPr>
        <w:ind w:firstLine="400" w:firstLineChars="200"/>
        <w:jc w:val="left"/>
        <w:rPr>
          <w:rFonts w:hint="eastAsia" w:ascii="宋体" w:hAnsi="宋体" w:eastAsia="宋体" w:cs="Times New Roman"/>
          <w:color w:val="auto"/>
          <w:sz w:val="20"/>
          <w:highlight w:val="none"/>
        </w:rPr>
      </w:pPr>
    </w:p>
    <w:p w14:paraId="034CACA1">
      <w:pPr>
        <w:spacing w:line="480" w:lineRule="auto"/>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致：</w:t>
      </w:r>
      <w:r>
        <w:rPr>
          <w:rFonts w:hint="eastAsia" w:asciiTheme="minorEastAsia" w:hAnsiTheme="minorEastAsia" w:cstheme="minorEastAsia"/>
          <w:color w:val="auto"/>
          <w:sz w:val="24"/>
          <w:szCs w:val="24"/>
          <w:highlight w:val="none"/>
          <w:u w:val="single"/>
        </w:rPr>
        <w:t>（采购人名称/代理机构名称）</w:t>
      </w:r>
    </w:p>
    <w:p w14:paraId="2F873BA9">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我方承诺，我方满足 《中华人民共和国政府采购法》第二十二条的所有规定。</w:t>
      </w:r>
    </w:p>
    <w:p w14:paraId="72088B73">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具有独立承担民事责任的能力；</w:t>
      </w:r>
    </w:p>
    <w:p w14:paraId="4CDAAF71">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具有良好的商业信誉和健全的财务会计制度；</w:t>
      </w:r>
    </w:p>
    <w:p w14:paraId="7C8954D8">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具有履行合同所必需的设备和专业技术能力；</w:t>
      </w:r>
    </w:p>
    <w:p w14:paraId="3B88D7A8">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有依法缴纳税收和社会保障资金的良好记录；</w:t>
      </w:r>
    </w:p>
    <w:p w14:paraId="0BC6252C">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参加政府采购活动前三年内，在经营活动中没有重大违法记录；</w:t>
      </w:r>
    </w:p>
    <w:p w14:paraId="4B8CB3FE">
      <w:pPr>
        <w:numPr>
          <w:ilvl w:val="0"/>
          <w:numId w:val="16"/>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法律、行政法规规定的其他条件。</w:t>
      </w:r>
    </w:p>
    <w:p w14:paraId="6FE1FB26">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我方保证上述信息的真实和准确，并愿意承担因我方就此弄虚作假所引起的一切法律后果。</w:t>
      </w:r>
    </w:p>
    <w:p w14:paraId="4B6CE5E1">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特此承诺。</w:t>
      </w:r>
    </w:p>
    <w:p w14:paraId="2BBBB2FE">
      <w:pPr>
        <w:spacing w:line="360" w:lineRule="auto"/>
        <w:ind w:firstLine="200"/>
        <w:jc w:val="center"/>
        <w:outlineLvl w:val="1"/>
        <w:rPr>
          <w:rFonts w:hint="eastAsia" w:ascii="宋体" w:hAnsi="宋体" w:eastAsia="宋体" w:cs="Times New Roman"/>
          <w:color w:val="auto"/>
          <w:sz w:val="22"/>
          <w:highlight w:val="none"/>
        </w:rPr>
      </w:pPr>
    </w:p>
    <w:p w14:paraId="5ACE9456">
      <w:pPr>
        <w:spacing w:line="360" w:lineRule="auto"/>
        <w:ind w:firstLine="200"/>
        <w:jc w:val="center"/>
        <w:outlineLvl w:val="1"/>
        <w:rPr>
          <w:rFonts w:hint="eastAsia" w:ascii="宋体" w:hAnsi="宋体" w:eastAsia="宋体" w:cs="Times New Roman"/>
          <w:color w:val="auto"/>
          <w:sz w:val="22"/>
          <w:highlight w:val="none"/>
        </w:rPr>
      </w:pPr>
    </w:p>
    <w:p w14:paraId="739AB63A">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D20D2A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CDB0C2D">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90C48F7">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0E584C4">
      <w:pPr>
        <w:spacing w:line="360" w:lineRule="auto"/>
        <w:ind w:firstLine="200"/>
        <w:jc w:val="center"/>
        <w:outlineLvl w:val="1"/>
        <w:rPr>
          <w:rFonts w:hint="eastAsia" w:ascii="宋体" w:hAnsi="宋体" w:cs="宋体"/>
          <w:bCs/>
          <w:color w:val="auto"/>
          <w:kern w:val="1"/>
          <w:sz w:val="22"/>
          <w:highlight w:val="none"/>
        </w:rPr>
      </w:pPr>
    </w:p>
    <w:p w14:paraId="110520F2">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661BA7B5">
      <w:pPr>
        <w:jc w:val="left"/>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rPr>
        <w:t>附件</w:t>
      </w:r>
      <w:r>
        <w:rPr>
          <w:rFonts w:hint="eastAsia" w:ascii="宋体" w:hAnsi="宋体" w:eastAsia="宋体" w:cs="宋体"/>
          <w:b/>
          <w:bCs/>
          <w:color w:val="auto"/>
          <w:sz w:val="24"/>
          <w:szCs w:val="28"/>
          <w:highlight w:val="none"/>
          <w:lang w:val="en-US" w:eastAsia="zh-CN"/>
        </w:rPr>
        <w:t>2</w:t>
      </w:r>
    </w:p>
    <w:p w14:paraId="3E29163D">
      <w:pPr>
        <w:widowControl/>
        <w:jc w:val="center"/>
        <w:rPr>
          <w:rFonts w:hint="eastAsia" w:ascii="宋体" w:hAnsi="宋体" w:eastAsia="宋体" w:cs="宋体"/>
          <w:b/>
          <w:bCs/>
          <w:color w:val="auto"/>
          <w:sz w:val="24"/>
          <w:szCs w:val="24"/>
          <w:highlight w:val="none"/>
        </w:rPr>
      </w:pPr>
    </w:p>
    <w:p w14:paraId="159E40C1">
      <w:pPr>
        <w:widowControl/>
        <w:jc w:val="center"/>
        <w:rPr>
          <w:rFonts w:hint="eastAsia" w:ascii="宋体" w:hAnsi="宋体" w:eastAsia="宋体" w:cs="宋体"/>
          <w:b/>
          <w:bCs/>
          <w:color w:val="auto"/>
          <w:sz w:val="24"/>
          <w:szCs w:val="24"/>
          <w:highlight w:val="none"/>
        </w:rPr>
      </w:pPr>
    </w:p>
    <w:p w14:paraId="18EA9283">
      <w:pPr>
        <w:widowControl/>
        <w:jc w:val="center"/>
        <w:rPr>
          <w:color w:val="auto"/>
          <w:sz w:val="24"/>
          <w:szCs w:val="24"/>
          <w:highlight w:val="none"/>
        </w:rPr>
      </w:pPr>
      <w:r>
        <w:rPr>
          <w:rFonts w:hint="eastAsia" w:ascii="宋体" w:hAnsi="宋体" w:eastAsia="宋体" w:cs="宋体"/>
          <w:b/>
          <w:bCs/>
          <w:color w:val="auto"/>
          <w:sz w:val="24"/>
          <w:szCs w:val="24"/>
          <w:highlight w:val="none"/>
        </w:rPr>
        <w:t>无商业贿赂和不正当竞争行为承诺书</w:t>
      </w:r>
    </w:p>
    <w:p w14:paraId="7A0361E9">
      <w:pPr>
        <w:widowControl/>
        <w:spacing w:line="480" w:lineRule="auto"/>
        <w:ind w:firstLine="480" w:firstLineChars="200"/>
        <w:jc w:val="left"/>
        <w:rPr>
          <w:rFonts w:hint="eastAsia" w:ascii="宋体" w:hAnsi="宋体" w:eastAsia="宋体" w:cs="宋体"/>
          <w:color w:val="auto"/>
          <w:sz w:val="24"/>
          <w:szCs w:val="28"/>
          <w:highlight w:val="none"/>
        </w:rPr>
      </w:pPr>
    </w:p>
    <w:p w14:paraId="6ED01BEE">
      <w:pPr>
        <w:widowControl/>
        <w:spacing w:line="480" w:lineRule="auto"/>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致：</w:t>
      </w:r>
      <w:r>
        <w:rPr>
          <w:rFonts w:hint="eastAsia" w:asciiTheme="minorEastAsia" w:hAnsiTheme="minorEastAsia" w:cstheme="minorEastAsia"/>
          <w:color w:val="auto"/>
          <w:sz w:val="24"/>
          <w:szCs w:val="28"/>
          <w:highlight w:val="none"/>
          <w:u w:val="single"/>
        </w:rPr>
        <w:t>（采购人名称）</w:t>
      </w:r>
    </w:p>
    <w:p w14:paraId="40CC7611">
      <w:pPr>
        <w:widowControl/>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为进一步规范政府采购行为，营造公平竞争的政府采购市场环境，维护政府采购制度良好声誉，在参与贵单位组织的采购活动中，我方庄重承诺：</w:t>
      </w:r>
    </w:p>
    <w:p w14:paraId="7EDA46B5">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自公司成立以来无商业贿赂和不正当竞争行为。</w:t>
      </w:r>
    </w:p>
    <w:p w14:paraId="16D79A79">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依法参与采购活动，遵纪守法，诚信经营，公平竞争。</w:t>
      </w:r>
    </w:p>
    <w:p w14:paraId="684DCC3A">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不向采购人、采购代理机构和评审专家提供任何形式的商业贿赂，对索取或接受商业贿赂的单位和个人，及时向财政部门和纪检监察机关举报。</w:t>
      </w:r>
    </w:p>
    <w:p w14:paraId="0BA0B6B9">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不以提供虚假资质文件等形式参与采购活动，不以虚假材料谋取中标。</w:t>
      </w:r>
    </w:p>
    <w:p w14:paraId="2F8E8F08">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不采取不正当手段诋毁、排挤其它</w:t>
      </w:r>
      <w:r>
        <w:rPr>
          <w:rFonts w:hint="eastAsia" w:asciiTheme="minorEastAsia" w:hAnsiTheme="minorEastAsia" w:cstheme="minorEastAsia"/>
          <w:color w:val="auto"/>
          <w:sz w:val="24"/>
          <w:szCs w:val="28"/>
          <w:highlight w:val="none"/>
          <w:lang w:eastAsia="zh-CN"/>
        </w:rPr>
        <w:t>投标人</w:t>
      </w:r>
      <w:r>
        <w:rPr>
          <w:rFonts w:hint="eastAsia" w:asciiTheme="minorEastAsia" w:hAnsiTheme="minorEastAsia" w:cstheme="minorEastAsia"/>
          <w:color w:val="auto"/>
          <w:sz w:val="24"/>
          <w:szCs w:val="28"/>
          <w:highlight w:val="none"/>
        </w:rPr>
        <w:t>，与其它参与采购活动的</w:t>
      </w:r>
      <w:r>
        <w:rPr>
          <w:rFonts w:hint="eastAsia" w:asciiTheme="minorEastAsia" w:hAnsiTheme="minorEastAsia" w:cstheme="minorEastAsia"/>
          <w:color w:val="auto"/>
          <w:sz w:val="24"/>
          <w:szCs w:val="28"/>
          <w:highlight w:val="none"/>
          <w:lang w:eastAsia="zh-CN"/>
        </w:rPr>
        <w:t>投标人</w:t>
      </w:r>
      <w:r>
        <w:rPr>
          <w:rFonts w:hint="eastAsia" w:asciiTheme="minorEastAsia" w:hAnsiTheme="minorEastAsia" w:cstheme="minorEastAsia"/>
          <w:color w:val="auto"/>
          <w:sz w:val="24"/>
          <w:szCs w:val="28"/>
          <w:highlight w:val="none"/>
        </w:rPr>
        <w:t>保持良性的竞争关系。</w:t>
      </w:r>
    </w:p>
    <w:p w14:paraId="0B11E5C0">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不与采购人、采购代理机构和评审专家恶意串通，自觉维护政府采购公平竞争的市场秩序。</w:t>
      </w:r>
    </w:p>
    <w:p w14:paraId="48A7A0EF">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不与其它</w:t>
      </w:r>
      <w:r>
        <w:rPr>
          <w:rFonts w:hint="eastAsia" w:asciiTheme="minorEastAsia" w:hAnsiTheme="minorEastAsia" w:cstheme="minorEastAsia"/>
          <w:color w:val="auto"/>
          <w:sz w:val="24"/>
          <w:szCs w:val="28"/>
          <w:highlight w:val="none"/>
          <w:lang w:eastAsia="zh-CN"/>
        </w:rPr>
        <w:t>投标人</w:t>
      </w:r>
      <w:r>
        <w:rPr>
          <w:rFonts w:hint="eastAsia" w:asciiTheme="minorEastAsia" w:hAnsiTheme="minorEastAsia" w:cstheme="minorEastAsia"/>
          <w:color w:val="auto"/>
          <w:sz w:val="24"/>
          <w:szCs w:val="28"/>
          <w:highlight w:val="none"/>
        </w:rPr>
        <w:t>串通采取围标、陪标等商业欺诈手段谋取中标，积极维护国家利益、社会公共利益和采购人的合法权益。</w:t>
      </w:r>
    </w:p>
    <w:p w14:paraId="61D5D4C7">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严格履行政府采购合同约定义务，不在政府采购合同执行过程中采取降低质量或标准、减少数量、拖延交付时间等方式损害采购人的利益，并自觉承担违约责任。</w:t>
      </w:r>
    </w:p>
    <w:p w14:paraId="6350BBF8">
      <w:pPr>
        <w:widowControl/>
        <w:numPr>
          <w:ilvl w:val="0"/>
          <w:numId w:val="17"/>
        </w:numPr>
        <w:spacing w:line="360" w:lineRule="auto"/>
        <w:ind w:firstLine="480" w:firstLineChars="200"/>
        <w:jc w:val="left"/>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自觉接受并积极配合相关监督部门实施的监督检查，如实反映情况，及时提供有关证明材料。</w:t>
      </w:r>
    </w:p>
    <w:p w14:paraId="5885820F">
      <w:pPr>
        <w:spacing w:line="360" w:lineRule="auto"/>
        <w:rPr>
          <w:rFonts w:ascii="宋体" w:hAnsi="宋体" w:cs="宋体"/>
          <w:b/>
          <w:color w:val="auto"/>
          <w:kern w:val="1"/>
          <w:sz w:val="28"/>
          <w:szCs w:val="28"/>
          <w:highlight w:val="none"/>
        </w:rPr>
      </w:pPr>
    </w:p>
    <w:p w14:paraId="0843809F">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C13D3C8">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56AE0F2">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27B8BDE">
      <w:pPr>
        <w:spacing w:line="360" w:lineRule="auto"/>
        <w:rPr>
          <w:rFonts w:ascii="宋体" w:hAnsi="宋体" w:cs="宋体"/>
          <w:b/>
          <w:color w:val="auto"/>
          <w:kern w:val="1"/>
          <w:sz w:val="28"/>
          <w:szCs w:val="28"/>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22CC48D0">
      <w:pPr>
        <w:spacing w:line="360" w:lineRule="auto"/>
        <w:ind w:firstLine="200"/>
        <w:jc w:val="center"/>
        <w:outlineLvl w:val="1"/>
        <w:rPr>
          <w:rFonts w:ascii="宋体" w:hAnsi="宋体" w:cs="宋体"/>
          <w:color w:val="auto"/>
          <w:kern w:val="1"/>
          <w:sz w:val="24"/>
          <w:highlight w:val="none"/>
        </w:rPr>
      </w:pPr>
      <w:bookmarkStart w:id="326" w:name="_Toc44245955"/>
      <w:bookmarkEnd w:id="326"/>
      <w:r>
        <w:rPr>
          <w:rFonts w:ascii="宋体" w:hAnsi="宋体" w:cs="宋体"/>
          <w:b/>
          <w:bCs/>
          <w:color w:val="auto"/>
          <w:kern w:val="1"/>
          <w:sz w:val="32"/>
          <w:szCs w:val="32"/>
          <w:highlight w:val="none"/>
        </w:rPr>
        <w:br w:type="page"/>
      </w:r>
      <w:bookmarkStart w:id="327" w:name="_Toc2163"/>
      <w:bookmarkStart w:id="328" w:name="_Toc4354"/>
      <w:r>
        <w:rPr>
          <w:rFonts w:hint="eastAsia" w:ascii="宋体" w:hAnsi="宋体" w:cs="宋体"/>
          <w:b/>
          <w:color w:val="auto"/>
          <w:kern w:val="1"/>
          <w:sz w:val="32"/>
          <w:szCs w:val="32"/>
          <w:highlight w:val="none"/>
        </w:rPr>
        <w:t>九、其他资料</w:t>
      </w:r>
      <w:bookmarkEnd w:id="327"/>
      <w:bookmarkEnd w:id="328"/>
    </w:p>
    <w:p w14:paraId="1DAAFC94">
      <w:pPr>
        <w:spacing w:line="360" w:lineRule="auto"/>
        <w:rPr>
          <w:rFonts w:ascii="宋体" w:hAnsi="宋体"/>
          <w:b/>
          <w:color w:val="auto"/>
          <w:kern w:val="1"/>
          <w:szCs w:val="21"/>
          <w:highlight w:val="none"/>
        </w:rPr>
      </w:pPr>
    </w:p>
    <w:p w14:paraId="7BC2C3A5">
      <w:pPr>
        <w:tabs>
          <w:tab w:val="left" w:pos="1600"/>
        </w:tabs>
        <w:snapToGrid w:val="0"/>
        <w:spacing w:line="360" w:lineRule="auto"/>
        <w:rPr>
          <w:rFonts w:ascii="宋体" w:hAnsi="宋体"/>
          <w:color w:val="auto"/>
          <w:kern w:val="1"/>
          <w:sz w:val="24"/>
          <w:highlight w:val="none"/>
        </w:rPr>
      </w:pPr>
      <w:r>
        <w:rPr>
          <w:rFonts w:hint="eastAsia" w:ascii="宋体" w:hAnsi="宋体"/>
          <w:color w:val="auto"/>
          <w:kern w:val="1"/>
          <w:sz w:val="24"/>
          <w:highlight w:val="none"/>
        </w:rPr>
        <w:t>（一）招标文件及评标办法中要求的与本项目相关的资料。</w:t>
      </w:r>
    </w:p>
    <w:p w14:paraId="2AF875FE">
      <w:pPr>
        <w:tabs>
          <w:tab w:val="left" w:pos="1600"/>
        </w:tabs>
        <w:snapToGrid w:val="0"/>
        <w:spacing w:line="360" w:lineRule="auto"/>
        <w:rPr>
          <w:rFonts w:hint="eastAsia" w:ascii="宋体" w:hAnsi="宋体"/>
          <w:color w:val="auto"/>
          <w:kern w:val="1"/>
          <w:sz w:val="24"/>
          <w:highlight w:val="none"/>
        </w:rPr>
      </w:pPr>
      <w:r>
        <w:rPr>
          <w:rFonts w:hint="eastAsia" w:ascii="宋体" w:hAnsi="宋体"/>
          <w:color w:val="auto"/>
          <w:kern w:val="1"/>
          <w:sz w:val="24"/>
          <w:highlight w:val="none"/>
        </w:rPr>
        <w:t>（二）</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认为需要提供的其它材料。</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29" w:name="_Toc2073"/>
      <w:r>
        <w:rPr>
          <w:rFonts w:cs="Times New Roman" w:asciiTheme="minorEastAsia" w:hAnsiTheme="minorEastAsia"/>
          <w:b/>
          <w:color w:val="auto"/>
          <w:sz w:val="24"/>
          <w:szCs w:val="24"/>
          <w:highlight w:val="none"/>
        </w:rPr>
        <w:t>中小企业声明函（工程、 服务）</w:t>
      </w:r>
      <w:bookmarkEnd w:id="329"/>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 xml:space="preserve">（项目名称）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（填写采购人名称）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3"/>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10"/>
      <w:jc w:val="center"/>
    </w:pPr>
  </w:p>
  <w:p w14:paraId="03E3A6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10"/>
      <w:jc w:val="center"/>
    </w:pPr>
  </w:p>
  <w:p w14:paraId="515726C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10"/>
      <w:jc w:val="center"/>
    </w:pPr>
  </w:p>
  <w:p w14:paraId="6CCA163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43502593"/>
                          </w:sdtPr>
                          <w:sdtContent>
                            <w:p w14:paraId="7A258D74">
                              <w:pPr>
                                <w:pStyle w:val="10"/>
                                <w:jc w:val="center"/>
                              </w:pPr>
                              <w:r>
                                <w:fldChar w:fldCharType="begin"/>
                              </w:r>
                              <w:r>
                                <w:instrText xml:space="preserve">PAGE   \* MERGEFORMAT</w:instrText>
                              </w:r>
                              <w:r>
                                <w:fldChar w:fldCharType="separate"/>
                              </w:r>
                              <w:r>
                                <w:rPr>
                                  <w:lang w:val="zh-CN"/>
                                </w:rPr>
                                <w:t>4</w:t>
                              </w:r>
                              <w:r>
                                <w:fldChar w:fldCharType="end"/>
                              </w:r>
                            </w:p>
                          </w:sdtContent>
                        </w:sdt>
                        <w:p w14:paraId="216D6C94">
                          <w:pPr>
                            <w:pStyle w:val="8"/>
                            <w:ind w:left="420"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43502593"/>
                    </w:sdtPr>
                    <w:sdtContent>
                      <w:p w14:paraId="7A258D74">
                        <w:pPr>
                          <w:pStyle w:val="10"/>
                          <w:jc w:val="center"/>
                        </w:pPr>
                        <w:r>
                          <w:fldChar w:fldCharType="begin"/>
                        </w:r>
                        <w:r>
                          <w:instrText xml:space="preserve">PAGE   \* MERGEFORMAT</w:instrText>
                        </w:r>
                        <w:r>
                          <w:fldChar w:fldCharType="separate"/>
                        </w:r>
                        <w:r>
                          <w:rPr>
                            <w:lang w:val="zh-CN"/>
                          </w:rPr>
                          <w:t>4</w:t>
                        </w:r>
                        <w:r>
                          <w:fldChar w:fldCharType="end"/>
                        </w:r>
                      </w:p>
                    </w:sdtContent>
                  </w:sdt>
                  <w:p w14:paraId="216D6C94">
                    <w:pPr>
                      <w:pStyle w:val="8"/>
                      <w:ind w:left="420" w:firstLine="420"/>
                    </w:pPr>
                  </w:p>
                </w:txbxContent>
              </v:textbox>
            </v:shape>
          </w:pict>
        </mc:Fallback>
      </mc:AlternateContent>
    </w:r>
  </w:p>
  <w:p w14:paraId="2E8D3B01">
    <w:pPr>
      <w:pStyle w:val="6"/>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3783092"/>
                          </w:sdtPr>
                          <w:sdtContent>
                            <w:p w14:paraId="7CFF9E94">
                              <w:pPr>
                                <w:pStyle w:val="10"/>
                                <w:jc w:val="center"/>
                              </w:pPr>
                              <w:r>
                                <w:fldChar w:fldCharType="begin"/>
                              </w:r>
                              <w:r>
                                <w:instrText xml:space="preserve">PAGE   \* MERGEFORMAT</w:instrText>
                              </w:r>
                              <w:r>
                                <w:fldChar w:fldCharType="separate"/>
                              </w:r>
                              <w:r>
                                <w:rPr>
                                  <w:lang w:val="zh-CN"/>
                                </w:rPr>
                                <w:t>52</w:t>
                              </w:r>
                              <w:r>
                                <w:fldChar w:fldCharType="end"/>
                              </w:r>
                            </w:p>
                          </w:sdtContent>
                        </w:sdt>
                        <w:p w14:paraId="6CCA5F73">
                          <w:pPr>
                            <w:pStyle w:val="8"/>
                            <w:ind w:left="420"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843783092"/>
                    </w:sdtPr>
                    <w:sdtContent>
                      <w:p w14:paraId="7CFF9E94">
                        <w:pPr>
                          <w:pStyle w:val="10"/>
                          <w:jc w:val="center"/>
                        </w:pPr>
                        <w:r>
                          <w:fldChar w:fldCharType="begin"/>
                        </w:r>
                        <w:r>
                          <w:instrText xml:space="preserve">PAGE   \* MERGEFORMAT</w:instrText>
                        </w:r>
                        <w:r>
                          <w:fldChar w:fldCharType="separate"/>
                        </w:r>
                        <w:r>
                          <w:rPr>
                            <w:lang w:val="zh-CN"/>
                          </w:rPr>
                          <w:t>52</w:t>
                        </w:r>
                        <w:r>
                          <w:fldChar w:fldCharType="end"/>
                        </w:r>
                      </w:p>
                    </w:sdtContent>
                  </w:sdt>
                  <w:p w14:paraId="6CCA5F73">
                    <w:pPr>
                      <w:pStyle w:val="8"/>
                      <w:ind w:left="420" w:firstLine="420"/>
                    </w:pPr>
                  </w:p>
                </w:txbxContent>
              </v:textbox>
            </v:shape>
          </w:pict>
        </mc:Fallback>
      </mc:AlternateContent>
    </w:r>
  </w:p>
  <w:p w14:paraId="2A0F9123">
    <w:pPr>
      <w:pStyle w:val="6"/>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93C7F"/>
    <w:multiLevelType w:val="singleLevel"/>
    <w:tmpl w:val="9A993C7F"/>
    <w:lvl w:ilvl="0" w:tentative="0">
      <w:start w:val="1"/>
      <w:numFmt w:val="chineseCounting"/>
      <w:suff w:val="space"/>
      <w:lvlText w:val="(%1)"/>
      <w:lvlJc w:val="left"/>
      <w:rPr>
        <w:rFonts w:hint="eastAsia"/>
      </w:rPr>
    </w:lvl>
  </w:abstractNum>
  <w:abstractNum w:abstractNumId="1">
    <w:nsid w:val="C50A662C"/>
    <w:multiLevelType w:val="singleLevel"/>
    <w:tmpl w:val="C50A662C"/>
    <w:lvl w:ilvl="0" w:tentative="0">
      <w:start w:val="1"/>
      <w:numFmt w:val="chineseCounting"/>
      <w:suff w:val="nothing"/>
      <w:lvlText w:val="%1、"/>
      <w:lvlJc w:val="left"/>
      <w:rPr>
        <w:rFonts w:hint="eastAsia"/>
      </w:rPr>
    </w:lvl>
  </w:abstractNum>
  <w:abstractNum w:abstractNumId="2">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3">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5">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6">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7">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8">
    <w:nsid w:val="3B882250"/>
    <w:multiLevelType w:val="singleLevel"/>
    <w:tmpl w:val="3B882250"/>
    <w:lvl w:ilvl="0" w:tentative="0">
      <w:start w:val="5"/>
      <w:numFmt w:val="chineseCounting"/>
      <w:suff w:val="nothing"/>
      <w:lvlText w:val="%1、"/>
      <w:lvlJc w:val="left"/>
      <w:rPr>
        <w:rFonts w:hint="eastAsia"/>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1EC8EF"/>
    <w:multiLevelType w:val="singleLevel"/>
    <w:tmpl w:val="3E1EC8EF"/>
    <w:lvl w:ilvl="0" w:tentative="0">
      <w:start w:val="3"/>
      <w:numFmt w:val="decimal"/>
      <w:suff w:val="nothing"/>
      <w:lvlText w:val="%1、"/>
      <w:lvlJc w:val="left"/>
    </w:lvl>
  </w:abstractNum>
  <w:abstractNum w:abstractNumId="11">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2">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4">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5">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6">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6"/>
  </w:num>
  <w:num w:numId="2">
    <w:abstractNumId w:val="7"/>
  </w:num>
  <w:num w:numId="3">
    <w:abstractNumId w:val="16"/>
  </w:num>
  <w:num w:numId="4">
    <w:abstractNumId w:val="10"/>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4"/>
  </w:num>
  <w:num w:numId="10">
    <w:abstractNumId w:val="13"/>
  </w:num>
  <w:num w:numId="11">
    <w:abstractNumId w:val="5"/>
  </w:num>
  <w:num w:numId="12">
    <w:abstractNumId w:val="2"/>
  </w:num>
  <w:num w:numId="13">
    <w:abstractNumId w:val="15"/>
  </w:num>
  <w:num w:numId="14">
    <w:abstractNumId w:val="9"/>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4137DFA"/>
    <w:rsid w:val="04346A72"/>
    <w:rsid w:val="0442423B"/>
    <w:rsid w:val="04504BAA"/>
    <w:rsid w:val="04D53301"/>
    <w:rsid w:val="04E84DE3"/>
    <w:rsid w:val="04FD0162"/>
    <w:rsid w:val="057523EE"/>
    <w:rsid w:val="0596483F"/>
    <w:rsid w:val="05E82BC0"/>
    <w:rsid w:val="072B0FB7"/>
    <w:rsid w:val="08C6543B"/>
    <w:rsid w:val="090E6DE2"/>
    <w:rsid w:val="0935436E"/>
    <w:rsid w:val="099217C1"/>
    <w:rsid w:val="09DE67B4"/>
    <w:rsid w:val="0A6C019B"/>
    <w:rsid w:val="0ADB0F46"/>
    <w:rsid w:val="0B6902FF"/>
    <w:rsid w:val="0D4B23B2"/>
    <w:rsid w:val="0DF93BBD"/>
    <w:rsid w:val="0E0407B3"/>
    <w:rsid w:val="0E43308A"/>
    <w:rsid w:val="0E9C279A"/>
    <w:rsid w:val="0EFD148A"/>
    <w:rsid w:val="101C1DE4"/>
    <w:rsid w:val="10817E99"/>
    <w:rsid w:val="123C71D7"/>
    <w:rsid w:val="126D4B79"/>
    <w:rsid w:val="13274D28"/>
    <w:rsid w:val="13C662FE"/>
    <w:rsid w:val="14CA62B3"/>
    <w:rsid w:val="15EE7D7F"/>
    <w:rsid w:val="17C90AA4"/>
    <w:rsid w:val="17FD699F"/>
    <w:rsid w:val="18055854"/>
    <w:rsid w:val="18B76B4E"/>
    <w:rsid w:val="190A3122"/>
    <w:rsid w:val="19143FA0"/>
    <w:rsid w:val="19550115"/>
    <w:rsid w:val="19766A09"/>
    <w:rsid w:val="198B3B37"/>
    <w:rsid w:val="19D90D46"/>
    <w:rsid w:val="1B9969DF"/>
    <w:rsid w:val="1D2E3157"/>
    <w:rsid w:val="1E74103D"/>
    <w:rsid w:val="1ECC2C27"/>
    <w:rsid w:val="1FDB75C6"/>
    <w:rsid w:val="208337BA"/>
    <w:rsid w:val="21C916A0"/>
    <w:rsid w:val="22806203"/>
    <w:rsid w:val="25641E0C"/>
    <w:rsid w:val="25893620"/>
    <w:rsid w:val="28520641"/>
    <w:rsid w:val="28FB65E3"/>
    <w:rsid w:val="293C4851"/>
    <w:rsid w:val="2CBA0563"/>
    <w:rsid w:val="2E935510"/>
    <w:rsid w:val="2FAD2601"/>
    <w:rsid w:val="31556AAC"/>
    <w:rsid w:val="31973569"/>
    <w:rsid w:val="31992E3D"/>
    <w:rsid w:val="32D54349"/>
    <w:rsid w:val="35D46B3A"/>
    <w:rsid w:val="35E36D7D"/>
    <w:rsid w:val="360D5BA8"/>
    <w:rsid w:val="3772660A"/>
    <w:rsid w:val="382901CF"/>
    <w:rsid w:val="38A637C1"/>
    <w:rsid w:val="38AD5420"/>
    <w:rsid w:val="394E275F"/>
    <w:rsid w:val="39C8157F"/>
    <w:rsid w:val="3A86417A"/>
    <w:rsid w:val="3C5E0F0B"/>
    <w:rsid w:val="3D6A7D83"/>
    <w:rsid w:val="3DC72AE0"/>
    <w:rsid w:val="3E74194F"/>
    <w:rsid w:val="3F8A2017"/>
    <w:rsid w:val="3FF658FE"/>
    <w:rsid w:val="40534AFF"/>
    <w:rsid w:val="40ED0AAF"/>
    <w:rsid w:val="40EF2A79"/>
    <w:rsid w:val="40F41E3E"/>
    <w:rsid w:val="418A4550"/>
    <w:rsid w:val="43853221"/>
    <w:rsid w:val="44EB79FC"/>
    <w:rsid w:val="44F71EFD"/>
    <w:rsid w:val="45912351"/>
    <w:rsid w:val="480A63EB"/>
    <w:rsid w:val="48537D92"/>
    <w:rsid w:val="48541414"/>
    <w:rsid w:val="49226E97"/>
    <w:rsid w:val="495A5150"/>
    <w:rsid w:val="497A30FC"/>
    <w:rsid w:val="49E669E4"/>
    <w:rsid w:val="4A742241"/>
    <w:rsid w:val="4B101F6A"/>
    <w:rsid w:val="4BE62CCB"/>
    <w:rsid w:val="4C6D0CF6"/>
    <w:rsid w:val="4CDB0356"/>
    <w:rsid w:val="4E8567CB"/>
    <w:rsid w:val="4F7F146C"/>
    <w:rsid w:val="4FD07F1A"/>
    <w:rsid w:val="50153B7F"/>
    <w:rsid w:val="50CA2BBB"/>
    <w:rsid w:val="52927709"/>
    <w:rsid w:val="536C1D08"/>
    <w:rsid w:val="541F4FCC"/>
    <w:rsid w:val="544B5DC1"/>
    <w:rsid w:val="5503044A"/>
    <w:rsid w:val="56625644"/>
    <w:rsid w:val="56821842"/>
    <w:rsid w:val="58030761"/>
    <w:rsid w:val="59012EF2"/>
    <w:rsid w:val="59513E7A"/>
    <w:rsid w:val="5A5A0B0C"/>
    <w:rsid w:val="5A7A55ED"/>
    <w:rsid w:val="5AE40D1D"/>
    <w:rsid w:val="5BF154A0"/>
    <w:rsid w:val="5CE13766"/>
    <w:rsid w:val="5FCD1D80"/>
    <w:rsid w:val="60D809DC"/>
    <w:rsid w:val="61750921"/>
    <w:rsid w:val="62092E18"/>
    <w:rsid w:val="62C423F5"/>
    <w:rsid w:val="62EF200D"/>
    <w:rsid w:val="63352116"/>
    <w:rsid w:val="636B3D8A"/>
    <w:rsid w:val="64DD4813"/>
    <w:rsid w:val="653B59DE"/>
    <w:rsid w:val="68CB6C70"/>
    <w:rsid w:val="68E00D76"/>
    <w:rsid w:val="69375B89"/>
    <w:rsid w:val="69AE49D0"/>
    <w:rsid w:val="6A1707C7"/>
    <w:rsid w:val="6A8219B9"/>
    <w:rsid w:val="6BA047ED"/>
    <w:rsid w:val="6BF1329A"/>
    <w:rsid w:val="6BF40694"/>
    <w:rsid w:val="6CD02EB0"/>
    <w:rsid w:val="6D45389E"/>
    <w:rsid w:val="6E250FD9"/>
    <w:rsid w:val="6F4A6F49"/>
    <w:rsid w:val="6FA909F1"/>
    <w:rsid w:val="702E0619"/>
    <w:rsid w:val="709C1A26"/>
    <w:rsid w:val="70E4517B"/>
    <w:rsid w:val="714D0F73"/>
    <w:rsid w:val="71C32FE3"/>
    <w:rsid w:val="72710C91"/>
    <w:rsid w:val="727B566C"/>
    <w:rsid w:val="739D6C47"/>
    <w:rsid w:val="760A11E0"/>
    <w:rsid w:val="76141355"/>
    <w:rsid w:val="768F5B89"/>
    <w:rsid w:val="78686692"/>
    <w:rsid w:val="78F61EF0"/>
    <w:rsid w:val="7BA75723"/>
    <w:rsid w:val="7C354ADD"/>
    <w:rsid w:val="7C4632A6"/>
    <w:rsid w:val="7DA737B9"/>
    <w:rsid w:val="7DDA1DE0"/>
    <w:rsid w:val="7E5E47BF"/>
    <w:rsid w:val="7E5E656D"/>
    <w:rsid w:val="7E834226"/>
    <w:rsid w:val="7EA146AC"/>
    <w:rsid w:val="7EE54599"/>
    <w:rsid w:val="7F0F7867"/>
    <w:rsid w:val="7F651B7D"/>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5">
    <w:name w:val="heading 3"/>
    <w:basedOn w:val="1"/>
    <w:next w:val="1"/>
    <w:qFormat/>
    <w:uiPriority w:val="0"/>
    <w:pPr>
      <w:keepNext/>
      <w:keepLines/>
      <w:spacing w:line="360" w:lineRule="auto"/>
      <w:outlineLvl w:val="2"/>
    </w:pPr>
    <w:rPr>
      <w:rFonts w:ascii="Calibri" w:hAnsi="Calibri"/>
      <w:b/>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文档正文5"/>
    <w:basedOn w:val="3"/>
    <w:qFormat/>
    <w:uiPriority w:val="0"/>
    <w:pPr>
      <w:spacing w:line="440" w:lineRule="exact"/>
      <w:ind w:firstLine="505"/>
    </w:pPr>
    <w:rPr>
      <w:spacing w:val="4"/>
      <w:sz w:val="24"/>
    </w:rPr>
  </w:style>
  <w:style w:type="paragraph" w:styleId="3">
    <w:name w:val="Normal Indent"/>
    <w:basedOn w:val="1"/>
    <w:qFormat/>
    <w:uiPriority w:val="0"/>
    <w:pPr>
      <w:ind w:firstLine="560" w:firstLineChars="200"/>
    </w:pPr>
    <w:rPr>
      <w:sz w:val="28"/>
      <w:szCs w:val="20"/>
    </w:rPr>
  </w:style>
  <w:style w:type="paragraph" w:styleId="6">
    <w:name w:val="Body Text"/>
    <w:basedOn w:val="1"/>
    <w:next w:val="1"/>
    <w:semiHidden/>
    <w:unhideWhenUsed/>
    <w:qFormat/>
    <w:uiPriority w:val="99"/>
    <w:pPr>
      <w:spacing w:after="60" w:line="360" w:lineRule="atLeast"/>
      <w:ind w:left="72" w:leftChars="30" w:right="30" w:rightChars="30"/>
      <w:jc w:val="center"/>
    </w:pPr>
    <w:rPr>
      <w:rFonts w:cs="Times New Roman"/>
      <w:sz w:val="20"/>
      <w:szCs w:val="20"/>
    </w:rPr>
  </w:style>
  <w:style w:type="paragraph" w:styleId="7">
    <w:name w:val="Body Text Indent"/>
    <w:basedOn w:val="1"/>
    <w:next w:val="8"/>
    <w:qFormat/>
    <w:uiPriority w:val="99"/>
    <w:pPr>
      <w:ind w:firstLine="538" w:firstLineChars="192"/>
    </w:pPr>
    <w:rPr>
      <w:rFonts w:eastAsia="楷体_GB2312"/>
      <w:sz w:val="28"/>
    </w:rPr>
  </w:style>
  <w:style w:type="paragraph" w:styleId="8">
    <w:name w:val="Body Text First Indent 2"/>
    <w:basedOn w:val="7"/>
    <w:next w:val="1"/>
    <w:qFormat/>
    <w:uiPriority w:val="0"/>
    <w:pPr>
      <w:spacing w:after="120"/>
      <w:ind w:left="200" w:leftChars="200" w:firstLine="200" w:firstLineChars="200"/>
    </w:pPr>
    <w:rPr>
      <w:rFonts w:ascii="Times New Roman" w:hAnsi="Times New Roman" w:eastAsia="宋体"/>
      <w:sz w:val="21"/>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toc 1"/>
    <w:basedOn w:val="1"/>
    <w:next w:val="1"/>
    <w:qFormat/>
    <w:uiPriority w:val="39"/>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3">
    <w:name w:val="Body Text First Indent"/>
    <w:basedOn w:val="6"/>
    <w:next w:val="8"/>
    <w:qFormat/>
    <w:uiPriority w:val="0"/>
    <w:pPr>
      <w:ind w:firstLine="420" w:firstLineChars="100"/>
    </w:pPr>
  </w:style>
  <w:style w:type="character" w:styleId="16">
    <w:name w:val="Hyperlink"/>
    <w:basedOn w:val="15"/>
    <w:unhideWhenUsed/>
    <w:qFormat/>
    <w:uiPriority w:val="99"/>
    <w:rPr>
      <w:color w:val="666666"/>
      <w:u w:val="none"/>
    </w:rPr>
  </w:style>
  <w:style w:type="paragraph" w:customStyle="1" w:styleId="17">
    <w:name w:val="Table Paragraph"/>
    <w:basedOn w:val="1"/>
    <w:qFormat/>
    <w:uiPriority w:val="1"/>
    <w:rPr>
      <w:rFonts w:ascii="宋体" w:hAnsi="宋体" w:cs="宋体"/>
      <w:lang w:val="zh-CN" w:bidi="zh-CN"/>
    </w:rPr>
  </w:style>
  <w:style w:type="paragraph" w:customStyle="1" w:styleId="18">
    <w:name w:val="样式 标题 2 + Times New Roman 四号 非加粗 段前: 5 磅 段后: 0 磅 行距: 固定值 20..."/>
    <w:basedOn w:val="4"/>
    <w:qFormat/>
    <w:uiPriority w:val="0"/>
    <w:pPr>
      <w:spacing w:before="100" w:after="0" w:line="400" w:lineRule="exact"/>
    </w:pPr>
    <w:rPr>
      <w:rFonts w:ascii="Times New Roman" w:hAnsi="Times New Roman"/>
      <w:sz w:val="28"/>
    </w:rPr>
  </w:style>
  <w:style w:type="paragraph" w:customStyle="1" w:styleId="19">
    <w:name w:val="样式 标题 3 + (中文) 黑体 小四 非加粗 段前: 7.8 磅 段后: 0 磅 行距: 固定值 20 磅"/>
    <w:basedOn w:val="5"/>
    <w:qFormat/>
    <w:uiPriority w:val="0"/>
    <w:pPr>
      <w:spacing w:line="400" w:lineRule="exact"/>
    </w:pPr>
    <w:rPr>
      <w:rFonts w:eastAsia="黑体"/>
      <w:szCs w:val="20"/>
    </w:rPr>
  </w:style>
  <w:style w:type="paragraph" w:customStyle="1" w:styleId="20">
    <w:name w:val="Default"/>
    <w:next w:val="2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大标题"/>
    <w:basedOn w:val="1"/>
    <w:next w:val="8"/>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3993</Words>
  <Characters>4594</Characters>
  <Lines>0</Lines>
  <Paragraphs>0</Paragraphs>
  <TotalTime>79</TotalTime>
  <ScaleCrop>false</ScaleCrop>
  <LinksUpToDate>false</LinksUpToDate>
  <CharactersWithSpaces>4747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Administrator</cp:lastModifiedBy>
  <dcterms:modified xsi:type="dcterms:W3CDTF">2025-12-31T07:37:20Z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202E8E8CDF37411E8AC6318EE5968C22_11</vt:lpwstr>
  </property>
  <property fmtid="{D5CDD505-2E9C-101B-9397-08002B2CF9AE}" pid="4" name="KSOTemplateDocerSaveRecord">
    <vt:lpwstr>eyJoZGlkIjoiMzBhMmFiOTVlM2JmYjZlOGVhYTI3OGU1Y2Y2YzlkZWQiLCJ1c2VySWQiOiIyMDkwODkxOTcifQ==</vt:lpwstr>
  </property>
</Properties>
</file>