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83C90">
      <w:pPr>
        <w:spacing w:line="264" w:lineRule="auto"/>
        <w:jc w:val="center"/>
        <w:rPr>
          <w:rFonts w:cs="宋体" w:asciiTheme="minorEastAsia" w:hAnsiTheme="minorEastAsia" w:eastAsiaTheme="minorEastAsia"/>
          <w:color w:val="auto"/>
          <w:sz w:val="44"/>
          <w:szCs w:val="44"/>
        </w:rPr>
      </w:pPr>
      <w:bookmarkStart w:id="301" w:name="_GoBack"/>
      <w:bookmarkEnd w:id="301"/>
    </w:p>
    <w:p w14:paraId="06DB25A2">
      <w:pPr>
        <w:pStyle w:val="101"/>
        <w:keepNext/>
        <w:keepLines/>
        <w:shd w:val="clear" w:color="auto" w:fill="auto"/>
        <w:adjustRightInd/>
        <w:snapToGrid/>
        <w:spacing w:before="0" w:after="0" w:line="360" w:lineRule="auto"/>
        <w:rPr>
          <w:rFonts w:hint="eastAsia" w:ascii="宋体" w:hAnsi="宋体" w:eastAsia="宋体" w:cs="宋体"/>
          <w:color w:val="auto"/>
          <w:sz w:val="44"/>
          <w:szCs w:val="44"/>
          <w:lang w:eastAsia="zh-CN"/>
        </w:rPr>
      </w:pPr>
      <w:r>
        <w:rPr>
          <w:rFonts w:hint="eastAsia" w:ascii="宋体" w:hAnsi="宋体" w:eastAsia="宋体" w:cs="宋体"/>
          <w:color w:val="auto"/>
          <w:sz w:val="44"/>
          <w:szCs w:val="44"/>
          <w:lang w:eastAsia="zh-CN"/>
        </w:rPr>
        <w:t>灵宝市沟域经济示范园农文旅融合项目</w:t>
      </w:r>
    </w:p>
    <w:p w14:paraId="1DE1EAC6">
      <w:pPr>
        <w:spacing w:line="264" w:lineRule="auto"/>
        <w:jc w:val="center"/>
        <w:rPr>
          <w:rFonts w:cs="Calibri" w:asciiTheme="minorEastAsia" w:hAnsiTheme="minorEastAsia" w:eastAsiaTheme="minorEastAsia"/>
          <w:b/>
          <w:bCs/>
          <w:color w:val="auto"/>
          <w:spacing w:val="20"/>
          <w:sz w:val="52"/>
          <w:szCs w:val="52"/>
        </w:rPr>
      </w:pPr>
    </w:p>
    <w:p w14:paraId="31FD0947">
      <w:pPr>
        <w:spacing w:line="264" w:lineRule="auto"/>
        <w:jc w:val="center"/>
        <w:rPr>
          <w:rFonts w:cs="Calibri" w:asciiTheme="minorEastAsia" w:hAnsiTheme="minorEastAsia" w:eastAsiaTheme="minorEastAsia"/>
          <w:b/>
          <w:bCs/>
          <w:color w:val="auto"/>
          <w:spacing w:val="20"/>
          <w:sz w:val="52"/>
          <w:szCs w:val="52"/>
        </w:rPr>
      </w:pPr>
      <w:r>
        <w:rPr>
          <w:rFonts w:hint="eastAsia" w:cs="Calibri" w:asciiTheme="minorEastAsia" w:hAnsiTheme="minorEastAsia" w:eastAsiaTheme="minorEastAsia"/>
          <w:b/>
          <w:bCs/>
          <w:color w:val="auto"/>
          <w:spacing w:val="20"/>
          <w:sz w:val="52"/>
          <w:szCs w:val="52"/>
        </w:rPr>
        <w:t>竞争性磋商文件</w:t>
      </w:r>
    </w:p>
    <w:p w14:paraId="1C54D489">
      <w:pPr>
        <w:spacing w:line="264" w:lineRule="auto"/>
        <w:rPr>
          <w:rFonts w:cs="Calibri" w:asciiTheme="minorEastAsia" w:hAnsiTheme="minorEastAsia" w:eastAsiaTheme="minorEastAsia"/>
          <w:color w:val="auto"/>
          <w:sz w:val="28"/>
          <w:szCs w:val="28"/>
        </w:rPr>
      </w:pPr>
    </w:p>
    <w:p w14:paraId="25EE4462">
      <w:pPr>
        <w:spacing w:line="264" w:lineRule="auto"/>
        <w:ind w:left="0" w:leftChars="0" w:firstLine="0" w:firstLineChars="0"/>
        <w:jc w:val="center"/>
        <w:rPr>
          <w:rFonts w:hint="eastAsia" w:cs="Calibri" w:asciiTheme="minorEastAsia" w:hAnsiTheme="minorEastAsia" w:eastAsiaTheme="minorEastAsia"/>
          <w:color w:val="auto"/>
          <w:sz w:val="32"/>
          <w:szCs w:val="32"/>
        </w:rPr>
      </w:pPr>
      <w:r>
        <w:rPr>
          <w:rFonts w:hint="eastAsia" w:cs="Calibri" w:asciiTheme="minorEastAsia" w:hAnsiTheme="minorEastAsia" w:eastAsiaTheme="minorEastAsia"/>
          <w:color w:val="auto"/>
          <w:sz w:val="32"/>
          <w:szCs w:val="32"/>
        </w:rPr>
        <w:t>项目编号：LBGZ[2026]013-ZC012</w:t>
      </w:r>
    </w:p>
    <w:p w14:paraId="2DB669F8">
      <w:pPr>
        <w:spacing w:line="264" w:lineRule="auto"/>
        <w:ind w:left="0" w:leftChars="0" w:firstLine="3520" w:firstLineChars="1100"/>
        <w:rPr>
          <w:rFonts w:hint="default" w:cs="Calibri" w:asciiTheme="minorEastAsia" w:hAnsiTheme="minorEastAsia" w:eastAsiaTheme="minorEastAsia"/>
          <w:color w:val="auto"/>
          <w:sz w:val="32"/>
          <w:szCs w:val="32"/>
          <w:lang w:val="en-US"/>
        </w:rPr>
      </w:pPr>
      <w:r>
        <w:rPr>
          <w:rFonts w:hint="eastAsia" w:cs="Calibri" w:asciiTheme="minorEastAsia" w:hAnsiTheme="minorEastAsia" w:eastAsiaTheme="minorEastAsia"/>
          <w:color w:val="auto"/>
          <w:sz w:val="32"/>
          <w:szCs w:val="32"/>
          <w:lang w:val="en-US" w:eastAsia="zh-CN"/>
        </w:rPr>
        <w:t>灵宝竞磋采购-2026-7</w:t>
      </w:r>
    </w:p>
    <w:p w14:paraId="187300F9">
      <w:pPr>
        <w:spacing w:line="264" w:lineRule="auto"/>
        <w:ind w:firstLine="3683" w:firstLineChars="1151"/>
        <w:rPr>
          <w:rFonts w:cs="Calibri" w:asciiTheme="minorEastAsia" w:hAnsiTheme="minorEastAsia" w:eastAsiaTheme="minorEastAsia"/>
          <w:color w:val="auto"/>
          <w:sz w:val="32"/>
          <w:szCs w:val="32"/>
        </w:rPr>
      </w:pPr>
      <w:r>
        <w:rPr>
          <w:rFonts w:hint="eastAsia" w:cs="Calibri" w:asciiTheme="minorEastAsia" w:hAnsiTheme="minorEastAsia" w:eastAsiaTheme="minorEastAsia"/>
          <w:color w:val="auto"/>
          <w:sz w:val="32"/>
          <w:szCs w:val="32"/>
        </w:rPr>
        <w:t xml:space="preserve">  </w:t>
      </w:r>
    </w:p>
    <w:p w14:paraId="2D271FE8">
      <w:pPr>
        <w:spacing w:line="480" w:lineRule="exact"/>
        <w:ind w:firstLine="1761" w:firstLineChars="550"/>
        <w:rPr>
          <w:rFonts w:cs="Calibri" w:asciiTheme="minorEastAsia" w:hAnsiTheme="minorEastAsia" w:eastAsiaTheme="minorEastAsia"/>
          <w:b/>
          <w:bCs/>
          <w:color w:val="auto"/>
          <w:sz w:val="30"/>
          <w:szCs w:val="30"/>
        </w:rPr>
      </w:pPr>
      <w:r>
        <w:rPr>
          <w:rFonts w:ascii="宋体" w:hAnsi="宋体" w:cs="宋体"/>
          <w:b/>
          <w:color w:val="auto"/>
          <w:sz w:val="32"/>
          <w:szCs w:val="32"/>
        </w:rPr>
        <w:drawing>
          <wp:anchor distT="0" distB="0" distL="114300" distR="114300" simplePos="0" relativeHeight="251660288" behindDoc="0" locked="0" layoutInCell="1" allowOverlap="1">
            <wp:simplePos x="0" y="0"/>
            <wp:positionH relativeFrom="column">
              <wp:posOffset>2176145</wp:posOffset>
            </wp:positionH>
            <wp:positionV relativeFrom="paragraph">
              <wp:posOffset>292735</wp:posOffset>
            </wp:positionV>
            <wp:extent cx="1657350" cy="1838325"/>
            <wp:effectExtent l="19050" t="0" r="0" b="0"/>
            <wp:wrapNone/>
            <wp:docPr id="1" name="图片 3" descr="兴建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兴建标志"/>
                    <pic:cNvPicPr>
                      <a:picLocks noChangeAspect="1" noChangeArrowheads="1"/>
                    </pic:cNvPicPr>
                  </pic:nvPicPr>
                  <pic:blipFill>
                    <a:blip r:embed="rId7" cstate="print"/>
                    <a:srcRect/>
                    <a:stretch>
                      <a:fillRect/>
                    </a:stretch>
                  </pic:blipFill>
                  <pic:spPr>
                    <a:xfrm>
                      <a:off x="0" y="0"/>
                      <a:ext cx="1657350" cy="1838325"/>
                    </a:xfrm>
                    <a:prstGeom prst="rect">
                      <a:avLst/>
                    </a:prstGeom>
                    <a:noFill/>
                    <a:ln w="9525">
                      <a:noFill/>
                      <a:miter lim="800000"/>
                      <a:headEnd/>
                      <a:tailEnd/>
                    </a:ln>
                  </pic:spPr>
                </pic:pic>
              </a:graphicData>
            </a:graphic>
          </wp:anchor>
        </w:drawing>
      </w:r>
    </w:p>
    <w:p w14:paraId="61ED3CBE">
      <w:pPr>
        <w:spacing w:line="480" w:lineRule="exact"/>
        <w:ind w:firstLine="1656" w:firstLineChars="550"/>
        <w:rPr>
          <w:rFonts w:cs="Calibri" w:asciiTheme="minorEastAsia" w:hAnsiTheme="minorEastAsia" w:eastAsiaTheme="minorEastAsia"/>
          <w:b/>
          <w:bCs/>
          <w:color w:val="auto"/>
          <w:sz w:val="30"/>
          <w:szCs w:val="30"/>
        </w:rPr>
      </w:pPr>
    </w:p>
    <w:p w14:paraId="481532B5">
      <w:pPr>
        <w:spacing w:line="480" w:lineRule="exact"/>
        <w:ind w:firstLine="1656" w:firstLineChars="550"/>
        <w:rPr>
          <w:rFonts w:cs="Calibri" w:asciiTheme="minorEastAsia" w:hAnsiTheme="minorEastAsia" w:eastAsiaTheme="minorEastAsia"/>
          <w:b/>
          <w:bCs/>
          <w:color w:val="auto"/>
          <w:sz w:val="30"/>
          <w:szCs w:val="30"/>
        </w:rPr>
      </w:pPr>
    </w:p>
    <w:p w14:paraId="5FDBE536">
      <w:pPr>
        <w:spacing w:line="480" w:lineRule="exact"/>
        <w:ind w:firstLine="1656" w:firstLineChars="550"/>
        <w:rPr>
          <w:rFonts w:cs="Calibri" w:asciiTheme="minorEastAsia" w:hAnsiTheme="minorEastAsia" w:eastAsiaTheme="minorEastAsia"/>
          <w:b/>
          <w:bCs/>
          <w:color w:val="auto"/>
          <w:sz w:val="30"/>
          <w:szCs w:val="30"/>
        </w:rPr>
      </w:pPr>
    </w:p>
    <w:p w14:paraId="49F5DB94">
      <w:pPr>
        <w:spacing w:line="480" w:lineRule="exact"/>
        <w:ind w:firstLine="1656" w:firstLineChars="550"/>
        <w:rPr>
          <w:rFonts w:cs="Calibri" w:asciiTheme="minorEastAsia" w:hAnsiTheme="minorEastAsia" w:eastAsiaTheme="minorEastAsia"/>
          <w:b/>
          <w:bCs/>
          <w:color w:val="auto"/>
          <w:sz w:val="30"/>
          <w:szCs w:val="30"/>
        </w:rPr>
      </w:pPr>
    </w:p>
    <w:p w14:paraId="624D439D">
      <w:pPr>
        <w:spacing w:line="480" w:lineRule="exact"/>
        <w:ind w:firstLine="1656" w:firstLineChars="550"/>
        <w:rPr>
          <w:rFonts w:cs="Calibri" w:asciiTheme="minorEastAsia" w:hAnsiTheme="minorEastAsia" w:eastAsiaTheme="minorEastAsia"/>
          <w:b/>
          <w:bCs/>
          <w:color w:val="auto"/>
          <w:sz w:val="30"/>
          <w:szCs w:val="30"/>
        </w:rPr>
      </w:pPr>
    </w:p>
    <w:p w14:paraId="224C85D7">
      <w:pPr>
        <w:spacing w:line="480" w:lineRule="exact"/>
        <w:ind w:firstLine="1656" w:firstLineChars="550"/>
        <w:rPr>
          <w:rFonts w:cs="Calibri" w:asciiTheme="minorEastAsia" w:hAnsiTheme="minorEastAsia" w:eastAsiaTheme="minorEastAsia"/>
          <w:b/>
          <w:bCs/>
          <w:color w:val="auto"/>
          <w:sz w:val="30"/>
          <w:szCs w:val="30"/>
        </w:rPr>
      </w:pPr>
    </w:p>
    <w:p w14:paraId="30B9967E">
      <w:pPr>
        <w:spacing w:line="480" w:lineRule="exact"/>
        <w:ind w:firstLine="2268" w:firstLineChars="753"/>
        <w:rPr>
          <w:rFonts w:hint="eastAsia" w:cs="Calibri" w:asciiTheme="minorEastAsia" w:hAnsiTheme="minorEastAsia" w:eastAsiaTheme="minorEastAsia"/>
          <w:b/>
          <w:bCs/>
          <w:color w:val="auto"/>
          <w:sz w:val="30"/>
          <w:szCs w:val="30"/>
          <w:lang w:eastAsia="zh-CN"/>
        </w:rPr>
      </w:pPr>
      <w:r>
        <w:rPr>
          <w:rFonts w:hint="eastAsia" w:cs="Calibri" w:asciiTheme="minorEastAsia" w:hAnsiTheme="minorEastAsia" w:eastAsiaTheme="minorEastAsia"/>
          <w:b/>
          <w:bCs/>
          <w:color w:val="auto"/>
          <w:sz w:val="30"/>
          <w:szCs w:val="30"/>
        </w:rPr>
        <w:t>采  购  人：</w:t>
      </w:r>
      <w:r>
        <w:rPr>
          <w:rFonts w:hint="eastAsia" w:cs="Calibri" w:asciiTheme="minorEastAsia" w:hAnsiTheme="minorEastAsia" w:eastAsiaTheme="minorEastAsia"/>
          <w:b/>
          <w:bCs/>
          <w:color w:val="auto"/>
          <w:sz w:val="30"/>
          <w:szCs w:val="30"/>
          <w:lang w:eastAsia="zh-CN"/>
        </w:rPr>
        <w:t>灵宝市尹庄镇人民政府</w:t>
      </w:r>
    </w:p>
    <w:p w14:paraId="00609E06">
      <w:pPr>
        <w:spacing w:line="480" w:lineRule="exact"/>
        <w:ind w:firstLine="2268" w:firstLineChars="753"/>
        <w:rPr>
          <w:rFonts w:cs="Calibri" w:asciiTheme="minorEastAsia" w:hAnsiTheme="minorEastAsia" w:eastAsiaTheme="minorEastAsia"/>
          <w:b/>
          <w:bCs/>
          <w:color w:val="auto"/>
          <w:sz w:val="30"/>
          <w:szCs w:val="30"/>
        </w:rPr>
      </w:pPr>
      <w:r>
        <w:rPr>
          <w:rFonts w:hint="eastAsia" w:cs="Calibri" w:asciiTheme="minorEastAsia" w:hAnsiTheme="minorEastAsia" w:eastAsiaTheme="minorEastAsia"/>
          <w:b/>
          <w:bCs/>
          <w:color w:val="auto"/>
          <w:sz w:val="30"/>
          <w:szCs w:val="30"/>
        </w:rPr>
        <w:t>采购代理机构：兴建建设管理有限公司</w:t>
      </w:r>
    </w:p>
    <w:p w14:paraId="7B293228">
      <w:pPr>
        <w:spacing w:line="480" w:lineRule="exact"/>
        <w:ind w:firstLine="2268" w:firstLineChars="753"/>
        <w:rPr>
          <w:rFonts w:hint="eastAsia" w:cs="Calibri" w:asciiTheme="minorEastAsia" w:hAnsiTheme="minorEastAsia" w:eastAsiaTheme="minorEastAsia"/>
          <w:b/>
          <w:bCs/>
          <w:color w:val="auto"/>
          <w:sz w:val="30"/>
          <w:szCs w:val="30"/>
        </w:rPr>
      </w:pPr>
      <w:r>
        <w:rPr>
          <w:rFonts w:hint="eastAsia" w:cs="Calibri" w:asciiTheme="minorEastAsia" w:hAnsiTheme="minorEastAsia" w:eastAsiaTheme="minorEastAsia"/>
          <w:b/>
          <w:bCs/>
          <w:color w:val="auto"/>
          <w:sz w:val="30"/>
          <w:szCs w:val="30"/>
        </w:rPr>
        <w:t>日        期：二〇二</w:t>
      </w:r>
      <w:r>
        <w:rPr>
          <w:rFonts w:hint="eastAsia" w:cs="Calibri" w:asciiTheme="minorEastAsia" w:hAnsiTheme="minorEastAsia" w:eastAsiaTheme="minorEastAsia"/>
          <w:b/>
          <w:bCs/>
          <w:color w:val="auto"/>
          <w:sz w:val="30"/>
          <w:szCs w:val="30"/>
          <w:lang w:val="en-US" w:eastAsia="zh-CN"/>
        </w:rPr>
        <w:t>六</w:t>
      </w:r>
      <w:r>
        <w:rPr>
          <w:rFonts w:hint="eastAsia" w:cs="Calibri" w:asciiTheme="minorEastAsia" w:hAnsiTheme="minorEastAsia" w:eastAsiaTheme="minorEastAsia"/>
          <w:b/>
          <w:bCs/>
          <w:color w:val="auto"/>
          <w:sz w:val="30"/>
          <w:szCs w:val="30"/>
        </w:rPr>
        <w:t>年</w:t>
      </w:r>
      <w:r>
        <w:rPr>
          <w:rFonts w:hint="eastAsia" w:cs="Calibri" w:asciiTheme="minorEastAsia" w:hAnsiTheme="minorEastAsia" w:eastAsiaTheme="minorEastAsia"/>
          <w:b/>
          <w:bCs/>
          <w:color w:val="auto"/>
          <w:sz w:val="30"/>
          <w:szCs w:val="30"/>
          <w:lang w:val="en-US" w:eastAsia="zh-CN"/>
        </w:rPr>
        <w:t>元</w:t>
      </w:r>
      <w:r>
        <w:rPr>
          <w:rFonts w:hint="eastAsia" w:cs="Calibri" w:asciiTheme="minorEastAsia" w:hAnsiTheme="minorEastAsia" w:eastAsiaTheme="minorEastAsia"/>
          <w:b/>
          <w:bCs/>
          <w:color w:val="auto"/>
          <w:sz w:val="30"/>
          <w:szCs w:val="30"/>
        </w:rPr>
        <w:t>月</w:t>
      </w:r>
    </w:p>
    <w:p w14:paraId="6589046F">
      <w:pPr>
        <w:rPr>
          <w:rFonts w:hint="eastAsia" w:cs="Calibri" w:asciiTheme="minorEastAsia" w:hAnsiTheme="minorEastAsia" w:eastAsiaTheme="minorEastAsia"/>
          <w:b/>
          <w:bCs/>
          <w:color w:val="auto"/>
          <w:sz w:val="30"/>
          <w:szCs w:val="30"/>
        </w:rPr>
      </w:pPr>
      <w:r>
        <w:rPr>
          <w:rFonts w:hint="eastAsia" w:cs="Calibri" w:asciiTheme="minorEastAsia" w:hAnsiTheme="minorEastAsia" w:eastAsiaTheme="minorEastAsia"/>
          <w:b/>
          <w:bCs/>
          <w:color w:val="auto"/>
          <w:sz w:val="30"/>
          <w:szCs w:val="30"/>
        </w:rPr>
        <w:br w:type="page"/>
      </w:r>
    </w:p>
    <w:sdt>
      <w:sdtPr>
        <w:rPr>
          <w:rFonts w:ascii="宋体" w:hAnsi="宋体" w:eastAsia="宋体" w:cstheme="minorBidi"/>
          <w:color w:val="auto"/>
          <w:sz w:val="21"/>
          <w:szCs w:val="22"/>
          <w:lang w:val="en-US" w:eastAsia="zh-CN" w:bidi="ar-SA"/>
        </w:rPr>
        <w:id w:val="147483191"/>
        <w15:color w:val="DBDBDB"/>
        <w:docPartObj>
          <w:docPartGallery w:val="Table of Contents"/>
          <w:docPartUnique/>
        </w:docPartObj>
      </w:sdtPr>
      <w:sdtEndPr>
        <w:rPr>
          <w:rFonts w:ascii="宋体" w:hAnsi="宋体" w:eastAsia="宋体" w:cstheme="minorBidi"/>
          <w:color w:val="auto"/>
          <w:sz w:val="21"/>
          <w:szCs w:val="22"/>
          <w:lang w:val="en-US" w:eastAsia="zh-CN" w:bidi="ar-SA"/>
        </w:rPr>
      </w:sdtEndPr>
      <w:sdtContent>
        <w:p w14:paraId="101C1E05">
          <w:pPr>
            <w:spacing w:before="0" w:beforeLines="0" w:after="0" w:afterLines="0" w:line="240" w:lineRule="auto"/>
            <w:ind w:left="0" w:leftChars="0" w:right="0" w:rightChars="0" w:firstLine="0" w:firstLineChars="0"/>
            <w:jc w:val="center"/>
            <w:rPr>
              <w:b/>
              <w:bCs/>
              <w:color w:val="auto"/>
              <w:sz w:val="36"/>
              <w:szCs w:val="36"/>
            </w:rPr>
          </w:pPr>
          <w:bookmarkStart w:id="0" w:name="_Toc444525600"/>
          <w:bookmarkEnd w:id="0"/>
          <w:bookmarkStart w:id="1" w:name="_Toc403987193"/>
          <w:bookmarkEnd w:id="1"/>
          <w:bookmarkStart w:id="2" w:name="_Toc16938516"/>
          <w:bookmarkEnd w:id="2"/>
          <w:bookmarkStart w:id="3" w:name="_Toc479757206"/>
          <w:bookmarkEnd w:id="3"/>
          <w:bookmarkStart w:id="4" w:name="_Toc403986986"/>
          <w:bookmarkEnd w:id="4"/>
          <w:bookmarkStart w:id="5" w:name="_Toc523127445"/>
          <w:bookmarkEnd w:id="5"/>
          <w:bookmarkStart w:id="6" w:name="_Toc446062516"/>
          <w:bookmarkEnd w:id="6"/>
          <w:bookmarkStart w:id="7" w:name="_Toc446062580"/>
          <w:bookmarkEnd w:id="7"/>
          <w:bookmarkStart w:id="8" w:name="_Toc20823272"/>
          <w:bookmarkEnd w:id="8"/>
          <w:bookmarkStart w:id="9" w:name="_Toc517178990"/>
          <w:bookmarkEnd w:id="9"/>
          <w:bookmarkStart w:id="10" w:name="_Toc120614210"/>
          <w:bookmarkEnd w:id="10"/>
          <w:bookmarkStart w:id="11" w:name="_Toc447717724"/>
          <w:bookmarkEnd w:id="11"/>
          <w:bookmarkStart w:id="12" w:name="_Toc16770539"/>
          <w:r>
            <w:rPr>
              <w:rFonts w:ascii="宋体" w:hAnsi="宋体" w:eastAsia="宋体"/>
              <w:b/>
              <w:bCs/>
              <w:color w:val="auto"/>
              <w:sz w:val="32"/>
              <w:szCs w:val="36"/>
            </w:rPr>
            <w:t>目录</w:t>
          </w:r>
        </w:p>
        <w:p w14:paraId="74CBA5B0">
          <w:pPr>
            <w:pStyle w:val="18"/>
            <w:tabs>
              <w:tab w:val="right" w:leader="dot" w:pos="8391"/>
            </w:tabs>
            <w:rPr>
              <w:b w:val="0"/>
              <w:bCs w:val="0"/>
              <w:color w:val="auto"/>
              <w:sz w:val="28"/>
              <w:szCs w:val="28"/>
            </w:rPr>
          </w:pPr>
          <w:r>
            <w:rPr>
              <w:b w:val="0"/>
              <w:bCs w:val="0"/>
              <w:color w:val="auto"/>
              <w:sz w:val="28"/>
              <w:szCs w:val="28"/>
            </w:rPr>
            <w:fldChar w:fldCharType="begin"/>
          </w:r>
          <w:r>
            <w:rPr>
              <w:b w:val="0"/>
              <w:bCs w:val="0"/>
              <w:color w:val="auto"/>
              <w:sz w:val="28"/>
              <w:szCs w:val="28"/>
            </w:rPr>
            <w:instrText xml:space="preserve">TOC \o "1-1" \h \u </w:instrText>
          </w:r>
          <w:r>
            <w:rPr>
              <w:b w:val="0"/>
              <w:bCs w:val="0"/>
              <w:color w:val="auto"/>
              <w:sz w:val="28"/>
              <w:szCs w:val="28"/>
            </w:rPr>
            <w:fldChar w:fldCharType="separate"/>
          </w:r>
          <w:r>
            <w:rPr>
              <w:b w:val="0"/>
              <w:bCs w:val="0"/>
              <w:color w:val="auto"/>
              <w:sz w:val="28"/>
              <w:szCs w:val="28"/>
            </w:rPr>
            <w:fldChar w:fldCharType="begin"/>
          </w:r>
          <w:r>
            <w:rPr>
              <w:b w:val="0"/>
              <w:bCs w:val="0"/>
              <w:color w:val="auto"/>
              <w:sz w:val="28"/>
              <w:szCs w:val="28"/>
            </w:rPr>
            <w:instrText xml:space="preserve"> HYPERLINK \l _Toc11944 </w:instrText>
          </w:r>
          <w:r>
            <w:rPr>
              <w:b w:val="0"/>
              <w:bCs w:val="0"/>
              <w:color w:val="auto"/>
              <w:sz w:val="28"/>
              <w:szCs w:val="28"/>
            </w:rPr>
            <w:fldChar w:fldCharType="separate"/>
          </w:r>
          <w:r>
            <w:rPr>
              <w:rFonts w:asciiTheme="minorEastAsia" w:hAnsiTheme="minorEastAsia" w:eastAsiaTheme="minorEastAsia"/>
              <w:b w:val="0"/>
              <w:bCs w:val="0"/>
              <w:color w:val="auto"/>
              <w:kern w:val="36"/>
              <w:sz w:val="28"/>
              <w:szCs w:val="40"/>
            </w:rPr>
            <w:t>第一章</w:t>
          </w:r>
          <w:r>
            <w:rPr>
              <w:rFonts w:hint="eastAsia" w:asciiTheme="minorEastAsia" w:hAnsiTheme="minorEastAsia" w:eastAsiaTheme="minorEastAsia"/>
              <w:b w:val="0"/>
              <w:bCs w:val="0"/>
              <w:color w:val="auto"/>
              <w:kern w:val="36"/>
              <w:sz w:val="28"/>
              <w:szCs w:val="40"/>
              <w:lang w:val="en-US" w:eastAsia="zh-CN"/>
            </w:rPr>
            <w:t xml:space="preserve">  </w:t>
          </w:r>
          <w:r>
            <w:rPr>
              <w:rFonts w:asciiTheme="minorEastAsia" w:hAnsiTheme="minorEastAsia" w:eastAsiaTheme="minorEastAsia"/>
              <w:b w:val="0"/>
              <w:bCs w:val="0"/>
              <w:color w:val="auto"/>
              <w:kern w:val="36"/>
              <w:sz w:val="28"/>
              <w:szCs w:val="40"/>
            </w:rPr>
            <w:t>竞争性磋商公告</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_Toc11944 \h </w:instrText>
          </w:r>
          <w:r>
            <w:rPr>
              <w:b w:val="0"/>
              <w:bCs w:val="0"/>
              <w:color w:val="auto"/>
              <w:sz w:val="28"/>
              <w:szCs w:val="28"/>
            </w:rPr>
            <w:fldChar w:fldCharType="separate"/>
          </w:r>
          <w:r>
            <w:rPr>
              <w:b w:val="0"/>
              <w:bCs w:val="0"/>
              <w:color w:val="auto"/>
              <w:sz w:val="28"/>
              <w:szCs w:val="28"/>
            </w:rPr>
            <w:t>3</w:t>
          </w:r>
          <w:r>
            <w:rPr>
              <w:b w:val="0"/>
              <w:bCs w:val="0"/>
              <w:color w:val="auto"/>
              <w:sz w:val="28"/>
              <w:szCs w:val="28"/>
            </w:rPr>
            <w:fldChar w:fldCharType="end"/>
          </w:r>
          <w:r>
            <w:rPr>
              <w:b w:val="0"/>
              <w:bCs w:val="0"/>
              <w:color w:val="auto"/>
              <w:sz w:val="28"/>
              <w:szCs w:val="28"/>
            </w:rPr>
            <w:fldChar w:fldCharType="end"/>
          </w:r>
        </w:p>
        <w:p w14:paraId="09CEF98A">
          <w:pPr>
            <w:pStyle w:val="18"/>
            <w:tabs>
              <w:tab w:val="right" w:leader="dot" w:pos="8391"/>
            </w:tabs>
            <w:rPr>
              <w:b w:val="0"/>
              <w:bCs w:val="0"/>
              <w:color w:val="auto"/>
              <w:sz w:val="28"/>
              <w:szCs w:val="28"/>
            </w:rPr>
          </w:pPr>
          <w:r>
            <w:rPr>
              <w:b w:val="0"/>
              <w:bCs w:val="0"/>
              <w:color w:val="auto"/>
              <w:sz w:val="28"/>
              <w:szCs w:val="28"/>
            </w:rPr>
            <w:fldChar w:fldCharType="begin"/>
          </w:r>
          <w:r>
            <w:rPr>
              <w:b w:val="0"/>
              <w:bCs w:val="0"/>
              <w:color w:val="auto"/>
              <w:sz w:val="28"/>
              <w:szCs w:val="28"/>
            </w:rPr>
            <w:instrText xml:space="preserve"> HYPERLINK \l _Toc999 </w:instrText>
          </w:r>
          <w:r>
            <w:rPr>
              <w:b w:val="0"/>
              <w:bCs w:val="0"/>
              <w:color w:val="auto"/>
              <w:sz w:val="28"/>
              <w:szCs w:val="28"/>
            </w:rPr>
            <w:fldChar w:fldCharType="separate"/>
          </w:r>
          <w:r>
            <w:rPr>
              <w:rFonts w:asciiTheme="minorEastAsia" w:hAnsiTheme="minorEastAsia" w:eastAsiaTheme="minorEastAsia"/>
              <w:b w:val="0"/>
              <w:bCs w:val="0"/>
              <w:color w:val="auto"/>
              <w:kern w:val="36"/>
              <w:sz w:val="28"/>
              <w:szCs w:val="40"/>
            </w:rPr>
            <w:t>第二章</w:t>
          </w:r>
          <w:r>
            <w:rPr>
              <w:rFonts w:hint="eastAsia" w:asciiTheme="minorEastAsia" w:hAnsiTheme="minorEastAsia" w:eastAsiaTheme="minorEastAsia"/>
              <w:b w:val="0"/>
              <w:bCs w:val="0"/>
              <w:color w:val="auto"/>
              <w:kern w:val="36"/>
              <w:sz w:val="28"/>
              <w:szCs w:val="40"/>
              <w:lang w:val="en-US" w:eastAsia="zh-CN"/>
            </w:rPr>
            <w:t xml:space="preserve">  </w:t>
          </w:r>
          <w:r>
            <w:rPr>
              <w:rFonts w:hint="eastAsia" w:asciiTheme="minorEastAsia" w:hAnsiTheme="minorEastAsia" w:eastAsiaTheme="minorEastAsia"/>
              <w:b w:val="0"/>
              <w:bCs w:val="0"/>
              <w:color w:val="auto"/>
              <w:kern w:val="36"/>
              <w:sz w:val="28"/>
              <w:szCs w:val="40"/>
            </w:rPr>
            <w:t>响应</w:t>
          </w:r>
          <w:r>
            <w:rPr>
              <w:rFonts w:asciiTheme="minorEastAsia" w:hAnsiTheme="minorEastAsia" w:eastAsiaTheme="minorEastAsia"/>
              <w:b w:val="0"/>
              <w:bCs w:val="0"/>
              <w:color w:val="auto"/>
              <w:kern w:val="36"/>
              <w:sz w:val="28"/>
              <w:szCs w:val="40"/>
            </w:rPr>
            <w:t>人须知</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_Toc999 \h </w:instrText>
          </w:r>
          <w:r>
            <w:rPr>
              <w:b w:val="0"/>
              <w:bCs w:val="0"/>
              <w:color w:val="auto"/>
              <w:sz w:val="28"/>
              <w:szCs w:val="28"/>
            </w:rPr>
            <w:fldChar w:fldCharType="separate"/>
          </w:r>
          <w:r>
            <w:rPr>
              <w:b w:val="0"/>
              <w:bCs w:val="0"/>
              <w:color w:val="auto"/>
              <w:sz w:val="28"/>
              <w:szCs w:val="28"/>
            </w:rPr>
            <w:t>8</w:t>
          </w:r>
          <w:r>
            <w:rPr>
              <w:b w:val="0"/>
              <w:bCs w:val="0"/>
              <w:color w:val="auto"/>
              <w:sz w:val="28"/>
              <w:szCs w:val="28"/>
            </w:rPr>
            <w:fldChar w:fldCharType="end"/>
          </w:r>
          <w:r>
            <w:rPr>
              <w:b w:val="0"/>
              <w:bCs w:val="0"/>
              <w:color w:val="auto"/>
              <w:sz w:val="28"/>
              <w:szCs w:val="28"/>
            </w:rPr>
            <w:fldChar w:fldCharType="end"/>
          </w:r>
        </w:p>
        <w:p w14:paraId="26F6CDA6">
          <w:pPr>
            <w:pStyle w:val="18"/>
            <w:tabs>
              <w:tab w:val="right" w:leader="dot" w:pos="8391"/>
            </w:tabs>
            <w:rPr>
              <w:b w:val="0"/>
              <w:bCs w:val="0"/>
              <w:color w:val="auto"/>
              <w:sz w:val="28"/>
              <w:szCs w:val="28"/>
            </w:rPr>
          </w:pPr>
          <w:r>
            <w:rPr>
              <w:b w:val="0"/>
              <w:bCs w:val="0"/>
              <w:color w:val="auto"/>
              <w:sz w:val="28"/>
              <w:szCs w:val="28"/>
            </w:rPr>
            <w:fldChar w:fldCharType="begin"/>
          </w:r>
          <w:r>
            <w:rPr>
              <w:b w:val="0"/>
              <w:bCs w:val="0"/>
              <w:color w:val="auto"/>
              <w:sz w:val="28"/>
              <w:szCs w:val="28"/>
            </w:rPr>
            <w:instrText xml:space="preserve"> HYPERLINK \l _Toc31443 </w:instrText>
          </w:r>
          <w:r>
            <w:rPr>
              <w:b w:val="0"/>
              <w:bCs w:val="0"/>
              <w:color w:val="auto"/>
              <w:sz w:val="28"/>
              <w:szCs w:val="28"/>
            </w:rPr>
            <w:fldChar w:fldCharType="separate"/>
          </w:r>
          <w:r>
            <w:rPr>
              <w:rFonts w:asciiTheme="minorEastAsia" w:hAnsiTheme="minorEastAsia" w:eastAsiaTheme="minorEastAsia"/>
              <w:b w:val="0"/>
              <w:bCs w:val="0"/>
              <w:color w:val="auto"/>
              <w:kern w:val="36"/>
              <w:sz w:val="28"/>
              <w:szCs w:val="40"/>
            </w:rPr>
            <w:t>第三章</w:t>
          </w:r>
          <w:r>
            <w:rPr>
              <w:rFonts w:hint="eastAsia" w:asciiTheme="minorEastAsia" w:hAnsiTheme="minorEastAsia" w:eastAsiaTheme="minorEastAsia"/>
              <w:b w:val="0"/>
              <w:bCs w:val="0"/>
              <w:color w:val="auto"/>
              <w:kern w:val="36"/>
              <w:sz w:val="28"/>
              <w:szCs w:val="40"/>
              <w:lang w:val="en-US" w:eastAsia="zh-CN"/>
            </w:rPr>
            <w:t xml:space="preserve">  </w:t>
          </w:r>
          <w:r>
            <w:rPr>
              <w:rFonts w:asciiTheme="minorEastAsia" w:hAnsiTheme="minorEastAsia" w:eastAsiaTheme="minorEastAsia"/>
              <w:b w:val="0"/>
              <w:bCs w:val="0"/>
              <w:color w:val="auto"/>
              <w:kern w:val="36"/>
              <w:sz w:val="28"/>
              <w:szCs w:val="40"/>
            </w:rPr>
            <w:t>评审标准</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_Toc31443 \h </w:instrText>
          </w:r>
          <w:r>
            <w:rPr>
              <w:b w:val="0"/>
              <w:bCs w:val="0"/>
              <w:color w:val="auto"/>
              <w:sz w:val="28"/>
              <w:szCs w:val="28"/>
            </w:rPr>
            <w:fldChar w:fldCharType="separate"/>
          </w:r>
          <w:r>
            <w:rPr>
              <w:b w:val="0"/>
              <w:bCs w:val="0"/>
              <w:color w:val="auto"/>
              <w:sz w:val="28"/>
              <w:szCs w:val="28"/>
            </w:rPr>
            <w:t>2</w:t>
          </w:r>
          <w:r>
            <w:rPr>
              <w:rFonts w:hint="eastAsia"/>
              <w:b w:val="0"/>
              <w:bCs w:val="0"/>
              <w:color w:val="auto"/>
              <w:sz w:val="28"/>
              <w:szCs w:val="28"/>
              <w:lang w:val="en-US" w:eastAsia="zh-CN"/>
            </w:rPr>
            <w:t>2</w:t>
          </w:r>
          <w:r>
            <w:rPr>
              <w:b w:val="0"/>
              <w:bCs w:val="0"/>
              <w:color w:val="auto"/>
              <w:sz w:val="28"/>
              <w:szCs w:val="28"/>
            </w:rPr>
            <w:fldChar w:fldCharType="end"/>
          </w:r>
          <w:r>
            <w:rPr>
              <w:b w:val="0"/>
              <w:bCs w:val="0"/>
              <w:color w:val="auto"/>
              <w:sz w:val="28"/>
              <w:szCs w:val="28"/>
            </w:rPr>
            <w:fldChar w:fldCharType="end"/>
          </w:r>
        </w:p>
        <w:p w14:paraId="62C59438">
          <w:pPr>
            <w:pStyle w:val="18"/>
            <w:tabs>
              <w:tab w:val="right" w:leader="dot" w:pos="8391"/>
            </w:tabs>
            <w:rPr>
              <w:b w:val="0"/>
              <w:bCs w:val="0"/>
              <w:color w:val="auto"/>
              <w:sz w:val="28"/>
              <w:szCs w:val="28"/>
            </w:rPr>
          </w:pPr>
          <w:r>
            <w:rPr>
              <w:b w:val="0"/>
              <w:bCs w:val="0"/>
              <w:color w:val="auto"/>
              <w:sz w:val="28"/>
              <w:szCs w:val="28"/>
            </w:rPr>
            <w:fldChar w:fldCharType="begin"/>
          </w:r>
          <w:r>
            <w:rPr>
              <w:b w:val="0"/>
              <w:bCs w:val="0"/>
              <w:color w:val="auto"/>
              <w:sz w:val="28"/>
              <w:szCs w:val="28"/>
            </w:rPr>
            <w:instrText xml:space="preserve"> HYPERLINK \l _Toc16326 </w:instrText>
          </w:r>
          <w:r>
            <w:rPr>
              <w:b w:val="0"/>
              <w:bCs w:val="0"/>
              <w:color w:val="auto"/>
              <w:sz w:val="28"/>
              <w:szCs w:val="28"/>
            </w:rPr>
            <w:fldChar w:fldCharType="separate"/>
          </w:r>
          <w:r>
            <w:rPr>
              <w:rFonts w:hint="eastAsia" w:asciiTheme="minorEastAsia" w:hAnsiTheme="minorEastAsia" w:eastAsiaTheme="minorEastAsia"/>
              <w:b w:val="0"/>
              <w:bCs w:val="0"/>
              <w:color w:val="auto"/>
              <w:kern w:val="36"/>
              <w:sz w:val="28"/>
              <w:szCs w:val="40"/>
            </w:rPr>
            <w:t>第四章</w:t>
          </w:r>
          <w:r>
            <w:rPr>
              <w:rFonts w:hint="eastAsia" w:asciiTheme="minorEastAsia" w:hAnsiTheme="minorEastAsia" w:eastAsiaTheme="minorEastAsia"/>
              <w:b w:val="0"/>
              <w:bCs w:val="0"/>
              <w:color w:val="auto"/>
              <w:kern w:val="36"/>
              <w:sz w:val="28"/>
              <w:szCs w:val="40"/>
              <w:lang w:val="en-US" w:eastAsia="zh-CN"/>
            </w:rPr>
            <w:t xml:space="preserve">  </w:t>
          </w:r>
          <w:r>
            <w:rPr>
              <w:rFonts w:hint="eastAsia" w:asciiTheme="minorEastAsia" w:hAnsiTheme="minorEastAsia" w:eastAsiaTheme="minorEastAsia"/>
              <w:b w:val="0"/>
              <w:bCs w:val="0"/>
              <w:color w:val="auto"/>
              <w:kern w:val="36"/>
              <w:sz w:val="28"/>
              <w:szCs w:val="40"/>
            </w:rPr>
            <w:t>合同条款及格式</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_Toc16326 \h </w:instrText>
          </w:r>
          <w:r>
            <w:rPr>
              <w:b w:val="0"/>
              <w:bCs w:val="0"/>
              <w:color w:val="auto"/>
              <w:sz w:val="28"/>
              <w:szCs w:val="28"/>
            </w:rPr>
            <w:fldChar w:fldCharType="separate"/>
          </w:r>
          <w:r>
            <w:rPr>
              <w:b w:val="0"/>
              <w:bCs w:val="0"/>
              <w:color w:val="auto"/>
              <w:sz w:val="28"/>
              <w:szCs w:val="28"/>
            </w:rPr>
            <w:t>27</w:t>
          </w:r>
          <w:r>
            <w:rPr>
              <w:b w:val="0"/>
              <w:bCs w:val="0"/>
              <w:color w:val="auto"/>
              <w:sz w:val="28"/>
              <w:szCs w:val="28"/>
            </w:rPr>
            <w:fldChar w:fldCharType="end"/>
          </w:r>
          <w:r>
            <w:rPr>
              <w:b w:val="0"/>
              <w:bCs w:val="0"/>
              <w:color w:val="auto"/>
              <w:sz w:val="28"/>
              <w:szCs w:val="28"/>
            </w:rPr>
            <w:fldChar w:fldCharType="end"/>
          </w:r>
        </w:p>
        <w:p w14:paraId="41612CE4">
          <w:pPr>
            <w:pStyle w:val="18"/>
            <w:tabs>
              <w:tab w:val="right" w:leader="dot" w:pos="8391"/>
            </w:tabs>
            <w:rPr>
              <w:b w:val="0"/>
              <w:bCs w:val="0"/>
              <w:color w:val="auto"/>
              <w:sz w:val="28"/>
              <w:szCs w:val="28"/>
            </w:rPr>
          </w:pPr>
          <w:r>
            <w:rPr>
              <w:b w:val="0"/>
              <w:bCs w:val="0"/>
              <w:color w:val="auto"/>
              <w:sz w:val="28"/>
              <w:szCs w:val="28"/>
            </w:rPr>
            <w:fldChar w:fldCharType="begin"/>
          </w:r>
          <w:r>
            <w:rPr>
              <w:b w:val="0"/>
              <w:bCs w:val="0"/>
              <w:color w:val="auto"/>
              <w:sz w:val="28"/>
              <w:szCs w:val="28"/>
            </w:rPr>
            <w:instrText xml:space="preserve"> HYPERLINK \l _Toc2739 </w:instrText>
          </w:r>
          <w:r>
            <w:rPr>
              <w:b w:val="0"/>
              <w:bCs w:val="0"/>
              <w:color w:val="auto"/>
              <w:sz w:val="28"/>
              <w:szCs w:val="28"/>
            </w:rPr>
            <w:fldChar w:fldCharType="separate"/>
          </w:r>
          <w:r>
            <w:rPr>
              <w:rFonts w:hint="eastAsia" w:asciiTheme="minorEastAsia" w:hAnsiTheme="minorEastAsia" w:eastAsiaTheme="minorEastAsia"/>
              <w:b w:val="0"/>
              <w:bCs w:val="0"/>
              <w:color w:val="auto"/>
              <w:kern w:val="36"/>
              <w:sz w:val="28"/>
              <w:szCs w:val="40"/>
            </w:rPr>
            <w:t>第五章</w:t>
          </w:r>
          <w:r>
            <w:rPr>
              <w:rFonts w:hint="eastAsia" w:asciiTheme="minorEastAsia" w:hAnsiTheme="minorEastAsia" w:eastAsiaTheme="minorEastAsia"/>
              <w:b w:val="0"/>
              <w:bCs w:val="0"/>
              <w:color w:val="auto"/>
              <w:kern w:val="36"/>
              <w:sz w:val="28"/>
              <w:szCs w:val="40"/>
              <w:lang w:val="en-US" w:eastAsia="zh-CN"/>
            </w:rPr>
            <w:t xml:space="preserve">  技术参数</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_Toc2739 \h </w:instrText>
          </w:r>
          <w:r>
            <w:rPr>
              <w:b w:val="0"/>
              <w:bCs w:val="0"/>
              <w:color w:val="auto"/>
              <w:sz w:val="28"/>
              <w:szCs w:val="28"/>
            </w:rPr>
            <w:fldChar w:fldCharType="separate"/>
          </w:r>
          <w:r>
            <w:rPr>
              <w:b w:val="0"/>
              <w:bCs w:val="0"/>
              <w:color w:val="auto"/>
              <w:sz w:val="28"/>
              <w:szCs w:val="28"/>
            </w:rPr>
            <w:t>31</w:t>
          </w:r>
          <w:r>
            <w:rPr>
              <w:b w:val="0"/>
              <w:bCs w:val="0"/>
              <w:color w:val="auto"/>
              <w:sz w:val="28"/>
              <w:szCs w:val="28"/>
            </w:rPr>
            <w:fldChar w:fldCharType="end"/>
          </w:r>
          <w:r>
            <w:rPr>
              <w:b w:val="0"/>
              <w:bCs w:val="0"/>
              <w:color w:val="auto"/>
              <w:sz w:val="28"/>
              <w:szCs w:val="28"/>
            </w:rPr>
            <w:fldChar w:fldCharType="end"/>
          </w:r>
        </w:p>
        <w:p w14:paraId="5161F47C">
          <w:pPr>
            <w:pStyle w:val="18"/>
            <w:tabs>
              <w:tab w:val="right" w:leader="dot" w:pos="8391"/>
            </w:tabs>
            <w:rPr>
              <w:rFonts w:hint="eastAsia" w:eastAsia="宋体"/>
              <w:b w:val="0"/>
              <w:bCs w:val="0"/>
              <w:color w:val="auto"/>
              <w:sz w:val="28"/>
              <w:szCs w:val="28"/>
              <w:lang w:val="en-US" w:eastAsia="zh-CN"/>
            </w:rPr>
          </w:pPr>
          <w:r>
            <w:rPr>
              <w:b w:val="0"/>
              <w:bCs w:val="0"/>
              <w:color w:val="auto"/>
              <w:sz w:val="28"/>
              <w:szCs w:val="28"/>
            </w:rPr>
            <w:fldChar w:fldCharType="begin"/>
          </w:r>
          <w:r>
            <w:rPr>
              <w:b w:val="0"/>
              <w:bCs w:val="0"/>
              <w:color w:val="auto"/>
              <w:sz w:val="28"/>
              <w:szCs w:val="28"/>
            </w:rPr>
            <w:instrText xml:space="preserve"> HYPERLINK \l _Toc22477 </w:instrText>
          </w:r>
          <w:r>
            <w:rPr>
              <w:b w:val="0"/>
              <w:bCs w:val="0"/>
              <w:color w:val="auto"/>
              <w:sz w:val="28"/>
              <w:szCs w:val="28"/>
            </w:rPr>
            <w:fldChar w:fldCharType="separate"/>
          </w:r>
          <w:r>
            <w:rPr>
              <w:rFonts w:hint="eastAsia" w:asciiTheme="minorEastAsia" w:hAnsiTheme="minorEastAsia" w:eastAsiaTheme="minorEastAsia"/>
              <w:b w:val="0"/>
              <w:bCs w:val="0"/>
              <w:color w:val="auto"/>
              <w:kern w:val="36"/>
              <w:sz w:val="28"/>
              <w:szCs w:val="40"/>
            </w:rPr>
            <w:t>第六章</w:t>
          </w:r>
          <w:r>
            <w:rPr>
              <w:rFonts w:hint="eastAsia" w:asciiTheme="minorEastAsia" w:hAnsiTheme="minorEastAsia" w:eastAsiaTheme="minorEastAsia"/>
              <w:b w:val="0"/>
              <w:bCs w:val="0"/>
              <w:color w:val="auto"/>
              <w:kern w:val="36"/>
              <w:sz w:val="28"/>
              <w:szCs w:val="40"/>
              <w:lang w:val="en-US" w:eastAsia="zh-CN"/>
            </w:rPr>
            <w:t xml:space="preserve">  </w:t>
          </w:r>
          <w:r>
            <w:rPr>
              <w:rFonts w:hint="eastAsia" w:asciiTheme="minorEastAsia" w:hAnsiTheme="minorEastAsia" w:eastAsiaTheme="minorEastAsia"/>
              <w:b w:val="0"/>
              <w:bCs w:val="0"/>
              <w:color w:val="auto"/>
              <w:kern w:val="36"/>
              <w:sz w:val="28"/>
              <w:szCs w:val="40"/>
            </w:rPr>
            <w:t>响应文件格式</w:t>
          </w:r>
          <w:r>
            <w:rPr>
              <w:b w:val="0"/>
              <w:bCs w:val="0"/>
              <w:color w:val="auto"/>
              <w:sz w:val="28"/>
              <w:szCs w:val="28"/>
            </w:rPr>
            <w:tab/>
          </w:r>
          <w:r>
            <w:rPr>
              <w:rFonts w:hint="eastAsia"/>
              <w:b w:val="0"/>
              <w:bCs w:val="0"/>
              <w:color w:val="auto"/>
              <w:sz w:val="28"/>
              <w:szCs w:val="28"/>
              <w:lang w:val="en-US" w:eastAsia="zh-CN"/>
            </w:rPr>
            <w:t>3</w:t>
          </w:r>
          <w:r>
            <w:rPr>
              <w:b w:val="0"/>
              <w:bCs w:val="0"/>
              <w:color w:val="auto"/>
              <w:sz w:val="28"/>
              <w:szCs w:val="28"/>
            </w:rPr>
            <w:fldChar w:fldCharType="end"/>
          </w:r>
          <w:r>
            <w:rPr>
              <w:rFonts w:hint="eastAsia"/>
              <w:b w:val="0"/>
              <w:bCs w:val="0"/>
              <w:color w:val="auto"/>
              <w:sz w:val="28"/>
              <w:szCs w:val="28"/>
              <w:lang w:val="en-US" w:eastAsia="zh-CN"/>
            </w:rPr>
            <w:t>2</w:t>
          </w:r>
        </w:p>
        <w:p w14:paraId="5DE8ABC8">
          <w:pPr>
            <w:pStyle w:val="18"/>
            <w:tabs>
              <w:tab w:val="right" w:leader="dot" w:pos="8391"/>
            </w:tabs>
            <w:rPr>
              <w:b w:val="0"/>
              <w:bCs w:val="0"/>
              <w:color w:val="auto"/>
              <w:sz w:val="28"/>
              <w:szCs w:val="28"/>
            </w:rPr>
          </w:pPr>
        </w:p>
        <w:p w14:paraId="7833FFD4">
          <w:pPr>
            <w:rPr>
              <w:color w:val="auto"/>
            </w:rPr>
          </w:pPr>
          <w:r>
            <w:rPr>
              <w:b w:val="0"/>
              <w:bCs w:val="0"/>
              <w:color w:val="auto"/>
              <w:sz w:val="22"/>
              <w:szCs w:val="22"/>
            </w:rPr>
            <w:fldChar w:fldCharType="end"/>
          </w:r>
        </w:p>
      </w:sdtContent>
    </w:sdt>
    <w:p w14:paraId="3AE6BD8D">
      <w:pPr>
        <w:rPr>
          <w:color w:val="auto"/>
        </w:rPr>
      </w:pPr>
    </w:p>
    <w:p w14:paraId="4E34F2ED">
      <w:pPr>
        <w:rPr>
          <w:rFonts w:hint="eastAsia" w:asciiTheme="minorEastAsia" w:hAnsiTheme="minorEastAsia" w:eastAsiaTheme="minorEastAsia"/>
          <w:color w:val="auto"/>
          <w:sz w:val="36"/>
          <w:szCs w:val="32"/>
        </w:rPr>
      </w:pPr>
      <w:r>
        <w:rPr>
          <w:rFonts w:hint="eastAsia" w:asciiTheme="minorEastAsia" w:hAnsiTheme="minorEastAsia" w:eastAsiaTheme="minorEastAsia"/>
          <w:color w:val="auto"/>
          <w:sz w:val="36"/>
          <w:szCs w:val="32"/>
        </w:rPr>
        <w:br w:type="page"/>
      </w:r>
    </w:p>
    <w:bookmarkEnd w:id="12"/>
    <w:p w14:paraId="7EB27773">
      <w:pPr>
        <w:pStyle w:val="2"/>
        <w:keepLines w:val="0"/>
        <w:widowControl/>
        <w:spacing w:before="0"/>
        <w:jc w:val="center"/>
        <w:rPr>
          <w:rFonts w:asciiTheme="minorEastAsia" w:hAnsiTheme="minorEastAsia" w:eastAsiaTheme="minorEastAsia"/>
          <w:color w:val="auto"/>
          <w:kern w:val="36"/>
          <w:sz w:val="32"/>
          <w:szCs w:val="32"/>
        </w:rPr>
      </w:pPr>
      <w:bookmarkStart w:id="13" w:name="_Ref352791871"/>
      <w:bookmarkEnd w:id="13"/>
      <w:bookmarkStart w:id="14" w:name="_Toc341992630"/>
      <w:bookmarkEnd w:id="14"/>
      <w:bookmarkStart w:id="15" w:name="_Toc365619242"/>
      <w:bookmarkEnd w:id="15"/>
      <w:bookmarkStart w:id="16" w:name="_Toc337620692"/>
      <w:bookmarkEnd w:id="16"/>
      <w:bookmarkStart w:id="17" w:name="_Toc20823274"/>
      <w:bookmarkEnd w:id="17"/>
      <w:bookmarkStart w:id="18" w:name="_Toc337584958"/>
      <w:bookmarkEnd w:id="18"/>
      <w:bookmarkStart w:id="19" w:name="_Toc337622278"/>
      <w:bookmarkEnd w:id="19"/>
      <w:bookmarkStart w:id="20" w:name="_Toc366517151"/>
      <w:bookmarkEnd w:id="20"/>
      <w:bookmarkStart w:id="21" w:name="_Toc337622790"/>
      <w:bookmarkEnd w:id="21"/>
      <w:bookmarkStart w:id="22" w:name="_Toc342558384"/>
      <w:bookmarkEnd w:id="22"/>
      <w:bookmarkStart w:id="23" w:name="_Toc513029202"/>
      <w:bookmarkEnd w:id="23"/>
      <w:bookmarkStart w:id="24" w:name="_Toc337620800"/>
      <w:bookmarkEnd w:id="24"/>
      <w:bookmarkStart w:id="25" w:name="_Toc341993114"/>
      <w:bookmarkEnd w:id="25"/>
      <w:bookmarkStart w:id="26" w:name="_Toc337584644"/>
      <w:bookmarkEnd w:id="26"/>
      <w:bookmarkStart w:id="27" w:name="_Toc342252863"/>
      <w:bookmarkEnd w:id="27"/>
      <w:bookmarkStart w:id="28" w:name="_Toc337622372"/>
      <w:bookmarkEnd w:id="28"/>
      <w:bookmarkStart w:id="29" w:name="_Toc337622690"/>
      <w:bookmarkEnd w:id="29"/>
      <w:bookmarkStart w:id="30" w:name="_Toc16938518"/>
      <w:bookmarkEnd w:id="30"/>
      <w:bookmarkStart w:id="31" w:name="_Toc337622983"/>
      <w:bookmarkEnd w:id="31"/>
      <w:bookmarkStart w:id="32" w:name="_Toc341993788"/>
      <w:bookmarkEnd w:id="32"/>
      <w:bookmarkStart w:id="33" w:name="_Toc342241487"/>
      <w:bookmarkEnd w:id="33"/>
      <w:bookmarkStart w:id="34" w:name="_Toc342497332"/>
      <w:bookmarkEnd w:id="34"/>
      <w:bookmarkStart w:id="35" w:name="_Toc341988484"/>
      <w:bookmarkEnd w:id="35"/>
      <w:bookmarkStart w:id="36" w:name="_Toc337622590"/>
      <w:bookmarkEnd w:id="36"/>
      <w:bookmarkStart w:id="37" w:name="_Toc441564066"/>
      <w:bookmarkEnd w:id="37"/>
      <w:bookmarkStart w:id="38" w:name="_Toc337622251"/>
      <w:bookmarkEnd w:id="38"/>
      <w:bookmarkStart w:id="39" w:name="_Toc341991044"/>
      <w:bookmarkEnd w:id="39"/>
      <w:bookmarkStart w:id="40" w:name="_Toc337620620"/>
      <w:bookmarkEnd w:id="40"/>
      <w:bookmarkStart w:id="41" w:name="_Toc517178991"/>
      <w:bookmarkEnd w:id="41"/>
      <w:bookmarkStart w:id="42" w:name="_Toc373781378"/>
      <w:bookmarkEnd w:id="42"/>
      <w:bookmarkStart w:id="43" w:name="_Toc403401434"/>
      <w:bookmarkEnd w:id="43"/>
      <w:bookmarkStart w:id="44" w:name="_Toc120614213"/>
      <w:bookmarkEnd w:id="44"/>
      <w:bookmarkStart w:id="45" w:name="_Toc341992710"/>
      <w:bookmarkEnd w:id="45"/>
      <w:bookmarkStart w:id="46" w:name="_Toc337584877"/>
      <w:bookmarkEnd w:id="46"/>
      <w:bookmarkStart w:id="47" w:name="_Toc403560410"/>
      <w:bookmarkEnd w:id="47"/>
      <w:bookmarkStart w:id="48" w:name="_Toc342374716"/>
      <w:bookmarkEnd w:id="48"/>
      <w:bookmarkStart w:id="49" w:name="_Toc337622640"/>
      <w:bookmarkEnd w:id="49"/>
      <w:bookmarkStart w:id="50" w:name="_Toc528078006"/>
      <w:bookmarkStart w:id="51" w:name="_Toc11944"/>
      <w:bookmarkStart w:id="52" w:name="_Toc16770540"/>
      <w:r>
        <w:rPr>
          <w:rFonts w:asciiTheme="minorEastAsia" w:hAnsiTheme="minorEastAsia" w:eastAsiaTheme="minorEastAsia"/>
          <w:color w:val="auto"/>
          <w:kern w:val="36"/>
          <w:sz w:val="32"/>
          <w:szCs w:val="32"/>
        </w:rPr>
        <w:t>第一章</w:t>
      </w:r>
      <w:bookmarkEnd w:id="50"/>
      <w:r>
        <w:rPr>
          <w:rFonts w:hint="eastAsia" w:asciiTheme="minorEastAsia" w:hAnsiTheme="minorEastAsia" w:eastAsiaTheme="minorEastAsia"/>
          <w:color w:val="auto"/>
          <w:kern w:val="36"/>
          <w:sz w:val="32"/>
          <w:szCs w:val="32"/>
          <w:lang w:val="en-US" w:eastAsia="zh-CN"/>
        </w:rPr>
        <w:t xml:space="preserve">  </w:t>
      </w:r>
      <w:r>
        <w:rPr>
          <w:rFonts w:asciiTheme="minorEastAsia" w:hAnsiTheme="minorEastAsia" w:eastAsiaTheme="minorEastAsia"/>
          <w:color w:val="auto"/>
          <w:kern w:val="36"/>
          <w:sz w:val="32"/>
          <w:szCs w:val="32"/>
        </w:rPr>
        <w:t>竞争性磋商公告</w:t>
      </w:r>
      <w:bookmarkEnd w:id="51"/>
      <w:bookmarkEnd w:id="52"/>
    </w:p>
    <w:p w14:paraId="3A7CE729">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olor w:val="auto"/>
          <w:sz w:val="28"/>
          <w:szCs w:val="28"/>
          <w:lang w:eastAsia="zh-CN"/>
        </w:rPr>
        <w:t>灵宝市沟域经济示范园农文旅融合项目</w:t>
      </w:r>
      <w:r>
        <w:rPr>
          <w:rFonts w:hint="eastAsia" w:ascii="宋体" w:hAnsi="宋体" w:eastAsia="宋体"/>
          <w:color w:val="auto"/>
          <w:sz w:val="28"/>
          <w:szCs w:val="28"/>
        </w:rPr>
        <w:t>的潜在投标人应在通过三门峡市公共资源交易中心网获取招标文件，并于</w:t>
      </w:r>
      <w:r>
        <w:rPr>
          <w:rFonts w:hint="eastAsia" w:ascii="宋体" w:hAnsi="宋体" w:eastAsia="宋体"/>
          <w:color w:val="auto"/>
          <w:sz w:val="28"/>
          <w:szCs w:val="28"/>
          <w:lang w:eastAsia="zh-CN"/>
        </w:rPr>
        <w:t>2026年01月30日08时30分</w:t>
      </w:r>
      <w:r>
        <w:rPr>
          <w:rFonts w:hint="eastAsia" w:ascii="宋体" w:hAnsi="宋体" w:eastAsia="宋体"/>
          <w:color w:val="auto"/>
          <w:sz w:val="28"/>
          <w:szCs w:val="28"/>
        </w:rPr>
        <w:t>（北京时间）前递交响应文件。</w:t>
      </w:r>
    </w:p>
    <w:p w14:paraId="360012E9">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 xml:space="preserve">一、项目基本情况 </w:t>
      </w:r>
    </w:p>
    <w:p w14:paraId="7EFBD015">
      <w:pPr>
        <w:adjustRightInd/>
        <w:snapToGrid/>
        <w:spacing w:after="0" w:line="540" w:lineRule="exact"/>
        <w:ind w:firstLine="560" w:firstLineChars="20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1、项目编号：LBGZ[2026]013-ZC012</w:t>
      </w:r>
      <w:r>
        <w:rPr>
          <w:rFonts w:hint="eastAsia" w:ascii="宋体" w:hAnsi="宋体" w:eastAsia="宋体" w:cs="宋体"/>
          <w:color w:val="auto"/>
          <w:sz w:val="28"/>
          <w:szCs w:val="28"/>
          <w:lang w:val="en-US" w:eastAsia="zh-CN"/>
        </w:rPr>
        <w:t>；灵宝竞磋采购-2026-7；</w:t>
      </w:r>
    </w:p>
    <w:p w14:paraId="50731A23">
      <w:pPr>
        <w:adjustRightInd/>
        <w:snapToGrid/>
        <w:spacing w:after="0" w:line="540" w:lineRule="exact"/>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2、项目名称：</w:t>
      </w:r>
      <w:r>
        <w:rPr>
          <w:rFonts w:hint="eastAsia" w:ascii="宋体" w:hAnsi="宋体" w:eastAsia="宋体" w:cs="宋体"/>
          <w:color w:val="auto"/>
          <w:sz w:val="28"/>
          <w:szCs w:val="28"/>
          <w:lang w:eastAsia="zh-CN"/>
        </w:rPr>
        <w:t>灵宝市沟域经济示范园农文旅融合项目</w:t>
      </w:r>
    </w:p>
    <w:p w14:paraId="1144C35B">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 xml:space="preserve">3、采购方式：□竞争性谈判 </w:t>
      </w:r>
      <w:r>
        <w:rPr>
          <w:rFonts w:hint="eastAsia" w:ascii="MS Gothic" w:hAnsi="MS Gothic" w:eastAsia="MS Gothic" w:cs="MS Gothic"/>
          <w:color w:val="auto"/>
          <w:sz w:val="28"/>
          <w:szCs w:val="28"/>
        </w:rPr>
        <w:t>☑</w:t>
      </w:r>
      <w:r>
        <w:rPr>
          <w:rFonts w:hint="eastAsia" w:ascii="宋体" w:hAnsi="宋体" w:eastAsia="宋体" w:cs="宋体"/>
          <w:color w:val="auto"/>
          <w:sz w:val="28"/>
          <w:szCs w:val="28"/>
        </w:rPr>
        <w:t xml:space="preserve">竞争性磋商 </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询价</w:t>
      </w:r>
    </w:p>
    <w:p w14:paraId="3F000BE8">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4、预算金额：￥</w:t>
      </w:r>
      <w:r>
        <w:rPr>
          <w:rFonts w:hint="eastAsia" w:ascii="宋体" w:hAnsi="宋体" w:eastAsia="宋体" w:cs="宋体"/>
          <w:color w:val="auto"/>
          <w:sz w:val="28"/>
          <w:szCs w:val="28"/>
          <w:lang w:val="en-US" w:eastAsia="zh-CN"/>
        </w:rPr>
        <w:t>741090.00</w:t>
      </w:r>
      <w:r>
        <w:rPr>
          <w:rFonts w:hint="eastAsia" w:ascii="宋体" w:hAnsi="宋体" w:eastAsia="宋体" w:cs="宋体"/>
          <w:color w:val="auto"/>
          <w:sz w:val="28"/>
          <w:szCs w:val="28"/>
        </w:rPr>
        <w:t>元</w:t>
      </w:r>
    </w:p>
    <w:p w14:paraId="3F46DC09">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5、最高限价（如有）：￥</w:t>
      </w:r>
      <w:r>
        <w:rPr>
          <w:rFonts w:hint="eastAsia" w:ascii="宋体" w:hAnsi="宋体" w:eastAsia="宋体" w:cs="宋体"/>
          <w:color w:val="auto"/>
          <w:sz w:val="28"/>
          <w:szCs w:val="28"/>
          <w:lang w:eastAsia="zh-CN"/>
        </w:rPr>
        <w:t>741090.00</w:t>
      </w:r>
      <w:r>
        <w:rPr>
          <w:rFonts w:hint="eastAsia" w:ascii="宋体" w:hAnsi="宋体" w:eastAsia="宋体" w:cs="宋体"/>
          <w:color w:val="auto"/>
          <w:sz w:val="28"/>
          <w:szCs w:val="28"/>
        </w:rPr>
        <w:t>元</w:t>
      </w:r>
    </w:p>
    <w:tbl>
      <w:tblPr>
        <w:tblStyle w:val="25"/>
        <w:tblW w:w="92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88"/>
        <w:gridCol w:w="2964"/>
        <w:gridCol w:w="2410"/>
        <w:gridCol w:w="1701"/>
        <w:gridCol w:w="1559"/>
      </w:tblGrid>
      <w:tr w14:paraId="7F9BC6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74" w:hRule="atLeast"/>
        </w:trPr>
        <w:tc>
          <w:tcPr>
            <w:tcW w:w="588" w:type="dxa"/>
            <w:tcBorders>
              <w:top w:val="outset" w:color="auto" w:sz="6" w:space="0"/>
              <w:left w:val="outset" w:color="auto" w:sz="6" w:space="0"/>
              <w:bottom w:val="outset" w:color="auto" w:sz="6" w:space="0"/>
              <w:right w:val="outset" w:color="auto" w:sz="6" w:space="0"/>
            </w:tcBorders>
            <w:vAlign w:val="center"/>
          </w:tcPr>
          <w:p w14:paraId="1B2AA3C0">
            <w:pPr>
              <w:widowControl w:val="0"/>
              <w:adjustRightInd/>
              <w:snapToGrid/>
              <w:spacing w:after="0" w:line="360" w:lineRule="auto"/>
              <w:jc w:val="center"/>
              <w:rPr>
                <w:rFonts w:eastAsia="宋体" w:cs="宋体" w:asciiTheme="minorEastAsia" w:hAnsiTheme="minorEastAsia"/>
                <w:color w:val="auto"/>
                <w:kern w:val="2"/>
                <w:sz w:val="24"/>
                <w:szCs w:val="24"/>
              </w:rPr>
            </w:pPr>
            <w:r>
              <w:rPr>
                <w:rFonts w:eastAsia="宋体" w:cs="Times New Roman" w:asciiTheme="minorEastAsia" w:hAnsiTheme="minorEastAsia"/>
                <w:color w:val="auto"/>
                <w:kern w:val="2"/>
                <w:sz w:val="24"/>
                <w:szCs w:val="24"/>
              </w:rPr>
              <w:t>序号</w:t>
            </w:r>
          </w:p>
        </w:tc>
        <w:tc>
          <w:tcPr>
            <w:tcW w:w="2964" w:type="dxa"/>
            <w:tcBorders>
              <w:top w:val="outset" w:color="auto" w:sz="6" w:space="0"/>
              <w:left w:val="outset" w:color="auto" w:sz="6" w:space="0"/>
              <w:bottom w:val="outset" w:color="auto" w:sz="6" w:space="0"/>
              <w:right w:val="outset" w:color="auto" w:sz="6" w:space="0"/>
            </w:tcBorders>
            <w:vAlign w:val="center"/>
          </w:tcPr>
          <w:p w14:paraId="5DE6EF02">
            <w:pPr>
              <w:widowControl w:val="0"/>
              <w:adjustRightInd/>
              <w:snapToGrid/>
              <w:spacing w:after="0" w:line="360" w:lineRule="auto"/>
              <w:jc w:val="center"/>
              <w:rPr>
                <w:rFonts w:eastAsia="宋体" w:cs="Times New Roman" w:asciiTheme="minorEastAsia" w:hAnsiTheme="minorEastAsia"/>
                <w:color w:val="auto"/>
                <w:kern w:val="2"/>
                <w:sz w:val="24"/>
                <w:szCs w:val="24"/>
              </w:rPr>
            </w:pPr>
            <w:r>
              <w:rPr>
                <w:rFonts w:eastAsia="宋体" w:cs="Times New Roman" w:asciiTheme="minorEastAsia" w:hAnsiTheme="minorEastAsia"/>
                <w:color w:val="auto"/>
                <w:kern w:val="2"/>
                <w:sz w:val="24"/>
                <w:szCs w:val="24"/>
              </w:rPr>
              <w:t>包号</w:t>
            </w:r>
          </w:p>
        </w:tc>
        <w:tc>
          <w:tcPr>
            <w:tcW w:w="2410" w:type="dxa"/>
            <w:tcBorders>
              <w:top w:val="outset" w:color="auto" w:sz="6" w:space="0"/>
              <w:left w:val="outset" w:color="auto" w:sz="6" w:space="0"/>
              <w:bottom w:val="outset" w:color="auto" w:sz="6" w:space="0"/>
              <w:right w:val="outset" w:color="auto" w:sz="6" w:space="0"/>
            </w:tcBorders>
            <w:vAlign w:val="center"/>
          </w:tcPr>
          <w:p w14:paraId="31379454">
            <w:pPr>
              <w:widowControl w:val="0"/>
              <w:adjustRightInd/>
              <w:snapToGrid/>
              <w:spacing w:after="0" w:line="360" w:lineRule="auto"/>
              <w:jc w:val="center"/>
              <w:rPr>
                <w:rFonts w:eastAsia="宋体" w:cs="Times New Roman" w:asciiTheme="minorEastAsia" w:hAnsiTheme="minorEastAsia"/>
                <w:color w:val="auto"/>
                <w:kern w:val="2"/>
                <w:sz w:val="24"/>
                <w:szCs w:val="24"/>
              </w:rPr>
            </w:pPr>
            <w:r>
              <w:rPr>
                <w:rFonts w:hint="eastAsia" w:eastAsia="宋体" w:cs="Times New Roman" w:asciiTheme="minorEastAsia" w:hAnsiTheme="minorEastAsia"/>
                <w:color w:val="auto"/>
                <w:kern w:val="2"/>
                <w:sz w:val="24"/>
                <w:szCs w:val="24"/>
              </w:rPr>
              <w:t>包名称</w:t>
            </w:r>
          </w:p>
        </w:tc>
        <w:tc>
          <w:tcPr>
            <w:tcW w:w="1701" w:type="dxa"/>
            <w:tcBorders>
              <w:top w:val="outset" w:color="auto" w:sz="6" w:space="0"/>
              <w:left w:val="outset" w:color="auto" w:sz="6" w:space="0"/>
              <w:bottom w:val="outset" w:color="auto" w:sz="6" w:space="0"/>
              <w:right w:val="outset" w:color="auto" w:sz="6" w:space="0"/>
            </w:tcBorders>
            <w:vAlign w:val="center"/>
          </w:tcPr>
          <w:p w14:paraId="2E0E9E63">
            <w:pPr>
              <w:widowControl w:val="0"/>
              <w:adjustRightInd/>
              <w:snapToGrid/>
              <w:spacing w:after="0" w:line="360" w:lineRule="auto"/>
              <w:jc w:val="center"/>
              <w:rPr>
                <w:rFonts w:eastAsia="宋体" w:cs="Times New Roman" w:asciiTheme="minorEastAsia" w:hAnsiTheme="minorEastAsia"/>
                <w:color w:val="auto"/>
                <w:kern w:val="2"/>
                <w:sz w:val="24"/>
                <w:szCs w:val="24"/>
              </w:rPr>
            </w:pPr>
            <w:r>
              <w:rPr>
                <w:rFonts w:hint="eastAsia" w:eastAsia="宋体" w:cs="Times New Roman" w:asciiTheme="minorEastAsia" w:hAnsiTheme="minorEastAsia"/>
                <w:color w:val="auto"/>
                <w:kern w:val="2"/>
                <w:sz w:val="24"/>
                <w:szCs w:val="24"/>
              </w:rPr>
              <w:t>包预算</w:t>
            </w:r>
          </w:p>
          <w:p w14:paraId="3B19A44B">
            <w:pPr>
              <w:widowControl w:val="0"/>
              <w:adjustRightInd/>
              <w:snapToGrid/>
              <w:spacing w:after="0" w:line="360" w:lineRule="auto"/>
              <w:jc w:val="center"/>
              <w:rPr>
                <w:rFonts w:eastAsia="宋体" w:cs="Times New Roman" w:asciiTheme="minorEastAsia" w:hAnsiTheme="minorEastAsia"/>
                <w:color w:val="auto"/>
                <w:kern w:val="2"/>
                <w:sz w:val="24"/>
                <w:szCs w:val="24"/>
              </w:rPr>
            </w:pPr>
            <w:r>
              <w:rPr>
                <w:rFonts w:hint="eastAsia" w:eastAsia="宋体" w:cs="Times New Roman" w:asciiTheme="minorEastAsia" w:hAnsiTheme="minorEastAsia"/>
                <w:color w:val="auto"/>
                <w:kern w:val="2"/>
                <w:sz w:val="24"/>
                <w:szCs w:val="24"/>
              </w:rPr>
              <w:t>（元）</w:t>
            </w:r>
          </w:p>
        </w:tc>
        <w:tc>
          <w:tcPr>
            <w:tcW w:w="1559" w:type="dxa"/>
            <w:tcBorders>
              <w:top w:val="outset" w:color="auto" w:sz="6" w:space="0"/>
              <w:left w:val="outset" w:color="auto" w:sz="6" w:space="0"/>
              <w:bottom w:val="outset" w:color="auto" w:sz="6" w:space="0"/>
              <w:right w:val="outset" w:color="auto" w:sz="6" w:space="0"/>
            </w:tcBorders>
            <w:vAlign w:val="center"/>
          </w:tcPr>
          <w:p w14:paraId="2A78E010">
            <w:pPr>
              <w:widowControl w:val="0"/>
              <w:adjustRightInd/>
              <w:snapToGrid/>
              <w:spacing w:after="0" w:line="360" w:lineRule="auto"/>
              <w:jc w:val="center"/>
              <w:rPr>
                <w:rFonts w:eastAsia="宋体" w:cs="Times New Roman" w:asciiTheme="minorEastAsia" w:hAnsiTheme="minorEastAsia"/>
                <w:color w:val="auto"/>
                <w:kern w:val="2"/>
                <w:sz w:val="24"/>
                <w:szCs w:val="24"/>
              </w:rPr>
            </w:pPr>
            <w:r>
              <w:rPr>
                <w:rFonts w:eastAsia="宋体" w:cs="Times New Roman" w:asciiTheme="minorEastAsia" w:hAnsiTheme="minorEastAsia"/>
                <w:color w:val="auto"/>
                <w:kern w:val="2"/>
                <w:sz w:val="24"/>
                <w:szCs w:val="24"/>
              </w:rPr>
              <w:t>包最高限价</w:t>
            </w:r>
          </w:p>
          <w:p w14:paraId="3789C9A4">
            <w:pPr>
              <w:widowControl w:val="0"/>
              <w:adjustRightInd/>
              <w:snapToGrid/>
              <w:spacing w:after="0" w:line="360" w:lineRule="auto"/>
              <w:jc w:val="center"/>
              <w:rPr>
                <w:rFonts w:eastAsia="宋体" w:cs="Times New Roman" w:asciiTheme="minorEastAsia" w:hAnsiTheme="minorEastAsia"/>
                <w:color w:val="auto"/>
                <w:kern w:val="2"/>
                <w:sz w:val="24"/>
                <w:szCs w:val="24"/>
              </w:rPr>
            </w:pPr>
            <w:r>
              <w:rPr>
                <w:rFonts w:eastAsia="宋体" w:cs="Times New Roman" w:asciiTheme="minorEastAsia" w:hAnsiTheme="minorEastAsia"/>
                <w:color w:val="auto"/>
                <w:kern w:val="2"/>
                <w:sz w:val="24"/>
                <w:szCs w:val="24"/>
              </w:rPr>
              <w:t>（元）</w:t>
            </w:r>
          </w:p>
        </w:tc>
      </w:tr>
      <w:tr w14:paraId="62A598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12" w:hRule="atLeast"/>
        </w:trPr>
        <w:tc>
          <w:tcPr>
            <w:tcW w:w="588" w:type="dxa"/>
            <w:tcBorders>
              <w:top w:val="outset" w:color="auto" w:sz="6" w:space="0"/>
              <w:left w:val="outset" w:color="auto" w:sz="6" w:space="0"/>
              <w:bottom w:val="outset" w:color="auto" w:sz="6" w:space="0"/>
              <w:right w:val="outset" w:color="auto" w:sz="6" w:space="0"/>
            </w:tcBorders>
            <w:vAlign w:val="center"/>
          </w:tcPr>
          <w:p w14:paraId="5209B533">
            <w:pPr>
              <w:widowControl w:val="0"/>
              <w:adjustRightInd/>
              <w:snapToGrid/>
              <w:spacing w:after="0" w:line="360" w:lineRule="auto"/>
              <w:jc w:val="center"/>
              <w:rPr>
                <w:rFonts w:eastAsia="宋体" w:cs="Times New Roman" w:asciiTheme="minorEastAsia" w:hAnsiTheme="minorEastAsia"/>
                <w:color w:val="auto"/>
                <w:kern w:val="2"/>
                <w:sz w:val="24"/>
                <w:szCs w:val="24"/>
              </w:rPr>
            </w:pPr>
            <w:r>
              <w:rPr>
                <w:rFonts w:hint="eastAsia" w:eastAsia="宋体" w:cs="Times New Roman" w:asciiTheme="minorEastAsia" w:hAnsiTheme="minorEastAsia"/>
                <w:color w:val="auto"/>
                <w:kern w:val="2"/>
                <w:sz w:val="24"/>
                <w:szCs w:val="24"/>
              </w:rPr>
              <w:t>1</w:t>
            </w:r>
          </w:p>
        </w:tc>
        <w:tc>
          <w:tcPr>
            <w:tcW w:w="2964" w:type="dxa"/>
            <w:tcBorders>
              <w:top w:val="outset" w:color="auto" w:sz="6" w:space="0"/>
              <w:left w:val="outset" w:color="auto" w:sz="6" w:space="0"/>
              <w:bottom w:val="outset" w:color="auto" w:sz="6" w:space="0"/>
              <w:right w:val="outset" w:color="auto" w:sz="6" w:space="0"/>
            </w:tcBorders>
            <w:vAlign w:val="center"/>
          </w:tcPr>
          <w:p w14:paraId="4FDBC0A4">
            <w:pPr>
              <w:widowControl w:val="0"/>
              <w:adjustRightInd/>
              <w:snapToGrid/>
              <w:spacing w:after="0" w:line="360" w:lineRule="auto"/>
              <w:jc w:val="center"/>
              <w:rPr>
                <w:rFonts w:hint="default" w:ascii="宋体" w:hAnsi="宋体" w:eastAsia="宋体" w:cs="Times New Roman"/>
                <w:color w:val="auto"/>
                <w:kern w:val="2"/>
                <w:sz w:val="24"/>
                <w:szCs w:val="24"/>
                <w:lang w:val="en-US"/>
              </w:rPr>
            </w:pPr>
            <w:r>
              <w:rPr>
                <w:rFonts w:hint="eastAsia" w:ascii="宋体" w:hAnsi="宋体" w:eastAsia="宋体" w:cs="Times New Roman"/>
                <w:color w:val="auto"/>
                <w:kern w:val="2"/>
                <w:sz w:val="24"/>
                <w:szCs w:val="24"/>
              </w:rPr>
              <w:t xml:space="preserve"> LBGZ[2026]013-ZC012</w:t>
            </w:r>
          </w:p>
        </w:tc>
        <w:tc>
          <w:tcPr>
            <w:tcW w:w="2410" w:type="dxa"/>
            <w:tcBorders>
              <w:top w:val="outset" w:color="auto" w:sz="6" w:space="0"/>
              <w:left w:val="outset" w:color="auto" w:sz="6" w:space="0"/>
              <w:bottom w:val="outset" w:color="auto" w:sz="6" w:space="0"/>
              <w:right w:val="outset" w:color="auto" w:sz="6" w:space="0"/>
            </w:tcBorders>
          </w:tcPr>
          <w:p w14:paraId="02A6EA8F">
            <w:pPr>
              <w:widowControl w:val="0"/>
              <w:adjustRightInd/>
              <w:snapToGrid/>
              <w:spacing w:after="0" w:line="360" w:lineRule="auto"/>
              <w:jc w:val="center"/>
              <w:rPr>
                <w:rFonts w:hint="eastAsia" w:ascii="Calibri" w:hAnsi="Calibri" w:eastAsia="宋体" w:cs="Times New Roman"/>
                <w:color w:val="auto"/>
                <w:kern w:val="2"/>
                <w:sz w:val="24"/>
                <w:szCs w:val="24"/>
                <w:lang w:eastAsia="zh-CN"/>
              </w:rPr>
            </w:pPr>
            <w:r>
              <w:rPr>
                <w:rFonts w:hint="eastAsia" w:eastAsia="宋体" w:cs="宋体" w:asciiTheme="minorEastAsia" w:hAnsiTheme="minorEastAsia"/>
                <w:color w:val="auto"/>
                <w:sz w:val="24"/>
                <w:szCs w:val="24"/>
                <w:lang w:eastAsia="zh-CN"/>
              </w:rPr>
              <w:t>灵宝市沟域经济示范园农文旅融合项目</w:t>
            </w:r>
          </w:p>
        </w:tc>
        <w:tc>
          <w:tcPr>
            <w:tcW w:w="1701" w:type="dxa"/>
            <w:tcBorders>
              <w:top w:val="outset" w:color="auto" w:sz="6" w:space="0"/>
              <w:left w:val="outset" w:color="auto" w:sz="6" w:space="0"/>
              <w:bottom w:val="outset" w:color="auto" w:sz="6" w:space="0"/>
              <w:right w:val="outset" w:color="auto" w:sz="6" w:space="0"/>
            </w:tcBorders>
            <w:vAlign w:val="center"/>
          </w:tcPr>
          <w:p w14:paraId="6BD4C9A7">
            <w:pPr>
              <w:widowControl w:val="0"/>
              <w:adjustRightInd/>
              <w:snapToGrid/>
              <w:spacing w:after="0" w:line="360" w:lineRule="auto"/>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741090.00</w:t>
            </w:r>
          </w:p>
        </w:tc>
        <w:tc>
          <w:tcPr>
            <w:tcW w:w="1559" w:type="dxa"/>
            <w:tcBorders>
              <w:top w:val="outset" w:color="auto" w:sz="6" w:space="0"/>
              <w:left w:val="outset" w:color="auto" w:sz="6" w:space="0"/>
              <w:bottom w:val="outset" w:color="auto" w:sz="6" w:space="0"/>
              <w:right w:val="outset" w:color="auto" w:sz="6" w:space="0"/>
            </w:tcBorders>
            <w:vAlign w:val="center"/>
          </w:tcPr>
          <w:p w14:paraId="307BD7EE">
            <w:pPr>
              <w:widowControl w:val="0"/>
              <w:adjustRightInd/>
              <w:snapToGrid/>
              <w:spacing w:after="0" w:line="360" w:lineRule="auto"/>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741090.00</w:t>
            </w:r>
          </w:p>
        </w:tc>
      </w:tr>
    </w:tbl>
    <w:p w14:paraId="6FC7D79D">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6、采购需求：</w:t>
      </w:r>
    </w:p>
    <w:p w14:paraId="273357B3">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6.1、采购内容：</w:t>
      </w:r>
      <w:r>
        <w:rPr>
          <w:rFonts w:hint="eastAsia" w:ascii="宋体" w:hAnsi="宋体" w:eastAsia="宋体" w:cs="宋体"/>
          <w:color w:val="auto"/>
          <w:sz w:val="28"/>
          <w:szCs w:val="28"/>
          <w:lang w:eastAsia="zh-CN"/>
        </w:rPr>
        <w:t>灵宝市沟域经济示范园农文旅融合项目</w:t>
      </w:r>
      <w:r>
        <w:rPr>
          <w:rFonts w:hint="eastAsia" w:ascii="宋体" w:hAnsi="宋体" w:eastAsia="宋体" w:cs="宋体"/>
          <w:color w:val="auto"/>
          <w:sz w:val="28"/>
          <w:szCs w:val="28"/>
        </w:rPr>
        <w:t xml:space="preserve">，具体参数及要求详见竞争性磋商文件； </w:t>
      </w:r>
    </w:p>
    <w:p w14:paraId="33378A8B">
      <w:pPr>
        <w:adjustRightInd/>
        <w:snapToGrid/>
        <w:spacing w:after="0" w:line="54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6.2、资金来源：</w:t>
      </w:r>
      <w:r>
        <w:rPr>
          <w:rFonts w:hint="eastAsia" w:ascii="宋体" w:hAnsi="宋体" w:eastAsia="宋体" w:cs="宋体"/>
          <w:color w:val="auto"/>
          <w:sz w:val="28"/>
          <w:szCs w:val="28"/>
          <w:lang w:eastAsia="zh-CN"/>
        </w:rPr>
        <w:t>财政资金</w:t>
      </w:r>
    </w:p>
    <w:p w14:paraId="0EEBDBFB">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6.3、质量要求：符合国家或行业规定的合格标准，满足采购人提出的技术标准及要求；</w:t>
      </w:r>
    </w:p>
    <w:p w14:paraId="5FFB5483">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6.4、供货周期：</w:t>
      </w:r>
      <w:r>
        <w:rPr>
          <w:rFonts w:hint="eastAsia" w:ascii="宋体" w:hAnsi="宋体" w:eastAsia="宋体" w:cs="宋体"/>
          <w:color w:val="auto"/>
          <w:sz w:val="28"/>
          <w:szCs w:val="28"/>
          <w:lang w:val="en-US" w:eastAsia="zh-CN"/>
        </w:rPr>
        <w:t>10日历天</w:t>
      </w:r>
      <w:r>
        <w:rPr>
          <w:rFonts w:hint="eastAsia" w:ascii="宋体" w:hAnsi="宋体" w:eastAsia="宋体" w:cs="宋体"/>
          <w:color w:val="auto"/>
          <w:sz w:val="28"/>
          <w:szCs w:val="28"/>
        </w:rPr>
        <w:t>；</w:t>
      </w:r>
    </w:p>
    <w:p w14:paraId="0B387810">
      <w:pPr>
        <w:adjustRightInd/>
        <w:snapToGrid/>
        <w:spacing w:after="0" w:line="540" w:lineRule="exact"/>
        <w:ind w:firstLine="560" w:firstLineChars="20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6.5、质保期：</w:t>
      </w:r>
      <w:r>
        <w:rPr>
          <w:rFonts w:hint="eastAsia" w:ascii="宋体" w:hAnsi="宋体" w:eastAsia="宋体" w:cs="宋体"/>
          <w:color w:val="auto"/>
          <w:sz w:val="28"/>
          <w:szCs w:val="28"/>
          <w:lang w:val="en-US" w:eastAsia="zh-CN"/>
        </w:rPr>
        <w:t xml:space="preserve">一年 </w:t>
      </w:r>
    </w:p>
    <w:p w14:paraId="7B14A026">
      <w:pPr>
        <w:adjustRightInd/>
        <w:snapToGrid/>
        <w:spacing w:after="0" w:line="540" w:lineRule="exact"/>
        <w:ind w:firstLine="560" w:firstLineChars="20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highlight w:val="none"/>
        </w:rPr>
        <w:t>6.6、</w:t>
      </w:r>
      <w:r>
        <w:rPr>
          <w:rFonts w:hint="eastAsia" w:ascii="宋体" w:hAnsi="宋体" w:eastAsia="宋体" w:cs="宋体"/>
          <w:color w:val="auto"/>
          <w:sz w:val="28"/>
          <w:szCs w:val="28"/>
          <w:highlight w:val="none"/>
          <w:lang w:val="en-US" w:eastAsia="zh-CN"/>
        </w:rPr>
        <w:t>磋商范围：竞争性磋商文件包含的所有内容；</w:t>
      </w:r>
    </w:p>
    <w:p w14:paraId="02B801DA">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lang w:val="en-US" w:eastAsia="zh-CN"/>
        </w:rPr>
        <w:t>6.7、</w:t>
      </w:r>
      <w:r>
        <w:rPr>
          <w:rFonts w:hint="eastAsia" w:ascii="宋体" w:hAnsi="宋体" w:eastAsia="宋体" w:cs="宋体"/>
          <w:color w:val="auto"/>
          <w:sz w:val="28"/>
          <w:szCs w:val="28"/>
        </w:rPr>
        <w:t>交货地点：采购人指定的交货地点</w:t>
      </w:r>
    </w:p>
    <w:p w14:paraId="39A8A27F">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7、合同履行期限：按合同约定执行</w:t>
      </w:r>
    </w:p>
    <w:p w14:paraId="65F97FBC">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8、本项目不接受联合体磋商</w:t>
      </w:r>
    </w:p>
    <w:p w14:paraId="2FE92022">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二、申请人的资格要求：</w:t>
      </w:r>
    </w:p>
    <w:p w14:paraId="541EE065">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1.满足《中华人民共和国政府采购法》第二十二条规定；</w:t>
      </w:r>
    </w:p>
    <w:p w14:paraId="3F38E45E">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2.本落实政府采购政策需满足的资格要求：本项目为专门面向中小企业采购项目，响应人须提供《中小企业声明函》。</w:t>
      </w:r>
    </w:p>
    <w:p w14:paraId="5474D106">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3.本项目的特定资格要求：</w:t>
      </w:r>
    </w:p>
    <w:p w14:paraId="0B7053CE">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3.1、供应商须具备独立法人资格，具有有效的营业执照；</w:t>
      </w:r>
    </w:p>
    <w:p w14:paraId="7B27D1F9">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3.2、供应商自行出具本企业无商业贿赂和不正当竞争行为承诺书；</w:t>
      </w:r>
    </w:p>
    <w:p w14:paraId="5310EF72">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3.3、供应商未列入“中国执行信息公开网”的“失信被执行人” 名单、“信用中国”www.creditchina.gov.cn网站的”重大税收违法失信主体”及“中国政府采购网”www.ccgp.gov.cn网站的“政府采购严重违法失信行为记录名单”；（提供“中国执行信息公开网”、“信用中国”和“中国政府采购网”网站的查询信息截图，查询日期自公告发布之日起至响应文件递交截止时间前。）</w:t>
      </w:r>
    </w:p>
    <w:p w14:paraId="7746C5DB">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3.4、单位负责人为同一人或者存在控股、管理关系的不同单位，不得参加同一标段投标或者未划分标段的同一招标项目投标,提供供应商在“国家企业信用信息公示系统”中公示的公司信息、股东或投资人信息”；</w:t>
      </w:r>
    </w:p>
    <w:p w14:paraId="721A985D">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3.5、本项目不接受联合体磋商；</w:t>
      </w:r>
    </w:p>
    <w:p w14:paraId="28ED2A59">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3.6、本项目实行资格后审，资格审查的具体要求见竞争性磋商文件；</w:t>
      </w:r>
    </w:p>
    <w:p w14:paraId="17D16586">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三、获取竞争性磋商文件</w:t>
      </w:r>
    </w:p>
    <w:p w14:paraId="54806CB5">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时间：</w:t>
      </w:r>
      <w:r>
        <w:rPr>
          <w:rFonts w:hint="eastAsia" w:ascii="宋体" w:hAnsi="宋体" w:eastAsia="宋体" w:cs="宋体"/>
          <w:color w:val="auto"/>
          <w:sz w:val="28"/>
          <w:szCs w:val="28"/>
          <w:highlight w:val="none"/>
          <w:lang w:eastAsia="zh-CN"/>
        </w:rPr>
        <w:t>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年</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rPr>
        <w:t>至</w:t>
      </w:r>
      <w:r>
        <w:rPr>
          <w:rFonts w:hint="eastAsia" w:ascii="宋体" w:hAnsi="宋体" w:eastAsia="宋体" w:cs="宋体"/>
          <w:color w:val="auto"/>
          <w:sz w:val="28"/>
          <w:szCs w:val="28"/>
          <w:lang w:eastAsia="zh-CN"/>
        </w:rPr>
        <w:t>2026年01月30日08时30分</w:t>
      </w:r>
    </w:p>
    <w:p w14:paraId="2CD0E6CE">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地点：三门峡市公共资源交易中心网站</w:t>
      </w:r>
    </w:p>
    <w:p w14:paraId="15FFE213">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方式：本项目没有报名环节，供应商凭CA数字证书通过三门峡市公共资源交易中心网（网址：http://gzjy.smx.gov.cn/），点击交易平台选择“市场主体登录”，在所参与项目右侧点击参与投标，即可直接下载本项目招标文件及其相关资料。</w:t>
      </w:r>
    </w:p>
    <w:p w14:paraId="4E4AACC4">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售价：0元。</w:t>
      </w:r>
    </w:p>
    <w:p w14:paraId="3BC078C0">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四、响应文件提交</w:t>
      </w:r>
    </w:p>
    <w:p w14:paraId="76A716AD">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截止时间：</w:t>
      </w:r>
      <w:r>
        <w:rPr>
          <w:rFonts w:hint="eastAsia" w:ascii="宋体" w:hAnsi="宋体" w:eastAsia="宋体" w:cs="宋体"/>
          <w:color w:val="auto"/>
          <w:sz w:val="28"/>
          <w:szCs w:val="28"/>
          <w:lang w:eastAsia="zh-CN"/>
        </w:rPr>
        <w:t>2026年01月30日08时30分</w:t>
      </w:r>
      <w:r>
        <w:rPr>
          <w:rFonts w:hint="eastAsia" w:ascii="宋体" w:hAnsi="宋体" w:eastAsia="宋体" w:cs="宋体"/>
          <w:color w:val="auto"/>
          <w:sz w:val="28"/>
          <w:szCs w:val="28"/>
        </w:rPr>
        <w:t>（北京时间）</w:t>
      </w:r>
    </w:p>
    <w:p w14:paraId="6B04B3DF">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地点：上传至三门峡市公共资源交易中心系统。</w:t>
      </w:r>
    </w:p>
    <w:p w14:paraId="25D59D60">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五、开启</w:t>
      </w:r>
    </w:p>
    <w:p w14:paraId="1A0D665C">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时间：</w:t>
      </w:r>
      <w:r>
        <w:rPr>
          <w:rFonts w:hint="eastAsia" w:ascii="宋体" w:hAnsi="宋体" w:eastAsia="宋体" w:cs="宋体"/>
          <w:color w:val="auto"/>
          <w:sz w:val="28"/>
          <w:szCs w:val="28"/>
          <w:lang w:eastAsia="zh-CN"/>
        </w:rPr>
        <w:t>2026年01月30日08时30分</w:t>
      </w:r>
      <w:r>
        <w:rPr>
          <w:rFonts w:hint="eastAsia" w:ascii="宋体" w:hAnsi="宋体" w:eastAsia="宋体" w:cs="宋体"/>
          <w:color w:val="auto"/>
          <w:sz w:val="28"/>
          <w:szCs w:val="28"/>
        </w:rPr>
        <w:t>（北京时间）</w:t>
      </w:r>
    </w:p>
    <w:p w14:paraId="02AF3D4A">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地点：灵宝市公共资源交易中心开标</w:t>
      </w:r>
      <w:r>
        <w:rPr>
          <w:rFonts w:hint="eastAsia" w:ascii="宋体" w:hAnsi="宋体" w:eastAsia="宋体" w:cs="宋体"/>
          <w:color w:val="auto"/>
          <w:sz w:val="28"/>
          <w:szCs w:val="28"/>
          <w:lang w:val="en-US" w:eastAsia="zh-CN"/>
        </w:rPr>
        <w:t>二</w:t>
      </w:r>
      <w:r>
        <w:rPr>
          <w:rFonts w:hint="eastAsia" w:ascii="宋体" w:hAnsi="宋体" w:eastAsia="宋体" w:cs="宋体"/>
          <w:color w:val="auto"/>
          <w:sz w:val="28"/>
          <w:szCs w:val="28"/>
        </w:rPr>
        <w:t>室评标</w:t>
      </w:r>
      <w:r>
        <w:rPr>
          <w:rFonts w:hint="eastAsia" w:ascii="宋体" w:hAnsi="宋体" w:eastAsia="宋体" w:cs="宋体"/>
          <w:color w:val="auto"/>
          <w:sz w:val="28"/>
          <w:szCs w:val="28"/>
          <w:lang w:val="en-US" w:eastAsia="zh-CN"/>
        </w:rPr>
        <w:t>二</w:t>
      </w:r>
      <w:r>
        <w:rPr>
          <w:rFonts w:hint="eastAsia" w:ascii="宋体" w:hAnsi="宋体" w:eastAsia="宋体" w:cs="宋体"/>
          <w:color w:val="auto"/>
          <w:sz w:val="28"/>
          <w:szCs w:val="28"/>
        </w:rPr>
        <w:t xml:space="preserve">室。 </w:t>
      </w:r>
    </w:p>
    <w:p w14:paraId="23B76D51">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六、发布公告的媒介及招标公告期限</w:t>
      </w:r>
    </w:p>
    <w:p w14:paraId="6CB5D6FC">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本次公告同时在《中国招标投标公共服务平台》、《河南省政府采购网》、《三门峡市公共资源交易中心网》发布。</w:t>
      </w:r>
    </w:p>
    <w:p w14:paraId="66D967BF">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温馨提示：本项目为电子化、无纸化交易项目，开标时不再接受任何纸质资料，为保证您能投标成功，请需仔细阅读采购文件和三门峡市公共资源交易中心官网业务办理指南。招标公告期限为五个工作日。</w:t>
      </w:r>
    </w:p>
    <w:p w14:paraId="212CDFB6">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七、其他补充事宜</w:t>
      </w:r>
    </w:p>
    <w:p w14:paraId="3203CBE6">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本项目为不见面开标项目。开标当日，供应商无需到开标现场参加开标会议，供应商应当在开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因供应商原因未能解密、解密失败或解密超时的将被拒绝。</w:t>
      </w:r>
    </w:p>
    <w:p w14:paraId="32F59752">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2、办理CA证书：</w:t>
      </w:r>
      <w:r>
        <w:rPr>
          <w:rFonts w:ascii="宋体" w:hAnsi="宋体" w:eastAsia="宋体" w:cs="宋体"/>
          <w:color w:val="auto"/>
          <w:sz w:val="28"/>
          <w:szCs w:val="28"/>
        </w:rPr>
        <w:t>http://gzjy.smx.gov.cn/fwzn/004003/20201019/a8fae6a0-baed-499b-bb50-8ecc8828a2ca.html</w:t>
      </w:r>
      <w:r>
        <w:rPr>
          <w:rFonts w:hint="eastAsia" w:ascii="宋体" w:hAnsi="宋体" w:eastAsia="宋体" w:cs="宋体"/>
          <w:color w:val="auto"/>
          <w:sz w:val="28"/>
          <w:szCs w:val="28"/>
        </w:rPr>
        <w:t>。</w:t>
      </w:r>
    </w:p>
    <w:p w14:paraId="60738E55">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3、供应商资料的提交</w:t>
      </w:r>
    </w:p>
    <w:p w14:paraId="5801A58D">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本项目实行后审，审查内容以投标截止时间前在三门峡市公共资源交易系统上传的投标文件的信息为准。其上传资料真实性由投标人自行承担，同时，投标人需要完善主体库信息。否则，由此造成应得分而未得分或资格审查不合格等情况的，由供应商承担责任。</w:t>
      </w:r>
    </w:p>
    <w:p w14:paraId="2CB1B374">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4、投标保证金</w:t>
      </w:r>
    </w:p>
    <w:p w14:paraId="592D1E5D">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根据《河南省财政厅关于优化政府采购营商环境有关问题的通知》（豫财购【2019】4号）第6条的规定，不收取投标保证金。</w:t>
      </w:r>
    </w:p>
    <w:p w14:paraId="1DA0D66C">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八、凡对本次采购提出询问，请按以下方式联系。</w:t>
      </w:r>
    </w:p>
    <w:p w14:paraId="15669FC5">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w:t>
      </w:r>
      <w:r>
        <w:rPr>
          <w:rFonts w:hint="eastAsia"/>
          <w:color w:val="auto"/>
        </w:rPr>
        <w:t xml:space="preserve"> </w:t>
      </w:r>
      <w:r>
        <w:rPr>
          <w:rFonts w:hint="eastAsia" w:ascii="宋体" w:hAnsi="宋体" w:eastAsia="宋体" w:cs="宋体"/>
          <w:color w:val="auto"/>
          <w:sz w:val="28"/>
          <w:szCs w:val="28"/>
        </w:rPr>
        <w:t>监督部门：灵宝市财政局政府采购监督管理科</w:t>
      </w:r>
    </w:p>
    <w:p w14:paraId="70ADAF7F">
      <w:pPr>
        <w:adjustRightInd/>
        <w:snapToGrid/>
        <w:spacing w:after="0" w:line="5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联系电话: 0398-8852670</w:t>
      </w:r>
    </w:p>
    <w:p w14:paraId="3D5A96F7">
      <w:pPr>
        <w:adjustRightInd/>
        <w:snapToGrid/>
        <w:spacing w:after="0" w:line="5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监督部门：中</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共灵宝市</w:t>
      </w:r>
      <w:r>
        <w:rPr>
          <w:rFonts w:hint="eastAsia" w:ascii="宋体" w:hAnsi="宋体" w:eastAsia="宋体" w:cs="宋体"/>
          <w:color w:val="auto"/>
          <w:sz w:val="28"/>
          <w:szCs w:val="28"/>
          <w:lang w:val="en-US" w:eastAsia="zh-CN"/>
        </w:rPr>
        <w:t>尹庄</w:t>
      </w:r>
      <w:r>
        <w:rPr>
          <w:rFonts w:hint="eastAsia" w:ascii="宋体" w:hAnsi="宋体" w:eastAsia="宋体" w:cs="宋体"/>
          <w:color w:val="auto"/>
          <w:sz w:val="28"/>
          <w:szCs w:val="28"/>
        </w:rPr>
        <w:t>镇纪律检查委员会</w:t>
      </w:r>
    </w:p>
    <w:p w14:paraId="0D400EA6">
      <w:pPr>
        <w:adjustRightInd/>
        <w:snapToGrid/>
        <w:spacing w:after="0" w:line="5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联系电话: 0398-3187579</w:t>
      </w:r>
    </w:p>
    <w:p w14:paraId="58B38A5D">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2. 采购人信息</w:t>
      </w:r>
    </w:p>
    <w:p w14:paraId="7F4348D0">
      <w:pPr>
        <w:adjustRightInd/>
        <w:snapToGrid/>
        <w:spacing w:after="0" w:line="540" w:lineRule="exact"/>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采 购 人：</w:t>
      </w:r>
      <w:r>
        <w:rPr>
          <w:rFonts w:hint="eastAsia" w:ascii="宋体" w:hAnsi="宋体" w:eastAsia="宋体" w:cs="宋体"/>
          <w:color w:val="auto"/>
          <w:sz w:val="28"/>
          <w:szCs w:val="28"/>
          <w:lang w:eastAsia="zh-CN"/>
        </w:rPr>
        <w:t>灵宝市尹庄镇人民政府</w:t>
      </w:r>
    </w:p>
    <w:p w14:paraId="4C2D5D32">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地  址：灵宝市尹庄镇</w:t>
      </w:r>
    </w:p>
    <w:p w14:paraId="718C1F2C">
      <w:pPr>
        <w:adjustRightInd/>
        <w:snapToGrid/>
        <w:spacing w:after="0" w:line="540" w:lineRule="exact"/>
        <w:ind w:firstLine="560" w:firstLineChars="20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联系人：</w:t>
      </w:r>
      <w:r>
        <w:rPr>
          <w:rFonts w:hint="eastAsia" w:ascii="宋体" w:hAnsi="宋体" w:eastAsia="宋体" w:cs="宋体"/>
          <w:color w:val="auto"/>
          <w:sz w:val="28"/>
          <w:szCs w:val="28"/>
          <w:lang w:val="en-US" w:eastAsia="zh-CN"/>
        </w:rPr>
        <w:t>刘女士</w:t>
      </w:r>
    </w:p>
    <w:p w14:paraId="3ED52155">
      <w:pPr>
        <w:adjustRightInd/>
        <w:snapToGrid/>
        <w:spacing w:after="0" w:line="540" w:lineRule="exact"/>
        <w:ind w:firstLine="560" w:firstLineChars="20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联系电话：</w:t>
      </w:r>
      <w:r>
        <w:rPr>
          <w:rFonts w:hint="eastAsia" w:ascii="宋体" w:hAnsi="宋体" w:eastAsia="宋体" w:cs="宋体"/>
          <w:color w:val="auto"/>
          <w:sz w:val="28"/>
          <w:szCs w:val="28"/>
          <w:lang w:val="en-US" w:eastAsia="zh-CN"/>
        </w:rPr>
        <w:t>13643986088</w:t>
      </w:r>
    </w:p>
    <w:p w14:paraId="66CA0798">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3.采购代理机构信息（如有）</w:t>
      </w:r>
    </w:p>
    <w:p w14:paraId="382A4154">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采购代理机构：兴建建设管理有限公司</w:t>
      </w:r>
    </w:p>
    <w:p w14:paraId="208A27C2">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地    址：</w:t>
      </w:r>
      <w:r>
        <w:rPr>
          <w:rFonts w:hint="eastAsia" w:ascii="宋体" w:hAnsi="宋体" w:eastAsia="宋体" w:cs="宋体"/>
          <w:color w:val="auto"/>
          <w:sz w:val="28"/>
          <w:szCs w:val="28"/>
          <w:lang w:eastAsia="zh-CN"/>
        </w:rPr>
        <w:t>灵宝市天基茂业A1-2702室</w:t>
      </w:r>
    </w:p>
    <w:p w14:paraId="7F8F1592">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联 系 人：许女士</w:t>
      </w:r>
    </w:p>
    <w:p w14:paraId="7D9C35BC">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电    话：13949796015</w:t>
      </w:r>
    </w:p>
    <w:p w14:paraId="28EA674F">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4.项目联系方式</w:t>
      </w:r>
    </w:p>
    <w:p w14:paraId="39FFE0FC">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项目联系人：许女士</w:t>
      </w:r>
    </w:p>
    <w:p w14:paraId="43A39431">
      <w:pPr>
        <w:adjustRightInd/>
        <w:snapToGrid/>
        <w:spacing w:after="0"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联系方式：13949796015</w:t>
      </w:r>
    </w:p>
    <w:p w14:paraId="4702BB51">
      <w:pPr>
        <w:pStyle w:val="2"/>
        <w:keepLines w:val="0"/>
        <w:widowControl/>
        <w:spacing w:before="0"/>
        <w:jc w:val="center"/>
        <w:rPr>
          <w:rFonts w:asciiTheme="minorEastAsia" w:hAnsiTheme="minorEastAsia" w:eastAsiaTheme="minorEastAsia"/>
          <w:color w:val="auto"/>
        </w:rPr>
      </w:pPr>
      <w:r>
        <w:rPr>
          <w:rFonts w:hint="eastAsia" w:ascii="宋体" w:hAnsi="宋体" w:eastAsia="宋体" w:cs="Calibri"/>
          <w:b/>
          <w:bCs/>
          <w:color w:val="auto"/>
          <w:sz w:val="30"/>
          <w:szCs w:val="30"/>
        </w:rPr>
        <w:br w:type="page"/>
      </w:r>
      <w:bookmarkStart w:id="53" w:name="_Toc517178992"/>
      <w:bookmarkEnd w:id="53"/>
      <w:bookmarkStart w:id="54" w:name="_Toc528078007"/>
      <w:bookmarkStart w:id="55" w:name="_Toc16770548"/>
      <w:bookmarkStart w:id="56" w:name="_Toc999"/>
      <w:r>
        <w:rPr>
          <w:rFonts w:asciiTheme="minorEastAsia" w:hAnsiTheme="minorEastAsia" w:eastAsiaTheme="minorEastAsia"/>
          <w:color w:val="auto"/>
          <w:kern w:val="36"/>
          <w:sz w:val="32"/>
          <w:szCs w:val="32"/>
        </w:rPr>
        <w:t>第二章</w:t>
      </w:r>
      <w:bookmarkEnd w:id="54"/>
      <w:r>
        <w:rPr>
          <w:rFonts w:hint="eastAsia" w:asciiTheme="minorEastAsia" w:hAnsiTheme="minorEastAsia" w:eastAsiaTheme="minorEastAsia"/>
          <w:color w:val="auto"/>
          <w:kern w:val="36"/>
          <w:sz w:val="32"/>
          <w:szCs w:val="32"/>
          <w:lang w:val="en-US" w:eastAsia="zh-CN"/>
        </w:rPr>
        <w:t xml:space="preserve">  </w:t>
      </w:r>
      <w:r>
        <w:rPr>
          <w:rFonts w:hint="eastAsia" w:asciiTheme="minorEastAsia" w:hAnsiTheme="minorEastAsia" w:eastAsiaTheme="minorEastAsia"/>
          <w:color w:val="auto"/>
          <w:kern w:val="36"/>
          <w:sz w:val="32"/>
          <w:szCs w:val="32"/>
        </w:rPr>
        <w:t>响应</w:t>
      </w:r>
      <w:r>
        <w:rPr>
          <w:rFonts w:asciiTheme="minorEastAsia" w:hAnsiTheme="minorEastAsia" w:eastAsiaTheme="minorEastAsia"/>
          <w:color w:val="auto"/>
          <w:kern w:val="36"/>
          <w:sz w:val="32"/>
          <w:szCs w:val="32"/>
        </w:rPr>
        <w:t>人须知</w:t>
      </w:r>
      <w:bookmarkEnd w:id="55"/>
      <w:bookmarkEnd w:id="56"/>
    </w:p>
    <w:p w14:paraId="409C5CF3">
      <w:pPr>
        <w:pStyle w:val="6"/>
        <w:keepLines w:val="0"/>
        <w:widowControl/>
        <w:spacing w:before="0" w:line="420" w:lineRule="exact"/>
        <w:jc w:val="center"/>
        <w:rPr>
          <w:rFonts w:asciiTheme="minorEastAsia" w:hAnsiTheme="minorEastAsia" w:eastAsiaTheme="minorEastAsia"/>
          <w:b/>
          <w:bCs/>
          <w:color w:val="auto"/>
          <w:sz w:val="30"/>
          <w:szCs w:val="30"/>
        </w:rPr>
      </w:pPr>
      <w:bookmarkStart w:id="57" w:name="_Toc44996337"/>
      <w:bookmarkEnd w:id="57"/>
      <w:r>
        <w:rPr>
          <w:rFonts w:hint="eastAsia" w:asciiTheme="minorEastAsia" w:hAnsiTheme="minorEastAsia" w:eastAsiaTheme="minorEastAsia"/>
          <w:b/>
          <w:bCs/>
          <w:color w:val="auto"/>
          <w:sz w:val="30"/>
          <w:szCs w:val="30"/>
        </w:rPr>
        <w:t>响应人</w:t>
      </w:r>
      <w:r>
        <w:rPr>
          <w:rFonts w:asciiTheme="minorEastAsia" w:hAnsiTheme="minorEastAsia" w:eastAsiaTheme="minorEastAsia"/>
          <w:b/>
          <w:bCs/>
          <w:color w:val="auto"/>
          <w:sz w:val="30"/>
          <w:szCs w:val="30"/>
        </w:rPr>
        <w:t>须知前附表</w:t>
      </w:r>
    </w:p>
    <w:tbl>
      <w:tblPr>
        <w:tblStyle w:val="25"/>
        <w:tblW w:w="8940" w:type="dxa"/>
        <w:jc w:val="center"/>
        <w:tblLayout w:type="fixed"/>
        <w:tblCellMar>
          <w:top w:w="0" w:type="dxa"/>
          <w:left w:w="108" w:type="dxa"/>
          <w:bottom w:w="0" w:type="dxa"/>
          <w:right w:w="108" w:type="dxa"/>
        </w:tblCellMar>
      </w:tblPr>
      <w:tblGrid>
        <w:gridCol w:w="697"/>
        <w:gridCol w:w="2070"/>
        <w:gridCol w:w="6173"/>
      </w:tblGrid>
      <w:tr w14:paraId="0E270068">
        <w:tblPrEx>
          <w:tblCellMar>
            <w:top w:w="0" w:type="dxa"/>
            <w:left w:w="108" w:type="dxa"/>
            <w:bottom w:w="0" w:type="dxa"/>
            <w:right w:w="108" w:type="dxa"/>
          </w:tblCellMar>
        </w:tblPrEx>
        <w:trPr>
          <w:trHeight w:val="41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AADAFEA">
            <w:pPr>
              <w:spacing w:after="0" w:line="400" w:lineRule="exact"/>
              <w:jc w:val="center"/>
              <w:rPr>
                <w:rFonts w:ascii="宋体" w:hAnsi="宋体" w:eastAsia="宋体" w:cs="Calibri"/>
                <w:color w:val="auto"/>
                <w:sz w:val="24"/>
                <w:szCs w:val="24"/>
              </w:rPr>
            </w:pPr>
            <w:r>
              <w:rPr>
                <w:rFonts w:hint="eastAsia" w:ascii="宋体" w:hAnsi="宋体" w:eastAsia="宋体" w:cs="Calibri"/>
                <w:color w:val="auto"/>
                <w:sz w:val="24"/>
                <w:szCs w:val="24"/>
              </w:rPr>
              <w:t>序号</w:t>
            </w:r>
          </w:p>
        </w:tc>
        <w:tc>
          <w:tcPr>
            <w:tcW w:w="2070" w:type="dxa"/>
            <w:tcBorders>
              <w:top w:val="single" w:color="auto" w:sz="4" w:space="0"/>
              <w:left w:val="nil"/>
              <w:bottom w:val="single" w:color="auto" w:sz="4" w:space="0"/>
              <w:right w:val="single" w:color="auto" w:sz="4" w:space="0"/>
            </w:tcBorders>
            <w:vAlign w:val="center"/>
          </w:tcPr>
          <w:p w14:paraId="6BC9A9A6">
            <w:pPr>
              <w:spacing w:after="0" w:line="400" w:lineRule="exact"/>
              <w:ind w:firstLine="240" w:firstLineChars="100"/>
              <w:jc w:val="center"/>
              <w:rPr>
                <w:rFonts w:ascii="宋体" w:hAnsi="宋体" w:eastAsia="宋体" w:cs="Calibri"/>
                <w:color w:val="auto"/>
                <w:sz w:val="24"/>
                <w:szCs w:val="24"/>
              </w:rPr>
            </w:pPr>
            <w:r>
              <w:rPr>
                <w:rFonts w:hint="eastAsia" w:ascii="宋体" w:hAnsi="宋体" w:eastAsia="宋体" w:cs="Calibri"/>
                <w:color w:val="auto"/>
                <w:sz w:val="24"/>
                <w:szCs w:val="24"/>
              </w:rPr>
              <w:t>条款名称</w:t>
            </w:r>
          </w:p>
        </w:tc>
        <w:tc>
          <w:tcPr>
            <w:tcW w:w="6173" w:type="dxa"/>
            <w:tcBorders>
              <w:top w:val="single" w:color="auto" w:sz="4" w:space="0"/>
              <w:left w:val="nil"/>
              <w:bottom w:val="single" w:color="auto" w:sz="4" w:space="0"/>
              <w:right w:val="single" w:color="auto" w:sz="4" w:space="0"/>
            </w:tcBorders>
            <w:vAlign w:val="center"/>
          </w:tcPr>
          <w:p w14:paraId="0F81C058">
            <w:pPr>
              <w:spacing w:after="0" w:line="400" w:lineRule="exact"/>
              <w:ind w:firstLine="1080" w:firstLineChars="450"/>
              <w:rPr>
                <w:rFonts w:ascii="宋体" w:hAnsi="宋体" w:eastAsia="宋体" w:cs="Calibri"/>
                <w:color w:val="auto"/>
                <w:sz w:val="24"/>
                <w:szCs w:val="24"/>
              </w:rPr>
            </w:pPr>
            <w:r>
              <w:rPr>
                <w:rFonts w:hint="eastAsia" w:ascii="宋体" w:hAnsi="宋体" w:eastAsia="宋体" w:cs="Calibri"/>
                <w:color w:val="auto"/>
                <w:sz w:val="24"/>
                <w:szCs w:val="24"/>
              </w:rPr>
              <w:t>编列内容</w:t>
            </w:r>
          </w:p>
        </w:tc>
      </w:tr>
      <w:tr w14:paraId="34AC5623">
        <w:tblPrEx>
          <w:tblCellMar>
            <w:top w:w="0" w:type="dxa"/>
            <w:left w:w="108" w:type="dxa"/>
            <w:bottom w:w="0" w:type="dxa"/>
            <w:right w:w="108" w:type="dxa"/>
          </w:tblCellMar>
        </w:tblPrEx>
        <w:trPr>
          <w:trHeight w:val="61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7AA186A">
            <w:pPr>
              <w:spacing w:after="0" w:line="400" w:lineRule="exact"/>
              <w:jc w:val="center"/>
              <w:rPr>
                <w:rFonts w:ascii="宋体" w:hAnsi="宋体" w:eastAsia="宋体" w:cs="Calibri"/>
                <w:color w:val="auto"/>
                <w:sz w:val="24"/>
                <w:szCs w:val="24"/>
              </w:rPr>
            </w:pPr>
            <w:r>
              <w:rPr>
                <w:rFonts w:hint="eastAsia" w:ascii="宋体" w:hAnsi="宋体" w:eastAsia="宋体" w:cs="Calibri"/>
                <w:color w:val="auto"/>
                <w:sz w:val="24"/>
                <w:szCs w:val="24"/>
              </w:rPr>
              <w:t>1</w:t>
            </w:r>
          </w:p>
        </w:tc>
        <w:tc>
          <w:tcPr>
            <w:tcW w:w="2070" w:type="dxa"/>
            <w:tcBorders>
              <w:top w:val="single" w:color="auto" w:sz="4" w:space="0"/>
              <w:left w:val="nil"/>
              <w:bottom w:val="single" w:color="auto" w:sz="4" w:space="0"/>
              <w:right w:val="single" w:color="auto" w:sz="4" w:space="0"/>
            </w:tcBorders>
            <w:vAlign w:val="center"/>
          </w:tcPr>
          <w:p w14:paraId="2D9528E0">
            <w:pPr>
              <w:spacing w:after="0" w:line="400" w:lineRule="exact"/>
              <w:ind w:firstLine="40" w:firstLineChars="17"/>
              <w:jc w:val="center"/>
              <w:rPr>
                <w:rFonts w:ascii="宋体" w:hAnsi="宋体" w:eastAsia="宋体" w:cs="Calibri"/>
                <w:color w:val="auto"/>
                <w:sz w:val="24"/>
                <w:szCs w:val="24"/>
              </w:rPr>
            </w:pPr>
            <w:r>
              <w:rPr>
                <w:rFonts w:hint="eastAsia" w:ascii="宋体" w:hAnsi="宋体" w:eastAsia="宋体" w:cs="Calibri"/>
                <w:color w:val="auto"/>
                <w:sz w:val="24"/>
                <w:szCs w:val="24"/>
              </w:rPr>
              <w:t>采购人</w:t>
            </w:r>
          </w:p>
        </w:tc>
        <w:tc>
          <w:tcPr>
            <w:tcW w:w="6173" w:type="dxa"/>
            <w:tcBorders>
              <w:top w:val="single" w:color="auto" w:sz="4" w:space="0"/>
              <w:left w:val="nil"/>
              <w:bottom w:val="single" w:color="auto" w:sz="4" w:space="0"/>
              <w:right w:val="single" w:color="auto" w:sz="4" w:space="0"/>
            </w:tcBorders>
            <w:vAlign w:val="center"/>
          </w:tcPr>
          <w:p w14:paraId="0EE2C669">
            <w:pPr>
              <w:adjustRightInd/>
              <w:snapToGrid/>
              <w:spacing w:after="0" w:line="40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 购 人：</w:t>
            </w:r>
            <w:r>
              <w:rPr>
                <w:rFonts w:hint="eastAsia" w:ascii="宋体" w:hAnsi="宋体" w:eastAsia="宋体" w:cs="宋体"/>
                <w:color w:val="auto"/>
                <w:sz w:val="24"/>
                <w:szCs w:val="24"/>
                <w:lang w:eastAsia="zh-CN"/>
              </w:rPr>
              <w:t>灵宝市尹庄镇人民政府</w:t>
            </w:r>
          </w:p>
          <w:p w14:paraId="468D8639">
            <w:pPr>
              <w:adjustRightInd/>
              <w:snapToGrid/>
              <w:spacing w:after="0" w:line="400" w:lineRule="exact"/>
              <w:rPr>
                <w:rFonts w:ascii="宋体" w:hAnsi="宋体" w:eastAsia="宋体" w:cs="宋体"/>
                <w:color w:val="auto"/>
                <w:sz w:val="24"/>
                <w:szCs w:val="24"/>
              </w:rPr>
            </w:pPr>
            <w:r>
              <w:rPr>
                <w:rFonts w:hint="eastAsia" w:ascii="宋体" w:hAnsi="宋体" w:eastAsia="宋体" w:cs="宋体"/>
                <w:color w:val="auto"/>
                <w:sz w:val="24"/>
                <w:szCs w:val="24"/>
              </w:rPr>
              <w:t>地  址：灵宝市尹庄镇</w:t>
            </w:r>
          </w:p>
          <w:p w14:paraId="7769F46F">
            <w:pPr>
              <w:adjustRightInd/>
              <w:snapToGrid/>
              <w:spacing w:after="0" w:line="40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刘女士</w:t>
            </w:r>
          </w:p>
          <w:p w14:paraId="0F8C2A4E">
            <w:pPr>
              <w:adjustRightInd/>
              <w:snapToGrid/>
              <w:spacing w:after="0" w:line="400" w:lineRule="exact"/>
              <w:rPr>
                <w:rFonts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lang w:val="en-US" w:eastAsia="zh-CN"/>
              </w:rPr>
              <w:t>13643986088</w:t>
            </w:r>
          </w:p>
        </w:tc>
      </w:tr>
      <w:tr w14:paraId="7466455D">
        <w:tblPrEx>
          <w:tblCellMar>
            <w:top w:w="0" w:type="dxa"/>
            <w:left w:w="108" w:type="dxa"/>
            <w:bottom w:w="0" w:type="dxa"/>
            <w:right w:w="108" w:type="dxa"/>
          </w:tblCellMar>
        </w:tblPrEx>
        <w:trPr>
          <w:trHeight w:val="143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7398963">
            <w:pPr>
              <w:spacing w:after="0" w:line="400" w:lineRule="exact"/>
              <w:jc w:val="center"/>
              <w:rPr>
                <w:rFonts w:ascii="宋体" w:hAnsi="宋体" w:eastAsia="宋体" w:cs="Calibri"/>
                <w:color w:val="auto"/>
                <w:sz w:val="24"/>
                <w:szCs w:val="24"/>
              </w:rPr>
            </w:pPr>
            <w:r>
              <w:rPr>
                <w:rFonts w:hint="eastAsia" w:ascii="宋体" w:hAnsi="宋体" w:eastAsia="宋体" w:cs="Calibri"/>
                <w:color w:val="auto"/>
                <w:sz w:val="24"/>
                <w:szCs w:val="24"/>
              </w:rPr>
              <w:t>2</w:t>
            </w:r>
          </w:p>
        </w:tc>
        <w:tc>
          <w:tcPr>
            <w:tcW w:w="2070" w:type="dxa"/>
            <w:tcBorders>
              <w:top w:val="single" w:color="auto" w:sz="4" w:space="0"/>
              <w:left w:val="nil"/>
              <w:bottom w:val="single" w:color="auto" w:sz="4" w:space="0"/>
              <w:right w:val="single" w:color="auto" w:sz="4" w:space="0"/>
            </w:tcBorders>
            <w:vAlign w:val="center"/>
          </w:tcPr>
          <w:p w14:paraId="393EF307">
            <w:pPr>
              <w:spacing w:after="0" w:line="400" w:lineRule="exact"/>
              <w:jc w:val="center"/>
              <w:rPr>
                <w:rFonts w:ascii="宋体" w:hAnsi="宋体" w:eastAsia="宋体" w:cs="Calibri"/>
                <w:color w:val="auto"/>
                <w:sz w:val="24"/>
                <w:szCs w:val="24"/>
              </w:rPr>
            </w:pPr>
            <w:r>
              <w:rPr>
                <w:rFonts w:hint="eastAsia" w:ascii="宋体" w:hAnsi="宋体" w:eastAsia="宋体" w:cs="Calibri"/>
                <w:color w:val="auto"/>
                <w:sz w:val="24"/>
                <w:szCs w:val="24"/>
              </w:rPr>
              <w:t>采购代理机构</w:t>
            </w:r>
          </w:p>
        </w:tc>
        <w:tc>
          <w:tcPr>
            <w:tcW w:w="6173" w:type="dxa"/>
            <w:tcBorders>
              <w:top w:val="single" w:color="auto" w:sz="4" w:space="0"/>
              <w:left w:val="nil"/>
              <w:bottom w:val="single" w:color="auto" w:sz="4" w:space="0"/>
              <w:right w:val="single" w:color="auto" w:sz="4" w:space="0"/>
            </w:tcBorders>
            <w:vAlign w:val="center"/>
          </w:tcPr>
          <w:p w14:paraId="1E6C148E">
            <w:pPr>
              <w:adjustRightInd/>
              <w:snapToGrid/>
              <w:spacing w:after="0" w:line="400" w:lineRule="exact"/>
              <w:rPr>
                <w:rFonts w:ascii="宋体" w:hAnsi="宋体" w:eastAsia="宋体" w:cs="宋体"/>
                <w:color w:val="auto"/>
                <w:sz w:val="24"/>
                <w:szCs w:val="24"/>
              </w:rPr>
            </w:pPr>
            <w:r>
              <w:rPr>
                <w:rFonts w:hint="eastAsia" w:ascii="宋体" w:hAnsi="宋体" w:eastAsia="宋体" w:cs="宋体"/>
                <w:color w:val="auto"/>
                <w:sz w:val="24"/>
                <w:szCs w:val="24"/>
              </w:rPr>
              <w:t>代理机构：兴建建设管理有限公司</w:t>
            </w:r>
          </w:p>
          <w:p w14:paraId="0E98593D">
            <w:pPr>
              <w:adjustRightInd/>
              <w:snapToGrid/>
              <w:spacing w:after="0" w:line="400" w:lineRule="exact"/>
              <w:rPr>
                <w:rFonts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eastAsia="zh-CN"/>
              </w:rPr>
              <w:t>灵宝市天基茂业A1-2702室</w:t>
            </w:r>
          </w:p>
          <w:p w14:paraId="7C832E76">
            <w:pPr>
              <w:adjustRightInd/>
              <w:snapToGrid/>
              <w:spacing w:after="0" w:line="400" w:lineRule="exact"/>
              <w:rPr>
                <w:rFonts w:ascii="宋体" w:hAnsi="宋体" w:eastAsia="宋体" w:cs="宋体"/>
                <w:color w:val="auto"/>
                <w:sz w:val="24"/>
                <w:szCs w:val="24"/>
              </w:rPr>
            </w:pPr>
            <w:r>
              <w:rPr>
                <w:rFonts w:hint="eastAsia" w:ascii="宋体" w:hAnsi="宋体" w:eastAsia="宋体" w:cs="宋体"/>
                <w:color w:val="auto"/>
                <w:sz w:val="24"/>
                <w:szCs w:val="24"/>
              </w:rPr>
              <w:t>联系人：许女士</w:t>
            </w:r>
          </w:p>
          <w:p w14:paraId="7CB80B87">
            <w:pPr>
              <w:adjustRightInd/>
              <w:snapToGrid/>
              <w:spacing w:after="0" w:line="400" w:lineRule="exact"/>
              <w:rPr>
                <w:rFonts w:ascii="宋体" w:hAnsi="宋体" w:eastAsia="宋体" w:cs="宋体"/>
                <w:color w:val="auto"/>
                <w:sz w:val="24"/>
                <w:szCs w:val="24"/>
              </w:rPr>
            </w:pPr>
            <w:r>
              <w:rPr>
                <w:rFonts w:hint="eastAsia" w:ascii="宋体" w:hAnsi="宋体" w:eastAsia="宋体" w:cs="宋体"/>
                <w:color w:val="auto"/>
                <w:sz w:val="24"/>
                <w:szCs w:val="24"/>
              </w:rPr>
              <w:t>电话：13949796015</w:t>
            </w:r>
          </w:p>
        </w:tc>
      </w:tr>
      <w:tr w14:paraId="345235A4">
        <w:tblPrEx>
          <w:tblCellMar>
            <w:top w:w="0" w:type="dxa"/>
            <w:left w:w="108" w:type="dxa"/>
            <w:bottom w:w="0" w:type="dxa"/>
            <w:right w:w="108" w:type="dxa"/>
          </w:tblCellMar>
        </w:tblPrEx>
        <w:trPr>
          <w:trHeight w:val="56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BE2FFCE">
            <w:pPr>
              <w:spacing w:after="0" w:line="400" w:lineRule="exact"/>
              <w:jc w:val="center"/>
              <w:rPr>
                <w:rFonts w:ascii="宋体" w:hAnsi="宋体" w:eastAsia="宋体" w:cs="Calibri"/>
                <w:color w:val="auto"/>
                <w:sz w:val="24"/>
                <w:szCs w:val="24"/>
              </w:rPr>
            </w:pPr>
            <w:r>
              <w:rPr>
                <w:rFonts w:hint="eastAsia" w:ascii="宋体" w:hAnsi="宋体" w:eastAsia="宋体" w:cs="Calibri"/>
                <w:color w:val="auto"/>
                <w:sz w:val="24"/>
                <w:szCs w:val="24"/>
              </w:rPr>
              <w:t>3</w:t>
            </w:r>
          </w:p>
        </w:tc>
        <w:tc>
          <w:tcPr>
            <w:tcW w:w="2070" w:type="dxa"/>
            <w:tcBorders>
              <w:top w:val="single" w:color="auto" w:sz="4" w:space="0"/>
              <w:left w:val="nil"/>
              <w:bottom w:val="single" w:color="auto" w:sz="4" w:space="0"/>
              <w:right w:val="single" w:color="auto" w:sz="4" w:space="0"/>
            </w:tcBorders>
            <w:vAlign w:val="center"/>
          </w:tcPr>
          <w:p w14:paraId="7F4ACA81">
            <w:pPr>
              <w:spacing w:after="0" w:line="400" w:lineRule="exact"/>
              <w:ind w:firstLine="74" w:firstLineChars="31"/>
              <w:jc w:val="center"/>
              <w:rPr>
                <w:rFonts w:ascii="宋体" w:hAnsi="宋体" w:eastAsia="宋体" w:cs="Calibri"/>
                <w:color w:val="auto"/>
                <w:sz w:val="24"/>
                <w:szCs w:val="24"/>
              </w:rPr>
            </w:pPr>
            <w:r>
              <w:rPr>
                <w:rFonts w:hint="eastAsia" w:ascii="宋体" w:hAnsi="宋体" w:eastAsia="宋体" w:cs="Calibri"/>
                <w:color w:val="auto"/>
                <w:sz w:val="24"/>
                <w:szCs w:val="24"/>
              </w:rPr>
              <w:t>项目名称及编号</w:t>
            </w:r>
          </w:p>
        </w:tc>
        <w:tc>
          <w:tcPr>
            <w:tcW w:w="6173" w:type="dxa"/>
            <w:tcBorders>
              <w:top w:val="single" w:color="auto" w:sz="4" w:space="0"/>
              <w:left w:val="nil"/>
              <w:bottom w:val="single" w:color="auto" w:sz="4" w:space="0"/>
              <w:right w:val="single" w:color="auto" w:sz="4" w:space="0"/>
            </w:tcBorders>
            <w:vAlign w:val="center"/>
          </w:tcPr>
          <w:p w14:paraId="57631E31">
            <w:pPr>
              <w:spacing w:after="0" w:line="40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灵宝市沟域经济示范园农文旅融合项目</w:t>
            </w:r>
          </w:p>
          <w:p w14:paraId="7E36A5C2">
            <w:pPr>
              <w:spacing w:after="0" w:line="400" w:lineRule="exact"/>
              <w:rPr>
                <w:rFonts w:hint="default" w:ascii="宋体" w:hAnsi="宋体" w:eastAsia="宋体" w:cs="Calibri"/>
                <w:color w:val="auto"/>
                <w:sz w:val="24"/>
                <w:szCs w:val="24"/>
                <w:lang w:val="en-US" w:eastAsia="zh-CN"/>
              </w:rPr>
            </w:pPr>
            <w:r>
              <w:rPr>
                <w:rFonts w:hint="eastAsia" w:ascii="宋体" w:hAnsi="宋体" w:eastAsia="宋体" w:cs="宋体"/>
                <w:color w:val="auto"/>
                <w:sz w:val="24"/>
                <w:szCs w:val="24"/>
              </w:rPr>
              <w:t>项目编号：LBGZ[2026]013-ZC012</w:t>
            </w:r>
            <w:r>
              <w:rPr>
                <w:rFonts w:hint="eastAsia" w:ascii="宋体" w:hAnsi="宋体" w:eastAsia="宋体" w:cs="宋体"/>
                <w:color w:val="auto"/>
                <w:sz w:val="24"/>
                <w:szCs w:val="24"/>
                <w:lang w:val="en-US" w:eastAsia="zh-CN"/>
              </w:rPr>
              <w:t>；灵宝竞磋采购-2026-7；</w:t>
            </w:r>
          </w:p>
        </w:tc>
      </w:tr>
      <w:tr w14:paraId="118594ED">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3ADFEBF">
            <w:pPr>
              <w:spacing w:after="0" w:line="400" w:lineRule="exact"/>
              <w:jc w:val="center"/>
              <w:rPr>
                <w:rFonts w:ascii="宋体" w:hAnsi="宋体" w:eastAsia="宋体" w:cs="Calibri"/>
                <w:color w:val="auto"/>
                <w:sz w:val="24"/>
                <w:szCs w:val="24"/>
              </w:rPr>
            </w:pPr>
            <w:r>
              <w:rPr>
                <w:rFonts w:hint="eastAsia" w:ascii="宋体" w:hAnsi="宋体" w:eastAsia="宋体" w:cs="Calibri"/>
                <w:color w:val="auto"/>
                <w:sz w:val="24"/>
                <w:szCs w:val="24"/>
              </w:rPr>
              <w:t>4</w:t>
            </w:r>
          </w:p>
        </w:tc>
        <w:tc>
          <w:tcPr>
            <w:tcW w:w="2070" w:type="dxa"/>
            <w:tcBorders>
              <w:top w:val="single" w:color="auto" w:sz="4" w:space="0"/>
              <w:left w:val="nil"/>
              <w:bottom w:val="single" w:color="auto" w:sz="4" w:space="0"/>
              <w:right w:val="single" w:color="auto" w:sz="4" w:space="0"/>
            </w:tcBorders>
            <w:vAlign w:val="center"/>
          </w:tcPr>
          <w:p w14:paraId="3957811C">
            <w:pPr>
              <w:spacing w:after="0" w:line="400" w:lineRule="exact"/>
              <w:ind w:firstLine="40" w:firstLineChars="17"/>
              <w:jc w:val="center"/>
              <w:rPr>
                <w:rFonts w:ascii="宋体" w:hAnsi="宋体" w:eastAsia="宋体" w:cs="Calibri"/>
                <w:color w:val="auto"/>
                <w:sz w:val="24"/>
                <w:szCs w:val="24"/>
              </w:rPr>
            </w:pPr>
            <w:r>
              <w:rPr>
                <w:rFonts w:hint="eastAsia" w:ascii="宋体" w:hAnsi="宋体" w:eastAsia="宋体" w:cs="Calibri"/>
                <w:color w:val="auto"/>
                <w:sz w:val="24"/>
                <w:szCs w:val="24"/>
              </w:rPr>
              <w:t>采购范围</w:t>
            </w:r>
          </w:p>
        </w:tc>
        <w:tc>
          <w:tcPr>
            <w:tcW w:w="6173" w:type="dxa"/>
            <w:tcBorders>
              <w:top w:val="single" w:color="auto" w:sz="4" w:space="0"/>
              <w:left w:val="nil"/>
              <w:bottom w:val="single" w:color="auto" w:sz="4" w:space="0"/>
              <w:right w:val="single" w:color="auto" w:sz="4" w:space="0"/>
            </w:tcBorders>
            <w:vAlign w:val="center"/>
          </w:tcPr>
          <w:p w14:paraId="33B30E8A">
            <w:pPr>
              <w:spacing w:after="0" w:line="400" w:lineRule="exact"/>
              <w:rPr>
                <w:rFonts w:ascii="宋体" w:hAnsi="宋体" w:eastAsia="宋体" w:cs="宋体"/>
                <w:color w:val="auto"/>
                <w:sz w:val="24"/>
                <w:szCs w:val="24"/>
              </w:rPr>
            </w:pPr>
            <w:r>
              <w:rPr>
                <w:rFonts w:hint="eastAsia" w:ascii="宋体" w:hAnsi="宋体" w:eastAsia="宋体" w:cs="宋体"/>
                <w:color w:val="auto"/>
                <w:sz w:val="24"/>
                <w:szCs w:val="24"/>
                <w:lang w:eastAsia="zh-CN"/>
              </w:rPr>
              <w:t>灵宝市沟域经济示范园农文旅融合项目</w:t>
            </w:r>
            <w:r>
              <w:rPr>
                <w:rFonts w:hint="eastAsia" w:ascii="宋体" w:hAnsi="宋体" w:eastAsia="宋体" w:cs="宋体"/>
                <w:color w:val="auto"/>
                <w:sz w:val="24"/>
                <w:szCs w:val="24"/>
              </w:rPr>
              <w:t>，具体参数及要求详见竞争性磋商文件；</w:t>
            </w:r>
          </w:p>
        </w:tc>
      </w:tr>
      <w:tr w14:paraId="23623D64">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B5026BA">
            <w:pPr>
              <w:spacing w:after="0" w:line="400" w:lineRule="exact"/>
              <w:jc w:val="center"/>
              <w:rPr>
                <w:rFonts w:ascii="宋体" w:hAnsi="宋体" w:eastAsia="宋体" w:cs="Calibri"/>
                <w:color w:val="auto"/>
                <w:sz w:val="24"/>
                <w:szCs w:val="24"/>
              </w:rPr>
            </w:pPr>
            <w:r>
              <w:rPr>
                <w:rFonts w:hint="eastAsia" w:ascii="宋体" w:hAnsi="宋体" w:eastAsia="宋体" w:cs="Calibri"/>
                <w:color w:val="auto"/>
                <w:sz w:val="24"/>
                <w:szCs w:val="24"/>
              </w:rPr>
              <w:t>5</w:t>
            </w:r>
          </w:p>
        </w:tc>
        <w:tc>
          <w:tcPr>
            <w:tcW w:w="2070" w:type="dxa"/>
            <w:tcBorders>
              <w:top w:val="single" w:color="auto" w:sz="4" w:space="0"/>
              <w:left w:val="nil"/>
              <w:bottom w:val="single" w:color="auto" w:sz="4" w:space="0"/>
              <w:right w:val="single" w:color="auto" w:sz="4" w:space="0"/>
            </w:tcBorders>
            <w:vAlign w:val="center"/>
          </w:tcPr>
          <w:p w14:paraId="109B2316">
            <w:pPr>
              <w:spacing w:after="0" w:line="400" w:lineRule="exact"/>
              <w:jc w:val="center"/>
              <w:rPr>
                <w:rFonts w:ascii="宋体" w:hAnsi="宋体" w:eastAsia="宋体" w:cs="Calibri"/>
                <w:color w:val="auto"/>
                <w:sz w:val="24"/>
                <w:szCs w:val="24"/>
              </w:rPr>
            </w:pPr>
            <w:r>
              <w:rPr>
                <w:rFonts w:hint="eastAsia" w:ascii="宋体" w:hAnsi="宋体" w:eastAsia="宋体" w:cs="Calibri"/>
                <w:color w:val="auto"/>
                <w:sz w:val="24"/>
                <w:szCs w:val="24"/>
              </w:rPr>
              <w:t>资金来源及预算金额</w:t>
            </w:r>
          </w:p>
        </w:tc>
        <w:tc>
          <w:tcPr>
            <w:tcW w:w="6173" w:type="dxa"/>
            <w:tcBorders>
              <w:top w:val="single" w:color="auto" w:sz="4" w:space="0"/>
              <w:left w:val="nil"/>
              <w:bottom w:val="single" w:color="auto" w:sz="4" w:space="0"/>
              <w:right w:val="single" w:color="auto" w:sz="4" w:space="0"/>
            </w:tcBorders>
            <w:vAlign w:val="center"/>
          </w:tcPr>
          <w:p w14:paraId="36F2676F">
            <w:pPr>
              <w:spacing w:after="0" w:line="400" w:lineRule="exact"/>
              <w:rPr>
                <w:rFonts w:ascii="宋体" w:hAnsi="宋体" w:eastAsia="宋体" w:cs="宋体"/>
                <w:color w:val="auto"/>
                <w:sz w:val="24"/>
                <w:szCs w:val="24"/>
              </w:rPr>
            </w:pPr>
            <w:r>
              <w:rPr>
                <w:rFonts w:hint="eastAsia" w:ascii="宋体" w:hAnsi="宋体" w:eastAsia="宋体" w:cs="宋体"/>
                <w:color w:val="auto"/>
                <w:sz w:val="24"/>
                <w:szCs w:val="24"/>
              </w:rPr>
              <w:t>资金来源：</w:t>
            </w:r>
            <w:r>
              <w:rPr>
                <w:rFonts w:hint="eastAsia" w:ascii="宋体" w:hAnsi="宋体" w:eastAsia="宋体" w:cs="宋体"/>
                <w:color w:val="auto"/>
                <w:sz w:val="24"/>
                <w:szCs w:val="24"/>
                <w:lang w:eastAsia="zh-CN"/>
              </w:rPr>
              <w:t>财政资金</w:t>
            </w:r>
            <w:r>
              <w:rPr>
                <w:rFonts w:hint="eastAsia" w:ascii="宋体" w:hAnsi="宋体" w:eastAsia="宋体" w:cs="宋体"/>
                <w:color w:val="auto"/>
                <w:sz w:val="24"/>
                <w:szCs w:val="24"/>
              </w:rPr>
              <w:t>，已落实</w:t>
            </w:r>
          </w:p>
          <w:p w14:paraId="22FB967C">
            <w:pPr>
              <w:spacing w:after="0" w:line="400" w:lineRule="exact"/>
              <w:rPr>
                <w:rFonts w:ascii="宋体" w:hAnsi="宋体" w:eastAsia="宋体" w:cs="宋体"/>
                <w:color w:val="auto"/>
                <w:sz w:val="24"/>
                <w:szCs w:val="24"/>
              </w:rPr>
            </w:pPr>
            <w:r>
              <w:rPr>
                <w:rFonts w:hint="eastAsia" w:ascii="宋体" w:hAnsi="宋体" w:eastAsia="宋体" w:cs="宋体"/>
                <w:color w:val="auto"/>
                <w:sz w:val="24"/>
                <w:szCs w:val="24"/>
              </w:rPr>
              <w:t>预算总金额：</w:t>
            </w:r>
            <w:r>
              <w:rPr>
                <w:rFonts w:hint="eastAsia" w:ascii="宋体" w:hAnsi="宋体" w:eastAsia="宋体" w:cs="宋体"/>
                <w:color w:val="auto"/>
                <w:sz w:val="24"/>
                <w:szCs w:val="24"/>
                <w:lang w:eastAsia="zh-CN"/>
              </w:rPr>
              <w:t>741090.00</w:t>
            </w:r>
            <w:r>
              <w:rPr>
                <w:rFonts w:hint="eastAsia" w:ascii="宋体" w:hAnsi="宋体" w:eastAsia="宋体" w:cs="宋体"/>
                <w:color w:val="auto"/>
                <w:sz w:val="24"/>
                <w:szCs w:val="24"/>
              </w:rPr>
              <w:t>元；</w:t>
            </w:r>
          </w:p>
          <w:p w14:paraId="7284F2CC">
            <w:pPr>
              <w:spacing w:after="0" w:line="400" w:lineRule="exact"/>
              <w:rPr>
                <w:rFonts w:ascii="宋体" w:hAnsi="宋体" w:eastAsia="宋体" w:cs="宋体"/>
                <w:color w:val="auto"/>
                <w:sz w:val="24"/>
                <w:szCs w:val="24"/>
              </w:rPr>
            </w:pPr>
            <w:r>
              <w:rPr>
                <w:rFonts w:hint="eastAsia" w:ascii="宋体" w:hAnsi="宋体" w:eastAsia="宋体" w:cs="宋体"/>
                <w:color w:val="auto"/>
                <w:sz w:val="24"/>
                <w:szCs w:val="24"/>
              </w:rPr>
              <w:t>注：供应商的投标报价不得超过预算金额，否则按无效标处理。</w:t>
            </w:r>
          </w:p>
        </w:tc>
      </w:tr>
      <w:tr w14:paraId="0541FCA3">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BE148EE">
            <w:pPr>
              <w:spacing w:after="0" w:line="400" w:lineRule="exact"/>
              <w:jc w:val="center"/>
              <w:rPr>
                <w:rFonts w:ascii="宋体" w:hAnsi="宋体" w:eastAsia="宋体" w:cs="Calibri"/>
                <w:color w:val="auto"/>
                <w:sz w:val="24"/>
                <w:szCs w:val="24"/>
              </w:rPr>
            </w:pPr>
            <w:r>
              <w:rPr>
                <w:rFonts w:hint="eastAsia" w:ascii="宋体" w:hAnsi="宋体" w:eastAsia="宋体" w:cs="Calibri"/>
                <w:color w:val="auto"/>
                <w:sz w:val="24"/>
                <w:szCs w:val="24"/>
              </w:rPr>
              <w:t>6</w:t>
            </w:r>
          </w:p>
        </w:tc>
        <w:tc>
          <w:tcPr>
            <w:tcW w:w="2070" w:type="dxa"/>
            <w:tcBorders>
              <w:top w:val="single" w:color="auto" w:sz="4" w:space="0"/>
              <w:left w:val="nil"/>
              <w:bottom w:val="single" w:color="auto" w:sz="4" w:space="0"/>
              <w:right w:val="single" w:color="auto" w:sz="4" w:space="0"/>
            </w:tcBorders>
            <w:vAlign w:val="center"/>
          </w:tcPr>
          <w:p w14:paraId="55BC7B09">
            <w:pPr>
              <w:spacing w:after="0" w:line="400" w:lineRule="exact"/>
              <w:jc w:val="center"/>
              <w:rPr>
                <w:rFonts w:ascii="宋体" w:hAnsi="宋体" w:eastAsia="宋体" w:cs="Calibri"/>
                <w:color w:val="auto"/>
                <w:sz w:val="24"/>
                <w:szCs w:val="24"/>
              </w:rPr>
            </w:pPr>
            <w:r>
              <w:rPr>
                <w:rFonts w:hint="eastAsia" w:ascii="宋体" w:hAnsi="宋体" w:eastAsia="宋体" w:cs="Calibri"/>
                <w:color w:val="auto"/>
                <w:sz w:val="24"/>
                <w:szCs w:val="24"/>
              </w:rPr>
              <w:t>供货周期</w:t>
            </w:r>
          </w:p>
        </w:tc>
        <w:tc>
          <w:tcPr>
            <w:tcW w:w="6173" w:type="dxa"/>
            <w:tcBorders>
              <w:top w:val="single" w:color="auto" w:sz="4" w:space="0"/>
              <w:left w:val="nil"/>
              <w:bottom w:val="single" w:color="auto" w:sz="4" w:space="0"/>
              <w:right w:val="single" w:color="auto" w:sz="4" w:space="0"/>
            </w:tcBorders>
            <w:vAlign w:val="center"/>
          </w:tcPr>
          <w:p w14:paraId="6D0CFB88">
            <w:pPr>
              <w:spacing w:after="0" w:line="400" w:lineRule="exact"/>
              <w:rPr>
                <w:rFonts w:ascii="宋体" w:hAnsi="宋体" w:eastAsia="宋体" w:cs="Calibri"/>
                <w:color w:val="auto"/>
                <w:sz w:val="24"/>
                <w:szCs w:val="24"/>
              </w:rPr>
            </w:pPr>
            <w:r>
              <w:rPr>
                <w:rFonts w:hint="eastAsia" w:ascii="宋体" w:hAnsi="宋体" w:eastAsia="宋体" w:cs="Calibri"/>
                <w:color w:val="auto"/>
                <w:sz w:val="24"/>
                <w:szCs w:val="24"/>
                <w:lang w:val="en-US" w:eastAsia="zh-CN"/>
              </w:rPr>
              <w:t>10日历天</w:t>
            </w:r>
          </w:p>
        </w:tc>
      </w:tr>
      <w:tr w14:paraId="5B2DEAE3">
        <w:tblPrEx>
          <w:tblCellMar>
            <w:top w:w="0" w:type="dxa"/>
            <w:left w:w="108" w:type="dxa"/>
            <w:bottom w:w="0" w:type="dxa"/>
            <w:right w:w="108" w:type="dxa"/>
          </w:tblCellMar>
        </w:tblPrEx>
        <w:trPr>
          <w:trHeight w:val="555"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44B066F">
            <w:pPr>
              <w:spacing w:after="0" w:line="400" w:lineRule="exact"/>
              <w:jc w:val="center"/>
              <w:rPr>
                <w:rFonts w:ascii="宋体" w:hAnsi="宋体" w:eastAsia="宋体" w:cs="Calibri"/>
                <w:color w:val="auto"/>
                <w:sz w:val="24"/>
                <w:szCs w:val="24"/>
              </w:rPr>
            </w:pPr>
            <w:r>
              <w:rPr>
                <w:rFonts w:hint="eastAsia" w:ascii="宋体" w:hAnsi="宋体" w:eastAsia="宋体" w:cs="Calibri"/>
                <w:color w:val="auto"/>
                <w:sz w:val="24"/>
                <w:szCs w:val="24"/>
              </w:rPr>
              <w:t>7</w:t>
            </w:r>
          </w:p>
        </w:tc>
        <w:tc>
          <w:tcPr>
            <w:tcW w:w="2070" w:type="dxa"/>
            <w:tcBorders>
              <w:top w:val="single" w:color="auto" w:sz="4" w:space="0"/>
              <w:left w:val="nil"/>
              <w:bottom w:val="single" w:color="auto" w:sz="4" w:space="0"/>
              <w:right w:val="single" w:color="auto" w:sz="4" w:space="0"/>
            </w:tcBorders>
            <w:vAlign w:val="center"/>
          </w:tcPr>
          <w:p w14:paraId="257F38A0">
            <w:pPr>
              <w:spacing w:after="0" w:line="400" w:lineRule="exact"/>
              <w:jc w:val="center"/>
              <w:rPr>
                <w:rFonts w:ascii="宋体" w:hAnsi="宋体" w:eastAsia="宋体" w:cs="Calibri"/>
                <w:color w:val="auto"/>
                <w:sz w:val="24"/>
                <w:szCs w:val="24"/>
              </w:rPr>
            </w:pPr>
            <w:r>
              <w:rPr>
                <w:rFonts w:hint="eastAsia" w:ascii="宋体" w:hAnsi="宋体" w:eastAsia="宋体" w:cs="Calibri"/>
                <w:color w:val="auto"/>
                <w:sz w:val="24"/>
                <w:szCs w:val="24"/>
              </w:rPr>
              <w:t>质量要求</w:t>
            </w:r>
          </w:p>
        </w:tc>
        <w:tc>
          <w:tcPr>
            <w:tcW w:w="6173" w:type="dxa"/>
            <w:tcBorders>
              <w:top w:val="single" w:color="auto" w:sz="4" w:space="0"/>
              <w:left w:val="nil"/>
              <w:bottom w:val="single" w:color="auto" w:sz="4" w:space="0"/>
              <w:right w:val="single" w:color="auto" w:sz="4" w:space="0"/>
            </w:tcBorders>
            <w:vAlign w:val="center"/>
          </w:tcPr>
          <w:p w14:paraId="7B24F4A0">
            <w:pPr>
              <w:spacing w:after="0" w:line="400" w:lineRule="exact"/>
              <w:rPr>
                <w:rFonts w:ascii="宋体" w:hAnsi="宋体" w:eastAsia="宋体" w:cs="Calibri"/>
                <w:color w:val="auto"/>
                <w:sz w:val="24"/>
                <w:szCs w:val="24"/>
              </w:rPr>
            </w:pPr>
            <w:r>
              <w:rPr>
                <w:rFonts w:hint="eastAsia" w:ascii="宋体" w:hAnsi="宋体" w:eastAsia="宋体" w:cs="Calibri"/>
                <w:color w:val="auto"/>
                <w:sz w:val="24"/>
                <w:szCs w:val="24"/>
              </w:rPr>
              <w:t>符合国家或行业规定的合格标准，满足采购人提出的技术标准及要求</w:t>
            </w:r>
          </w:p>
        </w:tc>
      </w:tr>
      <w:tr w14:paraId="171A3A57">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777EA1EC">
            <w:pPr>
              <w:spacing w:after="0" w:line="400" w:lineRule="exact"/>
              <w:jc w:val="center"/>
              <w:rPr>
                <w:rFonts w:hint="eastAsia" w:ascii="宋体" w:hAnsi="宋体" w:eastAsia="宋体" w:cs="Calibri"/>
                <w:color w:val="auto"/>
                <w:sz w:val="24"/>
                <w:szCs w:val="24"/>
                <w:lang w:val="en-US" w:eastAsia="zh-CN" w:bidi="ar-SA"/>
              </w:rPr>
            </w:pPr>
            <w:r>
              <w:rPr>
                <w:rFonts w:hint="eastAsia" w:ascii="宋体" w:hAnsi="宋体" w:eastAsia="宋体" w:cs="Calibri"/>
                <w:color w:val="auto"/>
                <w:sz w:val="24"/>
                <w:szCs w:val="24"/>
              </w:rPr>
              <w:t>8</w:t>
            </w:r>
          </w:p>
        </w:tc>
        <w:tc>
          <w:tcPr>
            <w:tcW w:w="2070" w:type="dxa"/>
            <w:tcBorders>
              <w:top w:val="single" w:color="auto" w:sz="4" w:space="0"/>
              <w:left w:val="nil"/>
              <w:bottom w:val="single" w:color="auto" w:sz="4" w:space="0"/>
              <w:right w:val="single" w:color="auto" w:sz="4" w:space="0"/>
            </w:tcBorders>
            <w:vAlign w:val="center"/>
          </w:tcPr>
          <w:p w14:paraId="7EEB35F2">
            <w:pPr>
              <w:spacing w:after="0" w:line="400" w:lineRule="exact"/>
              <w:ind w:firstLine="40" w:firstLineChars="17"/>
              <w:jc w:val="center"/>
              <w:rPr>
                <w:rFonts w:hint="default" w:ascii="宋体" w:hAnsi="宋体" w:eastAsia="宋体" w:cs="Calibri"/>
                <w:color w:val="auto"/>
                <w:sz w:val="24"/>
                <w:szCs w:val="24"/>
                <w:lang w:val="en-US" w:eastAsia="zh-CN"/>
              </w:rPr>
            </w:pPr>
            <w:r>
              <w:rPr>
                <w:rFonts w:hint="eastAsia" w:ascii="宋体" w:hAnsi="宋体" w:eastAsia="宋体" w:cs="Calibri"/>
                <w:color w:val="auto"/>
                <w:sz w:val="24"/>
                <w:szCs w:val="24"/>
                <w:lang w:val="en-US" w:eastAsia="zh-CN"/>
              </w:rPr>
              <w:t>磋商范围</w:t>
            </w:r>
          </w:p>
        </w:tc>
        <w:tc>
          <w:tcPr>
            <w:tcW w:w="6173" w:type="dxa"/>
            <w:tcBorders>
              <w:top w:val="single" w:color="auto" w:sz="4" w:space="0"/>
              <w:left w:val="nil"/>
              <w:bottom w:val="single" w:color="auto" w:sz="4" w:space="0"/>
              <w:right w:val="single" w:color="auto" w:sz="4" w:space="0"/>
            </w:tcBorders>
            <w:vAlign w:val="center"/>
          </w:tcPr>
          <w:p w14:paraId="07997079">
            <w:pPr>
              <w:shd w:val="clear" w:color="auto" w:fill="FFFFFF"/>
              <w:adjustRightInd/>
              <w:snapToGrid/>
              <w:spacing w:after="0" w:line="400" w:lineRule="exact"/>
              <w:rPr>
                <w:rFonts w:hint="eastAsia" w:ascii="宋体" w:hAnsi="宋体" w:eastAsia="宋体" w:cs="Times New Roman"/>
                <w:color w:val="auto"/>
                <w:sz w:val="24"/>
                <w:szCs w:val="24"/>
                <w:u w:color="000000"/>
                <w:lang w:val="en-US" w:eastAsia="zh-CN"/>
              </w:rPr>
            </w:pPr>
            <w:r>
              <w:rPr>
                <w:rFonts w:hint="eastAsia" w:ascii="宋体" w:hAnsi="宋体" w:eastAsia="宋体" w:cs="Times New Roman"/>
                <w:color w:val="auto"/>
                <w:sz w:val="24"/>
                <w:szCs w:val="24"/>
                <w:u w:color="000000"/>
                <w:lang w:val="en-US" w:eastAsia="zh-CN"/>
              </w:rPr>
              <w:t>竞争性磋商文件包含的所有内容</w:t>
            </w:r>
          </w:p>
        </w:tc>
      </w:tr>
      <w:tr w14:paraId="16A0AF90">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603C18D2">
            <w:pPr>
              <w:spacing w:after="0" w:line="400" w:lineRule="exact"/>
              <w:jc w:val="center"/>
              <w:rPr>
                <w:rFonts w:ascii="宋体" w:hAnsi="宋体" w:eastAsia="宋体" w:cs="Calibri"/>
                <w:color w:val="auto"/>
                <w:sz w:val="24"/>
                <w:szCs w:val="24"/>
                <w:lang w:val="en-US" w:eastAsia="zh-CN" w:bidi="ar-SA"/>
              </w:rPr>
            </w:pPr>
            <w:r>
              <w:rPr>
                <w:rFonts w:hint="eastAsia" w:ascii="宋体" w:hAnsi="宋体" w:eastAsia="宋体" w:cs="Calibri"/>
                <w:color w:val="auto"/>
                <w:sz w:val="24"/>
                <w:szCs w:val="24"/>
              </w:rPr>
              <w:t>9</w:t>
            </w:r>
          </w:p>
        </w:tc>
        <w:tc>
          <w:tcPr>
            <w:tcW w:w="2070" w:type="dxa"/>
            <w:tcBorders>
              <w:top w:val="single" w:color="auto" w:sz="4" w:space="0"/>
              <w:left w:val="nil"/>
              <w:bottom w:val="single" w:color="auto" w:sz="4" w:space="0"/>
              <w:right w:val="single" w:color="auto" w:sz="4" w:space="0"/>
            </w:tcBorders>
            <w:vAlign w:val="center"/>
          </w:tcPr>
          <w:p w14:paraId="2DAF5585">
            <w:pPr>
              <w:spacing w:after="0" w:line="400" w:lineRule="exact"/>
              <w:ind w:firstLine="40" w:firstLineChars="17"/>
              <w:jc w:val="center"/>
              <w:rPr>
                <w:rFonts w:ascii="宋体" w:hAnsi="宋体" w:eastAsia="宋体" w:cs="Calibri"/>
                <w:color w:val="auto"/>
                <w:sz w:val="24"/>
                <w:szCs w:val="24"/>
              </w:rPr>
            </w:pPr>
            <w:r>
              <w:rPr>
                <w:rFonts w:hint="eastAsia" w:ascii="宋体" w:hAnsi="宋体" w:eastAsia="宋体" w:cs="Calibri"/>
                <w:color w:val="auto"/>
                <w:sz w:val="24"/>
                <w:szCs w:val="24"/>
              </w:rPr>
              <w:t>质保期</w:t>
            </w:r>
          </w:p>
        </w:tc>
        <w:tc>
          <w:tcPr>
            <w:tcW w:w="6173" w:type="dxa"/>
            <w:tcBorders>
              <w:top w:val="single" w:color="auto" w:sz="4" w:space="0"/>
              <w:left w:val="nil"/>
              <w:bottom w:val="single" w:color="auto" w:sz="4" w:space="0"/>
              <w:right w:val="single" w:color="auto" w:sz="4" w:space="0"/>
            </w:tcBorders>
            <w:vAlign w:val="center"/>
          </w:tcPr>
          <w:p w14:paraId="1ECAC739">
            <w:pPr>
              <w:shd w:val="clear" w:color="auto" w:fill="FFFFFF"/>
              <w:adjustRightInd/>
              <w:snapToGrid/>
              <w:spacing w:after="0" w:line="400" w:lineRule="exact"/>
              <w:rPr>
                <w:rFonts w:ascii="宋体" w:hAnsi="宋体" w:eastAsia="宋体" w:cs="宋体"/>
                <w:color w:val="auto"/>
                <w:sz w:val="24"/>
                <w:szCs w:val="24"/>
              </w:rPr>
            </w:pPr>
            <w:r>
              <w:rPr>
                <w:rFonts w:hint="eastAsia" w:ascii="宋体" w:hAnsi="宋体" w:eastAsia="宋体" w:cs="Times New Roman"/>
                <w:color w:val="auto"/>
                <w:sz w:val="24"/>
                <w:szCs w:val="24"/>
                <w:u w:color="000000"/>
                <w:lang w:val="en-US" w:eastAsia="zh-CN"/>
              </w:rPr>
              <w:t>一</w:t>
            </w:r>
            <w:r>
              <w:rPr>
                <w:rFonts w:hint="eastAsia" w:ascii="宋体" w:hAnsi="宋体" w:eastAsia="宋体" w:cs="Times New Roman"/>
                <w:color w:val="auto"/>
                <w:sz w:val="24"/>
                <w:szCs w:val="24"/>
                <w:u w:color="000000"/>
              </w:rPr>
              <w:t>年</w:t>
            </w:r>
          </w:p>
        </w:tc>
      </w:tr>
      <w:tr w14:paraId="3D7A6E8F">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4A2F1C40">
            <w:pPr>
              <w:spacing w:after="0" w:line="400" w:lineRule="exact"/>
              <w:jc w:val="center"/>
              <w:rPr>
                <w:rFonts w:ascii="宋体" w:hAnsi="宋体" w:eastAsia="宋体" w:cs="Calibri"/>
                <w:color w:val="auto"/>
                <w:sz w:val="24"/>
                <w:szCs w:val="24"/>
                <w:lang w:val="en-US" w:eastAsia="zh-CN" w:bidi="ar-SA"/>
              </w:rPr>
            </w:pPr>
            <w:r>
              <w:rPr>
                <w:rFonts w:hint="eastAsia" w:ascii="宋体" w:hAnsi="宋体" w:eastAsia="宋体" w:cs="Calibri"/>
                <w:color w:val="auto"/>
                <w:sz w:val="24"/>
                <w:szCs w:val="24"/>
              </w:rPr>
              <w:t>10</w:t>
            </w:r>
          </w:p>
        </w:tc>
        <w:tc>
          <w:tcPr>
            <w:tcW w:w="2070" w:type="dxa"/>
            <w:tcBorders>
              <w:top w:val="single" w:color="auto" w:sz="4" w:space="0"/>
              <w:left w:val="nil"/>
              <w:bottom w:val="single" w:color="auto" w:sz="4" w:space="0"/>
              <w:right w:val="single" w:color="auto" w:sz="4" w:space="0"/>
            </w:tcBorders>
            <w:vAlign w:val="center"/>
          </w:tcPr>
          <w:p w14:paraId="43CCFF57">
            <w:pPr>
              <w:spacing w:after="0" w:line="400" w:lineRule="exact"/>
              <w:ind w:firstLine="360" w:firstLineChars="150"/>
              <w:jc w:val="center"/>
              <w:rPr>
                <w:rFonts w:ascii="宋体" w:hAnsi="宋体" w:eastAsia="宋体" w:cs="Calibri"/>
                <w:color w:val="auto"/>
                <w:sz w:val="24"/>
                <w:szCs w:val="24"/>
              </w:rPr>
            </w:pPr>
            <w:r>
              <w:rPr>
                <w:rFonts w:hint="eastAsia" w:ascii="宋体" w:hAnsi="宋体" w:eastAsia="宋体" w:cs="Calibri"/>
                <w:color w:val="auto"/>
                <w:sz w:val="24"/>
                <w:szCs w:val="24"/>
              </w:rPr>
              <w:t>资格要求</w:t>
            </w:r>
          </w:p>
        </w:tc>
        <w:tc>
          <w:tcPr>
            <w:tcW w:w="6173" w:type="dxa"/>
            <w:tcBorders>
              <w:top w:val="single" w:color="auto" w:sz="4" w:space="0"/>
              <w:left w:val="nil"/>
              <w:bottom w:val="single" w:color="auto" w:sz="4" w:space="0"/>
              <w:right w:val="single" w:color="auto" w:sz="4" w:space="0"/>
            </w:tcBorders>
            <w:vAlign w:val="center"/>
          </w:tcPr>
          <w:p w14:paraId="083D7502">
            <w:pPr>
              <w:spacing w:after="0"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14:paraId="153ADDD6">
            <w:pPr>
              <w:spacing w:after="0"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2.本落实政府采购政策需满足的资格要求：本项目为专门面向中小企业采购项目，响应人须提供《中小企业声明函》。</w:t>
            </w:r>
          </w:p>
          <w:p w14:paraId="3C58DEC0">
            <w:pPr>
              <w:spacing w:after="0"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14:paraId="639D8529">
            <w:pPr>
              <w:spacing w:after="0"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3.1、供应商须具备独立法人资格，具有有效的营业执照；</w:t>
            </w:r>
          </w:p>
          <w:p w14:paraId="13706EA4">
            <w:pPr>
              <w:spacing w:after="0"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3.2、供应商自行出具本企业无商业贿赂和不正当竞争行为承诺书；</w:t>
            </w:r>
          </w:p>
          <w:p w14:paraId="3EB827C0">
            <w:pPr>
              <w:spacing w:after="0"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3.3、供应商未列入“中国执行信息公开网”的“失信被执行人” 名单、“信用中国”www.creditchina.gov.cn网站的”重大税收违法失信主体”及“中国政府采购网”www.ccgp.gov.cn网站的“政府采购严重违法失信行为记录名单”；（提供“中国执行信息公开网”、“信用中国”和“中国政府采购网”网站的查询信息截图，查询日期自公告发布之日起至响应文件递交截止时间前。）</w:t>
            </w:r>
          </w:p>
          <w:p w14:paraId="1907E193">
            <w:pPr>
              <w:spacing w:after="0"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3.4、单位负责人为同一人或者存在控股、管理关系的不同单位，不得参加同一标段投标或者未划分标段的同一招标项目投标,提供供应商在“国家企业信用信息公示系统”中公示的公司信息、股东或投资人信息”；</w:t>
            </w:r>
          </w:p>
          <w:p w14:paraId="78C555FD">
            <w:pPr>
              <w:spacing w:after="0"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3.5、本项目不接受联合体磋商；</w:t>
            </w:r>
          </w:p>
          <w:p w14:paraId="0C7690B2">
            <w:pPr>
              <w:spacing w:after="0" w:line="400" w:lineRule="exact"/>
              <w:rPr>
                <w:rFonts w:ascii="宋体" w:hAnsi="宋体" w:eastAsia="宋体" w:cs="宋体"/>
                <w:color w:val="auto"/>
                <w:sz w:val="24"/>
                <w:szCs w:val="24"/>
              </w:rPr>
            </w:pPr>
            <w:r>
              <w:rPr>
                <w:rFonts w:hint="eastAsia" w:ascii="宋体" w:hAnsi="宋体" w:eastAsia="宋体" w:cs="宋体"/>
                <w:color w:val="auto"/>
                <w:sz w:val="24"/>
                <w:szCs w:val="24"/>
              </w:rPr>
              <w:t>3.6、本项目实行资格后审，资格审查的具体要求见竞争性磋商文件；</w:t>
            </w:r>
          </w:p>
        </w:tc>
      </w:tr>
      <w:tr w14:paraId="44C7AA6F">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60B4BB68">
            <w:pPr>
              <w:spacing w:after="0" w:line="400" w:lineRule="exact"/>
              <w:jc w:val="center"/>
              <w:rPr>
                <w:rFonts w:ascii="宋体" w:hAnsi="宋体" w:eastAsia="宋体" w:cs="Calibri"/>
                <w:color w:val="auto"/>
                <w:sz w:val="24"/>
                <w:szCs w:val="24"/>
                <w:lang w:val="en-US" w:eastAsia="zh-CN" w:bidi="ar-SA"/>
              </w:rPr>
            </w:pPr>
            <w:r>
              <w:rPr>
                <w:rFonts w:hint="eastAsia" w:ascii="宋体" w:hAnsi="宋体" w:eastAsia="宋体" w:cs="Calibri"/>
                <w:color w:val="auto"/>
                <w:sz w:val="24"/>
                <w:szCs w:val="24"/>
              </w:rPr>
              <w:t>11</w:t>
            </w:r>
          </w:p>
        </w:tc>
        <w:tc>
          <w:tcPr>
            <w:tcW w:w="2070" w:type="dxa"/>
            <w:tcBorders>
              <w:top w:val="single" w:color="auto" w:sz="4" w:space="0"/>
              <w:left w:val="nil"/>
              <w:bottom w:val="single" w:color="auto" w:sz="4" w:space="0"/>
              <w:right w:val="single" w:color="auto" w:sz="4" w:space="0"/>
            </w:tcBorders>
            <w:vAlign w:val="center"/>
          </w:tcPr>
          <w:p w14:paraId="1873120F">
            <w:pPr>
              <w:spacing w:after="0" w:line="400" w:lineRule="exact"/>
              <w:jc w:val="center"/>
              <w:rPr>
                <w:rFonts w:ascii="宋体" w:hAnsi="宋体" w:eastAsia="宋体"/>
                <w:color w:val="auto"/>
                <w:sz w:val="24"/>
                <w:szCs w:val="24"/>
              </w:rPr>
            </w:pPr>
            <w:r>
              <w:rPr>
                <w:rFonts w:hint="eastAsia" w:ascii="宋体" w:hAnsi="宋体" w:eastAsia="宋体"/>
                <w:color w:val="auto"/>
                <w:sz w:val="24"/>
                <w:szCs w:val="24"/>
              </w:rPr>
              <w:t>是否接受联合体</w:t>
            </w:r>
          </w:p>
        </w:tc>
        <w:tc>
          <w:tcPr>
            <w:tcW w:w="6173" w:type="dxa"/>
            <w:tcBorders>
              <w:top w:val="single" w:color="auto" w:sz="4" w:space="0"/>
              <w:left w:val="nil"/>
              <w:bottom w:val="single" w:color="auto" w:sz="4" w:space="0"/>
              <w:right w:val="single" w:color="auto" w:sz="4" w:space="0"/>
            </w:tcBorders>
            <w:vAlign w:val="center"/>
          </w:tcPr>
          <w:p w14:paraId="07250F28">
            <w:pPr>
              <w:spacing w:after="0" w:line="400" w:lineRule="exact"/>
              <w:rPr>
                <w:rFonts w:ascii="宋体" w:hAnsi="宋体" w:eastAsia="宋体"/>
                <w:color w:val="auto"/>
                <w:sz w:val="24"/>
                <w:szCs w:val="24"/>
              </w:rPr>
            </w:pPr>
            <w:r>
              <w:rPr>
                <w:rFonts w:hint="eastAsia" w:ascii="宋体" w:hAnsi="宋体" w:eastAsia="宋体"/>
                <w:color w:val="auto"/>
                <w:sz w:val="24"/>
                <w:szCs w:val="24"/>
              </w:rPr>
              <w:t>√不接受</w:t>
            </w:r>
          </w:p>
        </w:tc>
      </w:tr>
      <w:tr w14:paraId="463D5162">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4D0994AA">
            <w:pPr>
              <w:spacing w:after="0" w:line="400" w:lineRule="exact"/>
              <w:jc w:val="center"/>
              <w:rPr>
                <w:rFonts w:ascii="宋体" w:hAnsi="宋体" w:eastAsia="宋体" w:cs="Calibri"/>
                <w:color w:val="auto"/>
                <w:sz w:val="24"/>
                <w:szCs w:val="24"/>
                <w:lang w:val="en-US" w:eastAsia="zh-CN" w:bidi="ar-SA"/>
              </w:rPr>
            </w:pPr>
            <w:r>
              <w:rPr>
                <w:rFonts w:hint="eastAsia" w:ascii="宋体" w:hAnsi="宋体" w:eastAsia="宋体" w:cs="Calibri"/>
                <w:color w:val="auto"/>
                <w:sz w:val="24"/>
                <w:szCs w:val="24"/>
              </w:rPr>
              <w:t>12</w:t>
            </w:r>
          </w:p>
        </w:tc>
        <w:tc>
          <w:tcPr>
            <w:tcW w:w="2070" w:type="dxa"/>
            <w:tcBorders>
              <w:top w:val="single" w:color="auto" w:sz="4" w:space="0"/>
              <w:left w:val="nil"/>
              <w:bottom w:val="single" w:color="auto" w:sz="4" w:space="0"/>
              <w:right w:val="single" w:color="auto" w:sz="4" w:space="0"/>
            </w:tcBorders>
            <w:vAlign w:val="center"/>
          </w:tcPr>
          <w:p w14:paraId="6A2653C6">
            <w:pPr>
              <w:spacing w:after="0" w:line="400" w:lineRule="exact"/>
              <w:jc w:val="center"/>
              <w:rPr>
                <w:rFonts w:ascii="宋体" w:hAnsi="宋体" w:eastAsia="宋体"/>
                <w:color w:val="auto"/>
                <w:sz w:val="24"/>
                <w:szCs w:val="24"/>
              </w:rPr>
            </w:pPr>
            <w:r>
              <w:rPr>
                <w:rFonts w:hint="eastAsia" w:ascii="宋体" w:hAnsi="宋体" w:eastAsia="宋体"/>
                <w:color w:val="auto"/>
                <w:sz w:val="24"/>
                <w:szCs w:val="24"/>
              </w:rPr>
              <w:t>现场考察</w:t>
            </w:r>
          </w:p>
        </w:tc>
        <w:tc>
          <w:tcPr>
            <w:tcW w:w="6173" w:type="dxa"/>
            <w:tcBorders>
              <w:top w:val="single" w:color="auto" w:sz="4" w:space="0"/>
              <w:left w:val="nil"/>
              <w:bottom w:val="single" w:color="auto" w:sz="4" w:space="0"/>
              <w:right w:val="single" w:color="auto" w:sz="4" w:space="0"/>
            </w:tcBorders>
            <w:vAlign w:val="center"/>
          </w:tcPr>
          <w:p w14:paraId="5DAF1F9C">
            <w:pPr>
              <w:spacing w:after="0" w:line="400" w:lineRule="exact"/>
              <w:rPr>
                <w:rFonts w:ascii="宋体" w:hAnsi="宋体" w:eastAsia="宋体"/>
                <w:color w:val="auto"/>
                <w:sz w:val="24"/>
                <w:szCs w:val="24"/>
              </w:rPr>
            </w:pPr>
            <w:r>
              <w:rPr>
                <w:rFonts w:hint="eastAsia" w:ascii="宋体" w:hAnsi="宋体" w:eastAsia="宋体"/>
                <w:color w:val="auto"/>
                <w:sz w:val="24"/>
                <w:szCs w:val="24"/>
              </w:rPr>
              <w:t>√不组织</w:t>
            </w:r>
          </w:p>
        </w:tc>
      </w:tr>
      <w:tr w14:paraId="292D15EE">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7FD23FF2">
            <w:pPr>
              <w:spacing w:after="0" w:line="400" w:lineRule="exact"/>
              <w:jc w:val="center"/>
              <w:rPr>
                <w:rFonts w:ascii="宋体" w:hAnsi="宋体" w:eastAsia="宋体" w:cs="Calibri"/>
                <w:color w:val="auto"/>
                <w:sz w:val="24"/>
                <w:szCs w:val="24"/>
                <w:lang w:val="en-US" w:eastAsia="zh-CN" w:bidi="ar-SA"/>
              </w:rPr>
            </w:pPr>
            <w:r>
              <w:rPr>
                <w:rFonts w:hint="eastAsia" w:ascii="宋体" w:hAnsi="宋体" w:eastAsia="宋体" w:cs="Calibri"/>
                <w:color w:val="auto"/>
                <w:sz w:val="24"/>
                <w:szCs w:val="24"/>
              </w:rPr>
              <w:t>13</w:t>
            </w:r>
          </w:p>
        </w:tc>
        <w:tc>
          <w:tcPr>
            <w:tcW w:w="2070" w:type="dxa"/>
            <w:tcBorders>
              <w:top w:val="single" w:color="auto" w:sz="4" w:space="0"/>
              <w:left w:val="nil"/>
              <w:bottom w:val="single" w:color="auto" w:sz="4" w:space="0"/>
              <w:right w:val="single" w:color="auto" w:sz="4" w:space="0"/>
            </w:tcBorders>
            <w:vAlign w:val="center"/>
          </w:tcPr>
          <w:p w14:paraId="6B0C2950">
            <w:pPr>
              <w:spacing w:after="0" w:line="400" w:lineRule="exact"/>
              <w:jc w:val="center"/>
              <w:rPr>
                <w:rFonts w:ascii="宋体" w:hAnsi="宋体" w:eastAsia="宋体"/>
                <w:color w:val="auto"/>
                <w:sz w:val="24"/>
                <w:szCs w:val="24"/>
              </w:rPr>
            </w:pPr>
            <w:r>
              <w:rPr>
                <w:rFonts w:hint="eastAsia" w:ascii="宋体" w:hAnsi="宋体" w:eastAsia="宋体"/>
                <w:color w:val="auto"/>
                <w:sz w:val="24"/>
                <w:szCs w:val="24"/>
              </w:rPr>
              <w:t>答疑会</w:t>
            </w:r>
          </w:p>
        </w:tc>
        <w:tc>
          <w:tcPr>
            <w:tcW w:w="6173" w:type="dxa"/>
            <w:tcBorders>
              <w:top w:val="single" w:color="auto" w:sz="4" w:space="0"/>
              <w:left w:val="nil"/>
              <w:bottom w:val="single" w:color="auto" w:sz="4" w:space="0"/>
              <w:right w:val="single" w:color="auto" w:sz="4" w:space="0"/>
            </w:tcBorders>
            <w:vAlign w:val="center"/>
          </w:tcPr>
          <w:p w14:paraId="31ABB187">
            <w:pPr>
              <w:spacing w:after="0" w:line="400" w:lineRule="exact"/>
              <w:rPr>
                <w:rFonts w:ascii="宋体" w:hAnsi="宋体" w:eastAsia="宋体"/>
                <w:color w:val="auto"/>
                <w:sz w:val="24"/>
                <w:szCs w:val="24"/>
              </w:rPr>
            </w:pPr>
            <w:r>
              <w:rPr>
                <w:rFonts w:hint="eastAsia" w:ascii="宋体" w:hAnsi="宋体" w:eastAsia="宋体"/>
                <w:color w:val="auto"/>
                <w:sz w:val="24"/>
                <w:szCs w:val="24"/>
              </w:rPr>
              <w:t>√不召开</w:t>
            </w:r>
          </w:p>
        </w:tc>
      </w:tr>
      <w:tr w14:paraId="6F4A4880">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1608897B">
            <w:pPr>
              <w:spacing w:after="0" w:line="400" w:lineRule="exact"/>
              <w:jc w:val="center"/>
              <w:rPr>
                <w:rFonts w:ascii="宋体" w:hAnsi="宋体" w:eastAsia="宋体" w:cs="Calibri"/>
                <w:color w:val="auto"/>
                <w:sz w:val="24"/>
                <w:szCs w:val="24"/>
                <w:lang w:val="en-US" w:eastAsia="zh-CN" w:bidi="ar-SA"/>
              </w:rPr>
            </w:pPr>
            <w:r>
              <w:rPr>
                <w:rFonts w:hint="eastAsia" w:ascii="宋体" w:hAnsi="宋体" w:eastAsia="宋体" w:cs="Calibri"/>
                <w:color w:val="auto"/>
                <w:sz w:val="24"/>
                <w:szCs w:val="24"/>
              </w:rPr>
              <w:t>14</w:t>
            </w:r>
          </w:p>
        </w:tc>
        <w:tc>
          <w:tcPr>
            <w:tcW w:w="2070" w:type="dxa"/>
            <w:tcBorders>
              <w:top w:val="single" w:color="auto" w:sz="4" w:space="0"/>
              <w:left w:val="nil"/>
              <w:bottom w:val="single" w:color="auto" w:sz="4" w:space="0"/>
              <w:right w:val="single" w:color="auto" w:sz="4" w:space="0"/>
            </w:tcBorders>
            <w:vAlign w:val="center"/>
          </w:tcPr>
          <w:p w14:paraId="201B7A94">
            <w:pPr>
              <w:spacing w:after="0" w:line="400" w:lineRule="exact"/>
              <w:jc w:val="center"/>
              <w:rPr>
                <w:rFonts w:ascii="宋体" w:hAnsi="宋体" w:eastAsia="宋体"/>
                <w:color w:val="auto"/>
                <w:sz w:val="24"/>
                <w:szCs w:val="24"/>
              </w:rPr>
            </w:pPr>
            <w:r>
              <w:rPr>
                <w:rFonts w:hint="eastAsia" w:ascii="宋体" w:hAnsi="宋体" w:eastAsia="宋体"/>
                <w:color w:val="auto"/>
                <w:sz w:val="24"/>
                <w:szCs w:val="24"/>
              </w:rPr>
              <w:t>分包</w:t>
            </w:r>
          </w:p>
        </w:tc>
        <w:tc>
          <w:tcPr>
            <w:tcW w:w="6173" w:type="dxa"/>
            <w:tcBorders>
              <w:top w:val="single" w:color="auto" w:sz="4" w:space="0"/>
              <w:left w:val="nil"/>
              <w:bottom w:val="single" w:color="auto" w:sz="4" w:space="0"/>
              <w:right w:val="single" w:color="auto" w:sz="4" w:space="0"/>
            </w:tcBorders>
            <w:vAlign w:val="center"/>
          </w:tcPr>
          <w:p w14:paraId="7E2FE3C7">
            <w:pPr>
              <w:spacing w:after="0" w:line="400" w:lineRule="exact"/>
              <w:rPr>
                <w:rFonts w:ascii="宋体" w:hAnsi="宋体" w:eastAsia="宋体"/>
                <w:color w:val="auto"/>
                <w:sz w:val="24"/>
                <w:szCs w:val="24"/>
              </w:rPr>
            </w:pPr>
            <w:r>
              <w:rPr>
                <w:rFonts w:hint="eastAsia" w:ascii="宋体" w:hAnsi="宋体" w:eastAsia="宋体"/>
                <w:color w:val="auto"/>
                <w:sz w:val="24"/>
                <w:szCs w:val="24"/>
              </w:rPr>
              <w:t>√不允许</w:t>
            </w:r>
          </w:p>
        </w:tc>
      </w:tr>
      <w:tr w14:paraId="22A5C52D">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752BAB21">
            <w:pPr>
              <w:spacing w:after="0" w:line="400" w:lineRule="exact"/>
              <w:jc w:val="center"/>
              <w:rPr>
                <w:rFonts w:ascii="宋体" w:hAnsi="宋体" w:eastAsia="宋体" w:cs="Calibri"/>
                <w:color w:val="auto"/>
                <w:sz w:val="24"/>
                <w:szCs w:val="24"/>
                <w:lang w:val="en-US" w:eastAsia="zh-CN" w:bidi="ar-SA"/>
              </w:rPr>
            </w:pPr>
            <w:r>
              <w:rPr>
                <w:rFonts w:hint="eastAsia" w:ascii="宋体" w:hAnsi="宋体" w:eastAsia="宋体" w:cs="Calibri"/>
                <w:color w:val="auto"/>
                <w:sz w:val="24"/>
                <w:szCs w:val="24"/>
              </w:rPr>
              <w:t>15</w:t>
            </w:r>
          </w:p>
        </w:tc>
        <w:tc>
          <w:tcPr>
            <w:tcW w:w="2070" w:type="dxa"/>
            <w:tcBorders>
              <w:top w:val="single" w:color="auto" w:sz="4" w:space="0"/>
              <w:left w:val="nil"/>
              <w:bottom w:val="single" w:color="auto" w:sz="4" w:space="0"/>
              <w:right w:val="single" w:color="auto" w:sz="4" w:space="0"/>
            </w:tcBorders>
            <w:vAlign w:val="center"/>
          </w:tcPr>
          <w:p w14:paraId="0DD7FD62">
            <w:pPr>
              <w:spacing w:after="0" w:line="400" w:lineRule="exact"/>
              <w:jc w:val="center"/>
              <w:rPr>
                <w:rFonts w:ascii="宋体" w:hAnsi="宋体" w:eastAsia="宋体"/>
                <w:color w:val="auto"/>
                <w:sz w:val="24"/>
                <w:szCs w:val="24"/>
              </w:rPr>
            </w:pPr>
            <w:r>
              <w:rPr>
                <w:rFonts w:hint="eastAsia" w:ascii="宋体" w:hAnsi="宋体" w:eastAsia="宋体"/>
                <w:color w:val="auto"/>
                <w:sz w:val="24"/>
                <w:szCs w:val="24"/>
              </w:rPr>
              <w:t>实质性偏差</w:t>
            </w:r>
          </w:p>
        </w:tc>
        <w:tc>
          <w:tcPr>
            <w:tcW w:w="6173" w:type="dxa"/>
            <w:tcBorders>
              <w:top w:val="single" w:color="auto" w:sz="4" w:space="0"/>
              <w:left w:val="nil"/>
              <w:bottom w:val="single" w:color="auto" w:sz="4" w:space="0"/>
              <w:right w:val="single" w:color="auto" w:sz="4" w:space="0"/>
            </w:tcBorders>
            <w:vAlign w:val="center"/>
          </w:tcPr>
          <w:p w14:paraId="15F6ED25">
            <w:pPr>
              <w:spacing w:after="0" w:line="400" w:lineRule="exact"/>
              <w:rPr>
                <w:rFonts w:ascii="宋体" w:hAnsi="宋体" w:eastAsia="宋体"/>
                <w:color w:val="auto"/>
                <w:sz w:val="24"/>
                <w:szCs w:val="24"/>
              </w:rPr>
            </w:pPr>
            <w:r>
              <w:rPr>
                <w:rFonts w:hint="eastAsia" w:ascii="宋体" w:hAnsi="宋体" w:eastAsia="宋体"/>
                <w:color w:val="auto"/>
                <w:sz w:val="24"/>
                <w:szCs w:val="24"/>
              </w:rPr>
              <w:t>√不允许</w:t>
            </w:r>
          </w:p>
        </w:tc>
      </w:tr>
      <w:tr w14:paraId="7FA3F655">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0C16A238">
            <w:pPr>
              <w:spacing w:after="0" w:line="400" w:lineRule="exact"/>
              <w:jc w:val="center"/>
              <w:rPr>
                <w:rFonts w:ascii="宋体" w:hAnsi="宋体" w:eastAsia="宋体" w:cs="Calibri"/>
                <w:color w:val="auto"/>
                <w:sz w:val="24"/>
                <w:szCs w:val="24"/>
                <w:lang w:val="en-US" w:eastAsia="zh-CN" w:bidi="ar-SA"/>
              </w:rPr>
            </w:pPr>
            <w:r>
              <w:rPr>
                <w:rFonts w:hint="eastAsia" w:ascii="宋体" w:hAnsi="宋体" w:eastAsia="宋体" w:cs="Calibri"/>
                <w:color w:val="auto"/>
                <w:sz w:val="24"/>
                <w:szCs w:val="24"/>
              </w:rPr>
              <w:t>16</w:t>
            </w:r>
          </w:p>
        </w:tc>
        <w:tc>
          <w:tcPr>
            <w:tcW w:w="2070" w:type="dxa"/>
            <w:tcBorders>
              <w:top w:val="single" w:color="auto" w:sz="4" w:space="0"/>
              <w:left w:val="nil"/>
              <w:bottom w:val="single" w:color="auto" w:sz="4" w:space="0"/>
              <w:right w:val="single" w:color="auto" w:sz="4" w:space="0"/>
            </w:tcBorders>
            <w:vAlign w:val="center"/>
          </w:tcPr>
          <w:p w14:paraId="4217010E">
            <w:pPr>
              <w:spacing w:after="0" w:line="400" w:lineRule="exact"/>
              <w:jc w:val="center"/>
              <w:rPr>
                <w:rFonts w:ascii="宋体" w:hAnsi="宋体" w:eastAsia="宋体" w:cs="Calibri"/>
                <w:color w:val="auto"/>
                <w:sz w:val="24"/>
                <w:szCs w:val="24"/>
              </w:rPr>
            </w:pPr>
            <w:r>
              <w:rPr>
                <w:rFonts w:hint="eastAsia" w:ascii="宋体" w:hAnsi="宋体" w:eastAsia="宋体" w:cs="Calibri"/>
                <w:color w:val="auto"/>
                <w:sz w:val="24"/>
                <w:szCs w:val="24"/>
              </w:rPr>
              <w:t>供应商提出问题的截止时间</w:t>
            </w:r>
          </w:p>
        </w:tc>
        <w:tc>
          <w:tcPr>
            <w:tcW w:w="6173" w:type="dxa"/>
            <w:tcBorders>
              <w:top w:val="single" w:color="auto" w:sz="4" w:space="0"/>
              <w:left w:val="nil"/>
              <w:bottom w:val="single" w:color="auto" w:sz="4" w:space="0"/>
              <w:right w:val="single" w:color="auto" w:sz="4" w:space="0"/>
            </w:tcBorders>
            <w:vAlign w:val="center"/>
          </w:tcPr>
          <w:p w14:paraId="7A0DA45E">
            <w:pPr>
              <w:spacing w:after="0" w:line="400" w:lineRule="exact"/>
              <w:rPr>
                <w:rFonts w:ascii="宋体" w:hAnsi="宋体" w:eastAsia="宋体"/>
                <w:color w:val="auto"/>
                <w:sz w:val="24"/>
                <w:szCs w:val="24"/>
              </w:rPr>
            </w:pPr>
            <w:r>
              <w:rPr>
                <w:rFonts w:hint="eastAsia" w:ascii="宋体" w:hAnsi="宋体" w:eastAsia="宋体"/>
                <w:color w:val="auto"/>
                <w:sz w:val="24"/>
                <w:szCs w:val="24"/>
              </w:rPr>
              <w:t>响应性文件递交截止时间5天前</w:t>
            </w:r>
          </w:p>
        </w:tc>
      </w:tr>
      <w:tr w14:paraId="01D09CF7">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25C62DC9">
            <w:pPr>
              <w:spacing w:after="0" w:line="400" w:lineRule="exact"/>
              <w:jc w:val="center"/>
              <w:rPr>
                <w:rFonts w:ascii="宋体" w:hAnsi="宋体" w:eastAsia="宋体" w:cs="Calibri"/>
                <w:color w:val="auto"/>
                <w:sz w:val="24"/>
                <w:szCs w:val="24"/>
                <w:lang w:val="en-US" w:eastAsia="zh-CN" w:bidi="ar-SA"/>
              </w:rPr>
            </w:pPr>
            <w:r>
              <w:rPr>
                <w:rFonts w:hint="eastAsia" w:ascii="宋体" w:hAnsi="宋体" w:eastAsia="宋体" w:cs="Calibri"/>
                <w:color w:val="auto"/>
                <w:sz w:val="24"/>
                <w:szCs w:val="24"/>
              </w:rPr>
              <w:t>17</w:t>
            </w:r>
          </w:p>
        </w:tc>
        <w:tc>
          <w:tcPr>
            <w:tcW w:w="2070" w:type="dxa"/>
            <w:tcBorders>
              <w:top w:val="single" w:color="auto" w:sz="4" w:space="0"/>
              <w:left w:val="nil"/>
              <w:bottom w:val="single" w:color="auto" w:sz="4" w:space="0"/>
              <w:right w:val="single" w:color="auto" w:sz="4" w:space="0"/>
            </w:tcBorders>
            <w:vAlign w:val="center"/>
          </w:tcPr>
          <w:p w14:paraId="0C3E5FDB">
            <w:pPr>
              <w:spacing w:after="0" w:line="400" w:lineRule="exact"/>
              <w:jc w:val="center"/>
              <w:rPr>
                <w:rFonts w:ascii="宋体" w:hAnsi="宋体" w:eastAsia="宋体" w:cs="Calibri"/>
                <w:color w:val="auto"/>
                <w:sz w:val="24"/>
                <w:szCs w:val="24"/>
              </w:rPr>
            </w:pPr>
            <w:r>
              <w:rPr>
                <w:rFonts w:hint="eastAsia" w:ascii="宋体" w:hAnsi="宋体" w:eastAsia="宋体" w:cs="Calibri"/>
                <w:color w:val="auto"/>
                <w:sz w:val="24"/>
                <w:szCs w:val="24"/>
              </w:rPr>
              <w:t>采购人书面澄清的时间</w:t>
            </w:r>
          </w:p>
        </w:tc>
        <w:tc>
          <w:tcPr>
            <w:tcW w:w="6173" w:type="dxa"/>
            <w:tcBorders>
              <w:top w:val="single" w:color="auto" w:sz="4" w:space="0"/>
              <w:left w:val="nil"/>
              <w:bottom w:val="single" w:color="auto" w:sz="4" w:space="0"/>
              <w:right w:val="single" w:color="auto" w:sz="4" w:space="0"/>
            </w:tcBorders>
            <w:vAlign w:val="center"/>
          </w:tcPr>
          <w:p w14:paraId="2EF2D880">
            <w:pPr>
              <w:spacing w:after="0" w:line="400" w:lineRule="exact"/>
              <w:rPr>
                <w:rFonts w:ascii="宋体" w:hAnsi="宋体" w:eastAsia="宋体"/>
                <w:color w:val="auto"/>
                <w:sz w:val="24"/>
                <w:szCs w:val="24"/>
              </w:rPr>
            </w:pPr>
            <w:r>
              <w:rPr>
                <w:rFonts w:hint="eastAsia" w:ascii="宋体" w:hAnsi="宋体" w:eastAsia="宋体"/>
                <w:color w:val="auto"/>
                <w:sz w:val="24"/>
                <w:szCs w:val="24"/>
              </w:rPr>
              <w:t>响应性文件递交截止时间5天前</w:t>
            </w:r>
          </w:p>
        </w:tc>
      </w:tr>
      <w:tr w14:paraId="3EAC2992">
        <w:tblPrEx>
          <w:tblCellMar>
            <w:top w:w="0" w:type="dxa"/>
            <w:left w:w="108" w:type="dxa"/>
            <w:bottom w:w="0" w:type="dxa"/>
            <w:right w:w="108" w:type="dxa"/>
          </w:tblCellMar>
        </w:tblPrEx>
        <w:trPr>
          <w:trHeight w:val="930" w:hRule="atLeast"/>
          <w:jc w:val="center"/>
        </w:trPr>
        <w:tc>
          <w:tcPr>
            <w:tcW w:w="697" w:type="dxa"/>
            <w:tcBorders>
              <w:top w:val="single" w:color="auto" w:sz="4" w:space="0"/>
              <w:left w:val="single" w:color="auto" w:sz="4" w:space="0"/>
              <w:right w:val="single" w:color="auto" w:sz="4" w:space="0"/>
            </w:tcBorders>
            <w:shd w:val="clear" w:color="auto" w:fill="auto"/>
            <w:vAlign w:val="center"/>
          </w:tcPr>
          <w:p w14:paraId="5E6D0D85">
            <w:pPr>
              <w:spacing w:after="0" w:line="400" w:lineRule="exact"/>
              <w:jc w:val="center"/>
              <w:rPr>
                <w:rFonts w:ascii="宋体" w:hAnsi="宋体" w:eastAsia="宋体" w:cs="Calibri"/>
                <w:color w:val="auto"/>
                <w:sz w:val="24"/>
                <w:szCs w:val="24"/>
                <w:lang w:val="en-US" w:eastAsia="zh-CN" w:bidi="ar-SA"/>
              </w:rPr>
            </w:pPr>
            <w:r>
              <w:rPr>
                <w:rFonts w:hint="eastAsia" w:ascii="宋体" w:hAnsi="宋体" w:eastAsia="宋体" w:cs="Calibri"/>
                <w:color w:val="auto"/>
                <w:sz w:val="24"/>
                <w:szCs w:val="24"/>
              </w:rPr>
              <w:t>18</w:t>
            </w:r>
          </w:p>
        </w:tc>
        <w:tc>
          <w:tcPr>
            <w:tcW w:w="2070" w:type="dxa"/>
            <w:tcBorders>
              <w:top w:val="single" w:color="auto" w:sz="4" w:space="0"/>
              <w:left w:val="nil"/>
              <w:right w:val="single" w:color="auto" w:sz="4" w:space="0"/>
            </w:tcBorders>
            <w:vAlign w:val="center"/>
          </w:tcPr>
          <w:p w14:paraId="177D9E78">
            <w:pPr>
              <w:spacing w:after="0" w:line="400" w:lineRule="exact"/>
              <w:jc w:val="center"/>
              <w:rPr>
                <w:rFonts w:ascii="宋体" w:hAnsi="宋体" w:eastAsia="宋体" w:cs="Calibri"/>
                <w:color w:val="auto"/>
                <w:sz w:val="24"/>
                <w:szCs w:val="24"/>
              </w:rPr>
            </w:pPr>
            <w:r>
              <w:rPr>
                <w:rFonts w:hint="eastAsia" w:ascii="宋体" w:hAnsi="宋体" w:eastAsia="宋体" w:cs="Calibri"/>
                <w:color w:val="auto"/>
                <w:sz w:val="24"/>
                <w:szCs w:val="24"/>
              </w:rPr>
              <w:t>供应商确认收到磋商文件的澄清时间</w:t>
            </w:r>
          </w:p>
        </w:tc>
        <w:tc>
          <w:tcPr>
            <w:tcW w:w="6173" w:type="dxa"/>
            <w:tcBorders>
              <w:top w:val="single" w:color="auto" w:sz="4" w:space="0"/>
              <w:left w:val="nil"/>
              <w:right w:val="single" w:color="auto" w:sz="4" w:space="0"/>
            </w:tcBorders>
            <w:vAlign w:val="center"/>
          </w:tcPr>
          <w:p w14:paraId="03631665">
            <w:pPr>
              <w:spacing w:after="0" w:line="400" w:lineRule="exact"/>
              <w:rPr>
                <w:rFonts w:ascii="宋体" w:hAnsi="宋体" w:eastAsia="宋体" w:cs="Calibri"/>
                <w:color w:val="auto"/>
                <w:sz w:val="24"/>
                <w:szCs w:val="24"/>
              </w:rPr>
            </w:pPr>
            <w:r>
              <w:rPr>
                <w:rFonts w:hint="eastAsia" w:ascii="宋体" w:hAnsi="宋体" w:eastAsia="宋体" w:cs="Calibri"/>
                <w:color w:val="auto"/>
                <w:sz w:val="24"/>
                <w:szCs w:val="24"/>
              </w:rPr>
              <w:t>收到澄清后24小时内（以发出时间为准）</w:t>
            </w:r>
          </w:p>
        </w:tc>
      </w:tr>
      <w:tr w14:paraId="29D43D74">
        <w:tblPrEx>
          <w:tblCellMar>
            <w:top w:w="0" w:type="dxa"/>
            <w:left w:w="108" w:type="dxa"/>
            <w:bottom w:w="0" w:type="dxa"/>
            <w:right w:w="108" w:type="dxa"/>
          </w:tblCellMar>
        </w:tblPrEx>
        <w:trPr>
          <w:trHeight w:val="930" w:hRule="atLeast"/>
          <w:jc w:val="center"/>
        </w:trPr>
        <w:tc>
          <w:tcPr>
            <w:tcW w:w="697" w:type="dxa"/>
            <w:tcBorders>
              <w:top w:val="single" w:color="auto" w:sz="4" w:space="0"/>
              <w:left w:val="single" w:color="auto" w:sz="4" w:space="0"/>
              <w:right w:val="single" w:color="auto" w:sz="4" w:space="0"/>
            </w:tcBorders>
            <w:shd w:val="clear" w:color="auto" w:fill="auto"/>
            <w:vAlign w:val="center"/>
          </w:tcPr>
          <w:p w14:paraId="59F6162C">
            <w:pPr>
              <w:spacing w:after="0" w:line="400" w:lineRule="exact"/>
              <w:jc w:val="center"/>
              <w:rPr>
                <w:rFonts w:ascii="宋体" w:hAnsi="宋体" w:eastAsia="宋体" w:cs="Calibri"/>
                <w:color w:val="auto"/>
                <w:sz w:val="24"/>
                <w:szCs w:val="24"/>
                <w:lang w:val="en-US" w:eastAsia="zh-CN" w:bidi="ar-SA"/>
              </w:rPr>
            </w:pPr>
            <w:r>
              <w:rPr>
                <w:rFonts w:hint="eastAsia" w:ascii="宋体" w:hAnsi="宋体" w:eastAsia="宋体" w:cs="Calibri"/>
                <w:color w:val="auto"/>
                <w:sz w:val="24"/>
                <w:szCs w:val="24"/>
              </w:rPr>
              <w:t>19</w:t>
            </w:r>
          </w:p>
        </w:tc>
        <w:tc>
          <w:tcPr>
            <w:tcW w:w="2070" w:type="dxa"/>
            <w:tcBorders>
              <w:top w:val="single" w:color="auto" w:sz="4" w:space="0"/>
              <w:left w:val="nil"/>
              <w:right w:val="single" w:color="auto" w:sz="4" w:space="0"/>
            </w:tcBorders>
            <w:vAlign w:val="center"/>
          </w:tcPr>
          <w:p w14:paraId="0A2637B2">
            <w:pPr>
              <w:spacing w:after="0" w:line="400" w:lineRule="exact"/>
              <w:jc w:val="center"/>
              <w:rPr>
                <w:rFonts w:ascii="宋体" w:hAnsi="宋体" w:eastAsia="宋体" w:cs="Calibri"/>
                <w:color w:val="auto"/>
                <w:sz w:val="24"/>
                <w:szCs w:val="24"/>
              </w:rPr>
            </w:pPr>
            <w:r>
              <w:rPr>
                <w:rFonts w:hint="eastAsia" w:ascii="宋体" w:hAnsi="宋体" w:eastAsia="宋体" w:cs="Calibri"/>
                <w:color w:val="auto"/>
                <w:sz w:val="24"/>
                <w:szCs w:val="24"/>
              </w:rPr>
              <w:t>供应商确认收到磋商文件的修改时间</w:t>
            </w:r>
          </w:p>
        </w:tc>
        <w:tc>
          <w:tcPr>
            <w:tcW w:w="6173" w:type="dxa"/>
            <w:tcBorders>
              <w:top w:val="single" w:color="auto" w:sz="4" w:space="0"/>
              <w:left w:val="nil"/>
              <w:right w:val="single" w:color="auto" w:sz="4" w:space="0"/>
            </w:tcBorders>
            <w:vAlign w:val="center"/>
          </w:tcPr>
          <w:p w14:paraId="7F39E927">
            <w:pPr>
              <w:spacing w:after="0" w:line="400" w:lineRule="exact"/>
              <w:rPr>
                <w:rFonts w:ascii="宋体" w:hAnsi="宋体" w:eastAsia="宋体" w:cs="Calibri"/>
                <w:color w:val="auto"/>
                <w:sz w:val="24"/>
                <w:szCs w:val="24"/>
              </w:rPr>
            </w:pPr>
            <w:r>
              <w:rPr>
                <w:rFonts w:hint="eastAsia" w:ascii="宋体" w:hAnsi="宋体" w:eastAsia="宋体" w:cs="Calibri"/>
                <w:color w:val="auto"/>
                <w:sz w:val="24"/>
                <w:szCs w:val="24"/>
              </w:rPr>
              <w:t>收到澄清后24小时内（以发出时间为准）</w:t>
            </w:r>
          </w:p>
        </w:tc>
      </w:tr>
      <w:tr w14:paraId="6932BE9E">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552C5816">
            <w:pPr>
              <w:spacing w:after="0" w:line="400" w:lineRule="exact"/>
              <w:jc w:val="center"/>
              <w:rPr>
                <w:rFonts w:ascii="宋体" w:hAnsi="宋体" w:eastAsia="宋体" w:cs="Calibri"/>
                <w:color w:val="auto"/>
                <w:sz w:val="24"/>
                <w:szCs w:val="24"/>
                <w:lang w:val="en-US" w:eastAsia="zh-CN" w:bidi="ar-SA"/>
              </w:rPr>
            </w:pPr>
            <w:r>
              <w:rPr>
                <w:rFonts w:hint="eastAsia" w:ascii="宋体" w:hAnsi="宋体" w:eastAsia="宋体" w:cs="Calibri"/>
                <w:color w:val="auto"/>
                <w:sz w:val="24"/>
                <w:szCs w:val="24"/>
              </w:rPr>
              <w:t>20</w:t>
            </w:r>
          </w:p>
        </w:tc>
        <w:tc>
          <w:tcPr>
            <w:tcW w:w="2070" w:type="dxa"/>
            <w:tcBorders>
              <w:top w:val="single" w:color="auto" w:sz="4" w:space="0"/>
              <w:left w:val="nil"/>
              <w:bottom w:val="single" w:color="auto" w:sz="4" w:space="0"/>
              <w:right w:val="single" w:color="auto" w:sz="4" w:space="0"/>
            </w:tcBorders>
            <w:vAlign w:val="center"/>
          </w:tcPr>
          <w:p w14:paraId="3AB39FD0">
            <w:pPr>
              <w:spacing w:after="0" w:line="400" w:lineRule="exact"/>
              <w:jc w:val="center"/>
              <w:rPr>
                <w:rFonts w:ascii="宋体" w:hAnsi="宋体" w:eastAsia="宋体" w:cs="Calibri"/>
                <w:color w:val="auto"/>
                <w:sz w:val="24"/>
                <w:szCs w:val="24"/>
              </w:rPr>
            </w:pPr>
            <w:r>
              <w:rPr>
                <w:rFonts w:hint="eastAsia" w:ascii="宋体" w:hAnsi="宋体" w:eastAsia="宋体" w:cs="Calibri"/>
                <w:color w:val="auto"/>
                <w:sz w:val="24"/>
                <w:szCs w:val="24"/>
              </w:rPr>
              <w:t>磋商文件费</w:t>
            </w:r>
          </w:p>
        </w:tc>
        <w:tc>
          <w:tcPr>
            <w:tcW w:w="6173" w:type="dxa"/>
            <w:tcBorders>
              <w:top w:val="single" w:color="auto" w:sz="4" w:space="0"/>
              <w:left w:val="nil"/>
              <w:bottom w:val="single" w:color="auto" w:sz="4" w:space="0"/>
              <w:right w:val="single" w:color="auto" w:sz="4" w:space="0"/>
            </w:tcBorders>
            <w:vAlign w:val="center"/>
          </w:tcPr>
          <w:p w14:paraId="574D8DCB">
            <w:pPr>
              <w:spacing w:after="0" w:line="400" w:lineRule="exact"/>
              <w:rPr>
                <w:rFonts w:ascii="宋体" w:hAnsi="宋体" w:eastAsia="宋体"/>
                <w:color w:val="auto"/>
                <w:sz w:val="24"/>
                <w:szCs w:val="24"/>
              </w:rPr>
            </w:pPr>
            <w:r>
              <w:rPr>
                <w:rFonts w:hint="eastAsia" w:ascii="宋体" w:hAnsi="宋体" w:eastAsia="宋体"/>
                <w:color w:val="auto"/>
                <w:sz w:val="24"/>
                <w:szCs w:val="24"/>
              </w:rPr>
              <w:t>根据《关于进一步加强公共资源交易管理持续优化营商环境的通知》（三公管办〔2020〕2号）文件的要求,磋商文件费用不再收取。</w:t>
            </w:r>
          </w:p>
        </w:tc>
      </w:tr>
      <w:tr w14:paraId="1C6AED58">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0ABF51E2">
            <w:pPr>
              <w:spacing w:after="0" w:line="400" w:lineRule="exact"/>
              <w:jc w:val="center"/>
              <w:rPr>
                <w:rFonts w:ascii="宋体" w:hAnsi="宋体" w:eastAsia="宋体" w:cs="Calibri"/>
                <w:color w:val="auto"/>
                <w:sz w:val="24"/>
                <w:szCs w:val="24"/>
                <w:lang w:val="en-US" w:eastAsia="zh-CN" w:bidi="ar-SA"/>
              </w:rPr>
            </w:pPr>
            <w:r>
              <w:rPr>
                <w:rFonts w:hint="eastAsia" w:ascii="宋体" w:hAnsi="宋体" w:eastAsia="宋体" w:cs="Calibri"/>
                <w:color w:val="auto"/>
                <w:sz w:val="24"/>
                <w:szCs w:val="24"/>
              </w:rPr>
              <w:t>21</w:t>
            </w:r>
          </w:p>
        </w:tc>
        <w:tc>
          <w:tcPr>
            <w:tcW w:w="2070" w:type="dxa"/>
            <w:tcBorders>
              <w:top w:val="single" w:color="auto" w:sz="4" w:space="0"/>
              <w:left w:val="nil"/>
              <w:bottom w:val="single" w:color="auto" w:sz="4" w:space="0"/>
              <w:right w:val="single" w:color="auto" w:sz="4" w:space="0"/>
            </w:tcBorders>
            <w:vAlign w:val="center"/>
          </w:tcPr>
          <w:p w14:paraId="0453B874">
            <w:pPr>
              <w:spacing w:after="0" w:line="400" w:lineRule="exact"/>
              <w:jc w:val="center"/>
              <w:rPr>
                <w:rFonts w:ascii="宋体" w:hAnsi="宋体" w:eastAsia="宋体" w:cs="Calibri"/>
                <w:color w:val="auto"/>
                <w:sz w:val="24"/>
                <w:szCs w:val="24"/>
              </w:rPr>
            </w:pPr>
            <w:r>
              <w:rPr>
                <w:rFonts w:hint="eastAsia" w:ascii="宋体" w:hAnsi="宋体" w:eastAsia="宋体" w:cs="Calibri"/>
                <w:color w:val="auto"/>
                <w:sz w:val="24"/>
                <w:szCs w:val="24"/>
              </w:rPr>
              <w:t>磋商保证金</w:t>
            </w:r>
          </w:p>
        </w:tc>
        <w:tc>
          <w:tcPr>
            <w:tcW w:w="6173" w:type="dxa"/>
            <w:tcBorders>
              <w:top w:val="single" w:color="auto" w:sz="4" w:space="0"/>
              <w:left w:val="nil"/>
              <w:bottom w:val="single" w:color="auto" w:sz="4" w:space="0"/>
              <w:right w:val="single" w:color="auto" w:sz="4" w:space="0"/>
            </w:tcBorders>
            <w:vAlign w:val="center"/>
          </w:tcPr>
          <w:p w14:paraId="3B49DA5B">
            <w:pPr>
              <w:spacing w:after="0" w:line="400" w:lineRule="exact"/>
              <w:rPr>
                <w:rFonts w:ascii="宋体" w:hAnsi="宋体" w:eastAsia="宋体" w:cs="Calibri"/>
                <w:color w:val="auto"/>
                <w:sz w:val="24"/>
                <w:szCs w:val="24"/>
              </w:rPr>
            </w:pPr>
            <w:r>
              <w:rPr>
                <w:rFonts w:hint="eastAsia" w:ascii="宋体" w:hAnsi="宋体" w:eastAsia="宋体" w:cs="宋体"/>
                <w:color w:val="auto"/>
                <w:sz w:val="24"/>
                <w:szCs w:val="24"/>
              </w:rPr>
              <w:t>根据《河南省财政厅关于优化政府采购营商环境有关问题的通知》（豫财购【2019】4号）第6条的规定，磋商保证金不再收取。</w:t>
            </w:r>
          </w:p>
        </w:tc>
      </w:tr>
      <w:tr w14:paraId="3A454953">
        <w:tblPrEx>
          <w:tblCellMar>
            <w:top w:w="0" w:type="dxa"/>
            <w:left w:w="108" w:type="dxa"/>
            <w:bottom w:w="0" w:type="dxa"/>
            <w:right w:w="108" w:type="dxa"/>
          </w:tblCellMar>
        </w:tblPrEx>
        <w:trPr>
          <w:trHeight w:val="954"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07597236">
            <w:pPr>
              <w:spacing w:after="0" w:line="400" w:lineRule="exact"/>
              <w:jc w:val="center"/>
              <w:rPr>
                <w:rFonts w:ascii="宋体" w:hAnsi="宋体" w:eastAsia="宋体" w:cs="Calibri"/>
                <w:color w:val="auto"/>
                <w:sz w:val="24"/>
                <w:szCs w:val="24"/>
                <w:lang w:val="en-US" w:eastAsia="zh-CN" w:bidi="ar-SA"/>
              </w:rPr>
            </w:pPr>
            <w:r>
              <w:rPr>
                <w:rFonts w:hint="eastAsia" w:ascii="宋体" w:hAnsi="宋体" w:eastAsia="宋体" w:cs="Calibri"/>
                <w:color w:val="auto"/>
                <w:sz w:val="24"/>
                <w:szCs w:val="24"/>
              </w:rPr>
              <w:t>22</w:t>
            </w:r>
          </w:p>
        </w:tc>
        <w:tc>
          <w:tcPr>
            <w:tcW w:w="2070" w:type="dxa"/>
            <w:tcBorders>
              <w:top w:val="single" w:color="auto" w:sz="4" w:space="0"/>
              <w:left w:val="nil"/>
              <w:bottom w:val="single" w:color="auto" w:sz="4" w:space="0"/>
              <w:right w:val="single" w:color="auto" w:sz="4" w:space="0"/>
            </w:tcBorders>
            <w:vAlign w:val="center"/>
          </w:tcPr>
          <w:p w14:paraId="6F9593F2">
            <w:pPr>
              <w:spacing w:after="0" w:line="400" w:lineRule="exact"/>
              <w:jc w:val="center"/>
              <w:rPr>
                <w:rFonts w:ascii="宋体" w:hAnsi="宋体" w:eastAsia="宋体"/>
                <w:color w:val="auto"/>
                <w:sz w:val="24"/>
                <w:szCs w:val="24"/>
              </w:rPr>
            </w:pPr>
            <w:r>
              <w:rPr>
                <w:rFonts w:hint="eastAsia" w:ascii="宋体" w:hAnsi="宋体" w:eastAsia="宋体"/>
                <w:color w:val="auto"/>
                <w:sz w:val="24"/>
                <w:szCs w:val="24"/>
              </w:rPr>
              <w:t>近年完成的类似项目的年份要求</w:t>
            </w:r>
          </w:p>
        </w:tc>
        <w:tc>
          <w:tcPr>
            <w:tcW w:w="6173" w:type="dxa"/>
            <w:tcBorders>
              <w:top w:val="single" w:color="auto" w:sz="4" w:space="0"/>
              <w:left w:val="nil"/>
              <w:bottom w:val="single" w:color="auto" w:sz="4" w:space="0"/>
              <w:right w:val="single" w:color="auto" w:sz="4" w:space="0"/>
            </w:tcBorders>
            <w:vAlign w:val="center"/>
          </w:tcPr>
          <w:p w14:paraId="3F9C2117">
            <w:pPr>
              <w:spacing w:after="0" w:line="400" w:lineRule="exact"/>
              <w:rPr>
                <w:rFonts w:ascii="宋体" w:hAnsi="宋体" w:eastAsia="宋体"/>
                <w:color w:val="auto"/>
                <w:sz w:val="24"/>
                <w:szCs w:val="24"/>
              </w:rPr>
            </w:pPr>
            <w:r>
              <w:rPr>
                <w:rFonts w:hint="eastAsia" w:ascii="宋体" w:hAnsi="宋体" w:eastAsia="宋体"/>
                <w:color w:val="auto"/>
                <w:sz w:val="24"/>
                <w:szCs w:val="24"/>
              </w:rPr>
              <w:t>近年业绩，指202</w:t>
            </w:r>
            <w:r>
              <w:rPr>
                <w:rFonts w:hint="eastAsia" w:ascii="宋体" w:hAnsi="宋体" w:eastAsia="宋体"/>
                <w:color w:val="auto"/>
                <w:sz w:val="24"/>
                <w:szCs w:val="24"/>
                <w:lang w:val="en-US" w:eastAsia="zh-CN"/>
              </w:rPr>
              <w:t>2</w:t>
            </w:r>
            <w:r>
              <w:rPr>
                <w:rFonts w:hint="eastAsia" w:ascii="宋体" w:hAnsi="宋体" w:eastAsia="宋体"/>
                <w:color w:val="auto"/>
                <w:sz w:val="24"/>
                <w:szCs w:val="24"/>
              </w:rPr>
              <w:t>年1月1日以来承担过类似项目的业绩</w:t>
            </w:r>
          </w:p>
        </w:tc>
      </w:tr>
      <w:tr w14:paraId="2DFE6EE9">
        <w:tblPrEx>
          <w:tblCellMar>
            <w:top w:w="0" w:type="dxa"/>
            <w:left w:w="108" w:type="dxa"/>
            <w:bottom w:w="0" w:type="dxa"/>
            <w:right w:w="108" w:type="dxa"/>
          </w:tblCellMar>
        </w:tblPrEx>
        <w:trPr>
          <w:trHeight w:val="954"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7100CCA3">
            <w:pPr>
              <w:spacing w:after="0" w:line="400" w:lineRule="exact"/>
              <w:jc w:val="center"/>
              <w:rPr>
                <w:rFonts w:ascii="宋体" w:hAnsi="宋体" w:eastAsia="宋体" w:cs="Calibri"/>
                <w:color w:val="auto"/>
                <w:sz w:val="24"/>
                <w:szCs w:val="24"/>
                <w:lang w:val="en-US" w:eastAsia="zh-CN" w:bidi="ar-SA"/>
              </w:rPr>
            </w:pPr>
            <w:r>
              <w:rPr>
                <w:rFonts w:hint="eastAsia" w:ascii="宋体" w:hAnsi="宋体" w:eastAsia="宋体" w:cs="Calibri"/>
                <w:color w:val="auto"/>
                <w:sz w:val="24"/>
                <w:szCs w:val="24"/>
              </w:rPr>
              <w:t>23</w:t>
            </w:r>
          </w:p>
        </w:tc>
        <w:tc>
          <w:tcPr>
            <w:tcW w:w="2070" w:type="dxa"/>
            <w:tcBorders>
              <w:top w:val="single" w:color="auto" w:sz="4" w:space="0"/>
              <w:left w:val="nil"/>
              <w:bottom w:val="single" w:color="auto" w:sz="4" w:space="0"/>
              <w:right w:val="single" w:color="auto" w:sz="4" w:space="0"/>
            </w:tcBorders>
            <w:vAlign w:val="center"/>
          </w:tcPr>
          <w:p w14:paraId="5F297248">
            <w:pPr>
              <w:spacing w:after="0" w:line="400" w:lineRule="exact"/>
              <w:jc w:val="center"/>
              <w:rPr>
                <w:rFonts w:ascii="宋体" w:hAnsi="宋体" w:eastAsia="宋体"/>
                <w:color w:val="auto"/>
                <w:sz w:val="24"/>
                <w:szCs w:val="24"/>
              </w:rPr>
            </w:pPr>
            <w:r>
              <w:rPr>
                <w:rFonts w:hint="eastAsia" w:ascii="宋体" w:hAnsi="宋体" w:eastAsia="宋体"/>
                <w:color w:val="auto"/>
                <w:sz w:val="24"/>
                <w:szCs w:val="24"/>
              </w:rPr>
              <w:t>是否允许递交备选投标方案</w:t>
            </w:r>
          </w:p>
        </w:tc>
        <w:tc>
          <w:tcPr>
            <w:tcW w:w="6173" w:type="dxa"/>
            <w:tcBorders>
              <w:top w:val="single" w:color="auto" w:sz="4" w:space="0"/>
              <w:left w:val="nil"/>
              <w:bottom w:val="single" w:color="auto" w:sz="4" w:space="0"/>
              <w:right w:val="single" w:color="auto" w:sz="4" w:space="0"/>
            </w:tcBorders>
            <w:vAlign w:val="center"/>
          </w:tcPr>
          <w:p w14:paraId="0204A4A8">
            <w:pPr>
              <w:spacing w:after="0" w:line="400" w:lineRule="exact"/>
              <w:rPr>
                <w:rFonts w:ascii="宋体" w:hAnsi="宋体" w:eastAsia="宋体"/>
                <w:color w:val="auto"/>
                <w:sz w:val="24"/>
                <w:szCs w:val="24"/>
              </w:rPr>
            </w:pPr>
            <w:r>
              <w:rPr>
                <w:rFonts w:hint="eastAsia" w:ascii="宋体" w:hAnsi="宋体" w:eastAsia="宋体"/>
                <w:color w:val="auto"/>
                <w:sz w:val="24"/>
                <w:szCs w:val="24"/>
              </w:rPr>
              <w:t>不允许</w:t>
            </w:r>
          </w:p>
        </w:tc>
      </w:tr>
      <w:tr w14:paraId="281D8604">
        <w:tblPrEx>
          <w:tblCellMar>
            <w:top w:w="0" w:type="dxa"/>
            <w:left w:w="108" w:type="dxa"/>
            <w:bottom w:w="0" w:type="dxa"/>
            <w:right w:w="108" w:type="dxa"/>
          </w:tblCellMar>
        </w:tblPrEx>
        <w:trPr>
          <w:trHeight w:val="954"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620449A1">
            <w:pPr>
              <w:spacing w:after="0" w:line="400" w:lineRule="exact"/>
              <w:jc w:val="center"/>
              <w:rPr>
                <w:rFonts w:ascii="宋体" w:hAnsi="宋体" w:eastAsia="宋体" w:cs="Calibri"/>
                <w:color w:val="auto"/>
                <w:sz w:val="24"/>
                <w:szCs w:val="24"/>
                <w:lang w:val="en-US" w:eastAsia="zh-CN" w:bidi="ar-SA"/>
              </w:rPr>
            </w:pPr>
            <w:r>
              <w:rPr>
                <w:rFonts w:hint="eastAsia" w:ascii="宋体" w:hAnsi="宋体" w:eastAsia="宋体" w:cs="Calibri"/>
                <w:color w:val="auto"/>
                <w:sz w:val="24"/>
                <w:szCs w:val="24"/>
              </w:rPr>
              <w:t>24</w:t>
            </w:r>
          </w:p>
        </w:tc>
        <w:tc>
          <w:tcPr>
            <w:tcW w:w="2070" w:type="dxa"/>
            <w:tcBorders>
              <w:top w:val="single" w:color="auto" w:sz="4" w:space="0"/>
              <w:left w:val="nil"/>
              <w:bottom w:val="single" w:color="auto" w:sz="4" w:space="0"/>
              <w:right w:val="single" w:color="auto" w:sz="4" w:space="0"/>
            </w:tcBorders>
            <w:vAlign w:val="center"/>
          </w:tcPr>
          <w:p w14:paraId="289F81AF">
            <w:pPr>
              <w:spacing w:after="0" w:line="400" w:lineRule="exact"/>
              <w:jc w:val="center"/>
              <w:rPr>
                <w:rFonts w:ascii="宋体" w:hAnsi="宋体" w:eastAsia="宋体"/>
                <w:color w:val="auto"/>
                <w:sz w:val="24"/>
                <w:szCs w:val="24"/>
              </w:rPr>
            </w:pPr>
            <w:r>
              <w:rPr>
                <w:rFonts w:hint="eastAsia" w:ascii="宋体" w:hAnsi="宋体" w:eastAsia="宋体"/>
                <w:color w:val="auto"/>
                <w:sz w:val="24"/>
                <w:szCs w:val="24"/>
              </w:rPr>
              <w:t>开标程序</w:t>
            </w:r>
          </w:p>
        </w:tc>
        <w:tc>
          <w:tcPr>
            <w:tcW w:w="6173" w:type="dxa"/>
            <w:tcBorders>
              <w:top w:val="single" w:color="auto" w:sz="4" w:space="0"/>
              <w:left w:val="nil"/>
              <w:bottom w:val="single" w:color="auto" w:sz="4" w:space="0"/>
              <w:right w:val="single" w:color="auto" w:sz="4" w:space="0"/>
            </w:tcBorders>
            <w:vAlign w:val="center"/>
          </w:tcPr>
          <w:p w14:paraId="4AA7F2A4">
            <w:pPr>
              <w:spacing w:after="0" w:line="400" w:lineRule="exact"/>
              <w:rPr>
                <w:rFonts w:ascii="宋体" w:hAnsi="宋体" w:eastAsia="宋体"/>
                <w:color w:val="auto"/>
                <w:sz w:val="24"/>
                <w:szCs w:val="24"/>
              </w:rPr>
            </w:pPr>
            <w:r>
              <w:rPr>
                <w:rFonts w:hint="eastAsia" w:ascii="宋体" w:hAnsi="宋体" w:eastAsia="宋体"/>
                <w:color w:val="auto"/>
                <w:sz w:val="24"/>
                <w:szCs w:val="24"/>
              </w:rPr>
              <w:t>本项目为不见面开标项目，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每位投标人的解密时间为开标时间起30分钟内完成。因投标人原因未能解密、解密失败或解密超时的将被拒绝。</w:t>
            </w:r>
          </w:p>
        </w:tc>
      </w:tr>
      <w:tr w14:paraId="04BFF4D3">
        <w:tblPrEx>
          <w:tblCellMar>
            <w:top w:w="0" w:type="dxa"/>
            <w:left w:w="108" w:type="dxa"/>
            <w:bottom w:w="0" w:type="dxa"/>
            <w:right w:w="108" w:type="dxa"/>
          </w:tblCellMar>
        </w:tblPrEx>
        <w:trPr>
          <w:trHeight w:val="56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3D06DDB0">
            <w:pPr>
              <w:spacing w:after="0" w:line="400" w:lineRule="exact"/>
              <w:jc w:val="center"/>
              <w:rPr>
                <w:rFonts w:ascii="宋体" w:hAnsi="宋体" w:eastAsia="宋体" w:cs="Calibri"/>
                <w:color w:val="auto"/>
                <w:sz w:val="24"/>
                <w:szCs w:val="24"/>
                <w:lang w:val="en-US" w:eastAsia="zh-CN" w:bidi="ar-SA"/>
              </w:rPr>
            </w:pPr>
            <w:r>
              <w:rPr>
                <w:rFonts w:hint="eastAsia" w:ascii="宋体" w:hAnsi="宋体" w:eastAsia="宋体" w:cs="Calibri"/>
                <w:color w:val="auto"/>
                <w:sz w:val="24"/>
                <w:szCs w:val="24"/>
              </w:rPr>
              <w:t>25</w:t>
            </w:r>
          </w:p>
        </w:tc>
        <w:tc>
          <w:tcPr>
            <w:tcW w:w="2070" w:type="dxa"/>
            <w:tcBorders>
              <w:top w:val="single" w:color="auto" w:sz="4" w:space="0"/>
              <w:left w:val="nil"/>
              <w:bottom w:val="single" w:color="auto" w:sz="4" w:space="0"/>
              <w:right w:val="single" w:color="auto" w:sz="4" w:space="0"/>
            </w:tcBorders>
            <w:vAlign w:val="center"/>
          </w:tcPr>
          <w:p w14:paraId="5F4029F4">
            <w:pPr>
              <w:spacing w:after="0" w:line="400" w:lineRule="exact"/>
              <w:jc w:val="center"/>
              <w:rPr>
                <w:rFonts w:ascii="宋体" w:hAnsi="宋体" w:eastAsia="宋体"/>
                <w:color w:val="auto"/>
                <w:sz w:val="24"/>
                <w:szCs w:val="24"/>
              </w:rPr>
            </w:pPr>
            <w:r>
              <w:rPr>
                <w:rFonts w:hint="eastAsia" w:ascii="宋体" w:hAnsi="宋体" w:eastAsia="宋体"/>
                <w:color w:val="auto"/>
                <w:sz w:val="24"/>
                <w:szCs w:val="24"/>
              </w:rPr>
              <w:t>磋商有效期</w:t>
            </w:r>
          </w:p>
        </w:tc>
        <w:tc>
          <w:tcPr>
            <w:tcW w:w="6173" w:type="dxa"/>
            <w:tcBorders>
              <w:top w:val="single" w:color="auto" w:sz="4" w:space="0"/>
              <w:left w:val="nil"/>
              <w:bottom w:val="single" w:color="auto" w:sz="4" w:space="0"/>
              <w:right w:val="single" w:color="auto" w:sz="4" w:space="0"/>
            </w:tcBorders>
            <w:vAlign w:val="center"/>
          </w:tcPr>
          <w:p w14:paraId="2E003CF8">
            <w:pPr>
              <w:spacing w:after="0" w:line="400" w:lineRule="exact"/>
              <w:rPr>
                <w:rFonts w:ascii="宋体" w:hAnsi="宋体" w:eastAsia="宋体"/>
                <w:color w:val="auto"/>
                <w:sz w:val="24"/>
                <w:szCs w:val="24"/>
              </w:rPr>
            </w:pPr>
            <w:r>
              <w:rPr>
                <w:rFonts w:hint="eastAsia" w:ascii="宋体" w:hAnsi="宋体" w:eastAsia="宋体"/>
                <w:color w:val="auto"/>
                <w:sz w:val="24"/>
                <w:szCs w:val="24"/>
              </w:rPr>
              <w:t>60日历天（自投标截止之日起）</w:t>
            </w:r>
          </w:p>
        </w:tc>
      </w:tr>
      <w:tr w14:paraId="226473A8">
        <w:tblPrEx>
          <w:tblCellMar>
            <w:top w:w="0" w:type="dxa"/>
            <w:left w:w="108" w:type="dxa"/>
            <w:bottom w:w="0" w:type="dxa"/>
            <w:right w:w="108" w:type="dxa"/>
          </w:tblCellMar>
        </w:tblPrEx>
        <w:trPr>
          <w:trHeight w:val="56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0928636C">
            <w:pPr>
              <w:spacing w:after="0" w:line="400" w:lineRule="exact"/>
              <w:jc w:val="center"/>
              <w:rPr>
                <w:rFonts w:ascii="宋体" w:hAnsi="宋体" w:eastAsia="宋体" w:cs="Calibri"/>
                <w:color w:val="auto"/>
                <w:sz w:val="24"/>
                <w:szCs w:val="24"/>
                <w:lang w:val="en-US" w:eastAsia="zh-CN" w:bidi="ar-SA"/>
              </w:rPr>
            </w:pPr>
            <w:r>
              <w:rPr>
                <w:rFonts w:hint="eastAsia" w:ascii="宋体" w:hAnsi="宋体" w:eastAsia="宋体" w:cs="Calibri"/>
                <w:color w:val="auto"/>
                <w:sz w:val="24"/>
                <w:szCs w:val="24"/>
              </w:rPr>
              <w:t>26</w:t>
            </w:r>
          </w:p>
        </w:tc>
        <w:tc>
          <w:tcPr>
            <w:tcW w:w="2070" w:type="dxa"/>
            <w:tcBorders>
              <w:top w:val="single" w:color="auto" w:sz="4" w:space="0"/>
              <w:left w:val="nil"/>
              <w:bottom w:val="single" w:color="auto" w:sz="4" w:space="0"/>
              <w:right w:val="single" w:color="auto" w:sz="4" w:space="0"/>
            </w:tcBorders>
            <w:vAlign w:val="center"/>
          </w:tcPr>
          <w:p w14:paraId="12271F8F">
            <w:pPr>
              <w:spacing w:after="0" w:line="400" w:lineRule="exact"/>
              <w:jc w:val="center"/>
              <w:rPr>
                <w:rFonts w:ascii="宋体" w:hAnsi="宋体" w:eastAsia="宋体" w:cs="Calibri"/>
                <w:color w:val="auto"/>
                <w:sz w:val="24"/>
                <w:szCs w:val="24"/>
              </w:rPr>
            </w:pPr>
            <w:r>
              <w:rPr>
                <w:rFonts w:hint="eastAsia" w:ascii="宋体" w:hAnsi="宋体" w:eastAsia="宋体" w:cs="Calibri"/>
                <w:color w:val="auto"/>
                <w:sz w:val="24"/>
                <w:szCs w:val="24"/>
              </w:rPr>
              <w:t>磋商响应文件递交截止时间</w:t>
            </w:r>
          </w:p>
        </w:tc>
        <w:tc>
          <w:tcPr>
            <w:tcW w:w="6173" w:type="dxa"/>
            <w:tcBorders>
              <w:top w:val="single" w:color="auto" w:sz="4" w:space="0"/>
              <w:left w:val="nil"/>
              <w:bottom w:val="single" w:color="auto" w:sz="4" w:space="0"/>
              <w:right w:val="single" w:color="auto" w:sz="4" w:space="0"/>
            </w:tcBorders>
            <w:vAlign w:val="center"/>
          </w:tcPr>
          <w:p w14:paraId="0DF6E16C">
            <w:pPr>
              <w:spacing w:after="0" w:line="400" w:lineRule="exact"/>
              <w:rPr>
                <w:rFonts w:ascii="宋体" w:hAnsi="宋体" w:eastAsia="宋体" w:cs="Calibri"/>
                <w:color w:val="auto"/>
                <w:sz w:val="24"/>
                <w:szCs w:val="24"/>
              </w:rPr>
            </w:pPr>
            <w:r>
              <w:rPr>
                <w:rFonts w:hint="eastAsia" w:ascii="宋体" w:hAnsi="宋体" w:eastAsia="宋体" w:cs="Calibri"/>
                <w:color w:val="auto"/>
                <w:sz w:val="24"/>
                <w:szCs w:val="24"/>
                <w:lang w:eastAsia="zh-CN"/>
              </w:rPr>
              <w:t>2026年01月30日08时30分</w:t>
            </w:r>
            <w:r>
              <w:rPr>
                <w:rFonts w:hint="eastAsia" w:ascii="宋体" w:hAnsi="宋体" w:eastAsia="宋体" w:cs="Calibri"/>
                <w:color w:val="auto"/>
                <w:sz w:val="24"/>
                <w:szCs w:val="24"/>
              </w:rPr>
              <w:t>（北京时间）</w:t>
            </w:r>
          </w:p>
        </w:tc>
      </w:tr>
      <w:tr w14:paraId="206139D0">
        <w:tblPrEx>
          <w:tblCellMar>
            <w:top w:w="0" w:type="dxa"/>
            <w:left w:w="108" w:type="dxa"/>
            <w:bottom w:w="0" w:type="dxa"/>
            <w:right w:w="108" w:type="dxa"/>
          </w:tblCellMar>
        </w:tblPrEx>
        <w:trPr>
          <w:trHeight w:val="56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4347F9F4">
            <w:pPr>
              <w:spacing w:after="0" w:line="400" w:lineRule="exact"/>
              <w:jc w:val="center"/>
              <w:rPr>
                <w:rFonts w:ascii="宋体" w:hAnsi="宋体" w:eastAsia="宋体" w:cs="Calibri"/>
                <w:color w:val="auto"/>
                <w:sz w:val="24"/>
                <w:szCs w:val="24"/>
                <w:lang w:val="en-US" w:eastAsia="zh-CN" w:bidi="ar-SA"/>
              </w:rPr>
            </w:pPr>
            <w:r>
              <w:rPr>
                <w:rFonts w:hint="eastAsia" w:ascii="宋体" w:hAnsi="宋体" w:eastAsia="宋体" w:cs="Calibri"/>
                <w:color w:val="auto"/>
                <w:sz w:val="24"/>
                <w:szCs w:val="24"/>
              </w:rPr>
              <w:t>27</w:t>
            </w:r>
          </w:p>
        </w:tc>
        <w:tc>
          <w:tcPr>
            <w:tcW w:w="2070" w:type="dxa"/>
            <w:tcBorders>
              <w:top w:val="single" w:color="auto" w:sz="4" w:space="0"/>
              <w:left w:val="nil"/>
              <w:bottom w:val="single" w:color="auto" w:sz="4" w:space="0"/>
              <w:right w:val="single" w:color="auto" w:sz="4" w:space="0"/>
            </w:tcBorders>
            <w:vAlign w:val="center"/>
          </w:tcPr>
          <w:p w14:paraId="6757BE0B">
            <w:pPr>
              <w:spacing w:after="0" w:line="400" w:lineRule="exact"/>
              <w:jc w:val="center"/>
              <w:rPr>
                <w:rFonts w:ascii="宋体" w:hAnsi="宋体" w:eastAsia="宋体" w:cs="Calibri"/>
                <w:color w:val="auto"/>
                <w:sz w:val="24"/>
                <w:szCs w:val="24"/>
              </w:rPr>
            </w:pPr>
            <w:r>
              <w:rPr>
                <w:rFonts w:hint="eastAsia" w:ascii="宋体" w:hAnsi="宋体" w:eastAsia="宋体" w:cs="Calibri"/>
                <w:color w:val="auto"/>
                <w:sz w:val="24"/>
                <w:szCs w:val="24"/>
              </w:rPr>
              <w:t>磋商时间</w:t>
            </w:r>
          </w:p>
        </w:tc>
        <w:tc>
          <w:tcPr>
            <w:tcW w:w="6173" w:type="dxa"/>
            <w:tcBorders>
              <w:top w:val="single" w:color="auto" w:sz="4" w:space="0"/>
              <w:left w:val="nil"/>
              <w:bottom w:val="single" w:color="auto" w:sz="4" w:space="0"/>
              <w:right w:val="single" w:color="auto" w:sz="4" w:space="0"/>
            </w:tcBorders>
            <w:vAlign w:val="center"/>
          </w:tcPr>
          <w:p w14:paraId="091A937A">
            <w:pPr>
              <w:spacing w:after="0" w:line="400" w:lineRule="exact"/>
              <w:rPr>
                <w:rFonts w:ascii="宋体" w:hAnsi="宋体" w:eastAsia="宋体" w:cs="Calibri"/>
                <w:color w:val="auto"/>
                <w:sz w:val="24"/>
                <w:szCs w:val="24"/>
              </w:rPr>
            </w:pPr>
            <w:r>
              <w:rPr>
                <w:rFonts w:hint="eastAsia" w:ascii="宋体" w:hAnsi="宋体" w:eastAsia="宋体" w:cs="Calibri"/>
                <w:color w:val="auto"/>
                <w:sz w:val="24"/>
                <w:szCs w:val="24"/>
                <w:lang w:eastAsia="zh-CN"/>
              </w:rPr>
              <w:t>2026年01月30日08时30分</w:t>
            </w:r>
            <w:r>
              <w:rPr>
                <w:rFonts w:hint="eastAsia" w:ascii="宋体" w:hAnsi="宋体" w:eastAsia="宋体" w:cs="Calibri"/>
                <w:color w:val="auto"/>
                <w:sz w:val="24"/>
                <w:szCs w:val="24"/>
              </w:rPr>
              <w:t>（北京时间）</w:t>
            </w:r>
          </w:p>
        </w:tc>
      </w:tr>
      <w:tr w14:paraId="653A2024">
        <w:tblPrEx>
          <w:tblCellMar>
            <w:top w:w="0" w:type="dxa"/>
            <w:left w:w="108" w:type="dxa"/>
            <w:bottom w:w="0" w:type="dxa"/>
            <w:right w:w="108" w:type="dxa"/>
          </w:tblCellMar>
        </w:tblPrEx>
        <w:trPr>
          <w:trHeight w:val="56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3227589C">
            <w:pPr>
              <w:spacing w:after="0" w:line="400" w:lineRule="exact"/>
              <w:jc w:val="center"/>
              <w:rPr>
                <w:rFonts w:ascii="宋体" w:hAnsi="宋体" w:eastAsia="宋体" w:cs="Calibri"/>
                <w:color w:val="auto"/>
                <w:sz w:val="24"/>
                <w:szCs w:val="24"/>
                <w:lang w:val="en-US" w:eastAsia="zh-CN" w:bidi="ar-SA"/>
              </w:rPr>
            </w:pPr>
            <w:r>
              <w:rPr>
                <w:rFonts w:hint="eastAsia" w:ascii="宋体" w:hAnsi="宋体" w:eastAsia="宋体" w:cs="Calibri"/>
                <w:color w:val="auto"/>
                <w:sz w:val="24"/>
                <w:szCs w:val="24"/>
              </w:rPr>
              <w:t>28</w:t>
            </w:r>
          </w:p>
        </w:tc>
        <w:tc>
          <w:tcPr>
            <w:tcW w:w="2070" w:type="dxa"/>
            <w:tcBorders>
              <w:top w:val="single" w:color="auto" w:sz="4" w:space="0"/>
              <w:left w:val="nil"/>
              <w:bottom w:val="single" w:color="auto" w:sz="4" w:space="0"/>
              <w:right w:val="single" w:color="auto" w:sz="4" w:space="0"/>
            </w:tcBorders>
            <w:vAlign w:val="center"/>
          </w:tcPr>
          <w:p w14:paraId="2940554A">
            <w:pPr>
              <w:spacing w:after="0" w:line="400" w:lineRule="exact"/>
              <w:jc w:val="center"/>
              <w:rPr>
                <w:rFonts w:ascii="宋体" w:hAnsi="宋体" w:eastAsia="宋体" w:cs="Calibri"/>
                <w:color w:val="auto"/>
                <w:sz w:val="24"/>
                <w:szCs w:val="24"/>
              </w:rPr>
            </w:pPr>
            <w:r>
              <w:rPr>
                <w:rFonts w:hint="eastAsia" w:ascii="宋体" w:hAnsi="宋体" w:eastAsia="宋体" w:cs="Calibri"/>
                <w:color w:val="auto"/>
                <w:sz w:val="24"/>
                <w:szCs w:val="24"/>
              </w:rPr>
              <w:t>磋商地点</w:t>
            </w:r>
          </w:p>
        </w:tc>
        <w:tc>
          <w:tcPr>
            <w:tcW w:w="6173" w:type="dxa"/>
            <w:tcBorders>
              <w:top w:val="single" w:color="auto" w:sz="4" w:space="0"/>
              <w:left w:val="nil"/>
              <w:bottom w:val="single" w:color="auto" w:sz="4" w:space="0"/>
              <w:right w:val="single" w:color="auto" w:sz="4" w:space="0"/>
            </w:tcBorders>
            <w:vAlign w:val="center"/>
          </w:tcPr>
          <w:p w14:paraId="1C2067CD">
            <w:pPr>
              <w:spacing w:after="0" w:line="400" w:lineRule="exact"/>
              <w:rPr>
                <w:rFonts w:ascii="宋体" w:hAnsi="宋体" w:eastAsia="宋体" w:cs="Calibri"/>
                <w:color w:val="auto"/>
                <w:sz w:val="24"/>
                <w:szCs w:val="24"/>
              </w:rPr>
            </w:pPr>
            <w:r>
              <w:rPr>
                <w:rFonts w:hint="eastAsia" w:ascii="宋体" w:hAnsi="宋体" w:eastAsia="宋体" w:cs="宋体"/>
                <w:color w:val="auto"/>
                <w:sz w:val="24"/>
                <w:szCs w:val="24"/>
              </w:rPr>
              <w:t>灵宝市公共资源交易中心开标</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室评标</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室</w:t>
            </w:r>
          </w:p>
        </w:tc>
      </w:tr>
      <w:tr w14:paraId="5B2432BF">
        <w:tblPrEx>
          <w:tblCellMar>
            <w:top w:w="0" w:type="dxa"/>
            <w:left w:w="108" w:type="dxa"/>
            <w:bottom w:w="0" w:type="dxa"/>
            <w:right w:w="108" w:type="dxa"/>
          </w:tblCellMar>
        </w:tblPrEx>
        <w:trPr>
          <w:trHeight w:val="56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5AD21C2A">
            <w:pPr>
              <w:spacing w:after="0" w:line="400" w:lineRule="exact"/>
              <w:jc w:val="center"/>
              <w:rPr>
                <w:rFonts w:ascii="宋体" w:hAnsi="宋体" w:eastAsia="宋体" w:cs="Calibri"/>
                <w:color w:val="auto"/>
                <w:sz w:val="24"/>
                <w:szCs w:val="24"/>
                <w:lang w:val="en-US" w:eastAsia="zh-CN" w:bidi="ar-SA"/>
              </w:rPr>
            </w:pPr>
            <w:r>
              <w:rPr>
                <w:rFonts w:hint="eastAsia" w:ascii="宋体" w:hAnsi="宋体" w:eastAsia="宋体" w:cs="Calibri"/>
                <w:color w:val="auto"/>
                <w:sz w:val="24"/>
                <w:szCs w:val="24"/>
              </w:rPr>
              <w:t>29</w:t>
            </w:r>
          </w:p>
        </w:tc>
        <w:tc>
          <w:tcPr>
            <w:tcW w:w="2070" w:type="dxa"/>
            <w:tcBorders>
              <w:top w:val="single" w:color="auto" w:sz="4" w:space="0"/>
              <w:left w:val="nil"/>
              <w:bottom w:val="single" w:color="auto" w:sz="4" w:space="0"/>
              <w:right w:val="single" w:color="auto" w:sz="4" w:space="0"/>
            </w:tcBorders>
            <w:vAlign w:val="center"/>
          </w:tcPr>
          <w:p w14:paraId="5F80F696">
            <w:pPr>
              <w:spacing w:after="0" w:line="400" w:lineRule="exact"/>
              <w:jc w:val="center"/>
              <w:rPr>
                <w:rFonts w:ascii="宋体" w:hAnsi="宋体" w:eastAsia="宋体" w:cs="Calibri"/>
                <w:color w:val="auto"/>
                <w:sz w:val="24"/>
                <w:szCs w:val="24"/>
              </w:rPr>
            </w:pPr>
            <w:r>
              <w:rPr>
                <w:rFonts w:hint="eastAsia" w:ascii="宋体" w:hAnsi="宋体" w:eastAsia="宋体" w:cs="Calibri"/>
                <w:color w:val="auto"/>
                <w:sz w:val="24"/>
                <w:szCs w:val="24"/>
              </w:rPr>
              <w:t>磋商小组的组建</w:t>
            </w:r>
          </w:p>
        </w:tc>
        <w:tc>
          <w:tcPr>
            <w:tcW w:w="6173" w:type="dxa"/>
            <w:tcBorders>
              <w:top w:val="single" w:color="auto" w:sz="4" w:space="0"/>
              <w:left w:val="nil"/>
              <w:bottom w:val="single" w:color="auto" w:sz="4" w:space="0"/>
              <w:right w:val="single" w:color="auto" w:sz="4" w:space="0"/>
            </w:tcBorders>
            <w:vAlign w:val="center"/>
          </w:tcPr>
          <w:p w14:paraId="764C444D">
            <w:pPr>
              <w:spacing w:after="0" w:line="400" w:lineRule="exact"/>
              <w:rPr>
                <w:rFonts w:ascii="宋体" w:hAnsi="宋体" w:eastAsia="宋体" w:cs="Calibri"/>
                <w:color w:val="auto"/>
                <w:sz w:val="24"/>
                <w:szCs w:val="24"/>
              </w:rPr>
            </w:pPr>
            <w:r>
              <w:rPr>
                <w:rFonts w:hint="eastAsia" w:ascii="宋体" w:hAnsi="宋体" w:eastAsia="宋体" w:cs="Calibri"/>
                <w:color w:val="auto"/>
                <w:sz w:val="24"/>
                <w:szCs w:val="24"/>
              </w:rPr>
              <w:t>磋商小组构成：由采购人代表及有关经济、技术等方面的专家共3人组成，采购人代表1人，经济、技术等方面的专家各1人。</w:t>
            </w:r>
          </w:p>
          <w:p w14:paraId="474B5F6E">
            <w:pPr>
              <w:spacing w:after="0" w:line="400" w:lineRule="exact"/>
              <w:rPr>
                <w:rFonts w:ascii="宋体" w:hAnsi="宋体" w:eastAsia="宋体" w:cs="Calibri"/>
                <w:color w:val="auto"/>
                <w:sz w:val="24"/>
                <w:szCs w:val="24"/>
              </w:rPr>
            </w:pPr>
            <w:r>
              <w:rPr>
                <w:rFonts w:hint="eastAsia" w:ascii="宋体" w:hAnsi="宋体" w:eastAsia="宋体" w:cs="Calibri"/>
                <w:color w:val="auto"/>
                <w:sz w:val="24"/>
                <w:szCs w:val="24"/>
              </w:rPr>
              <w:t>专家确定方式：从相关专家库中随机抽取。</w:t>
            </w:r>
          </w:p>
        </w:tc>
      </w:tr>
      <w:tr w14:paraId="407E6946">
        <w:tblPrEx>
          <w:tblCellMar>
            <w:top w:w="0" w:type="dxa"/>
            <w:left w:w="108" w:type="dxa"/>
            <w:bottom w:w="0" w:type="dxa"/>
            <w:right w:w="108" w:type="dxa"/>
          </w:tblCellMar>
        </w:tblPrEx>
        <w:trPr>
          <w:trHeight w:val="56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0053EFA9">
            <w:pPr>
              <w:spacing w:after="0" w:line="400" w:lineRule="exact"/>
              <w:jc w:val="center"/>
              <w:rPr>
                <w:rFonts w:ascii="宋体" w:hAnsi="宋体" w:eastAsia="宋体" w:cs="Calibri"/>
                <w:color w:val="auto"/>
                <w:sz w:val="24"/>
                <w:szCs w:val="24"/>
                <w:lang w:val="en-US" w:eastAsia="zh-CN" w:bidi="ar-SA"/>
              </w:rPr>
            </w:pPr>
            <w:r>
              <w:rPr>
                <w:rFonts w:hint="eastAsia" w:ascii="宋体" w:hAnsi="宋体" w:eastAsia="宋体" w:cs="Calibri"/>
                <w:color w:val="auto"/>
                <w:sz w:val="24"/>
                <w:szCs w:val="24"/>
              </w:rPr>
              <w:t>30</w:t>
            </w:r>
          </w:p>
        </w:tc>
        <w:tc>
          <w:tcPr>
            <w:tcW w:w="2070" w:type="dxa"/>
            <w:tcBorders>
              <w:top w:val="single" w:color="auto" w:sz="4" w:space="0"/>
              <w:left w:val="nil"/>
              <w:bottom w:val="single" w:color="auto" w:sz="4" w:space="0"/>
              <w:right w:val="single" w:color="auto" w:sz="4" w:space="0"/>
            </w:tcBorders>
            <w:vAlign w:val="center"/>
          </w:tcPr>
          <w:p w14:paraId="5054D81A">
            <w:pPr>
              <w:spacing w:after="0" w:line="400" w:lineRule="exact"/>
              <w:jc w:val="center"/>
              <w:rPr>
                <w:rFonts w:ascii="宋体" w:hAnsi="宋体" w:eastAsia="宋体" w:cs="Calibri"/>
                <w:color w:val="auto"/>
                <w:sz w:val="24"/>
                <w:szCs w:val="24"/>
              </w:rPr>
            </w:pPr>
            <w:r>
              <w:rPr>
                <w:rFonts w:hint="eastAsia" w:ascii="宋体" w:hAnsi="宋体" w:eastAsia="宋体" w:cs="Calibri"/>
                <w:color w:val="auto"/>
                <w:sz w:val="24"/>
                <w:szCs w:val="24"/>
              </w:rPr>
              <w:t>授权评委小组推荐成交候选人</w:t>
            </w:r>
          </w:p>
        </w:tc>
        <w:tc>
          <w:tcPr>
            <w:tcW w:w="6173" w:type="dxa"/>
            <w:tcBorders>
              <w:top w:val="single" w:color="auto" w:sz="4" w:space="0"/>
              <w:left w:val="nil"/>
              <w:bottom w:val="single" w:color="auto" w:sz="4" w:space="0"/>
              <w:right w:val="single" w:color="auto" w:sz="4" w:space="0"/>
            </w:tcBorders>
            <w:vAlign w:val="center"/>
          </w:tcPr>
          <w:p w14:paraId="501F9384">
            <w:pPr>
              <w:spacing w:after="0" w:line="400" w:lineRule="exact"/>
              <w:rPr>
                <w:rFonts w:ascii="宋体" w:hAnsi="宋体" w:eastAsia="宋体" w:cs="Calibri"/>
                <w:color w:val="auto"/>
                <w:sz w:val="24"/>
                <w:szCs w:val="24"/>
              </w:rPr>
            </w:pPr>
            <w:r>
              <w:rPr>
                <w:rFonts w:hint="eastAsia" w:ascii="宋体" w:hAnsi="宋体" w:eastAsia="宋体" w:cs="Calibri"/>
                <w:color w:val="auto"/>
                <w:sz w:val="24"/>
                <w:szCs w:val="24"/>
              </w:rPr>
              <w:t>是，推荐的成交候选人数：3个</w:t>
            </w:r>
          </w:p>
          <w:p w14:paraId="559227D9">
            <w:pPr>
              <w:tabs>
                <w:tab w:val="left" w:pos="5940"/>
              </w:tabs>
              <w:spacing w:after="0" w:line="400" w:lineRule="exact"/>
              <w:rPr>
                <w:rFonts w:ascii="宋体" w:hAnsi="宋体" w:eastAsia="宋体"/>
                <w:color w:val="auto"/>
                <w:sz w:val="24"/>
                <w:szCs w:val="24"/>
              </w:rPr>
            </w:pPr>
            <w:r>
              <w:rPr>
                <w:rFonts w:hint="eastAsia" w:ascii="宋体" w:hAnsi="宋体" w:eastAsia="宋体" w:cs="Calibri"/>
                <w:color w:val="auto"/>
                <w:sz w:val="24"/>
                <w:szCs w:val="24"/>
              </w:rPr>
              <w:t>排名第一的成交候选人若放弃中标、因不可抗力提出不能履行合同，采购人可以确定排名第二的成交候选人为中标人。排名第二的成交候选人因前款原因不能签订合同的，采购人可以确定排名第三的成交候选人为中标人。</w:t>
            </w:r>
          </w:p>
        </w:tc>
      </w:tr>
      <w:tr w14:paraId="4EE2FD13">
        <w:tblPrEx>
          <w:tblCellMar>
            <w:top w:w="0" w:type="dxa"/>
            <w:left w:w="108" w:type="dxa"/>
            <w:bottom w:w="0" w:type="dxa"/>
            <w:right w:w="108" w:type="dxa"/>
          </w:tblCellMar>
        </w:tblPrEx>
        <w:trPr>
          <w:trHeight w:val="56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123942DB">
            <w:pPr>
              <w:spacing w:after="0" w:line="400" w:lineRule="exact"/>
              <w:jc w:val="center"/>
              <w:rPr>
                <w:rFonts w:ascii="宋体" w:hAnsi="宋体" w:eastAsia="宋体" w:cs="Calibri"/>
                <w:color w:val="auto"/>
                <w:sz w:val="24"/>
                <w:szCs w:val="24"/>
                <w:lang w:val="en-US" w:eastAsia="zh-CN" w:bidi="ar-SA"/>
              </w:rPr>
            </w:pPr>
            <w:r>
              <w:rPr>
                <w:rFonts w:hint="eastAsia" w:ascii="宋体" w:hAnsi="宋体" w:eastAsia="宋体" w:cs="Calibri"/>
                <w:color w:val="auto"/>
                <w:sz w:val="24"/>
                <w:szCs w:val="24"/>
              </w:rPr>
              <w:t>31</w:t>
            </w:r>
          </w:p>
        </w:tc>
        <w:tc>
          <w:tcPr>
            <w:tcW w:w="2070" w:type="dxa"/>
            <w:tcBorders>
              <w:top w:val="single" w:color="auto" w:sz="4" w:space="0"/>
              <w:left w:val="nil"/>
              <w:bottom w:val="single" w:color="auto" w:sz="4" w:space="0"/>
              <w:right w:val="single" w:color="auto" w:sz="4" w:space="0"/>
            </w:tcBorders>
            <w:vAlign w:val="center"/>
          </w:tcPr>
          <w:p w14:paraId="7936DC4D">
            <w:pPr>
              <w:spacing w:after="0" w:line="400" w:lineRule="exact"/>
              <w:jc w:val="center"/>
              <w:rPr>
                <w:rFonts w:ascii="宋体" w:hAnsi="宋体" w:eastAsia="宋体" w:cs="Calibri"/>
                <w:color w:val="auto"/>
                <w:sz w:val="24"/>
                <w:szCs w:val="24"/>
              </w:rPr>
            </w:pPr>
            <w:r>
              <w:rPr>
                <w:rFonts w:hint="eastAsia" w:ascii="宋体" w:hAnsi="宋体" w:eastAsia="宋体" w:cs="Calibri"/>
                <w:color w:val="auto"/>
                <w:sz w:val="24"/>
                <w:szCs w:val="24"/>
              </w:rPr>
              <w:t>签订合同时间</w:t>
            </w:r>
          </w:p>
        </w:tc>
        <w:tc>
          <w:tcPr>
            <w:tcW w:w="6173" w:type="dxa"/>
            <w:tcBorders>
              <w:top w:val="single" w:color="auto" w:sz="4" w:space="0"/>
              <w:left w:val="nil"/>
              <w:bottom w:val="single" w:color="auto" w:sz="4" w:space="0"/>
              <w:right w:val="single" w:color="auto" w:sz="4" w:space="0"/>
            </w:tcBorders>
            <w:vAlign w:val="center"/>
          </w:tcPr>
          <w:p w14:paraId="24EB6933">
            <w:pPr>
              <w:spacing w:after="0" w:line="400" w:lineRule="exact"/>
              <w:rPr>
                <w:rFonts w:ascii="宋体" w:hAnsi="宋体" w:eastAsia="宋体" w:cs="Calibri"/>
                <w:color w:val="auto"/>
                <w:sz w:val="24"/>
                <w:szCs w:val="24"/>
              </w:rPr>
            </w:pPr>
            <w:r>
              <w:rPr>
                <w:rFonts w:hint="eastAsia" w:ascii="宋体" w:hAnsi="宋体" w:eastAsia="宋体" w:cs="Calibri"/>
                <w:color w:val="auto"/>
                <w:sz w:val="24"/>
                <w:szCs w:val="24"/>
              </w:rPr>
              <w:t>成交通知书发出后2个工作日内</w:t>
            </w:r>
          </w:p>
        </w:tc>
      </w:tr>
      <w:tr w14:paraId="05CEE4A8">
        <w:tblPrEx>
          <w:tblCellMar>
            <w:top w:w="0" w:type="dxa"/>
            <w:left w:w="108" w:type="dxa"/>
            <w:bottom w:w="0" w:type="dxa"/>
            <w:right w:w="108" w:type="dxa"/>
          </w:tblCellMar>
        </w:tblPrEx>
        <w:trPr>
          <w:trHeight w:val="56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4DCFB7D8">
            <w:pPr>
              <w:spacing w:after="0" w:line="400" w:lineRule="exact"/>
              <w:jc w:val="center"/>
              <w:rPr>
                <w:rFonts w:ascii="宋体" w:hAnsi="宋体" w:eastAsia="宋体" w:cs="Calibri"/>
                <w:color w:val="auto"/>
                <w:sz w:val="24"/>
                <w:szCs w:val="24"/>
                <w:lang w:val="en-US" w:eastAsia="zh-CN" w:bidi="ar-SA"/>
              </w:rPr>
            </w:pPr>
            <w:r>
              <w:rPr>
                <w:rFonts w:hint="eastAsia" w:ascii="宋体" w:hAnsi="宋体" w:eastAsia="宋体" w:cs="Calibri"/>
                <w:color w:val="auto"/>
                <w:sz w:val="24"/>
                <w:szCs w:val="24"/>
              </w:rPr>
              <w:t>32</w:t>
            </w:r>
          </w:p>
        </w:tc>
        <w:tc>
          <w:tcPr>
            <w:tcW w:w="2070" w:type="dxa"/>
            <w:tcBorders>
              <w:top w:val="single" w:color="auto" w:sz="4" w:space="0"/>
              <w:left w:val="nil"/>
              <w:bottom w:val="single" w:color="auto" w:sz="4" w:space="0"/>
              <w:right w:val="single" w:color="auto" w:sz="4" w:space="0"/>
            </w:tcBorders>
            <w:vAlign w:val="center"/>
          </w:tcPr>
          <w:p w14:paraId="243EE9ED">
            <w:pPr>
              <w:spacing w:after="0" w:line="400" w:lineRule="exact"/>
              <w:jc w:val="center"/>
              <w:rPr>
                <w:rFonts w:ascii="宋体" w:hAnsi="宋体" w:eastAsia="宋体" w:cs="Calibri"/>
                <w:color w:val="auto"/>
                <w:sz w:val="24"/>
                <w:szCs w:val="24"/>
              </w:rPr>
            </w:pPr>
            <w:r>
              <w:rPr>
                <w:rFonts w:hint="eastAsia" w:ascii="宋体" w:hAnsi="宋体" w:eastAsia="宋体" w:cs="Calibri"/>
                <w:color w:val="auto"/>
                <w:sz w:val="24"/>
                <w:szCs w:val="24"/>
              </w:rPr>
              <w:t>付款方式</w:t>
            </w:r>
          </w:p>
        </w:tc>
        <w:tc>
          <w:tcPr>
            <w:tcW w:w="6173" w:type="dxa"/>
            <w:tcBorders>
              <w:top w:val="single" w:color="auto" w:sz="4" w:space="0"/>
              <w:left w:val="nil"/>
              <w:bottom w:val="single" w:color="auto" w:sz="4" w:space="0"/>
              <w:right w:val="single" w:color="auto" w:sz="4" w:space="0"/>
            </w:tcBorders>
            <w:vAlign w:val="center"/>
          </w:tcPr>
          <w:p w14:paraId="41A8C0FD">
            <w:pPr>
              <w:spacing w:after="0" w:line="400" w:lineRule="exact"/>
              <w:rPr>
                <w:rFonts w:ascii="宋体" w:hAnsi="宋体" w:eastAsia="宋体" w:cs="Calibri"/>
                <w:color w:val="auto"/>
                <w:sz w:val="24"/>
                <w:szCs w:val="24"/>
              </w:rPr>
            </w:pPr>
            <w:r>
              <w:rPr>
                <w:rFonts w:hint="eastAsia" w:ascii="宋体" w:hAnsi="宋体" w:eastAsia="宋体" w:cs="Calibri"/>
                <w:color w:val="auto"/>
                <w:sz w:val="24"/>
                <w:szCs w:val="24"/>
              </w:rPr>
              <w:t>成交后甲乙双方协商确定</w:t>
            </w:r>
          </w:p>
        </w:tc>
      </w:tr>
      <w:tr w14:paraId="1966F383">
        <w:tblPrEx>
          <w:tblCellMar>
            <w:top w:w="0" w:type="dxa"/>
            <w:left w:w="108" w:type="dxa"/>
            <w:bottom w:w="0" w:type="dxa"/>
            <w:right w:w="108" w:type="dxa"/>
          </w:tblCellMar>
        </w:tblPrEx>
        <w:trPr>
          <w:trHeight w:val="56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533B65A3">
            <w:pPr>
              <w:spacing w:after="0" w:line="400" w:lineRule="exact"/>
              <w:jc w:val="center"/>
              <w:rPr>
                <w:rFonts w:ascii="宋体" w:hAnsi="宋体" w:eastAsia="宋体" w:cs="Calibri"/>
                <w:color w:val="auto"/>
                <w:sz w:val="24"/>
                <w:szCs w:val="24"/>
                <w:lang w:val="en-US" w:eastAsia="zh-CN" w:bidi="ar-SA"/>
              </w:rPr>
            </w:pPr>
            <w:r>
              <w:rPr>
                <w:rFonts w:hint="eastAsia" w:ascii="宋体" w:hAnsi="宋体" w:eastAsia="宋体" w:cs="Calibri"/>
                <w:color w:val="auto"/>
                <w:sz w:val="24"/>
                <w:szCs w:val="24"/>
              </w:rPr>
              <w:t>33</w:t>
            </w:r>
          </w:p>
        </w:tc>
        <w:tc>
          <w:tcPr>
            <w:tcW w:w="2070" w:type="dxa"/>
            <w:tcBorders>
              <w:top w:val="single" w:color="auto" w:sz="4" w:space="0"/>
              <w:left w:val="nil"/>
              <w:bottom w:val="single" w:color="auto" w:sz="4" w:space="0"/>
              <w:right w:val="single" w:color="auto" w:sz="4" w:space="0"/>
            </w:tcBorders>
            <w:vAlign w:val="center"/>
          </w:tcPr>
          <w:p w14:paraId="1D7C6F7C">
            <w:pPr>
              <w:spacing w:after="0" w:line="400" w:lineRule="exact"/>
              <w:jc w:val="center"/>
              <w:rPr>
                <w:rFonts w:ascii="宋体" w:hAnsi="宋体" w:eastAsia="宋体" w:cs="Calibri"/>
                <w:color w:val="auto"/>
                <w:sz w:val="24"/>
                <w:szCs w:val="24"/>
              </w:rPr>
            </w:pPr>
            <w:r>
              <w:rPr>
                <w:rFonts w:hint="eastAsia" w:ascii="宋体" w:hAnsi="宋体" w:eastAsia="宋体" w:cs="Calibri"/>
                <w:color w:val="auto"/>
                <w:sz w:val="24"/>
                <w:szCs w:val="24"/>
              </w:rPr>
              <w:t>解释</w:t>
            </w:r>
          </w:p>
        </w:tc>
        <w:tc>
          <w:tcPr>
            <w:tcW w:w="6173" w:type="dxa"/>
            <w:tcBorders>
              <w:top w:val="single" w:color="auto" w:sz="4" w:space="0"/>
              <w:left w:val="nil"/>
              <w:bottom w:val="single" w:color="auto" w:sz="4" w:space="0"/>
              <w:right w:val="single" w:color="auto" w:sz="4" w:space="0"/>
            </w:tcBorders>
            <w:vAlign w:val="center"/>
          </w:tcPr>
          <w:p w14:paraId="7CB5A7E3">
            <w:pPr>
              <w:spacing w:after="0" w:line="400" w:lineRule="exact"/>
              <w:rPr>
                <w:rFonts w:ascii="宋体" w:hAnsi="宋体" w:eastAsia="宋体" w:cs="Calibri"/>
                <w:color w:val="auto"/>
                <w:sz w:val="24"/>
                <w:szCs w:val="24"/>
              </w:rPr>
            </w:pPr>
            <w:r>
              <w:rPr>
                <w:rFonts w:hint="eastAsia" w:ascii="宋体" w:hAnsi="宋体" w:eastAsia="宋体" w:cs="Calibri"/>
                <w:color w:val="auto"/>
                <w:sz w:val="24"/>
                <w:szCs w:val="24"/>
              </w:rPr>
              <w:t>本磋商文件的解释权属于采购人。</w:t>
            </w:r>
          </w:p>
        </w:tc>
      </w:tr>
      <w:tr w14:paraId="3CCAE02D">
        <w:tblPrEx>
          <w:tblCellMar>
            <w:top w:w="0" w:type="dxa"/>
            <w:left w:w="108" w:type="dxa"/>
            <w:bottom w:w="0" w:type="dxa"/>
            <w:right w:w="108" w:type="dxa"/>
          </w:tblCellMar>
        </w:tblPrEx>
        <w:trPr>
          <w:trHeight w:val="56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7C53174A">
            <w:pPr>
              <w:spacing w:after="0" w:line="400" w:lineRule="exact"/>
              <w:jc w:val="center"/>
              <w:rPr>
                <w:rFonts w:ascii="宋体" w:hAnsi="宋体" w:eastAsia="宋体" w:cs="Calibri"/>
                <w:color w:val="auto"/>
                <w:sz w:val="24"/>
                <w:szCs w:val="24"/>
                <w:lang w:val="en-US" w:eastAsia="zh-CN" w:bidi="ar-SA"/>
              </w:rPr>
            </w:pPr>
            <w:r>
              <w:rPr>
                <w:rFonts w:hint="eastAsia" w:ascii="宋体" w:hAnsi="宋体" w:eastAsia="宋体" w:cs="Calibri"/>
                <w:color w:val="auto"/>
                <w:sz w:val="24"/>
                <w:szCs w:val="24"/>
              </w:rPr>
              <w:t>34</w:t>
            </w:r>
          </w:p>
        </w:tc>
        <w:tc>
          <w:tcPr>
            <w:tcW w:w="2070" w:type="dxa"/>
            <w:tcBorders>
              <w:top w:val="single" w:color="auto" w:sz="4" w:space="0"/>
              <w:left w:val="nil"/>
              <w:bottom w:val="single" w:color="auto" w:sz="4" w:space="0"/>
              <w:right w:val="single" w:color="auto" w:sz="4" w:space="0"/>
            </w:tcBorders>
            <w:vAlign w:val="center"/>
          </w:tcPr>
          <w:p w14:paraId="4F00FB85">
            <w:pPr>
              <w:spacing w:after="0" w:line="400" w:lineRule="exact"/>
              <w:jc w:val="center"/>
              <w:rPr>
                <w:rFonts w:ascii="宋体" w:hAnsi="宋体" w:eastAsia="宋体" w:cs="Calibri"/>
                <w:color w:val="auto"/>
                <w:sz w:val="24"/>
                <w:szCs w:val="24"/>
              </w:rPr>
            </w:pPr>
            <w:r>
              <w:rPr>
                <w:rFonts w:hint="eastAsia" w:ascii="宋体" w:hAnsi="宋体" w:eastAsia="宋体" w:cs="Calibri"/>
                <w:color w:val="auto"/>
                <w:sz w:val="24"/>
                <w:szCs w:val="24"/>
              </w:rPr>
              <w:t>电子投标文件签章</w:t>
            </w:r>
          </w:p>
        </w:tc>
        <w:tc>
          <w:tcPr>
            <w:tcW w:w="6173" w:type="dxa"/>
            <w:tcBorders>
              <w:top w:val="single" w:color="auto" w:sz="4" w:space="0"/>
              <w:left w:val="nil"/>
              <w:bottom w:val="single" w:color="auto" w:sz="4" w:space="0"/>
              <w:right w:val="single" w:color="auto" w:sz="4" w:space="0"/>
            </w:tcBorders>
            <w:vAlign w:val="center"/>
          </w:tcPr>
          <w:p w14:paraId="2A5A3A72">
            <w:pPr>
              <w:spacing w:after="0" w:line="400" w:lineRule="exact"/>
              <w:rPr>
                <w:rFonts w:ascii="宋体" w:hAnsi="宋体" w:eastAsia="宋体" w:cs="Calibri"/>
                <w:color w:val="auto"/>
                <w:sz w:val="24"/>
                <w:szCs w:val="24"/>
              </w:rPr>
            </w:pPr>
            <w:r>
              <w:rPr>
                <w:rFonts w:hint="eastAsia" w:ascii="宋体" w:hAnsi="宋体" w:eastAsia="宋体" w:cs="Calibri"/>
                <w:color w:val="auto"/>
                <w:sz w:val="24"/>
                <w:szCs w:val="24"/>
              </w:rPr>
              <w:t>1、供应商在生成电子化响应文件后，应对电子化响应文件进行签章，未进行签章的视为无效投标。</w:t>
            </w:r>
          </w:p>
          <w:p w14:paraId="25C4D75C">
            <w:pPr>
              <w:spacing w:after="0" w:line="400" w:lineRule="exact"/>
              <w:rPr>
                <w:rFonts w:ascii="宋体" w:hAnsi="宋体" w:eastAsia="宋体" w:cs="Calibri"/>
                <w:color w:val="auto"/>
                <w:sz w:val="24"/>
                <w:szCs w:val="24"/>
              </w:rPr>
            </w:pPr>
            <w:r>
              <w:rPr>
                <w:rFonts w:hint="eastAsia" w:ascii="宋体" w:hAnsi="宋体" w:eastAsia="宋体" w:cs="Calibri"/>
                <w:color w:val="auto"/>
                <w:sz w:val="24"/>
                <w:szCs w:val="24"/>
              </w:rPr>
              <w:t>2、磋商文件中要求法定代表人或授权委托人签字或盖章的，供应商在进行电子化响应文件签章时，以签盖法定代表人电子签章为准。电子化响应文件具体制作教材请投标人通过CA证书登录三门峡市公共资源电子化交易系统在右上角“组建下载”中查看。</w:t>
            </w:r>
          </w:p>
        </w:tc>
      </w:tr>
      <w:tr w14:paraId="126F4FF3">
        <w:tblPrEx>
          <w:tblCellMar>
            <w:top w:w="0" w:type="dxa"/>
            <w:left w:w="108" w:type="dxa"/>
            <w:bottom w:w="0" w:type="dxa"/>
            <w:right w:w="108" w:type="dxa"/>
          </w:tblCellMar>
        </w:tblPrEx>
        <w:trPr>
          <w:trHeight w:val="56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0E4F56FF">
            <w:pPr>
              <w:spacing w:after="0" w:line="400" w:lineRule="exact"/>
              <w:jc w:val="center"/>
              <w:rPr>
                <w:rFonts w:ascii="宋体" w:hAnsi="宋体" w:eastAsia="宋体" w:cs="Calibri"/>
                <w:color w:val="auto"/>
                <w:sz w:val="24"/>
                <w:szCs w:val="24"/>
                <w:lang w:val="en-US" w:eastAsia="zh-CN" w:bidi="ar-SA"/>
              </w:rPr>
            </w:pPr>
            <w:r>
              <w:rPr>
                <w:rFonts w:hint="eastAsia" w:ascii="宋体" w:hAnsi="宋体" w:eastAsia="宋体" w:cs="Calibri"/>
                <w:color w:val="auto"/>
                <w:sz w:val="24"/>
                <w:szCs w:val="24"/>
              </w:rPr>
              <w:t>35</w:t>
            </w:r>
          </w:p>
        </w:tc>
        <w:tc>
          <w:tcPr>
            <w:tcW w:w="2070" w:type="dxa"/>
            <w:tcBorders>
              <w:top w:val="single" w:color="auto" w:sz="4" w:space="0"/>
              <w:left w:val="nil"/>
              <w:bottom w:val="single" w:color="auto" w:sz="4" w:space="0"/>
              <w:right w:val="single" w:color="auto" w:sz="4" w:space="0"/>
            </w:tcBorders>
            <w:vAlign w:val="center"/>
          </w:tcPr>
          <w:p w14:paraId="789748A4">
            <w:pPr>
              <w:spacing w:after="0" w:line="400" w:lineRule="exact"/>
              <w:jc w:val="center"/>
              <w:rPr>
                <w:rFonts w:cs="Calibri" w:asciiTheme="minorEastAsia" w:hAnsiTheme="minorEastAsia" w:eastAsiaTheme="minorEastAsia"/>
                <w:color w:val="auto"/>
                <w:sz w:val="24"/>
                <w:szCs w:val="24"/>
              </w:rPr>
            </w:pPr>
            <w:r>
              <w:rPr>
                <w:rFonts w:hint="eastAsia" w:cs="Calibri" w:asciiTheme="minorEastAsia" w:hAnsiTheme="minorEastAsia" w:eastAsiaTheme="minorEastAsia"/>
                <w:color w:val="auto"/>
                <w:sz w:val="24"/>
                <w:szCs w:val="24"/>
              </w:rPr>
              <w:t>注意事项</w:t>
            </w:r>
          </w:p>
        </w:tc>
        <w:tc>
          <w:tcPr>
            <w:tcW w:w="6173" w:type="dxa"/>
            <w:tcBorders>
              <w:top w:val="single" w:color="auto" w:sz="4" w:space="0"/>
              <w:left w:val="nil"/>
              <w:bottom w:val="single" w:color="auto" w:sz="4" w:space="0"/>
              <w:right w:val="single" w:color="auto" w:sz="4" w:space="0"/>
            </w:tcBorders>
            <w:vAlign w:val="center"/>
          </w:tcPr>
          <w:p w14:paraId="7EBB4318">
            <w:pPr>
              <w:spacing w:after="0" w:line="400" w:lineRule="exact"/>
              <w:rPr>
                <w:rFonts w:cs="Calibri" w:asciiTheme="minorEastAsia" w:hAnsiTheme="minorEastAsia" w:eastAsiaTheme="minorEastAsia"/>
                <w:color w:val="auto"/>
                <w:sz w:val="24"/>
                <w:szCs w:val="24"/>
              </w:rPr>
            </w:pPr>
            <w:r>
              <w:rPr>
                <w:rFonts w:hint="eastAsia" w:cs="Calibri" w:asciiTheme="minorEastAsia" w:hAnsiTheme="minorEastAsia" w:eastAsiaTheme="minorEastAsia"/>
                <w:color w:val="auto"/>
                <w:sz w:val="24"/>
                <w:szCs w:val="24"/>
              </w:rPr>
              <w:t>1、资格评（预）审部分：资格评（预）以响应文件为准，其上传资料真实性由供应商自行承担，同时，供应商要完善主体库。</w:t>
            </w:r>
          </w:p>
          <w:p w14:paraId="68BD8B63">
            <w:pPr>
              <w:spacing w:after="0" w:line="400" w:lineRule="exact"/>
              <w:rPr>
                <w:rFonts w:cs="Calibri" w:asciiTheme="minorEastAsia" w:hAnsiTheme="minorEastAsia" w:eastAsiaTheme="minorEastAsia"/>
                <w:color w:val="auto"/>
                <w:sz w:val="24"/>
                <w:szCs w:val="24"/>
              </w:rPr>
            </w:pPr>
            <w:r>
              <w:rPr>
                <w:rFonts w:hint="eastAsia" w:cs="Calibri" w:asciiTheme="minorEastAsia" w:hAnsiTheme="minorEastAsia" w:eastAsiaTheme="minorEastAsia"/>
                <w:color w:val="auto"/>
                <w:sz w:val="24"/>
                <w:szCs w:val="24"/>
              </w:rPr>
              <w:t>2、评标打分部分：评标打分部分仍按照100分制原则进行，涉及到资格审查、企业荣誉、人员业绩、企业业绩等计分部分时，以供应商自行上传到响应文件中的相应内容为准。</w:t>
            </w:r>
          </w:p>
          <w:p w14:paraId="191EC6CE">
            <w:pPr>
              <w:spacing w:after="0" w:line="400" w:lineRule="exact"/>
              <w:rPr>
                <w:rFonts w:cs="Calibri" w:asciiTheme="minorEastAsia" w:hAnsiTheme="minorEastAsia" w:eastAsiaTheme="minorEastAsia"/>
                <w:color w:val="auto"/>
                <w:sz w:val="24"/>
                <w:szCs w:val="24"/>
              </w:rPr>
            </w:pPr>
            <w:r>
              <w:rPr>
                <w:rFonts w:hint="eastAsia" w:cs="Calibri" w:asciiTheme="minorEastAsia" w:hAnsiTheme="minorEastAsia" w:eastAsiaTheme="minorEastAsia"/>
                <w:color w:val="auto"/>
                <w:sz w:val="24"/>
                <w:szCs w:val="24"/>
              </w:rPr>
              <w:t xml:space="preserve">3、响应文件编制部分：在磋商文件中要求供应商按照响应文件格式进行响应文件编制，在响应文件编制时，应明确将供应商企业基本情况、资质情况、人员情况、财务情况、业绩情况编入响应文件，便于进行资格审查及评标打分以响应文件业绩信息为准，可使用电子营业执照。 </w:t>
            </w:r>
          </w:p>
          <w:p w14:paraId="02B49548">
            <w:pPr>
              <w:spacing w:after="0" w:line="400" w:lineRule="exact"/>
              <w:rPr>
                <w:rFonts w:cs="Calibri" w:asciiTheme="minorEastAsia" w:hAnsiTheme="minorEastAsia" w:eastAsiaTheme="minorEastAsia"/>
                <w:color w:val="auto"/>
                <w:sz w:val="24"/>
                <w:szCs w:val="24"/>
              </w:rPr>
            </w:pPr>
            <w:r>
              <w:rPr>
                <w:rFonts w:hint="eastAsia" w:cs="Calibri" w:asciiTheme="minorEastAsia" w:hAnsiTheme="minorEastAsia" w:eastAsiaTheme="minorEastAsia"/>
                <w:color w:val="auto"/>
                <w:sz w:val="24"/>
                <w:szCs w:val="24"/>
              </w:rPr>
              <w:t>4、我单位（采购人）严格按三财购【2021】9号文要求的时限发布中标结果公告，发出中标通知书，签订采购合同，上传采购合同。</w:t>
            </w:r>
          </w:p>
        </w:tc>
      </w:tr>
      <w:tr w14:paraId="6907ADBB">
        <w:tblPrEx>
          <w:tblCellMar>
            <w:top w:w="0" w:type="dxa"/>
            <w:left w:w="108" w:type="dxa"/>
            <w:bottom w:w="0" w:type="dxa"/>
            <w:right w:w="108" w:type="dxa"/>
          </w:tblCellMar>
        </w:tblPrEx>
        <w:trPr>
          <w:trHeight w:val="56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3FA55169">
            <w:pPr>
              <w:spacing w:after="0" w:line="400" w:lineRule="exact"/>
              <w:jc w:val="center"/>
              <w:rPr>
                <w:rFonts w:hint="eastAsia" w:ascii="宋体" w:hAnsi="宋体" w:eastAsia="宋体" w:cs="Calibri"/>
                <w:color w:val="auto"/>
                <w:sz w:val="24"/>
                <w:szCs w:val="24"/>
                <w:lang w:val="en-US" w:eastAsia="zh-CN" w:bidi="ar-SA"/>
              </w:rPr>
            </w:pPr>
            <w:r>
              <w:rPr>
                <w:rFonts w:hint="eastAsia" w:ascii="宋体" w:hAnsi="宋体" w:eastAsia="宋体" w:cs="Calibri"/>
                <w:color w:val="auto"/>
                <w:sz w:val="24"/>
                <w:szCs w:val="24"/>
                <w:lang w:val="en-US" w:eastAsia="zh-CN"/>
              </w:rPr>
              <w:t>36</w:t>
            </w:r>
          </w:p>
        </w:tc>
        <w:tc>
          <w:tcPr>
            <w:tcW w:w="2070" w:type="dxa"/>
            <w:tcBorders>
              <w:top w:val="single" w:color="auto" w:sz="4" w:space="0"/>
              <w:left w:val="nil"/>
              <w:bottom w:val="single" w:color="auto" w:sz="4" w:space="0"/>
              <w:right w:val="single" w:color="auto" w:sz="4" w:space="0"/>
            </w:tcBorders>
            <w:vAlign w:val="center"/>
          </w:tcPr>
          <w:p w14:paraId="1839F623">
            <w:pPr>
              <w:widowControl w:val="0"/>
              <w:tabs>
                <w:tab w:val="left" w:pos="720"/>
              </w:tabs>
              <w:adjustRightInd/>
              <w:snapToGrid/>
              <w:spacing w:after="0" w:line="400" w:lineRule="exact"/>
              <w:jc w:val="center"/>
              <w:rPr>
                <w:rFonts w:hint="eastAsia" w:cs="Calibri" w:asciiTheme="minorEastAsia" w:hAnsiTheme="minorEastAsia" w:eastAsiaTheme="minorEastAsia"/>
                <w:color w:val="auto"/>
                <w:sz w:val="24"/>
                <w:szCs w:val="24"/>
              </w:rPr>
            </w:pPr>
            <w:r>
              <w:rPr>
                <w:rFonts w:hint="eastAsia" w:cs="Calibri" w:asciiTheme="minorEastAsia" w:hAnsiTheme="minorEastAsia" w:eastAsiaTheme="minorEastAsia"/>
                <w:color w:val="auto"/>
                <w:sz w:val="24"/>
                <w:szCs w:val="24"/>
              </w:rPr>
              <w:t>本国产品相关政策</w:t>
            </w:r>
          </w:p>
        </w:tc>
        <w:tc>
          <w:tcPr>
            <w:tcW w:w="6173" w:type="dxa"/>
            <w:tcBorders>
              <w:top w:val="single" w:color="auto" w:sz="4" w:space="0"/>
              <w:left w:val="nil"/>
              <w:bottom w:val="single" w:color="auto" w:sz="4" w:space="0"/>
              <w:right w:val="single" w:color="auto" w:sz="4" w:space="0"/>
            </w:tcBorders>
            <w:vAlign w:val="center"/>
          </w:tcPr>
          <w:p w14:paraId="3B0B939F">
            <w:pPr>
              <w:spacing w:after="0" w:line="400" w:lineRule="exact"/>
              <w:rPr>
                <w:rFonts w:hint="default" w:cs="Calibri" w:asciiTheme="minorEastAsia" w:hAnsiTheme="minorEastAsia" w:eastAsiaTheme="minorEastAsia"/>
                <w:color w:val="auto"/>
                <w:sz w:val="24"/>
                <w:szCs w:val="24"/>
                <w:lang w:val="en-US" w:eastAsia="zh-CN"/>
              </w:rPr>
            </w:pPr>
            <w:r>
              <w:rPr>
                <w:rFonts w:hint="eastAsia" w:cs="Calibri" w:asciiTheme="minorEastAsia" w:hAnsiTheme="minorEastAsia" w:eastAsiaTheme="minorEastAsia"/>
                <w:color w:val="auto"/>
                <w:sz w:val="24"/>
                <w:szCs w:val="24"/>
                <w:lang w:val="en-US" w:eastAsia="zh-CN"/>
              </w:rPr>
              <w:t>本项目扶持本国产品相关政策。</w:t>
            </w:r>
          </w:p>
          <w:p w14:paraId="47BFAF54">
            <w:pPr>
              <w:spacing w:after="0" w:line="400" w:lineRule="exact"/>
              <w:rPr>
                <w:rFonts w:hint="eastAsia" w:cs="Calibri" w:asciiTheme="minorEastAsia" w:hAnsiTheme="minorEastAsia" w:eastAsiaTheme="minorEastAsia"/>
                <w:color w:val="auto"/>
                <w:sz w:val="24"/>
                <w:szCs w:val="24"/>
              </w:rPr>
            </w:pPr>
            <w:r>
              <w:rPr>
                <w:rFonts w:hint="eastAsia" w:cs="Calibri" w:asciiTheme="minorEastAsia" w:hAnsiTheme="minorEastAsia" w:eastAsiaTheme="minorEastAsia"/>
                <w:color w:val="auto"/>
                <w:sz w:val="24"/>
                <w:szCs w:val="24"/>
              </w:rPr>
              <w:t>政府采购活动中既有本国产品又有非本国产品参与竞争的，依法对本国产品给予价格评审优惠，对本国产品的报价给予20%的价格扣除，用扣除后的价格参与评审。</w:t>
            </w:r>
          </w:p>
          <w:p w14:paraId="01BCA9BD">
            <w:pPr>
              <w:spacing w:after="0" w:line="400" w:lineRule="exact"/>
              <w:rPr>
                <w:rFonts w:hint="eastAsia" w:cs="Calibri" w:asciiTheme="minorEastAsia" w:hAnsiTheme="minorEastAsia" w:eastAsiaTheme="minorEastAsia"/>
                <w:color w:val="auto"/>
                <w:sz w:val="24"/>
                <w:szCs w:val="24"/>
              </w:rPr>
            </w:pPr>
            <w:r>
              <w:rPr>
                <w:rFonts w:hint="eastAsia" w:cs="Calibri" w:asciiTheme="minorEastAsia" w:hAnsiTheme="minorEastAsia" w:eastAsiaTheme="minorEastAsia"/>
                <w:color w:val="auto"/>
                <w:sz w:val="24"/>
                <w:szCs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5E43637">
            <w:pPr>
              <w:spacing w:after="0" w:line="400" w:lineRule="exact"/>
              <w:rPr>
                <w:rFonts w:hint="default" w:cs="Calibri" w:asciiTheme="minorEastAsia" w:hAnsiTheme="minorEastAsia" w:eastAsiaTheme="minorEastAsia"/>
                <w:color w:val="auto"/>
                <w:sz w:val="24"/>
                <w:szCs w:val="24"/>
                <w:lang w:val="en-US" w:eastAsia="zh-CN"/>
              </w:rPr>
            </w:pPr>
            <w:r>
              <w:rPr>
                <w:rFonts w:hint="eastAsia" w:cs="Calibri" w:asciiTheme="minorEastAsia" w:hAnsiTheme="minorEastAsia" w:eastAsiaTheme="minorEastAsia"/>
                <w:color w:val="auto"/>
                <w:sz w:val="24"/>
                <w:szCs w:val="24"/>
                <w:lang w:val="en-US" w:eastAsia="zh-CN"/>
              </w:rPr>
              <w:t>本国产品标准及适用范围详见《国办发〔2025〕34号》。</w:t>
            </w:r>
          </w:p>
        </w:tc>
      </w:tr>
      <w:tr w14:paraId="2C72EEF5">
        <w:tblPrEx>
          <w:tblCellMar>
            <w:top w:w="0" w:type="dxa"/>
            <w:left w:w="108" w:type="dxa"/>
            <w:bottom w:w="0" w:type="dxa"/>
            <w:right w:w="108" w:type="dxa"/>
          </w:tblCellMar>
        </w:tblPrEx>
        <w:trPr>
          <w:trHeight w:val="56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4B5565EE">
            <w:pPr>
              <w:spacing w:after="0" w:line="400" w:lineRule="exact"/>
              <w:jc w:val="center"/>
              <w:rPr>
                <w:rFonts w:hint="default" w:ascii="宋体" w:hAnsi="宋体" w:eastAsia="宋体" w:cs="Calibri"/>
                <w:color w:val="auto"/>
                <w:sz w:val="24"/>
                <w:szCs w:val="24"/>
                <w:lang w:val="en-US" w:eastAsia="zh-CN" w:bidi="ar-SA"/>
              </w:rPr>
            </w:pPr>
            <w:r>
              <w:rPr>
                <w:rFonts w:hint="eastAsia" w:ascii="宋体" w:hAnsi="宋体" w:eastAsia="宋体" w:cs="Calibri"/>
                <w:color w:val="auto"/>
                <w:sz w:val="24"/>
                <w:szCs w:val="24"/>
              </w:rPr>
              <w:t>3</w:t>
            </w:r>
            <w:r>
              <w:rPr>
                <w:rFonts w:hint="eastAsia" w:ascii="宋体" w:hAnsi="宋体" w:eastAsia="宋体" w:cs="Calibri"/>
                <w:color w:val="auto"/>
                <w:sz w:val="24"/>
                <w:szCs w:val="24"/>
                <w:lang w:val="en-US" w:eastAsia="zh-CN"/>
              </w:rPr>
              <w:t>7</w:t>
            </w:r>
          </w:p>
        </w:tc>
        <w:tc>
          <w:tcPr>
            <w:tcW w:w="2070" w:type="dxa"/>
            <w:tcBorders>
              <w:top w:val="single" w:color="auto" w:sz="4" w:space="0"/>
              <w:left w:val="nil"/>
              <w:bottom w:val="single" w:color="auto" w:sz="4" w:space="0"/>
              <w:right w:val="single" w:color="auto" w:sz="4" w:space="0"/>
            </w:tcBorders>
            <w:vAlign w:val="center"/>
          </w:tcPr>
          <w:p w14:paraId="5144B6A3">
            <w:pPr>
              <w:widowControl w:val="0"/>
              <w:tabs>
                <w:tab w:val="left" w:pos="720"/>
              </w:tabs>
              <w:adjustRightInd/>
              <w:snapToGrid/>
              <w:spacing w:after="0" w:line="400" w:lineRule="exact"/>
              <w:jc w:val="center"/>
              <w:rPr>
                <w:rFonts w:hint="eastAsia" w:cs="Calibri" w:asciiTheme="minorEastAsia" w:hAnsiTheme="minorEastAsia" w:eastAsiaTheme="minorEastAsia"/>
                <w:color w:val="auto"/>
                <w:sz w:val="24"/>
                <w:szCs w:val="24"/>
                <w:lang w:val="en-US" w:eastAsia="zh-CN"/>
              </w:rPr>
            </w:pPr>
            <w:r>
              <w:rPr>
                <w:rFonts w:hint="eastAsia" w:cs="Calibri" w:asciiTheme="minorEastAsia" w:hAnsiTheme="minorEastAsia" w:eastAsiaTheme="minorEastAsia"/>
                <w:color w:val="auto"/>
                <w:sz w:val="24"/>
                <w:szCs w:val="24"/>
              </w:rPr>
              <w:t>所属行业</w:t>
            </w:r>
            <w:r>
              <w:rPr>
                <w:rFonts w:hint="eastAsia" w:cs="Calibri" w:asciiTheme="minorEastAsia" w:hAnsiTheme="minorEastAsia" w:eastAsiaTheme="minorEastAsia"/>
                <w:color w:val="auto"/>
                <w:sz w:val="24"/>
                <w:szCs w:val="24"/>
                <w:lang w:val="en-US" w:eastAsia="zh-CN"/>
              </w:rPr>
              <w:t>分类</w:t>
            </w:r>
          </w:p>
        </w:tc>
        <w:tc>
          <w:tcPr>
            <w:tcW w:w="6173" w:type="dxa"/>
            <w:tcBorders>
              <w:top w:val="single" w:color="auto" w:sz="4" w:space="0"/>
              <w:left w:val="nil"/>
              <w:bottom w:val="single" w:color="auto" w:sz="4" w:space="0"/>
              <w:right w:val="single" w:color="auto" w:sz="4" w:space="0"/>
            </w:tcBorders>
            <w:vAlign w:val="center"/>
          </w:tcPr>
          <w:p w14:paraId="68680EBE">
            <w:pPr>
              <w:spacing w:after="0" w:line="400" w:lineRule="exact"/>
              <w:rPr>
                <w:rFonts w:cs="Calibri" w:asciiTheme="minorEastAsia" w:hAnsiTheme="minorEastAsia" w:eastAsiaTheme="minorEastAsia"/>
                <w:color w:val="auto"/>
                <w:sz w:val="24"/>
                <w:szCs w:val="24"/>
              </w:rPr>
            </w:pPr>
            <w:r>
              <w:rPr>
                <w:rFonts w:hint="eastAsia" w:cs="Calibri" w:asciiTheme="minorEastAsia" w:hAnsiTheme="minorEastAsia" w:eastAsiaTheme="minorEastAsia"/>
                <w:color w:val="auto"/>
                <w:sz w:val="24"/>
                <w:szCs w:val="24"/>
              </w:rPr>
              <w:t>本次采购标的对应的中小企业划分标准所属行业为“</w:t>
            </w:r>
            <w:r>
              <w:rPr>
                <w:rFonts w:hint="eastAsia" w:cs="Calibri" w:asciiTheme="minorEastAsia" w:hAnsiTheme="minorEastAsia" w:eastAsiaTheme="minorEastAsia"/>
                <w:color w:val="auto"/>
                <w:sz w:val="24"/>
                <w:szCs w:val="24"/>
                <w:lang w:val="en-US" w:eastAsia="zh-CN"/>
              </w:rPr>
              <w:t>其他未列明行业</w:t>
            </w:r>
            <w:r>
              <w:rPr>
                <w:rFonts w:hint="eastAsia" w:cs="Calibri" w:asciiTheme="minorEastAsia" w:hAnsiTheme="minorEastAsia" w:eastAsiaTheme="minorEastAsia"/>
                <w:color w:val="auto"/>
                <w:sz w:val="24"/>
                <w:szCs w:val="24"/>
              </w:rPr>
              <w:t>”，所属行业界定标准参考《中小企业划型标准规定》。</w:t>
            </w:r>
          </w:p>
        </w:tc>
      </w:tr>
      <w:tr w14:paraId="0D606F4D">
        <w:tblPrEx>
          <w:tblCellMar>
            <w:top w:w="0" w:type="dxa"/>
            <w:left w:w="108" w:type="dxa"/>
            <w:bottom w:w="0" w:type="dxa"/>
            <w:right w:w="108" w:type="dxa"/>
          </w:tblCellMar>
        </w:tblPrEx>
        <w:trPr>
          <w:trHeight w:val="954"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3A245951">
            <w:pPr>
              <w:spacing w:after="0" w:line="400" w:lineRule="exact"/>
              <w:jc w:val="center"/>
              <w:rPr>
                <w:rFonts w:hint="default" w:ascii="宋体" w:hAnsi="宋体" w:eastAsia="宋体" w:cs="Calibri"/>
                <w:color w:val="auto"/>
                <w:sz w:val="24"/>
                <w:szCs w:val="24"/>
                <w:lang w:val="en-US" w:eastAsia="zh-CN" w:bidi="ar-SA"/>
              </w:rPr>
            </w:pPr>
            <w:r>
              <w:rPr>
                <w:rFonts w:hint="eastAsia" w:ascii="宋体" w:hAnsi="宋体" w:eastAsia="宋体" w:cs="Calibri"/>
                <w:color w:val="auto"/>
                <w:sz w:val="24"/>
                <w:szCs w:val="24"/>
              </w:rPr>
              <w:t>3</w:t>
            </w:r>
            <w:r>
              <w:rPr>
                <w:rFonts w:hint="eastAsia" w:ascii="宋体" w:hAnsi="宋体" w:eastAsia="宋体" w:cs="Calibri"/>
                <w:color w:val="auto"/>
                <w:sz w:val="24"/>
                <w:szCs w:val="24"/>
                <w:lang w:val="en-US" w:eastAsia="zh-CN"/>
              </w:rPr>
              <w:t>8</w:t>
            </w:r>
          </w:p>
        </w:tc>
        <w:tc>
          <w:tcPr>
            <w:tcW w:w="2070" w:type="dxa"/>
            <w:tcBorders>
              <w:top w:val="single" w:color="auto" w:sz="4" w:space="0"/>
              <w:left w:val="nil"/>
              <w:bottom w:val="single" w:color="auto" w:sz="4" w:space="0"/>
              <w:right w:val="single" w:color="auto" w:sz="4" w:space="0"/>
            </w:tcBorders>
            <w:vAlign w:val="center"/>
          </w:tcPr>
          <w:p w14:paraId="36E50795">
            <w:pPr>
              <w:spacing w:after="0" w:line="400" w:lineRule="exact"/>
              <w:rPr>
                <w:rFonts w:hint="eastAsia" w:cs="Calibri" w:asciiTheme="minorEastAsia" w:hAnsiTheme="minorEastAsia" w:eastAsiaTheme="minorEastAsia"/>
                <w:color w:val="auto"/>
                <w:sz w:val="24"/>
                <w:szCs w:val="24"/>
              </w:rPr>
            </w:pPr>
            <w:r>
              <w:rPr>
                <w:rFonts w:hint="eastAsia" w:cs="Calibri" w:asciiTheme="minorEastAsia" w:hAnsiTheme="minorEastAsia" w:eastAsiaTheme="minorEastAsia"/>
                <w:color w:val="auto"/>
                <w:sz w:val="24"/>
                <w:szCs w:val="24"/>
              </w:rPr>
              <w:t>招标代理服务费</w:t>
            </w:r>
          </w:p>
        </w:tc>
        <w:tc>
          <w:tcPr>
            <w:tcW w:w="6173" w:type="dxa"/>
            <w:tcBorders>
              <w:top w:val="single" w:color="auto" w:sz="4" w:space="0"/>
              <w:left w:val="nil"/>
              <w:bottom w:val="single" w:color="auto" w:sz="4" w:space="0"/>
              <w:right w:val="single" w:color="auto" w:sz="4" w:space="0"/>
            </w:tcBorders>
            <w:vAlign w:val="center"/>
          </w:tcPr>
          <w:p w14:paraId="32BCE596">
            <w:pPr>
              <w:spacing w:after="0" w:line="400" w:lineRule="exact"/>
              <w:rPr>
                <w:rFonts w:hint="eastAsia" w:cs="Calibri" w:asciiTheme="minorEastAsia" w:hAnsiTheme="minorEastAsia" w:eastAsiaTheme="minorEastAsia"/>
                <w:color w:val="auto"/>
                <w:sz w:val="24"/>
                <w:szCs w:val="24"/>
              </w:rPr>
            </w:pPr>
            <w:r>
              <w:rPr>
                <w:rFonts w:hint="eastAsia" w:cs="Calibri" w:asciiTheme="minorEastAsia" w:hAnsiTheme="minorEastAsia" w:eastAsiaTheme="minorEastAsia"/>
                <w:color w:val="auto"/>
                <w:sz w:val="24"/>
                <w:szCs w:val="24"/>
              </w:rPr>
              <w:t>代理费用收取方式：转账</w:t>
            </w:r>
          </w:p>
          <w:p w14:paraId="15E5DDE9">
            <w:pPr>
              <w:spacing w:after="0" w:line="400" w:lineRule="exact"/>
              <w:rPr>
                <w:rFonts w:hint="eastAsia" w:cs="Calibri" w:asciiTheme="minorEastAsia" w:hAnsiTheme="minorEastAsia" w:eastAsiaTheme="minorEastAsia"/>
                <w:color w:val="auto"/>
                <w:sz w:val="24"/>
                <w:szCs w:val="24"/>
              </w:rPr>
            </w:pPr>
            <w:r>
              <w:rPr>
                <w:rFonts w:hint="eastAsia" w:cs="Calibri" w:asciiTheme="minorEastAsia" w:hAnsiTheme="minorEastAsia" w:eastAsiaTheme="minorEastAsia"/>
                <w:color w:val="auto"/>
                <w:sz w:val="24"/>
                <w:szCs w:val="24"/>
              </w:rPr>
              <w:t>代理费用收取标准：本项目招标代理费用参照河南省招标投标协会豫招办[2023]002号文《河南省招标投标协会关于印发《河南省招标代理服务收费指导意见》的通知》中关于招标代理服务费收费标准，招标代理服务费用由中标人按照以上标准支付。</w:t>
            </w:r>
          </w:p>
          <w:p w14:paraId="4A1103AF">
            <w:pPr>
              <w:spacing w:after="0" w:line="400" w:lineRule="exact"/>
              <w:rPr>
                <w:rFonts w:hint="eastAsia" w:cs="Calibri" w:asciiTheme="minorEastAsia" w:hAnsiTheme="minorEastAsia" w:eastAsiaTheme="minorEastAsia"/>
                <w:color w:val="auto"/>
                <w:sz w:val="24"/>
                <w:szCs w:val="24"/>
              </w:rPr>
            </w:pPr>
            <w:r>
              <w:rPr>
                <w:rFonts w:hint="eastAsia" w:cs="Calibri" w:asciiTheme="minorEastAsia" w:hAnsiTheme="minorEastAsia" w:eastAsiaTheme="minorEastAsia"/>
                <w:color w:val="auto"/>
                <w:sz w:val="24"/>
                <w:szCs w:val="24"/>
              </w:rPr>
              <w:t>收款单位：兴建建设管理有限公司灵宝分公司</w:t>
            </w:r>
          </w:p>
          <w:p w14:paraId="5D1F0437">
            <w:pPr>
              <w:spacing w:after="0" w:line="400" w:lineRule="exact"/>
              <w:rPr>
                <w:rFonts w:hint="eastAsia" w:cs="Calibri" w:asciiTheme="minorEastAsia" w:hAnsiTheme="minorEastAsia" w:eastAsiaTheme="minorEastAsia"/>
                <w:color w:val="auto"/>
                <w:sz w:val="24"/>
                <w:szCs w:val="24"/>
              </w:rPr>
            </w:pPr>
            <w:r>
              <w:rPr>
                <w:rFonts w:hint="eastAsia" w:cs="Calibri" w:asciiTheme="minorEastAsia" w:hAnsiTheme="minorEastAsia" w:eastAsiaTheme="minorEastAsia"/>
                <w:color w:val="auto"/>
                <w:sz w:val="24"/>
                <w:szCs w:val="24"/>
              </w:rPr>
              <w:t>开 户 行：中国工商银行灵宝老城支行</w:t>
            </w:r>
          </w:p>
          <w:p w14:paraId="3952DD64">
            <w:pPr>
              <w:spacing w:after="0" w:line="400" w:lineRule="exact"/>
              <w:rPr>
                <w:rFonts w:hint="eastAsia" w:cs="Calibri" w:asciiTheme="minorEastAsia" w:hAnsiTheme="minorEastAsia" w:eastAsiaTheme="minorEastAsia"/>
                <w:color w:val="auto"/>
                <w:sz w:val="24"/>
                <w:szCs w:val="24"/>
              </w:rPr>
            </w:pPr>
            <w:r>
              <w:rPr>
                <w:rFonts w:hint="eastAsia" w:cs="Calibri" w:asciiTheme="minorEastAsia" w:hAnsiTheme="minorEastAsia" w:eastAsiaTheme="minorEastAsia"/>
                <w:color w:val="auto"/>
                <w:sz w:val="24"/>
                <w:szCs w:val="24"/>
              </w:rPr>
              <w:t>账    号：1713 1210 0920 0023 695</w:t>
            </w:r>
          </w:p>
        </w:tc>
      </w:tr>
      <w:tr w14:paraId="3CA72EEB">
        <w:tblPrEx>
          <w:tblCellMar>
            <w:top w:w="0" w:type="dxa"/>
            <w:left w:w="108" w:type="dxa"/>
            <w:bottom w:w="0" w:type="dxa"/>
            <w:right w:w="108" w:type="dxa"/>
          </w:tblCellMar>
        </w:tblPrEx>
        <w:trPr>
          <w:trHeight w:val="95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7E6C35C">
            <w:pPr>
              <w:spacing w:after="0" w:line="400" w:lineRule="exact"/>
              <w:jc w:val="center"/>
              <w:rPr>
                <w:rFonts w:hint="eastAsia" w:ascii="宋体" w:hAnsi="宋体" w:eastAsia="宋体" w:cs="Calibri"/>
                <w:color w:val="auto"/>
                <w:sz w:val="24"/>
                <w:szCs w:val="24"/>
                <w:lang w:eastAsia="zh-CN"/>
              </w:rPr>
            </w:pPr>
            <w:r>
              <w:rPr>
                <w:rFonts w:hint="eastAsia" w:ascii="宋体" w:hAnsi="宋体" w:eastAsia="宋体" w:cs="Calibri"/>
                <w:color w:val="auto"/>
                <w:sz w:val="24"/>
                <w:szCs w:val="24"/>
              </w:rPr>
              <w:t>3</w:t>
            </w:r>
            <w:r>
              <w:rPr>
                <w:rFonts w:hint="eastAsia" w:ascii="宋体" w:hAnsi="宋体" w:eastAsia="宋体" w:cs="Calibri"/>
                <w:color w:val="auto"/>
                <w:sz w:val="24"/>
                <w:szCs w:val="24"/>
                <w:lang w:val="en-US" w:eastAsia="zh-CN"/>
              </w:rPr>
              <w:t>9</w:t>
            </w:r>
          </w:p>
        </w:tc>
        <w:tc>
          <w:tcPr>
            <w:tcW w:w="2070" w:type="dxa"/>
            <w:tcBorders>
              <w:top w:val="single" w:color="auto" w:sz="4" w:space="0"/>
              <w:left w:val="nil"/>
              <w:bottom w:val="single" w:color="auto" w:sz="4" w:space="0"/>
              <w:right w:val="single" w:color="auto" w:sz="4" w:space="0"/>
            </w:tcBorders>
            <w:vAlign w:val="center"/>
          </w:tcPr>
          <w:p w14:paraId="12A62E70">
            <w:pPr>
              <w:spacing w:after="0" w:line="400" w:lineRule="exact"/>
              <w:jc w:val="center"/>
              <w:rPr>
                <w:rFonts w:ascii="宋体" w:hAnsi="宋体" w:eastAsia="宋体"/>
                <w:color w:val="auto"/>
                <w:sz w:val="24"/>
                <w:szCs w:val="24"/>
              </w:rPr>
            </w:pPr>
            <w:r>
              <w:rPr>
                <w:rFonts w:hint="eastAsia" w:ascii="宋体" w:hAnsi="宋体" w:eastAsia="宋体"/>
                <w:color w:val="auto"/>
                <w:sz w:val="24"/>
                <w:szCs w:val="24"/>
              </w:rPr>
              <w:t>电子无纸化项目交易注意事项</w:t>
            </w:r>
          </w:p>
        </w:tc>
        <w:tc>
          <w:tcPr>
            <w:tcW w:w="6173" w:type="dxa"/>
            <w:tcBorders>
              <w:top w:val="single" w:color="auto" w:sz="4" w:space="0"/>
              <w:left w:val="nil"/>
              <w:bottom w:val="single" w:color="auto" w:sz="4" w:space="0"/>
              <w:right w:val="single" w:color="auto" w:sz="4" w:space="0"/>
            </w:tcBorders>
            <w:vAlign w:val="center"/>
          </w:tcPr>
          <w:p w14:paraId="1B2DA8E0">
            <w:pPr>
              <w:widowControl w:val="0"/>
              <w:adjustRightInd/>
              <w:snapToGrid/>
              <w:spacing w:after="0" w:line="400" w:lineRule="exact"/>
              <w:ind w:firstLine="480" w:firstLineChars="200"/>
              <w:jc w:val="both"/>
              <w:rPr>
                <w:rFonts w:cs="Times New Roman" w:asciiTheme="minorEastAsia" w:hAnsiTheme="minorEastAsia" w:eastAsiaTheme="minorEastAsia"/>
                <w:color w:val="auto"/>
                <w:kern w:val="2"/>
                <w:sz w:val="24"/>
                <w:szCs w:val="24"/>
              </w:rPr>
            </w:pPr>
            <w:r>
              <w:rPr>
                <w:rFonts w:hint="eastAsia" w:cs="Times New Roman" w:asciiTheme="minorEastAsia" w:hAnsiTheme="minorEastAsia" w:eastAsiaTheme="minorEastAsia"/>
                <w:color w:val="auto"/>
                <w:kern w:val="2"/>
                <w:sz w:val="24"/>
                <w:szCs w:val="24"/>
              </w:rPr>
              <w:t>本项目为电子化、无纸化交易项目，投标文件是供应商、供应商（以下简称“供应商”）通过中心投标文件制作系统制作，并经过电子签章和加密后生成的电子版投标文件。供应商投标时，将不再接受任何纸质文件资料。</w:t>
            </w:r>
          </w:p>
          <w:p w14:paraId="163D37EA">
            <w:pPr>
              <w:widowControl w:val="0"/>
              <w:adjustRightInd/>
              <w:snapToGrid/>
              <w:spacing w:after="0" w:line="400" w:lineRule="exact"/>
              <w:ind w:firstLine="480" w:firstLineChars="200"/>
              <w:jc w:val="both"/>
              <w:rPr>
                <w:rFonts w:cs="Times New Roman" w:asciiTheme="minorEastAsia" w:hAnsiTheme="minorEastAsia" w:eastAsiaTheme="minorEastAsia"/>
                <w:color w:val="auto"/>
                <w:kern w:val="2"/>
                <w:sz w:val="24"/>
                <w:szCs w:val="24"/>
              </w:rPr>
            </w:pPr>
            <w:r>
              <w:rPr>
                <w:rFonts w:hint="eastAsia" w:cs="Times New Roman" w:asciiTheme="minorEastAsia" w:hAnsiTheme="minorEastAsia" w:eastAsiaTheme="minorEastAsia"/>
                <w:color w:val="auto"/>
                <w:kern w:val="2"/>
                <w:sz w:val="24"/>
                <w:szCs w:val="24"/>
              </w:rPr>
              <w:t>电子化投标文件具体制作文件请点击</w:t>
            </w:r>
            <w:r>
              <w:rPr>
                <w:color w:val="auto"/>
              </w:rPr>
              <w:fldChar w:fldCharType="begin"/>
            </w:r>
            <w:r>
              <w:rPr>
                <w:color w:val="auto"/>
              </w:rPr>
              <w:instrText xml:space="preserve"> HYPERLINK "http://t.cn/A6ZvtVob" </w:instrText>
            </w:r>
            <w:r>
              <w:rPr>
                <w:color w:val="auto"/>
              </w:rPr>
              <w:fldChar w:fldCharType="separate"/>
            </w:r>
            <w:r>
              <w:rPr>
                <w:rFonts w:cs="Times New Roman" w:asciiTheme="minorEastAsia" w:hAnsiTheme="minorEastAsia" w:eastAsiaTheme="minorEastAsia"/>
                <w:color w:val="auto"/>
                <w:kern w:val="2"/>
                <w:sz w:val="24"/>
                <w:szCs w:val="24"/>
              </w:rPr>
              <w:t>http://t.cn/A6ZvtVob</w:t>
            </w:r>
            <w:r>
              <w:rPr>
                <w:rFonts w:cs="Times New Roman" w:asciiTheme="minorEastAsia" w:hAnsiTheme="minorEastAsia" w:eastAsiaTheme="minorEastAsia"/>
                <w:color w:val="auto"/>
                <w:kern w:val="2"/>
                <w:sz w:val="24"/>
                <w:szCs w:val="24"/>
              </w:rPr>
              <w:fldChar w:fldCharType="end"/>
            </w:r>
            <w:r>
              <w:rPr>
                <w:rFonts w:hint="eastAsia" w:cs="Times New Roman" w:asciiTheme="minorEastAsia" w:hAnsiTheme="minorEastAsia" w:eastAsiaTheme="minorEastAsia"/>
                <w:color w:val="auto"/>
                <w:kern w:val="2"/>
                <w:sz w:val="24"/>
                <w:szCs w:val="24"/>
              </w:rPr>
              <w:t>进行下载。</w:t>
            </w:r>
          </w:p>
          <w:p w14:paraId="15DAD890">
            <w:pPr>
              <w:widowControl w:val="0"/>
              <w:adjustRightInd/>
              <w:snapToGrid/>
              <w:spacing w:after="0" w:line="400" w:lineRule="exact"/>
              <w:ind w:firstLine="480" w:firstLineChars="200"/>
              <w:jc w:val="both"/>
              <w:rPr>
                <w:rFonts w:cs="Times New Roman" w:asciiTheme="minorEastAsia" w:hAnsiTheme="minorEastAsia" w:eastAsiaTheme="minorEastAsia"/>
                <w:color w:val="auto"/>
                <w:kern w:val="2"/>
                <w:sz w:val="24"/>
                <w:szCs w:val="24"/>
              </w:rPr>
            </w:pPr>
            <w:r>
              <w:rPr>
                <w:rFonts w:hint="eastAsia" w:cs="Times New Roman" w:asciiTheme="minorEastAsia" w:hAnsiTheme="minorEastAsia" w:eastAsiaTheme="minorEastAsia"/>
                <w:color w:val="auto"/>
                <w:kern w:val="2"/>
                <w:sz w:val="24"/>
                <w:szCs w:val="24"/>
              </w:rPr>
              <w:t>温馨提示：本项目为电子化、无纸化交易项目，供应商时不接受任何纸质资料，为保证您能投标成功，请需仔细阅读以下条款。</w:t>
            </w:r>
          </w:p>
          <w:p w14:paraId="388DA11B">
            <w:pPr>
              <w:widowControl w:val="0"/>
              <w:adjustRightInd/>
              <w:snapToGrid/>
              <w:spacing w:after="0" w:line="400" w:lineRule="exact"/>
              <w:ind w:firstLine="480" w:firstLineChars="200"/>
              <w:jc w:val="both"/>
              <w:rPr>
                <w:rFonts w:cs="Times New Roman" w:asciiTheme="minorEastAsia" w:hAnsiTheme="minorEastAsia" w:eastAsiaTheme="minorEastAsia"/>
                <w:color w:val="auto"/>
                <w:kern w:val="2"/>
                <w:sz w:val="24"/>
                <w:szCs w:val="24"/>
              </w:rPr>
            </w:pPr>
            <w:r>
              <w:rPr>
                <w:rFonts w:hint="eastAsia" w:cs="Times New Roman" w:asciiTheme="minorEastAsia" w:hAnsiTheme="minorEastAsia" w:eastAsiaTheme="minorEastAsia"/>
                <w:color w:val="auto"/>
                <w:kern w:val="2"/>
                <w:sz w:val="24"/>
                <w:szCs w:val="24"/>
              </w:rPr>
              <w:t>一、电子化投标</w:t>
            </w:r>
          </w:p>
          <w:p w14:paraId="17BFCB3D">
            <w:pPr>
              <w:widowControl w:val="0"/>
              <w:adjustRightInd/>
              <w:snapToGrid/>
              <w:spacing w:after="0" w:line="400" w:lineRule="exact"/>
              <w:ind w:firstLine="480" w:firstLineChars="200"/>
              <w:jc w:val="both"/>
              <w:rPr>
                <w:rFonts w:cs="Times New Roman" w:asciiTheme="minorEastAsia" w:hAnsiTheme="minorEastAsia" w:eastAsiaTheme="minorEastAsia"/>
                <w:color w:val="auto"/>
                <w:kern w:val="2"/>
                <w:sz w:val="24"/>
                <w:szCs w:val="24"/>
              </w:rPr>
            </w:pPr>
            <w:r>
              <w:rPr>
                <w:rFonts w:hint="eastAsia" w:cs="Times New Roman" w:asciiTheme="minorEastAsia" w:hAnsiTheme="minorEastAsia" w:eastAsiaTheme="minorEastAsia"/>
                <w:color w:val="auto"/>
                <w:kern w:val="2"/>
                <w:sz w:val="24"/>
                <w:szCs w:val="24"/>
              </w:rPr>
              <w:t>（一）电子化投标文件的签章</w:t>
            </w:r>
          </w:p>
          <w:p w14:paraId="332243CB">
            <w:pPr>
              <w:widowControl w:val="0"/>
              <w:adjustRightInd/>
              <w:snapToGrid/>
              <w:spacing w:after="0" w:line="400" w:lineRule="exact"/>
              <w:ind w:firstLine="480" w:firstLineChars="200"/>
              <w:jc w:val="both"/>
              <w:rPr>
                <w:rFonts w:cs="Times New Roman" w:asciiTheme="minorEastAsia" w:hAnsiTheme="minorEastAsia" w:eastAsiaTheme="minorEastAsia"/>
                <w:color w:val="auto"/>
                <w:kern w:val="2"/>
                <w:sz w:val="24"/>
                <w:szCs w:val="24"/>
              </w:rPr>
            </w:pPr>
            <w:r>
              <w:rPr>
                <w:rFonts w:hint="eastAsia" w:cs="Times New Roman" w:asciiTheme="minorEastAsia" w:hAnsiTheme="minorEastAsia" w:eastAsiaTheme="minorEastAsia"/>
                <w:color w:val="auto"/>
                <w:kern w:val="2"/>
                <w:sz w:val="24"/>
                <w:szCs w:val="24"/>
              </w:rPr>
              <w:t>1、供应商在生成电子化投标文件后，应对电子化投标文件进行签章，未进行签章的视为无效投标。</w:t>
            </w:r>
          </w:p>
          <w:p w14:paraId="781E4D0E">
            <w:pPr>
              <w:widowControl w:val="0"/>
              <w:adjustRightInd/>
              <w:snapToGrid/>
              <w:spacing w:after="0" w:line="400" w:lineRule="exact"/>
              <w:ind w:firstLine="480" w:firstLineChars="200"/>
              <w:jc w:val="both"/>
              <w:rPr>
                <w:rFonts w:cs="Times New Roman" w:asciiTheme="minorEastAsia" w:hAnsiTheme="minorEastAsia" w:eastAsiaTheme="minorEastAsia"/>
                <w:color w:val="auto"/>
                <w:kern w:val="2"/>
                <w:sz w:val="24"/>
                <w:szCs w:val="24"/>
              </w:rPr>
            </w:pPr>
            <w:r>
              <w:rPr>
                <w:rFonts w:hint="eastAsia" w:cs="Times New Roman" w:asciiTheme="minorEastAsia" w:hAnsiTheme="minorEastAsia" w:eastAsiaTheme="minorEastAsia"/>
                <w:color w:val="auto"/>
                <w:kern w:val="2"/>
                <w:sz w:val="24"/>
                <w:szCs w:val="24"/>
              </w:rPr>
              <w:t>2、投标文件中要求法定代表人或授权委托人签字或盖章的，供应商在进行电子化投标文件签章时，以签盖法定代表人签章为准。</w:t>
            </w:r>
          </w:p>
          <w:p w14:paraId="4D040B95">
            <w:pPr>
              <w:widowControl w:val="0"/>
              <w:adjustRightInd/>
              <w:snapToGrid/>
              <w:spacing w:after="0" w:line="400" w:lineRule="exact"/>
              <w:ind w:firstLine="480" w:firstLineChars="200"/>
              <w:jc w:val="both"/>
              <w:rPr>
                <w:rFonts w:cs="Times New Roman" w:asciiTheme="minorEastAsia" w:hAnsiTheme="minorEastAsia" w:eastAsiaTheme="minorEastAsia"/>
                <w:color w:val="auto"/>
                <w:kern w:val="2"/>
                <w:sz w:val="24"/>
                <w:szCs w:val="24"/>
              </w:rPr>
            </w:pPr>
            <w:r>
              <w:rPr>
                <w:rFonts w:hint="eastAsia" w:cs="Times New Roman" w:asciiTheme="minorEastAsia" w:hAnsiTheme="minorEastAsia" w:eastAsiaTheme="minorEastAsia"/>
                <w:color w:val="auto"/>
                <w:kern w:val="2"/>
                <w:sz w:val="24"/>
                <w:szCs w:val="24"/>
              </w:rPr>
              <w:t>（二）电子化投标文件的格式及上传投标</w:t>
            </w:r>
          </w:p>
          <w:p w14:paraId="3EAD1E0C">
            <w:pPr>
              <w:widowControl w:val="0"/>
              <w:adjustRightInd/>
              <w:snapToGrid/>
              <w:spacing w:after="0" w:line="400" w:lineRule="exact"/>
              <w:ind w:firstLine="573"/>
              <w:jc w:val="both"/>
              <w:rPr>
                <w:rFonts w:cs="Times New Roman" w:asciiTheme="minorEastAsia" w:hAnsiTheme="minorEastAsia" w:eastAsiaTheme="minorEastAsia"/>
                <w:color w:val="auto"/>
                <w:kern w:val="2"/>
                <w:sz w:val="24"/>
                <w:szCs w:val="24"/>
              </w:rPr>
            </w:pPr>
            <w:r>
              <w:rPr>
                <w:rFonts w:hint="eastAsia" w:cs="Times New Roman" w:asciiTheme="minorEastAsia" w:hAnsiTheme="minorEastAsia" w:eastAsiaTheme="minorEastAsia"/>
                <w:color w:val="auto"/>
                <w:kern w:val="2"/>
                <w:sz w:val="24"/>
                <w:szCs w:val="24"/>
              </w:rPr>
              <w:t>1、供应商所上传的电子化投标文件，应是通过中心投标文件制作系统制作的（投标文件制作工具下载地址：http://t.cn/A6ZvtVob），经过签章和加密后生成的电子版投标文件。生成的电子版投标文件包含用于投标文件上传的主文件（后缀为.smxtf） ，和用于应急补救的投标文件备份文件（后缀为.nsmxtf），备份文件主要用于电子化开标出现技术问题后的补救，请供应商随身携带。</w:t>
            </w:r>
          </w:p>
          <w:p w14:paraId="726B79CE">
            <w:pPr>
              <w:widowControl w:val="0"/>
              <w:adjustRightInd/>
              <w:snapToGrid/>
              <w:spacing w:after="0" w:line="400" w:lineRule="exact"/>
              <w:ind w:firstLine="573"/>
              <w:jc w:val="both"/>
              <w:rPr>
                <w:rFonts w:cs="Times New Roman" w:asciiTheme="minorEastAsia" w:hAnsiTheme="minorEastAsia" w:eastAsiaTheme="minorEastAsia"/>
                <w:color w:val="auto"/>
                <w:kern w:val="2"/>
                <w:sz w:val="24"/>
                <w:szCs w:val="24"/>
              </w:rPr>
            </w:pPr>
            <w:r>
              <w:rPr>
                <w:rFonts w:hint="eastAsia" w:cs="Times New Roman" w:asciiTheme="minorEastAsia" w:hAnsiTheme="minorEastAsia" w:eastAsiaTheme="minorEastAsia"/>
                <w:color w:val="auto"/>
                <w:kern w:val="2"/>
                <w:sz w:val="24"/>
                <w:szCs w:val="24"/>
              </w:rPr>
              <w:t>注：（1）供应商投报多个标段的，需要每个标段单独制作电子投标文件。</w:t>
            </w:r>
          </w:p>
          <w:p w14:paraId="795B1F60">
            <w:pPr>
              <w:widowControl w:val="0"/>
              <w:adjustRightInd/>
              <w:snapToGrid/>
              <w:spacing w:after="0" w:line="400" w:lineRule="exact"/>
              <w:ind w:firstLine="573"/>
              <w:jc w:val="both"/>
              <w:rPr>
                <w:rFonts w:cs="Times New Roman" w:asciiTheme="minorEastAsia" w:hAnsiTheme="minorEastAsia" w:eastAsiaTheme="minorEastAsia"/>
                <w:color w:val="auto"/>
                <w:kern w:val="2"/>
                <w:sz w:val="24"/>
                <w:szCs w:val="24"/>
              </w:rPr>
            </w:pPr>
            <w:r>
              <w:rPr>
                <w:rFonts w:hint="eastAsia" w:cs="Times New Roman" w:asciiTheme="minorEastAsia" w:hAnsiTheme="minorEastAsia" w:eastAsiaTheme="minorEastAsia"/>
                <w:color w:val="auto"/>
                <w:kern w:val="2"/>
                <w:sz w:val="24"/>
                <w:szCs w:val="24"/>
              </w:rPr>
              <w:t>2、电子化投标文件应在投标截止时间前成功上传至三门峡市公共资源电子化交易系统。至投标截止时间止，仍未上传成功的电子化投标文件将不予接收。</w:t>
            </w:r>
          </w:p>
          <w:p w14:paraId="305625F6">
            <w:pPr>
              <w:widowControl w:val="0"/>
              <w:adjustRightInd/>
              <w:snapToGrid/>
              <w:spacing w:after="0" w:line="400" w:lineRule="exact"/>
              <w:ind w:firstLine="573"/>
              <w:jc w:val="both"/>
              <w:rPr>
                <w:rFonts w:cs="Times New Roman" w:asciiTheme="minorEastAsia" w:hAnsiTheme="minorEastAsia" w:eastAsiaTheme="minorEastAsia"/>
                <w:color w:val="auto"/>
                <w:kern w:val="2"/>
                <w:sz w:val="24"/>
                <w:szCs w:val="24"/>
              </w:rPr>
            </w:pPr>
            <w:r>
              <w:rPr>
                <w:rFonts w:hint="eastAsia" w:cs="Times New Roman" w:asciiTheme="minorEastAsia" w:hAnsiTheme="minorEastAsia" w:eastAsiaTheme="minorEastAsia"/>
                <w:color w:val="auto"/>
                <w:kern w:val="2"/>
                <w:sz w:val="24"/>
                <w:szCs w:val="24"/>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0E927255">
            <w:pPr>
              <w:widowControl w:val="0"/>
              <w:adjustRightInd/>
              <w:snapToGrid/>
              <w:spacing w:after="0" w:line="400" w:lineRule="exact"/>
              <w:ind w:firstLine="480" w:firstLineChars="200"/>
              <w:jc w:val="both"/>
              <w:rPr>
                <w:rFonts w:cs="Times New Roman" w:asciiTheme="minorEastAsia" w:hAnsiTheme="minorEastAsia" w:eastAsiaTheme="minorEastAsia"/>
                <w:color w:val="auto"/>
                <w:kern w:val="2"/>
                <w:sz w:val="24"/>
                <w:szCs w:val="24"/>
              </w:rPr>
            </w:pPr>
            <w:r>
              <w:rPr>
                <w:rFonts w:hint="eastAsia" w:cs="Times New Roman" w:asciiTheme="minorEastAsia" w:hAnsiTheme="minorEastAsia" w:eastAsiaTheme="minorEastAsia"/>
                <w:color w:val="auto"/>
                <w:kern w:val="2"/>
                <w:sz w:val="24"/>
                <w:szCs w:val="24"/>
              </w:rPr>
              <w:t>新点客服电话：4009980000</w:t>
            </w:r>
          </w:p>
          <w:p w14:paraId="66B8F089">
            <w:pPr>
              <w:widowControl w:val="0"/>
              <w:adjustRightInd/>
              <w:snapToGrid/>
              <w:spacing w:after="0" w:line="400" w:lineRule="exact"/>
              <w:ind w:firstLine="480" w:firstLineChars="200"/>
              <w:jc w:val="both"/>
              <w:rPr>
                <w:rFonts w:cs="Times New Roman" w:asciiTheme="minorEastAsia" w:hAnsiTheme="minorEastAsia" w:eastAsiaTheme="minorEastAsia"/>
                <w:color w:val="auto"/>
                <w:kern w:val="2"/>
                <w:sz w:val="24"/>
                <w:szCs w:val="24"/>
              </w:rPr>
            </w:pPr>
            <w:r>
              <w:rPr>
                <w:rFonts w:hint="eastAsia" w:cs="Times New Roman" w:asciiTheme="minorEastAsia" w:hAnsiTheme="minorEastAsia" w:eastAsiaTheme="minorEastAsia"/>
                <w:color w:val="auto"/>
                <w:kern w:val="2"/>
                <w:sz w:val="24"/>
                <w:szCs w:val="24"/>
              </w:rPr>
              <w:t>（三）电子化项目供应商、解密、唱标、评标</w:t>
            </w:r>
          </w:p>
          <w:p w14:paraId="5A2E7E81">
            <w:pPr>
              <w:widowControl w:val="0"/>
              <w:adjustRightInd/>
              <w:snapToGrid/>
              <w:spacing w:after="0" w:line="400" w:lineRule="exact"/>
              <w:ind w:firstLine="573"/>
              <w:jc w:val="both"/>
              <w:rPr>
                <w:rFonts w:cs="Times New Roman" w:asciiTheme="minorEastAsia" w:hAnsiTheme="minorEastAsia" w:eastAsiaTheme="minorEastAsia"/>
                <w:color w:val="auto"/>
                <w:kern w:val="2"/>
                <w:sz w:val="24"/>
                <w:szCs w:val="24"/>
              </w:rPr>
            </w:pPr>
            <w:r>
              <w:rPr>
                <w:rFonts w:hint="eastAsia" w:cs="Times New Roman" w:asciiTheme="minorEastAsia" w:hAnsiTheme="minorEastAsia" w:eastAsiaTheme="minorEastAsia"/>
                <w:color w:val="auto"/>
                <w:kern w:val="2"/>
                <w:sz w:val="24"/>
                <w:szCs w:val="24"/>
              </w:rPr>
              <w:t>1、本项目采用电子化、无纸化进行招标，开标当日，供应商无需到开标现场参加开标会议，供应商应当在投标截止时间前，登陆不见面开标大厅选择登陆三门峡市公共资源电子招投标系统进行登陆（网址为</w:t>
            </w:r>
            <w:r>
              <w:rPr>
                <w:rFonts w:cs="Times New Roman" w:asciiTheme="minorEastAsia" w:hAnsiTheme="minorEastAsia" w:eastAsiaTheme="minorEastAsia"/>
                <w:color w:val="auto"/>
                <w:kern w:val="2"/>
                <w:sz w:val="24"/>
                <w:szCs w:val="24"/>
              </w:rPr>
              <w:t>http://120.194.249.36:10094/BidOpening/bidopeninghallaction/hall/login</w:t>
            </w:r>
            <w:r>
              <w:rPr>
                <w:rFonts w:hint="eastAsia" w:cs="Times New Roman" w:asciiTheme="minorEastAsia" w:hAnsiTheme="minorEastAsia" w:eastAsiaTheme="minorEastAsia"/>
                <w:color w:val="auto"/>
                <w:kern w:val="2"/>
                <w:sz w:val="24"/>
                <w:szCs w:val="24"/>
              </w:rPr>
              <w:t>）,在线准时参加开标活动并进行投标文件解密等</w:t>
            </w:r>
          </w:p>
          <w:p w14:paraId="449F90F7">
            <w:pPr>
              <w:widowControl w:val="0"/>
              <w:adjustRightInd/>
              <w:snapToGrid/>
              <w:spacing w:after="0" w:line="400" w:lineRule="exact"/>
              <w:ind w:firstLine="573"/>
              <w:jc w:val="both"/>
              <w:rPr>
                <w:rFonts w:cs="Times New Roman" w:asciiTheme="minorEastAsia" w:hAnsiTheme="minorEastAsia" w:eastAsiaTheme="minorEastAsia"/>
                <w:color w:val="auto"/>
                <w:kern w:val="2"/>
                <w:sz w:val="24"/>
                <w:szCs w:val="24"/>
              </w:rPr>
            </w:pPr>
            <w:r>
              <w:rPr>
                <w:rFonts w:hint="eastAsia" w:cs="Times New Roman" w:asciiTheme="minorEastAsia" w:hAnsiTheme="minorEastAsia" w:eastAsiaTheme="minorEastAsia"/>
                <w:color w:val="auto"/>
                <w:kern w:val="2"/>
                <w:sz w:val="24"/>
                <w:szCs w:val="24"/>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108EDE4B">
            <w:pPr>
              <w:widowControl w:val="0"/>
              <w:adjustRightInd/>
              <w:snapToGrid/>
              <w:spacing w:after="0" w:line="400" w:lineRule="exact"/>
              <w:ind w:firstLine="573"/>
              <w:jc w:val="both"/>
              <w:rPr>
                <w:rFonts w:cs="Times New Roman" w:asciiTheme="minorEastAsia" w:hAnsiTheme="minorEastAsia" w:eastAsiaTheme="minorEastAsia"/>
                <w:color w:val="auto"/>
                <w:kern w:val="2"/>
                <w:sz w:val="24"/>
                <w:szCs w:val="24"/>
              </w:rPr>
            </w:pPr>
            <w:r>
              <w:rPr>
                <w:rFonts w:hint="eastAsia" w:cs="Times New Roman" w:asciiTheme="minorEastAsia" w:hAnsiTheme="minorEastAsia" w:eastAsiaTheme="minorEastAsia"/>
                <w:color w:val="auto"/>
                <w:kern w:val="2"/>
                <w:sz w:val="24"/>
                <w:szCs w:val="24"/>
              </w:rPr>
              <w:t>3、电子化投标文件异常情况的处理</w:t>
            </w:r>
          </w:p>
          <w:p w14:paraId="6343B2FE">
            <w:pPr>
              <w:widowControl w:val="0"/>
              <w:adjustRightInd/>
              <w:snapToGrid/>
              <w:spacing w:after="0" w:line="400" w:lineRule="exact"/>
              <w:ind w:firstLine="480" w:firstLineChars="200"/>
              <w:jc w:val="both"/>
              <w:rPr>
                <w:rFonts w:cs="Times New Roman" w:asciiTheme="minorEastAsia" w:hAnsiTheme="minorEastAsia" w:eastAsiaTheme="minorEastAsia"/>
                <w:color w:val="auto"/>
                <w:kern w:val="2"/>
                <w:sz w:val="24"/>
                <w:szCs w:val="24"/>
              </w:rPr>
            </w:pPr>
            <w:r>
              <w:rPr>
                <w:rFonts w:hint="eastAsia" w:cs="Times New Roman" w:asciiTheme="minorEastAsia" w:hAnsiTheme="minorEastAsia" w:eastAsiaTheme="minorEastAsia"/>
                <w:color w:val="auto"/>
                <w:kern w:val="2"/>
                <w:sz w:val="24"/>
                <w:szCs w:val="24"/>
              </w:rPr>
              <w:t>如出现供应商的电子投标文件无法解密等异常情况，供应商应及时致电中介服务机构说明。投标文件异常，按以下步骤进行处理：</w:t>
            </w:r>
          </w:p>
          <w:p w14:paraId="44CD3A5B">
            <w:pPr>
              <w:widowControl w:val="0"/>
              <w:adjustRightInd/>
              <w:snapToGrid/>
              <w:spacing w:after="0" w:line="400" w:lineRule="exact"/>
              <w:ind w:firstLine="573"/>
              <w:jc w:val="both"/>
              <w:rPr>
                <w:rFonts w:cs="Times New Roman" w:asciiTheme="minorEastAsia" w:hAnsiTheme="minorEastAsia" w:eastAsiaTheme="minorEastAsia"/>
                <w:color w:val="auto"/>
                <w:kern w:val="2"/>
                <w:sz w:val="24"/>
                <w:szCs w:val="24"/>
              </w:rPr>
            </w:pPr>
            <w:r>
              <w:rPr>
                <w:rFonts w:hint="eastAsia" w:cs="Times New Roman" w:asciiTheme="minorEastAsia" w:hAnsiTheme="minorEastAsia" w:eastAsiaTheme="minorEastAsia"/>
                <w:color w:val="auto"/>
                <w:kern w:val="2"/>
                <w:sz w:val="24"/>
                <w:szCs w:val="24"/>
              </w:rPr>
              <w:t>（1）首先由技术人员进行问题排查。</w:t>
            </w:r>
          </w:p>
          <w:p w14:paraId="15FC9A9A">
            <w:pPr>
              <w:widowControl w:val="0"/>
              <w:adjustRightInd/>
              <w:snapToGrid/>
              <w:spacing w:after="0" w:line="400" w:lineRule="exact"/>
              <w:ind w:firstLine="573"/>
              <w:jc w:val="both"/>
              <w:rPr>
                <w:rFonts w:cs="Times New Roman" w:asciiTheme="minorEastAsia" w:hAnsiTheme="minorEastAsia" w:eastAsiaTheme="minorEastAsia"/>
                <w:color w:val="auto"/>
                <w:kern w:val="2"/>
                <w:sz w:val="24"/>
                <w:szCs w:val="24"/>
              </w:rPr>
            </w:pPr>
            <w:r>
              <w:rPr>
                <w:rFonts w:hint="eastAsia" w:cs="Times New Roman" w:asciiTheme="minorEastAsia" w:hAnsiTheme="minorEastAsia" w:eastAsiaTheme="minorEastAsia"/>
                <w:color w:val="auto"/>
                <w:kern w:val="2"/>
                <w:sz w:val="24"/>
                <w:szCs w:val="24"/>
              </w:rPr>
              <w:t>（2）经技术人员排查后，是供应商文件自身问题导致投标文件无法解密的，该投标文件将不予接收、解密和唱标。开标会议继续进行。</w:t>
            </w:r>
          </w:p>
          <w:p w14:paraId="716CACB6">
            <w:pPr>
              <w:widowControl w:val="0"/>
              <w:adjustRightInd/>
              <w:snapToGrid/>
              <w:spacing w:after="0" w:line="400" w:lineRule="exact"/>
              <w:ind w:firstLine="573"/>
              <w:jc w:val="both"/>
              <w:rPr>
                <w:rFonts w:cs="Times New Roman" w:asciiTheme="minorEastAsia" w:hAnsiTheme="minorEastAsia" w:eastAsiaTheme="minorEastAsia"/>
                <w:color w:val="auto"/>
                <w:kern w:val="2"/>
                <w:sz w:val="24"/>
                <w:szCs w:val="24"/>
              </w:rPr>
            </w:pPr>
            <w:r>
              <w:rPr>
                <w:rFonts w:hint="eastAsia" w:cs="Times New Roman" w:asciiTheme="minorEastAsia" w:hAnsiTheme="minorEastAsia" w:eastAsiaTheme="minorEastAsia"/>
                <w:color w:val="auto"/>
                <w:kern w:val="2"/>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35BE761A">
            <w:pPr>
              <w:widowControl w:val="0"/>
              <w:adjustRightInd/>
              <w:snapToGrid/>
              <w:spacing w:after="0" w:line="400" w:lineRule="exact"/>
              <w:ind w:firstLine="573"/>
              <w:jc w:val="both"/>
              <w:rPr>
                <w:rFonts w:cs="Times New Roman" w:asciiTheme="minorEastAsia" w:hAnsiTheme="minorEastAsia" w:eastAsiaTheme="minorEastAsia"/>
                <w:color w:val="auto"/>
                <w:kern w:val="2"/>
                <w:sz w:val="24"/>
                <w:szCs w:val="24"/>
              </w:rPr>
            </w:pPr>
            <w:r>
              <w:rPr>
                <w:rFonts w:hint="eastAsia" w:cs="Times New Roman" w:asciiTheme="minorEastAsia" w:hAnsiTheme="minorEastAsia" w:eastAsiaTheme="minorEastAsia"/>
                <w:color w:val="auto"/>
                <w:kern w:val="2"/>
                <w:sz w:val="24"/>
                <w:szCs w:val="24"/>
              </w:rPr>
              <w:t>4、待所有供应商磋商响应文件解密完成后，由中介服务机构操作，对所有已解密投标文件进行唱标。</w:t>
            </w:r>
          </w:p>
          <w:p w14:paraId="55CD6AB1">
            <w:pPr>
              <w:widowControl w:val="0"/>
              <w:adjustRightInd/>
              <w:snapToGrid/>
              <w:spacing w:after="0" w:line="400" w:lineRule="exact"/>
              <w:ind w:firstLine="573"/>
              <w:jc w:val="both"/>
              <w:rPr>
                <w:rFonts w:cs="Times New Roman" w:asciiTheme="minorEastAsia" w:hAnsiTheme="minorEastAsia" w:eastAsiaTheme="minorEastAsia"/>
                <w:color w:val="auto"/>
                <w:kern w:val="2"/>
                <w:sz w:val="24"/>
                <w:szCs w:val="24"/>
              </w:rPr>
            </w:pPr>
            <w:r>
              <w:rPr>
                <w:rFonts w:hint="eastAsia" w:cs="Times New Roman" w:asciiTheme="minorEastAsia" w:hAnsiTheme="minorEastAsia" w:eastAsiaTheme="minorEastAsia"/>
                <w:color w:val="auto"/>
                <w:kern w:val="2"/>
                <w:sz w:val="24"/>
                <w:szCs w:val="24"/>
              </w:rPr>
              <w:t>供应商应保证在开标期间电话、电脑、网络能够正常工作，磋商响应人因停电、电脑病毒、网络堵塞等原因，未在规定的解密时间内对投标文件进行解密的，其投标文件不予接收、唱标。</w:t>
            </w:r>
          </w:p>
          <w:p w14:paraId="562C7910">
            <w:pPr>
              <w:widowControl w:val="0"/>
              <w:adjustRightInd/>
              <w:snapToGrid/>
              <w:spacing w:after="0" w:line="400" w:lineRule="exact"/>
              <w:ind w:firstLine="573"/>
              <w:jc w:val="both"/>
              <w:rPr>
                <w:rFonts w:cs="Times New Roman" w:asciiTheme="minorEastAsia" w:hAnsiTheme="minorEastAsia" w:eastAsiaTheme="minorEastAsia"/>
                <w:color w:val="auto"/>
                <w:kern w:val="2"/>
                <w:sz w:val="24"/>
                <w:szCs w:val="24"/>
              </w:rPr>
            </w:pPr>
            <w:r>
              <w:rPr>
                <w:rFonts w:hint="eastAsia" w:cs="Times New Roman" w:asciiTheme="minorEastAsia" w:hAnsiTheme="minorEastAsia" w:eastAsiaTheme="minorEastAsia"/>
                <w:color w:val="auto"/>
                <w:kern w:val="2"/>
                <w:sz w:val="24"/>
                <w:szCs w:val="24"/>
              </w:rPr>
              <w:t>5、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0A061224">
            <w:pPr>
              <w:widowControl w:val="0"/>
              <w:adjustRightInd/>
              <w:snapToGrid/>
              <w:spacing w:after="0" w:line="400" w:lineRule="exact"/>
              <w:ind w:firstLine="573"/>
              <w:jc w:val="both"/>
              <w:rPr>
                <w:rFonts w:cs="Times New Roman" w:asciiTheme="minorEastAsia" w:hAnsiTheme="minorEastAsia" w:eastAsiaTheme="minorEastAsia"/>
                <w:color w:val="auto"/>
                <w:kern w:val="2"/>
                <w:sz w:val="24"/>
                <w:szCs w:val="24"/>
              </w:rPr>
            </w:pPr>
            <w:r>
              <w:rPr>
                <w:rFonts w:hint="eastAsia" w:cs="Times New Roman" w:asciiTheme="minorEastAsia" w:hAnsiTheme="minorEastAsia" w:eastAsiaTheme="minorEastAsia"/>
                <w:color w:val="auto"/>
                <w:kern w:val="2"/>
                <w:sz w:val="24"/>
                <w:szCs w:val="24"/>
              </w:rPr>
              <w:t>6、评标时，评标委员会对电子化投标文件有质疑的，将通过电子化交易系统对供应商发起质疑，并在监督人员的监督下，用免提模式致电需要答复的供应商进行详细质询。质疑回复内容确认后，供应商的回复文件必须以经过磋商响应人和其法定代表人签章的PDF格式文件为准，并通过电子化交易系统提交至评标委员会。</w:t>
            </w:r>
          </w:p>
          <w:p w14:paraId="1BC7181F">
            <w:pPr>
              <w:widowControl w:val="0"/>
              <w:adjustRightInd/>
              <w:snapToGrid/>
              <w:spacing w:after="0" w:line="400" w:lineRule="exact"/>
              <w:ind w:firstLine="573"/>
              <w:jc w:val="both"/>
              <w:rPr>
                <w:rFonts w:cs="Times New Roman" w:asciiTheme="minorEastAsia" w:hAnsiTheme="minorEastAsia" w:eastAsiaTheme="minorEastAsia"/>
                <w:color w:val="auto"/>
                <w:kern w:val="2"/>
                <w:sz w:val="24"/>
                <w:szCs w:val="24"/>
              </w:rPr>
            </w:pPr>
            <w:r>
              <w:rPr>
                <w:rFonts w:hint="eastAsia" w:cs="Times New Roman" w:asciiTheme="minorEastAsia" w:hAnsiTheme="minorEastAsia" w:eastAsiaTheme="minorEastAsia"/>
                <w:color w:val="auto"/>
                <w:kern w:val="2"/>
                <w:sz w:val="24"/>
                <w:szCs w:val="24"/>
              </w:rPr>
              <w:t>7、如评标委员会对需要回复的供应商连续三次致电未接通的，视为供应商放弃回复，评标委员会将自行对需要回复的内容进行认定。</w:t>
            </w:r>
          </w:p>
          <w:p w14:paraId="475C9997">
            <w:pPr>
              <w:widowControl w:val="0"/>
              <w:adjustRightInd/>
              <w:snapToGrid/>
              <w:spacing w:after="0" w:line="400" w:lineRule="exact"/>
              <w:ind w:firstLine="573"/>
              <w:jc w:val="both"/>
              <w:rPr>
                <w:rFonts w:cs="Times New Roman" w:asciiTheme="minorEastAsia" w:hAnsiTheme="minorEastAsia" w:eastAsiaTheme="minorEastAsia"/>
                <w:color w:val="auto"/>
                <w:kern w:val="2"/>
                <w:sz w:val="24"/>
                <w:szCs w:val="24"/>
              </w:rPr>
            </w:pPr>
            <w:r>
              <w:rPr>
                <w:rFonts w:hint="eastAsia" w:cs="Times New Roman" w:asciiTheme="minorEastAsia" w:hAnsiTheme="minorEastAsia" w:eastAsiaTheme="minorEastAsia"/>
                <w:color w:val="auto"/>
                <w:kern w:val="2"/>
                <w:sz w:val="24"/>
                <w:szCs w:val="24"/>
              </w:rPr>
              <w:t>二、相关证书原件的提交</w:t>
            </w:r>
          </w:p>
          <w:p w14:paraId="58CA1A75">
            <w:pPr>
              <w:widowControl w:val="0"/>
              <w:adjustRightInd/>
              <w:snapToGrid/>
              <w:spacing w:after="0" w:line="400" w:lineRule="exact"/>
              <w:ind w:firstLine="573"/>
              <w:jc w:val="both"/>
              <w:rPr>
                <w:rFonts w:cs="Times New Roman" w:asciiTheme="minorEastAsia" w:hAnsiTheme="minorEastAsia" w:eastAsiaTheme="minorEastAsia"/>
                <w:color w:val="auto"/>
                <w:kern w:val="2"/>
                <w:sz w:val="24"/>
                <w:szCs w:val="24"/>
              </w:rPr>
            </w:pPr>
            <w:r>
              <w:rPr>
                <w:rFonts w:hint="eastAsia" w:cs="Times New Roman" w:asciiTheme="minorEastAsia" w:hAnsiTheme="minorEastAsia" w:eastAsiaTheme="minorEastAsia"/>
                <w:color w:val="auto"/>
                <w:kern w:val="2"/>
                <w:sz w:val="24"/>
                <w:szCs w:val="24"/>
              </w:rPr>
              <w:t>本项目实行资格后审，审查内容以投标截止时间前在三门峡市公共资源交易系统上传的投标文件的信息为准。其上传资料真实性由投标人自行承担，同时，投标人需要完善主体库信息。评标委员会对原件的核验工作按以下条款进行：</w:t>
            </w:r>
          </w:p>
          <w:p w14:paraId="2BA7B45D">
            <w:pPr>
              <w:widowControl w:val="0"/>
              <w:adjustRightInd/>
              <w:snapToGrid/>
              <w:spacing w:after="0" w:line="400" w:lineRule="exact"/>
              <w:ind w:firstLine="573"/>
              <w:jc w:val="both"/>
              <w:rPr>
                <w:rFonts w:cs="Times New Roman" w:asciiTheme="minorEastAsia" w:hAnsiTheme="minorEastAsia" w:eastAsiaTheme="minorEastAsia"/>
                <w:color w:val="auto"/>
                <w:kern w:val="2"/>
                <w:sz w:val="24"/>
                <w:szCs w:val="24"/>
              </w:rPr>
            </w:pPr>
            <w:r>
              <w:rPr>
                <w:rFonts w:hint="eastAsia" w:cs="Times New Roman" w:asciiTheme="minorEastAsia" w:hAnsiTheme="minorEastAsia" w:eastAsiaTheme="minorEastAsia"/>
                <w:color w:val="auto"/>
                <w:kern w:val="2"/>
                <w:sz w:val="24"/>
                <w:szCs w:val="24"/>
              </w:rPr>
              <w:t>（一）评标时，评委以投标截止时间前在三门峡市公共资源交易系统上传的投标文件的信息为准。其上传资料真实性由投标人自行承担，同时，投标人需要完善主体库信息。否则，由此造成应得分而未得分或资格审查不合格等情况的，由供应商承担责任。开评标现场不接受投标人所提交的任何原件。</w:t>
            </w:r>
          </w:p>
          <w:p w14:paraId="54B2EF4A">
            <w:pPr>
              <w:widowControl w:val="0"/>
              <w:adjustRightInd/>
              <w:snapToGrid/>
              <w:spacing w:after="0" w:line="400" w:lineRule="exact"/>
              <w:ind w:firstLine="573"/>
              <w:jc w:val="both"/>
              <w:rPr>
                <w:rFonts w:cs="Times New Roman" w:asciiTheme="minorEastAsia" w:hAnsiTheme="minorEastAsia" w:eastAsiaTheme="minorEastAsia"/>
                <w:color w:val="auto"/>
                <w:kern w:val="2"/>
                <w:sz w:val="24"/>
                <w:szCs w:val="24"/>
              </w:rPr>
            </w:pPr>
            <w:r>
              <w:rPr>
                <w:rFonts w:hint="eastAsia" w:cs="Times New Roman" w:asciiTheme="minorEastAsia" w:hAnsiTheme="minorEastAsia" w:eastAsiaTheme="minorEastAsia"/>
                <w:color w:val="auto"/>
                <w:kern w:val="2"/>
                <w:sz w:val="24"/>
                <w:szCs w:val="24"/>
              </w:rPr>
              <w:t>注：在项目开标时间起至评标结束至，市场主体库将处于锁定状态。如连续投报多个项目，市场主体库锁定时间也将延长，请供应商合理安排资料上传时间，尽可能早的将所有项目资料上传至三门峡市公共资源交易供应商市场主体库。</w:t>
            </w:r>
          </w:p>
          <w:p w14:paraId="037E16FD">
            <w:pPr>
              <w:widowControl w:val="0"/>
              <w:adjustRightInd/>
              <w:snapToGrid/>
              <w:spacing w:after="0" w:line="400" w:lineRule="exact"/>
              <w:ind w:firstLine="573"/>
              <w:jc w:val="both"/>
              <w:rPr>
                <w:rFonts w:cs="Times New Roman" w:asciiTheme="minorEastAsia" w:hAnsiTheme="minorEastAsia" w:eastAsiaTheme="minorEastAsia"/>
                <w:color w:val="auto"/>
                <w:kern w:val="2"/>
                <w:sz w:val="24"/>
                <w:szCs w:val="24"/>
              </w:rPr>
            </w:pPr>
            <w:r>
              <w:rPr>
                <w:rFonts w:hint="eastAsia" w:cs="Times New Roman" w:asciiTheme="minorEastAsia" w:hAnsiTheme="minorEastAsia" w:eastAsiaTheme="minorEastAsia"/>
                <w:color w:val="auto"/>
                <w:kern w:val="2"/>
                <w:sz w:val="24"/>
                <w:szCs w:val="24"/>
              </w:rPr>
              <w:t>具体操作详见《三门峡市公共资源交易平台市场主体信息库操作手册》。链接地址：</w:t>
            </w:r>
            <w:r>
              <w:rPr>
                <w:color w:val="auto"/>
              </w:rPr>
              <w:fldChar w:fldCharType="begin"/>
            </w:r>
            <w:r>
              <w:rPr>
                <w:color w:val="auto"/>
              </w:rPr>
              <w:instrText xml:space="preserve"> HYPERLINK "http://gzjy.smx.gov.cn/bzzx/008001/20200325/4a2f9fa3-b923-4ddd-bd6f-138a0b63f7d1.html" </w:instrText>
            </w:r>
            <w:r>
              <w:rPr>
                <w:color w:val="auto"/>
              </w:rPr>
              <w:fldChar w:fldCharType="separate"/>
            </w:r>
            <w:r>
              <w:rPr>
                <w:rFonts w:hint="eastAsia" w:cs="Times New Roman" w:asciiTheme="minorEastAsia" w:hAnsiTheme="minorEastAsia" w:eastAsiaTheme="minorEastAsia"/>
                <w:color w:val="auto"/>
                <w:kern w:val="2"/>
                <w:sz w:val="24"/>
                <w:szCs w:val="24"/>
              </w:rPr>
              <w:t>http://gzjy.smx.gov.cn/bzzx/008001/20200325/4a2f9fa3-b923-4ddd-bd6f-138a0b63f7d1.html</w:t>
            </w:r>
            <w:r>
              <w:rPr>
                <w:rFonts w:hint="eastAsia" w:cs="Times New Roman" w:asciiTheme="minorEastAsia" w:hAnsiTheme="minorEastAsia" w:eastAsiaTheme="minorEastAsia"/>
                <w:color w:val="auto"/>
                <w:kern w:val="2"/>
                <w:sz w:val="24"/>
                <w:szCs w:val="24"/>
              </w:rPr>
              <w:fldChar w:fldCharType="end"/>
            </w:r>
          </w:p>
          <w:p w14:paraId="269474C2">
            <w:pPr>
              <w:widowControl w:val="0"/>
              <w:adjustRightInd/>
              <w:snapToGrid/>
              <w:spacing w:after="0" w:line="400" w:lineRule="exact"/>
              <w:ind w:firstLine="573"/>
              <w:jc w:val="both"/>
              <w:rPr>
                <w:rFonts w:cs="Times New Roman" w:asciiTheme="minorEastAsia" w:hAnsiTheme="minorEastAsia" w:eastAsiaTheme="minorEastAsia"/>
                <w:color w:val="auto"/>
                <w:kern w:val="2"/>
                <w:sz w:val="24"/>
                <w:szCs w:val="24"/>
              </w:rPr>
            </w:pPr>
            <w:r>
              <w:rPr>
                <w:rFonts w:hint="eastAsia" w:cs="Times New Roman" w:asciiTheme="minorEastAsia" w:hAnsiTheme="minorEastAsia" w:eastAsiaTheme="minorEastAsia"/>
                <w:color w:val="auto"/>
                <w:kern w:val="2"/>
                <w:sz w:val="24"/>
                <w:szCs w:val="24"/>
              </w:rPr>
              <w:t>（二）项目成交结果公示时，将同时公示中标供应商市场主体库信息，接受社会监督。</w:t>
            </w:r>
          </w:p>
          <w:p w14:paraId="4D2E6BCC">
            <w:pPr>
              <w:widowControl w:val="0"/>
              <w:adjustRightInd/>
              <w:snapToGrid/>
              <w:spacing w:after="0" w:line="400" w:lineRule="exact"/>
              <w:ind w:firstLine="573"/>
              <w:jc w:val="both"/>
              <w:rPr>
                <w:rFonts w:cs="Times New Roman" w:asciiTheme="minorEastAsia" w:hAnsiTheme="minorEastAsia" w:eastAsiaTheme="minorEastAsia"/>
                <w:color w:val="auto"/>
                <w:kern w:val="2"/>
                <w:sz w:val="24"/>
                <w:szCs w:val="24"/>
              </w:rPr>
            </w:pPr>
            <w:r>
              <w:rPr>
                <w:rFonts w:hint="eastAsia" w:cs="Times New Roman" w:asciiTheme="minorEastAsia" w:hAnsiTheme="minorEastAsia" w:eastAsiaTheme="minorEastAsia"/>
                <w:color w:val="auto"/>
                <w:kern w:val="2"/>
                <w:sz w:val="24"/>
                <w:szCs w:val="24"/>
              </w:rPr>
              <w:t>（三）供应商需应仔细阅读操作手册，保证上传内容齐全，真实有效，原件扫描件清晰可辨。因供应商上传原因导致应得分项而未得分或资格审查不合格等情况的，由磋商响应人自行承担责任。</w:t>
            </w:r>
          </w:p>
          <w:p w14:paraId="38FB44E4">
            <w:pPr>
              <w:spacing w:after="0" w:line="400" w:lineRule="exact"/>
              <w:ind w:firstLine="573"/>
              <w:rPr>
                <w:rFonts w:cs="Times New Roman" w:asciiTheme="minorEastAsia" w:hAnsiTheme="minorEastAsia" w:eastAsiaTheme="minorEastAsia"/>
                <w:color w:val="auto"/>
                <w:kern w:val="2"/>
                <w:sz w:val="24"/>
                <w:szCs w:val="24"/>
              </w:rPr>
            </w:pPr>
            <w:r>
              <w:rPr>
                <w:rFonts w:hint="eastAsia" w:cs="Times New Roman" w:asciiTheme="minorEastAsia" w:hAnsiTheme="minorEastAsia" w:eastAsiaTheme="minorEastAsia"/>
                <w:color w:val="auto"/>
                <w:kern w:val="2"/>
                <w:sz w:val="24"/>
                <w:szCs w:val="24"/>
              </w:rPr>
              <w:t>提示：本项目为电子化、无纸化交易项目，开标时不再接受任何纸质资料，为保证您能投标成功，请需仔细阅读以上条款。</w:t>
            </w:r>
          </w:p>
        </w:tc>
      </w:tr>
    </w:tbl>
    <w:p w14:paraId="141BFBC9">
      <w:pPr>
        <w:pStyle w:val="61"/>
        <w:spacing w:before="0" w:beforeAutospacing="0" w:after="0" w:line="480" w:lineRule="exact"/>
        <w:ind w:left="0" w:firstLine="482" w:firstLineChars="200"/>
        <w:rPr>
          <w:rFonts w:hint="default" w:ascii="宋体" w:hAnsi="宋体" w:eastAsia="宋体"/>
          <w:color w:val="auto"/>
        </w:rPr>
      </w:pPr>
      <w:bookmarkStart w:id="58" w:name="_Toc517178993"/>
      <w:bookmarkEnd w:id="58"/>
      <w:bookmarkStart w:id="59" w:name="_Toc16938519"/>
      <w:bookmarkEnd w:id="59"/>
      <w:bookmarkStart w:id="60" w:name="_Toc120614214"/>
      <w:bookmarkEnd w:id="60"/>
      <w:bookmarkStart w:id="61" w:name="_Toc513029203"/>
      <w:bookmarkEnd w:id="61"/>
      <w:bookmarkStart w:id="62" w:name="_Toc20823275"/>
      <w:bookmarkEnd w:id="62"/>
      <w:bookmarkStart w:id="63" w:name="_Toc16770549"/>
      <w:bookmarkStart w:id="64" w:name="_Toc528078008"/>
      <w:r>
        <w:rPr>
          <w:rFonts w:asciiTheme="minorEastAsia" w:hAnsiTheme="minorEastAsia" w:eastAsiaTheme="minorEastAsia"/>
          <w:color w:val="auto"/>
        </w:rPr>
        <w:br w:type="page"/>
      </w:r>
      <w:r>
        <w:rPr>
          <w:rFonts w:ascii="宋体" w:hAnsi="宋体" w:eastAsia="宋体"/>
          <w:color w:val="auto"/>
        </w:rPr>
        <w:t>1.总则</w:t>
      </w:r>
      <w:bookmarkEnd w:id="63"/>
      <w:bookmarkEnd w:id="64"/>
    </w:p>
    <w:p w14:paraId="21AE4F38">
      <w:pPr>
        <w:pStyle w:val="59"/>
        <w:spacing w:before="0" w:beforeAutospacing="0" w:after="0" w:line="480" w:lineRule="exact"/>
        <w:ind w:left="0" w:firstLine="480" w:firstLineChars="200"/>
        <w:rPr>
          <w:rFonts w:ascii="宋体" w:cs="Calibri"/>
          <w:color w:val="auto"/>
          <w:sz w:val="24"/>
          <w:szCs w:val="24"/>
        </w:rPr>
      </w:pPr>
      <w:bookmarkStart w:id="65" w:name="_Toc20823276"/>
      <w:bookmarkEnd w:id="65"/>
      <w:bookmarkStart w:id="66" w:name="_Toc16938520"/>
      <w:bookmarkEnd w:id="66"/>
      <w:bookmarkStart w:id="67" w:name="_Toc513029204"/>
      <w:bookmarkEnd w:id="67"/>
      <w:bookmarkStart w:id="68" w:name="_Toc528078009"/>
      <w:bookmarkStart w:id="69" w:name="_Toc16770550"/>
      <w:r>
        <w:rPr>
          <w:rFonts w:hint="eastAsia" w:ascii="宋体" w:cs="Calibri"/>
          <w:color w:val="auto"/>
          <w:sz w:val="24"/>
          <w:szCs w:val="24"/>
        </w:rPr>
        <w:t>1.1.1</w:t>
      </w:r>
      <w:bookmarkEnd w:id="68"/>
      <w:r>
        <w:rPr>
          <w:rFonts w:hint="eastAsia" w:ascii="宋体" w:cs="Calibri"/>
          <w:color w:val="auto"/>
          <w:sz w:val="24"/>
          <w:szCs w:val="24"/>
        </w:rPr>
        <w:t>采购方式及定义</w:t>
      </w:r>
      <w:bookmarkEnd w:id="69"/>
    </w:p>
    <w:p w14:paraId="003E08A3">
      <w:pPr>
        <w:pStyle w:val="58"/>
        <w:spacing w:before="0" w:beforeAutospacing="0" w:after="0" w:line="480" w:lineRule="exact"/>
        <w:rPr>
          <w:rFonts w:ascii="宋体" w:hAnsi="宋体"/>
          <w:color w:val="auto"/>
          <w:sz w:val="24"/>
          <w:szCs w:val="24"/>
        </w:rPr>
      </w:pPr>
      <w:r>
        <w:rPr>
          <w:rFonts w:hint="eastAsia" w:ascii="宋体" w:hAnsi="宋体"/>
          <w:color w:val="auto"/>
          <w:sz w:val="24"/>
          <w:szCs w:val="24"/>
        </w:rPr>
        <w:t>本次招标采用竞争性磋商方式（以下简称磋商），本竞争性磋商文件仅适用于竞争性磋商公告中所述项目。</w:t>
      </w:r>
    </w:p>
    <w:p w14:paraId="6C1A6167">
      <w:pPr>
        <w:pStyle w:val="58"/>
        <w:spacing w:before="0" w:beforeAutospacing="0" w:after="0" w:line="480" w:lineRule="exact"/>
        <w:rPr>
          <w:rFonts w:ascii="宋体" w:hAnsi="宋体"/>
          <w:color w:val="auto"/>
          <w:sz w:val="24"/>
          <w:szCs w:val="24"/>
        </w:rPr>
      </w:pPr>
      <w:r>
        <w:rPr>
          <w:rFonts w:hint="eastAsia" w:ascii="宋体" w:hAnsi="宋体"/>
          <w:color w:val="auto"/>
          <w:sz w:val="24"/>
          <w:szCs w:val="24"/>
        </w:rPr>
        <w:t>本磋商项目采购人：响应人须知前附表</w:t>
      </w:r>
    </w:p>
    <w:p w14:paraId="230F3329">
      <w:pPr>
        <w:pStyle w:val="58"/>
        <w:spacing w:before="0" w:beforeAutospacing="0" w:after="0" w:line="480" w:lineRule="exact"/>
        <w:rPr>
          <w:rFonts w:ascii="宋体" w:hAnsi="宋体"/>
          <w:color w:val="auto"/>
          <w:sz w:val="24"/>
          <w:szCs w:val="24"/>
        </w:rPr>
      </w:pPr>
      <w:r>
        <w:rPr>
          <w:rFonts w:hint="eastAsia" w:ascii="宋体" w:hAnsi="宋体"/>
          <w:color w:val="auto"/>
          <w:sz w:val="24"/>
          <w:szCs w:val="24"/>
        </w:rPr>
        <w:t>本磋商项目招标代理机构：响应人须知前附表</w:t>
      </w:r>
    </w:p>
    <w:p w14:paraId="5F984275">
      <w:pPr>
        <w:pStyle w:val="58"/>
        <w:spacing w:before="0" w:beforeAutospacing="0" w:after="0" w:line="480" w:lineRule="exact"/>
        <w:rPr>
          <w:rFonts w:ascii="宋体" w:hAnsi="宋体"/>
          <w:color w:val="auto"/>
          <w:sz w:val="24"/>
          <w:szCs w:val="24"/>
        </w:rPr>
      </w:pPr>
      <w:r>
        <w:rPr>
          <w:rFonts w:hint="eastAsia" w:ascii="宋体" w:hAnsi="宋体"/>
          <w:color w:val="auto"/>
          <w:sz w:val="24"/>
          <w:szCs w:val="24"/>
        </w:rPr>
        <w:t>本磋商项目名称：响应人须知前附表</w:t>
      </w:r>
    </w:p>
    <w:p w14:paraId="20BA3268">
      <w:pPr>
        <w:pStyle w:val="59"/>
        <w:spacing w:before="0" w:beforeAutospacing="0" w:after="0" w:line="480" w:lineRule="exact"/>
        <w:ind w:left="0" w:firstLine="480" w:firstLineChars="200"/>
        <w:rPr>
          <w:rFonts w:ascii="宋体" w:cs="Calibri"/>
          <w:color w:val="auto"/>
          <w:sz w:val="24"/>
          <w:szCs w:val="24"/>
        </w:rPr>
      </w:pPr>
      <w:bookmarkStart w:id="70" w:name="_Toc16938522"/>
      <w:bookmarkEnd w:id="70"/>
      <w:bookmarkStart w:id="71" w:name="_Toc20823278"/>
      <w:bookmarkEnd w:id="71"/>
      <w:bookmarkStart w:id="72" w:name="_Toc513029206"/>
      <w:bookmarkEnd w:id="72"/>
      <w:bookmarkStart w:id="73" w:name="_Toc528078010"/>
      <w:bookmarkStart w:id="74" w:name="_Toc16770551"/>
      <w:r>
        <w:rPr>
          <w:rFonts w:hint="eastAsia" w:ascii="宋体" w:cs="Calibri"/>
          <w:color w:val="auto"/>
          <w:sz w:val="24"/>
          <w:szCs w:val="24"/>
        </w:rPr>
        <w:t>1.1.2</w:t>
      </w:r>
      <w:bookmarkEnd w:id="73"/>
      <w:r>
        <w:rPr>
          <w:rFonts w:hint="eastAsia" w:ascii="宋体" w:cs="Calibri"/>
          <w:color w:val="auto"/>
          <w:sz w:val="24"/>
          <w:szCs w:val="24"/>
        </w:rPr>
        <w:t>适用法律</w:t>
      </w:r>
      <w:bookmarkEnd w:id="74"/>
    </w:p>
    <w:p w14:paraId="1A828E56">
      <w:pPr>
        <w:pStyle w:val="58"/>
        <w:spacing w:before="0" w:beforeAutospacing="0" w:after="0" w:line="480" w:lineRule="exact"/>
        <w:rPr>
          <w:rFonts w:ascii="宋体" w:hAnsi="宋体"/>
          <w:color w:val="auto"/>
          <w:sz w:val="24"/>
          <w:szCs w:val="24"/>
        </w:rPr>
      </w:pPr>
      <w:r>
        <w:rPr>
          <w:rFonts w:hint="eastAsia" w:ascii="宋体" w:hAnsi="宋体"/>
          <w:color w:val="auto"/>
          <w:sz w:val="24"/>
          <w:szCs w:val="24"/>
        </w:rPr>
        <w:t>本次竞争性磋商及由此产生的合同受中华人民共和国有关的法律法规制约和保护。</w:t>
      </w:r>
    </w:p>
    <w:p w14:paraId="7F6546BD">
      <w:pPr>
        <w:pStyle w:val="61"/>
        <w:spacing w:before="0" w:beforeAutospacing="0" w:after="0" w:line="480" w:lineRule="exact"/>
        <w:ind w:left="588" w:leftChars="218" w:hanging="108" w:hangingChars="45"/>
        <w:rPr>
          <w:rFonts w:hint="default" w:ascii="宋体" w:hAnsi="宋体" w:eastAsia="宋体"/>
          <w:color w:val="auto"/>
        </w:rPr>
      </w:pPr>
      <w:bookmarkStart w:id="75" w:name="_Toc20823279"/>
      <w:bookmarkEnd w:id="75"/>
      <w:bookmarkStart w:id="76" w:name="_Toc16938523"/>
      <w:bookmarkEnd w:id="76"/>
      <w:bookmarkStart w:id="77" w:name="_Toc120614215"/>
      <w:bookmarkEnd w:id="77"/>
      <w:bookmarkStart w:id="78" w:name="_Toc504491968"/>
      <w:bookmarkEnd w:id="78"/>
      <w:bookmarkStart w:id="79" w:name="_Toc517178994"/>
      <w:bookmarkEnd w:id="79"/>
      <w:bookmarkStart w:id="80" w:name="_Toc505350554"/>
      <w:bookmarkEnd w:id="80"/>
      <w:bookmarkStart w:id="81" w:name="_Toc462564067"/>
      <w:bookmarkEnd w:id="81"/>
      <w:bookmarkStart w:id="82" w:name="_Toc20823281"/>
      <w:bookmarkEnd w:id="82"/>
      <w:bookmarkStart w:id="83" w:name="_Toc403987206"/>
      <w:bookmarkEnd w:id="83"/>
      <w:bookmarkStart w:id="84" w:name="_Toc513029209"/>
      <w:bookmarkEnd w:id="84"/>
      <w:bookmarkStart w:id="85" w:name="_Toc513029207"/>
      <w:bookmarkEnd w:id="85"/>
      <w:bookmarkStart w:id="86" w:name="_Toc16938525"/>
      <w:bookmarkEnd w:id="86"/>
      <w:bookmarkStart w:id="87" w:name="_Toc528078012"/>
      <w:bookmarkStart w:id="88" w:name="_Toc16770553"/>
      <w:r>
        <w:rPr>
          <w:rFonts w:ascii="宋体" w:hAnsi="宋体" w:eastAsia="宋体"/>
          <w:color w:val="auto"/>
        </w:rPr>
        <w:t>2.</w:t>
      </w:r>
      <w:bookmarkEnd w:id="87"/>
      <w:r>
        <w:rPr>
          <w:rFonts w:ascii="宋体" w:hAnsi="宋体" w:eastAsia="宋体"/>
          <w:color w:val="auto"/>
        </w:rPr>
        <w:t>竞争性磋商文件</w:t>
      </w:r>
      <w:bookmarkEnd w:id="88"/>
    </w:p>
    <w:p w14:paraId="1E4CE864">
      <w:pPr>
        <w:pStyle w:val="59"/>
        <w:spacing w:before="0" w:beforeAutospacing="0" w:after="0" w:line="480" w:lineRule="exact"/>
        <w:ind w:left="0" w:firstLine="480" w:firstLineChars="200"/>
        <w:rPr>
          <w:rFonts w:ascii="宋体" w:cs="Calibri"/>
          <w:color w:val="auto"/>
          <w:sz w:val="24"/>
          <w:szCs w:val="24"/>
        </w:rPr>
      </w:pPr>
      <w:bookmarkStart w:id="89" w:name="_Toc20823282"/>
      <w:bookmarkEnd w:id="89"/>
      <w:bookmarkStart w:id="90" w:name="_Toc16938526"/>
      <w:bookmarkEnd w:id="90"/>
      <w:bookmarkStart w:id="91" w:name="_Toc513029210"/>
      <w:bookmarkEnd w:id="91"/>
      <w:bookmarkStart w:id="92" w:name="_Toc528078013"/>
      <w:bookmarkStart w:id="93" w:name="_Toc16770554"/>
      <w:r>
        <w:rPr>
          <w:rFonts w:hint="eastAsia" w:ascii="宋体" w:cs="Calibri"/>
          <w:color w:val="auto"/>
          <w:sz w:val="24"/>
          <w:szCs w:val="24"/>
        </w:rPr>
        <w:t>2.1</w:t>
      </w:r>
      <w:bookmarkEnd w:id="92"/>
      <w:r>
        <w:rPr>
          <w:rFonts w:hint="eastAsia" w:ascii="宋体" w:cs="Calibri"/>
          <w:color w:val="auto"/>
          <w:sz w:val="24"/>
          <w:szCs w:val="24"/>
        </w:rPr>
        <w:t>竞争性磋商文件构成</w:t>
      </w:r>
      <w:bookmarkEnd w:id="93"/>
    </w:p>
    <w:p w14:paraId="3C88A2A2">
      <w:pPr>
        <w:pStyle w:val="58"/>
        <w:spacing w:before="0" w:beforeAutospacing="0" w:after="0" w:line="480" w:lineRule="exact"/>
        <w:rPr>
          <w:rFonts w:ascii="宋体" w:hAnsi="宋体"/>
          <w:color w:val="auto"/>
          <w:sz w:val="24"/>
          <w:szCs w:val="24"/>
        </w:rPr>
      </w:pPr>
      <w:r>
        <w:rPr>
          <w:rFonts w:hint="eastAsia" w:ascii="宋体" w:hAnsi="宋体"/>
          <w:color w:val="auto"/>
          <w:sz w:val="24"/>
          <w:szCs w:val="24"/>
        </w:rPr>
        <w:t>2.1.1竞争性磋商公告</w:t>
      </w:r>
    </w:p>
    <w:p w14:paraId="3757B356">
      <w:pPr>
        <w:pStyle w:val="58"/>
        <w:spacing w:before="0" w:beforeAutospacing="0" w:after="0" w:line="480" w:lineRule="exact"/>
        <w:rPr>
          <w:rFonts w:ascii="宋体" w:hAnsi="宋体"/>
          <w:color w:val="auto"/>
          <w:sz w:val="24"/>
          <w:szCs w:val="24"/>
        </w:rPr>
      </w:pPr>
      <w:r>
        <w:rPr>
          <w:rFonts w:hint="eastAsia" w:ascii="宋体" w:hAnsi="宋体"/>
          <w:color w:val="auto"/>
          <w:sz w:val="24"/>
          <w:szCs w:val="24"/>
        </w:rPr>
        <w:t>2.1.2响应人须知</w:t>
      </w:r>
    </w:p>
    <w:p w14:paraId="1A28402A">
      <w:pPr>
        <w:pStyle w:val="58"/>
        <w:spacing w:before="0" w:beforeAutospacing="0" w:after="0" w:line="480" w:lineRule="exact"/>
        <w:rPr>
          <w:rFonts w:ascii="宋体" w:hAnsi="宋体"/>
          <w:color w:val="auto"/>
          <w:sz w:val="24"/>
          <w:szCs w:val="24"/>
        </w:rPr>
      </w:pPr>
      <w:r>
        <w:rPr>
          <w:rFonts w:hint="eastAsia" w:ascii="宋体" w:hAnsi="宋体"/>
          <w:color w:val="auto"/>
          <w:sz w:val="24"/>
          <w:szCs w:val="24"/>
        </w:rPr>
        <w:t>2.1.3评审标准</w:t>
      </w:r>
    </w:p>
    <w:p w14:paraId="1509F7BE">
      <w:pPr>
        <w:pStyle w:val="58"/>
        <w:spacing w:before="0" w:beforeAutospacing="0" w:after="0" w:line="480" w:lineRule="exact"/>
        <w:rPr>
          <w:rFonts w:ascii="宋体" w:hAnsi="宋体"/>
          <w:color w:val="auto"/>
          <w:sz w:val="24"/>
          <w:szCs w:val="24"/>
        </w:rPr>
      </w:pPr>
      <w:r>
        <w:rPr>
          <w:rFonts w:hint="eastAsia" w:ascii="宋体" w:hAnsi="宋体"/>
          <w:color w:val="auto"/>
          <w:sz w:val="24"/>
          <w:szCs w:val="24"/>
        </w:rPr>
        <w:t>2.1.4合同条款及格式</w:t>
      </w:r>
    </w:p>
    <w:p w14:paraId="62A913C5">
      <w:pPr>
        <w:pStyle w:val="58"/>
        <w:spacing w:before="0" w:beforeAutospacing="0" w:after="0" w:line="480" w:lineRule="exact"/>
        <w:rPr>
          <w:rFonts w:ascii="宋体" w:hAnsi="宋体"/>
          <w:color w:val="auto"/>
          <w:sz w:val="24"/>
          <w:szCs w:val="24"/>
        </w:rPr>
      </w:pPr>
      <w:r>
        <w:rPr>
          <w:rFonts w:hint="eastAsia" w:ascii="宋体" w:hAnsi="宋体"/>
          <w:color w:val="auto"/>
          <w:sz w:val="24"/>
          <w:szCs w:val="24"/>
        </w:rPr>
        <w:t>2.1.5技术参数</w:t>
      </w:r>
    </w:p>
    <w:p w14:paraId="3D575223">
      <w:pPr>
        <w:pStyle w:val="58"/>
        <w:spacing w:before="0" w:beforeAutospacing="0" w:after="0" w:line="480" w:lineRule="exact"/>
        <w:rPr>
          <w:rFonts w:ascii="宋体" w:hAnsi="宋体"/>
          <w:color w:val="auto"/>
          <w:sz w:val="24"/>
          <w:szCs w:val="24"/>
        </w:rPr>
      </w:pPr>
      <w:r>
        <w:rPr>
          <w:rFonts w:hint="eastAsia" w:ascii="宋体" w:hAnsi="宋体"/>
          <w:color w:val="auto"/>
          <w:sz w:val="24"/>
          <w:szCs w:val="24"/>
        </w:rPr>
        <w:t>2.1.6响应性文件格式</w:t>
      </w:r>
    </w:p>
    <w:p w14:paraId="6EF88563">
      <w:pPr>
        <w:pStyle w:val="59"/>
        <w:spacing w:before="0" w:beforeAutospacing="0" w:after="0" w:line="480" w:lineRule="exact"/>
        <w:ind w:left="0" w:firstLine="480" w:firstLineChars="200"/>
        <w:rPr>
          <w:rFonts w:ascii="宋体" w:cs="Calibri"/>
          <w:color w:val="auto"/>
          <w:sz w:val="24"/>
          <w:szCs w:val="24"/>
        </w:rPr>
      </w:pPr>
      <w:bookmarkStart w:id="94" w:name="_Toc462564070"/>
      <w:bookmarkEnd w:id="94"/>
      <w:bookmarkStart w:id="95" w:name="_Toc513029211"/>
      <w:bookmarkEnd w:id="95"/>
      <w:bookmarkStart w:id="96" w:name="_Toc16938527"/>
      <w:bookmarkEnd w:id="96"/>
      <w:bookmarkStart w:id="97" w:name="_Toc20823283"/>
      <w:bookmarkEnd w:id="97"/>
      <w:bookmarkStart w:id="98" w:name="_Toc528078014"/>
      <w:bookmarkStart w:id="99" w:name="_Toc16770555"/>
      <w:r>
        <w:rPr>
          <w:rFonts w:hint="eastAsia" w:ascii="宋体" w:cs="Calibri"/>
          <w:color w:val="auto"/>
          <w:sz w:val="24"/>
          <w:szCs w:val="24"/>
        </w:rPr>
        <w:t>2.2</w:t>
      </w:r>
      <w:bookmarkEnd w:id="98"/>
      <w:r>
        <w:rPr>
          <w:rFonts w:hint="eastAsia" w:ascii="宋体" w:cs="Calibri"/>
          <w:color w:val="auto"/>
          <w:sz w:val="24"/>
          <w:szCs w:val="24"/>
        </w:rPr>
        <w:t>竞争性磋商文件的澄清及修改</w:t>
      </w:r>
      <w:bookmarkEnd w:id="99"/>
    </w:p>
    <w:p w14:paraId="4933AE59">
      <w:pPr>
        <w:pStyle w:val="58"/>
        <w:spacing w:before="0" w:beforeAutospacing="0" w:after="0" w:line="480" w:lineRule="exact"/>
        <w:rPr>
          <w:rFonts w:ascii="宋体" w:hAnsi="宋体"/>
          <w:color w:val="auto"/>
          <w:sz w:val="24"/>
          <w:szCs w:val="24"/>
        </w:rPr>
      </w:pPr>
      <w:r>
        <w:rPr>
          <w:rFonts w:hint="eastAsia" w:ascii="宋体" w:hAnsi="宋体"/>
          <w:color w:val="auto"/>
          <w:sz w:val="24"/>
          <w:szCs w:val="24"/>
        </w:rPr>
        <w:t>2.2.1响应人应仔细阅读和检查磋商文件的全部内容。如发现缺页或附件不全，应及时向采购人提出，以便补齐。如有疑问，应在投标截止日期5日前在三门峡市公共资源交易系统中提出咨询并打电话至招标代理机构，要求采购人对磋商文件予以澄清。</w:t>
      </w:r>
    </w:p>
    <w:p w14:paraId="1460D52C">
      <w:pPr>
        <w:pStyle w:val="58"/>
        <w:spacing w:before="0" w:beforeAutospacing="0" w:after="0" w:line="480" w:lineRule="exact"/>
        <w:rPr>
          <w:rFonts w:ascii="宋体" w:hAnsi="宋体"/>
          <w:color w:val="auto"/>
          <w:sz w:val="24"/>
          <w:szCs w:val="24"/>
        </w:rPr>
      </w:pPr>
      <w:r>
        <w:rPr>
          <w:rFonts w:hint="eastAsia" w:ascii="宋体" w:hAnsi="宋体"/>
          <w:color w:val="auto"/>
          <w:sz w:val="24"/>
          <w:szCs w:val="24"/>
        </w:rPr>
        <w:t xml:space="preserve">2.2.2磋商文件的澄清以澄清回复的方式在三门峡市公共资源交易系统中回复所有报名完成的响应人或发布澄清公告，但不指明澄清问题的来源。澄清磋商文件实质性内容且影响投标文件编制的，应当顺延提交首次响应文件截止时间。 </w:t>
      </w:r>
    </w:p>
    <w:p w14:paraId="517688E3">
      <w:pPr>
        <w:pStyle w:val="58"/>
        <w:spacing w:before="0" w:beforeAutospacing="0" w:after="0" w:line="480" w:lineRule="exact"/>
        <w:rPr>
          <w:rFonts w:ascii="宋体" w:hAnsi="宋体"/>
          <w:color w:val="auto"/>
          <w:sz w:val="24"/>
          <w:szCs w:val="24"/>
        </w:rPr>
      </w:pPr>
      <w:r>
        <w:rPr>
          <w:rFonts w:hint="eastAsia" w:ascii="宋体" w:hAnsi="宋体"/>
          <w:color w:val="auto"/>
          <w:sz w:val="24"/>
          <w:szCs w:val="24"/>
        </w:rPr>
        <w:t>2.2.3提交首次响应文件截止之日前，采购人、招标代理公司可以对已发出的磋商文件进行必要的澄清或者修改，澄清或者修改的内容作为磋商文件的组成部分。澄清或者修改的内容可能影响响应文件编制的，采购人、招标代理公司将在提交首次响应文件截止时间至少5日前，在相关网上发布变更公告形式通知所有获取磋商文件的响应人。不足5日的，应当顺延提交首次响应文件截止时间。</w:t>
      </w:r>
    </w:p>
    <w:p w14:paraId="276D6210">
      <w:pPr>
        <w:pStyle w:val="58"/>
        <w:spacing w:before="0" w:beforeAutospacing="0" w:after="0" w:line="480" w:lineRule="exact"/>
        <w:rPr>
          <w:rFonts w:ascii="宋体" w:hAnsi="宋体"/>
          <w:color w:val="auto"/>
          <w:sz w:val="24"/>
          <w:szCs w:val="24"/>
        </w:rPr>
      </w:pPr>
      <w:r>
        <w:rPr>
          <w:rFonts w:hint="eastAsia" w:ascii="宋体" w:hAnsi="宋体"/>
          <w:color w:val="auto"/>
          <w:sz w:val="24"/>
          <w:szCs w:val="24"/>
        </w:rPr>
        <w:t>2.2.4响应人应自行查看澄清或变更信息。</w:t>
      </w:r>
    </w:p>
    <w:p w14:paraId="7846E643">
      <w:pPr>
        <w:pStyle w:val="61"/>
        <w:spacing w:before="0" w:beforeAutospacing="0" w:after="0" w:line="480" w:lineRule="exact"/>
        <w:ind w:left="0" w:firstLine="482" w:firstLineChars="200"/>
        <w:rPr>
          <w:rFonts w:hint="default" w:ascii="宋体" w:hAnsi="宋体" w:eastAsia="宋体"/>
          <w:color w:val="auto"/>
        </w:rPr>
      </w:pPr>
      <w:bookmarkStart w:id="100" w:name="_Toc20823285"/>
      <w:bookmarkEnd w:id="100"/>
      <w:bookmarkStart w:id="101" w:name="_Toc513029213"/>
      <w:bookmarkEnd w:id="101"/>
      <w:bookmarkStart w:id="102" w:name="_Toc16938529"/>
      <w:bookmarkEnd w:id="102"/>
      <w:bookmarkStart w:id="103" w:name="_Toc505350555"/>
      <w:bookmarkEnd w:id="103"/>
      <w:bookmarkStart w:id="104" w:name="_Toc462564072"/>
      <w:bookmarkEnd w:id="104"/>
      <w:bookmarkStart w:id="105" w:name="_Toc528078015"/>
      <w:bookmarkEnd w:id="105"/>
      <w:bookmarkStart w:id="106" w:name="_Toc120614216"/>
      <w:bookmarkEnd w:id="106"/>
      <w:bookmarkStart w:id="107" w:name="_Toc403987207"/>
      <w:bookmarkEnd w:id="107"/>
      <w:bookmarkStart w:id="108" w:name="_Toc504491969"/>
      <w:bookmarkEnd w:id="108"/>
      <w:bookmarkStart w:id="109" w:name="_Toc517178995"/>
      <w:bookmarkEnd w:id="109"/>
      <w:bookmarkStart w:id="110" w:name="_Toc16770556"/>
      <w:r>
        <w:rPr>
          <w:rFonts w:ascii="宋体" w:hAnsi="宋体" w:eastAsia="宋体"/>
          <w:color w:val="auto"/>
        </w:rPr>
        <w:t>3.磋商响应文件的编制及递交</w:t>
      </w:r>
      <w:bookmarkEnd w:id="110"/>
    </w:p>
    <w:p w14:paraId="0F51F1B2">
      <w:pPr>
        <w:pStyle w:val="58"/>
        <w:spacing w:before="0" w:beforeAutospacing="0" w:after="0" w:line="480" w:lineRule="exact"/>
        <w:rPr>
          <w:rFonts w:ascii="宋体" w:hAnsi="宋体"/>
          <w:color w:val="auto"/>
          <w:sz w:val="24"/>
          <w:szCs w:val="24"/>
        </w:rPr>
      </w:pPr>
      <w:r>
        <w:rPr>
          <w:rFonts w:hint="eastAsia" w:ascii="宋体" w:hAnsi="宋体"/>
          <w:color w:val="auto"/>
          <w:sz w:val="24"/>
          <w:szCs w:val="24"/>
        </w:rPr>
        <w:t>电子化交易项目竞争性磋商响应文件（以下简称“响应文件”）是投标人、供应商（以下简称“响应人”）通过中心投标文件制作系统制作，并经过签章和加密后生成的电子版响应文件。响应人投标时，将不再接受任何纸质文件资料。</w:t>
      </w:r>
    </w:p>
    <w:p w14:paraId="02697017">
      <w:pPr>
        <w:pStyle w:val="58"/>
        <w:spacing w:before="0" w:beforeAutospacing="0" w:after="0" w:line="480" w:lineRule="exact"/>
        <w:rPr>
          <w:rFonts w:ascii="宋体" w:hAnsi="宋体"/>
          <w:color w:val="auto"/>
          <w:sz w:val="24"/>
          <w:szCs w:val="24"/>
        </w:rPr>
      </w:pPr>
      <w:r>
        <w:rPr>
          <w:rFonts w:hint="eastAsia" w:ascii="宋体" w:hAnsi="宋体"/>
          <w:color w:val="auto"/>
          <w:sz w:val="24"/>
          <w:szCs w:val="24"/>
        </w:rPr>
        <w:t>电子化响应文件具体制作教材请响应人通过CA证书登录三门峡市公共资源电子化交易系统在“组建下载”中查看。</w:t>
      </w:r>
    </w:p>
    <w:p w14:paraId="7EB3CBA3">
      <w:pPr>
        <w:pStyle w:val="59"/>
        <w:spacing w:before="0" w:beforeAutospacing="0" w:after="0" w:line="480" w:lineRule="exact"/>
        <w:ind w:left="0" w:firstLine="482" w:firstLineChars="200"/>
        <w:rPr>
          <w:rFonts w:ascii="宋体" w:cs="Calibri"/>
          <w:b/>
          <w:bCs/>
          <w:color w:val="auto"/>
          <w:sz w:val="24"/>
          <w:szCs w:val="24"/>
        </w:rPr>
      </w:pPr>
      <w:bookmarkStart w:id="111" w:name="_Toc528078016"/>
      <w:bookmarkEnd w:id="111"/>
      <w:bookmarkStart w:id="112" w:name="_Toc16770557"/>
      <w:r>
        <w:rPr>
          <w:rFonts w:hint="eastAsia" w:ascii="宋体" w:cs="Calibri"/>
          <w:b/>
          <w:bCs/>
          <w:color w:val="auto"/>
          <w:sz w:val="24"/>
          <w:szCs w:val="24"/>
        </w:rPr>
        <w:t>3.初次报价表</w:t>
      </w:r>
      <w:bookmarkEnd w:id="112"/>
    </w:p>
    <w:p w14:paraId="71070A18">
      <w:pPr>
        <w:pStyle w:val="59"/>
        <w:spacing w:before="0" w:beforeAutospacing="0" w:after="0" w:line="480" w:lineRule="exact"/>
        <w:ind w:left="0" w:firstLine="480" w:firstLineChars="200"/>
        <w:rPr>
          <w:rFonts w:ascii="宋体" w:cs="Calibri"/>
          <w:color w:val="auto"/>
          <w:sz w:val="24"/>
          <w:szCs w:val="24"/>
        </w:rPr>
      </w:pPr>
      <w:bookmarkStart w:id="113" w:name="_Toc528078017"/>
      <w:bookmarkEnd w:id="113"/>
      <w:bookmarkStart w:id="114" w:name="_Toc16770558"/>
      <w:r>
        <w:rPr>
          <w:rFonts w:hint="eastAsia" w:ascii="宋体" w:cs="Calibri"/>
          <w:color w:val="auto"/>
          <w:sz w:val="24"/>
          <w:szCs w:val="24"/>
        </w:rPr>
        <w:t>3.1响应人应按照竞争性磋商文件规定格式填报</w:t>
      </w:r>
      <w:bookmarkStart w:id="115" w:name="_Hlt26670399"/>
      <w:bookmarkEnd w:id="115"/>
      <w:r>
        <w:rPr>
          <w:rFonts w:hint="eastAsia" w:ascii="宋体" w:cs="Calibri"/>
          <w:color w:val="auto"/>
          <w:sz w:val="24"/>
          <w:szCs w:val="24"/>
        </w:rPr>
        <w:t>初次报价表。每项费用允许有一个报价，任何有选择的报价将不予接受。</w:t>
      </w:r>
      <w:bookmarkEnd w:id="114"/>
    </w:p>
    <w:p w14:paraId="003F85EC">
      <w:pPr>
        <w:pStyle w:val="58"/>
        <w:spacing w:before="0" w:beforeAutospacing="0" w:after="0" w:line="480" w:lineRule="exact"/>
        <w:rPr>
          <w:rFonts w:ascii="宋体" w:hAnsi="宋体"/>
          <w:color w:val="auto"/>
          <w:sz w:val="24"/>
          <w:szCs w:val="24"/>
        </w:rPr>
      </w:pPr>
      <w:r>
        <w:rPr>
          <w:rFonts w:hint="eastAsia" w:ascii="宋体" w:hAnsi="宋体"/>
          <w:color w:val="auto"/>
          <w:sz w:val="24"/>
          <w:szCs w:val="24"/>
        </w:rPr>
        <w:t>3.2有关费用处理</w:t>
      </w:r>
    </w:p>
    <w:p w14:paraId="1BF62714">
      <w:pPr>
        <w:pStyle w:val="58"/>
        <w:spacing w:before="0" w:beforeAutospacing="0" w:after="0" w:line="480" w:lineRule="exact"/>
        <w:rPr>
          <w:rFonts w:ascii="宋体" w:hAnsi="宋体"/>
          <w:color w:val="auto"/>
          <w:sz w:val="24"/>
          <w:szCs w:val="24"/>
        </w:rPr>
      </w:pPr>
      <w:r>
        <w:rPr>
          <w:rFonts w:hint="eastAsia" w:ascii="宋体" w:hAnsi="宋体"/>
          <w:color w:val="auto"/>
          <w:sz w:val="24"/>
          <w:szCs w:val="24"/>
        </w:rPr>
        <w:t>本项目应以人民币报价，响应人应就该项目完整投标（报价、服务、税费、售后服务等综合费用），采购人不另外支付其他任何费用；</w:t>
      </w:r>
    </w:p>
    <w:p w14:paraId="3A2B572F">
      <w:pPr>
        <w:pStyle w:val="59"/>
        <w:spacing w:before="0" w:beforeAutospacing="0" w:after="0" w:line="480" w:lineRule="exact"/>
        <w:ind w:left="0" w:firstLine="480" w:firstLineChars="200"/>
        <w:rPr>
          <w:rFonts w:ascii="宋体" w:cs="Calibri"/>
          <w:color w:val="auto"/>
          <w:sz w:val="24"/>
          <w:szCs w:val="24"/>
        </w:rPr>
      </w:pPr>
      <w:bookmarkStart w:id="116" w:name="_Toc528078018"/>
      <w:bookmarkEnd w:id="116"/>
      <w:bookmarkStart w:id="117" w:name="_Toc16770559"/>
      <w:r>
        <w:rPr>
          <w:rFonts w:hint="eastAsia" w:ascii="宋体" w:cs="Calibri"/>
          <w:color w:val="auto"/>
          <w:sz w:val="24"/>
          <w:szCs w:val="24"/>
        </w:rPr>
        <w:t>3.3其它费用处理</w:t>
      </w:r>
      <w:bookmarkEnd w:id="117"/>
    </w:p>
    <w:p w14:paraId="69715573">
      <w:pPr>
        <w:pStyle w:val="58"/>
        <w:spacing w:before="0" w:beforeAutospacing="0" w:after="0" w:line="480" w:lineRule="exact"/>
        <w:rPr>
          <w:rFonts w:ascii="宋体" w:hAnsi="宋体"/>
          <w:color w:val="auto"/>
          <w:sz w:val="24"/>
          <w:szCs w:val="24"/>
        </w:rPr>
      </w:pPr>
      <w:r>
        <w:rPr>
          <w:rFonts w:hint="eastAsia" w:ascii="宋体" w:hAnsi="宋体"/>
          <w:color w:val="auto"/>
          <w:sz w:val="24"/>
          <w:szCs w:val="24"/>
        </w:rPr>
        <w:t>竞争性磋商文件未列明，而响应人认为必需的费用也需列入报价。</w:t>
      </w:r>
    </w:p>
    <w:p w14:paraId="2B8F3DCB">
      <w:pPr>
        <w:pStyle w:val="59"/>
        <w:spacing w:before="0" w:beforeAutospacing="0" w:after="0" w:line="480" w:lineRule="exact"/>
        <w:ind w:left="0" w:firstLine="480" w:firstLineChars="200"/>
        <w:rPr>
          <w:rFonts w:ascii="宋体" w:cs="Calibri"/>
          <w:color w:val="auto"/>
          <w:sz w:val="24"/>
          <w:szCs w:val="24"/>
        </w:rPr>
      </w:pPr>
      <w:bookmarkStart w:id="118" w:name="_Toc528078019"/>
      <w:bookmarkEnd w:id="118"/>
      <w:bookmarkStart w:id="119" w:name="_Toc16770560"/>
      <w:r>
        <w:rPr>
          <w:rFonts w:hint="eastAsia" w:ascii="宋体" w:cs="Calibri"/>
          <w:color w:val="auto"/>
          <w:sz w:val="24"/>
          <w:szCs w:val="24"/>
        </w:rPr>
        <w:t>3.4响应文件货币</w:t>
      </w:r>
      <w:bookmarkEnd w:id="119"/>
    </w:p>
    <w:p w14:paraId="7649EF8F">
      <w:pPr>
        <w:pStyle w:val="58"/>
        <w:spacing w:before="0" w:beforeAutospacing="0" w:after="0" w:line="480" w:lineRule="exact"/>
        <w:rPr>
          <w:rFonts w:ascii="宋体" w:hAnsi="宋体"/>
          <w:color w:val="auto"/>
          <w:sz w:val="24"/>
          <w:szCs w:val="24"/>
        </w:rPr>
      </w:pPr>
      <w:r>
        <w:rPr>
          <w:rFonts w:hint="eastAsia" w:ascii="宋体" w:hAnsi="宋体"/>
          <w:color w:val="auto"/>
          <w:sz w:val="24"/>
          <w:szCs w:val="24"/>
        </w:rPr>
        <w:t>响应文件中的报价无特殊规定的采用人民币报价，以元为单位标注。竞争性磋商文件中另有规定的按规定执行。</w:t>
      </w:r>
    </w:p>
    <w:p w14:paraId="4CABDB65">
      <w:pPr>
        <w:pStyle w:val="59"/>
        <w:spacing w:before="0" w:beforeAutospacing="0" w:after="0" w:line="480" w:lineRule="exact"/>
        <w:ind w:left="0" w:firstLine="480" w:firstLineChars="200"/>
        <w:rPr>
          <w:rFonts w:ascii="宋体" w:cs="Calibri"/>
          <w:color w:val="auto"/>
          <w:sz w:val="24"/>
          <w:szCs w:val="24"/>
        </w:rPr>
      </w:pPr>
      <w:bookmarkStart w:id="120" w:name="_Toc528078020"/>
      <w:bookmarkEnd w:id="120"/>
      <w:bookmarkStart w:id="121" w:name="_Toc16770561"/>
      <w:r>
        <w:rPr>
          <w:rFonts w:hint="eastAsia" w:ascii="宋体" w:cs="Calibri"/>
          <w:color w:val="auto"/>
          <w:sz w:val="24"/>
          <w:szCs w:val="24"/>
        </w:rPr>
        <w:t>3.5初次报价表上的价格应按下列方式填写：</w:t>
      </w:r>
      <w:bookmarkEnd w:id="121"/>
    </w:p>
    <w:p w14:paraId="3EF04B04">
      <w:pPr>
        <w:pStyle w:val="58"/>
        <w:spacing w:before="0" w:beforeAutospacing="0" w:after="0" w:line="480" w:lineRule="exact"/>
        <w:rPr>
          <w:rFonts w:ascii="宋体" w:hAnsi="宋体"/>
          <w:color w:val="auto"/>
          <w:sz w:val="24"/>
          <w:szCs w:val="24"/>
        </w:rPr>
      </w:pPr>
      <w:bookmarkStart w:id="122" w:name="_Hlt26954842"/>
      <w:bookmarkEnd w:id="122"/>
      <w:bookmarkStart w:id="123" w:name="_Hlt26954844"/>
      <w:bookmarkEnd w:id="123"/>
      <w:bookmarkStart w:id="124" w:name="_Hlt26668983"/>
      <w:bookmarkEnd w:id="124"/>
      <w:bookmarkStart w:id="125" w:name="_Hlt26670403"/>
      <w:bookmarkEnd w:id="125"/>
      <w:bookmarkStart w:id="126" w:name="_Hlt26670425"/>
      <w:bookmarkEnd w:id="126"/>
      <w:r>
        <w:rPr>
          <w:rFonts w:hint="eastAsia" w:ascii="宋体" w:hAnsi="宋体"/>
          <w:color w:val="auto"/>
          <w:sz w:val="24"/>
          <w:szCs w:val="24"/>
        </w:rPr>
        <w:t>3.5.1项目总价：包括买方服务需求所涉及的所有费用。</w:t>
      </w:r>
    </w:p>
    <w:p w14:paraId="5D912540">
      <w:pPr>
        <w:pStyle w:val="58"/>
        <w:spacing w:before="0" w:beforeAutospacing="0" w:after="0" w:line="480" w:lineRule="exact"/>
        <w:rPr>
          <w:rFonts w:ascii="宋体" w:hAnsi="宋体"/>
          <w:color w:val="auto"/>
          <w:sz w:val="24"/>
          <w:szCs w:val="24"/>
        </w:rPr>
      </w:pPr>
      <w:r>
        <w:rPr>
          <w:rFonts w:hint="eastAsia" w:ascii="宋体" w:hAnsi="宋体"/>
          <w:color w:val="auto"/>
          <w:sz w:val="24"/>
          <w:szCs w:val="24"/>
        </w:rPr>
        <w:t>3.5.2各项报价的总和等于总价</w:t>
      </w:r>
    </w:p>
    <w:p w14:paraId="2BB7368C">
      <w:pPr>
        <w:pStyle w:val="58"/>
        <w:spacing w:before="0" w:beforeAutospacing="0" w:after="0" w:line="480" w:lineRule="exact"/>
        <w:rPr>
          <w:rFonts w:ascii="宋体" w:hAnsi="宋体"/>
          <w:color w:val="auto"/>
          <w:sz w:val="24"/>
          <w:szCs w:val="24"/>
        </w:rPr>
      </w:pPr>
      <w:r>
        <w:rPr>
          <w:rFonts w:hint="eastAsia" w:ascii="宋体" w:hAnsi="宋体"/>
          <w:color w:val="auto"/>
          <w:sz w:val="24"/>
          <w:szCs w:val="24"/>
        </w:rPr>
        <w:t>3.6</w:t>
      </w:r>
      <w:r>
        <w:rPr>
          <w:rFonts w:hint="eastAsia" w:cs="宋体" w:asciiTheme="minorEastAsia" w:hAnsiTheme="minorEastAsia" w:eastAsiaTheme="minorEastAsia"/>
          <w:color w:val="auto"/>
          <w:sz w:val="24"/>
          <w:szCs w:val="24"/>
        </w:rPr>
        <w:t>本项目为竞争性磋商方式，需要二次报价，必要时候也可采取多轮报价。</w:t>
      </w:r>
    </w:p>
    <w:p w14:paraId="45647C89">
      <w:pPr>
        <w:pStyle w:val="58"/>
        <w:spacing w:before="0" w:beforeAutospacing="0" w:after="0" w:line="480" w:lineRule="exact"/>
        <w:ind w:firstLine="482"/>
        <w:rPr>
          <w:rFonts w:ascii="宋体" w:hAnsi="宋体"/>
          <w:b/>
          <w:bCs/>
          <w:color w:val="auto"/>
          <w:sz w:val="24"/>
          <w:szCs w:val="24"/>
        </w:rPr>
      </w:pPr>
      <w:bookmarkStart w:id="127" w:name="_Hlt26954846"/>
      <w:bookmarkEnd w:id="127"/>
      <w:bookmarkStart w:id="128" w:name="_Hlt26670482"/>
      <w:bookmarkEnd w:id="128"/>
      <w:bookmarkStart w:id="129" w:name="_Hlt26670486"/>
      <w:bookmarkEnd w:id="129"/>
      <w:bookmarkStart w:id="130" w:name="_Hlt26954731"/>
      <w:bookmarkEnd w:id="130"/>
      <w:bookmarkStart w:id="131" w:name="_Hlt26954848"/>
      <w:bookmarkEnd w:id="131"/>
      <w:r>
        <w:rPr>
          <w:rFonts w:hint="eastAsia" w:ascii="宋体" w:hAnsi="宋体"/>
          <w:b/>
          <w:bCs/>
          <w:color w:val="auto"/>
          <w:sz w:val="24"/>
          <w:szCs w:val="24"/>
        </w:rPr>
        <w:t>4.参加竞争性磋商响应书</w:t>
      </w:r>
      <w:bookmarkStart w:id="132" w:name="_Toc528078023"/>
      <w:bookmarkEnd w:id="132"/>
    </w:p>
    <w:p w14:paraId="55CE2D9A">
      <w:pPr>
        <w:pStyle w:val="58"/>
        <w:spacing w:before="0" w:beforeAutospacing="0" w:after="0" w:line="480" w:lineRule="exact"/>
        <w:rPr>
          <w:rFonts w:ascii="宋体" w:hAnsi="宋体"/>
          <w:color w:val="auto"/>
          <w:sz w:val="24"/>
          <w:szCs w:val="24"/>
        </w:rPr>
      </w:pPr>
      <w:r>
        <w:rPr>
          <w:rFonts w:hint="eastAsia" w:ascii="宋体" w:hAnsi="宋体"/>
          <w:color w:val="auto"/>
          <w:sz w:val="24"/>
          <w:szCs w:val="24"/>
        </w:rPr>
        <w:t>4.1响应人应按照竞争性磋商文件中提供的格式完整、正确填写竞争性磋商响应书</w:t>
      </w:r>
    </w:p>
    <w:p w14:paraId="77240B25">
      <w:pPr>
        <w:pStyle w:val="61"/>
        <w:spacing w:before="0" w:beforeAutospacing="0" w:after="0" w:line="480" w:lineRule="exact"/>
        <w:ind w:left="0" w:firstLine="482" w:firstLineChars="200"/>
        <w:rPr>
          <w:rFonts w:hint="default" w:ascii="宋体" w:hAnsi="宋体" w:eastAsia="宋体"/>
          <w:color w:val="auto"/>
        </w:rPr>
      </w:pPr>
      <w:bookmarkStart w:id="133" w:name="_Toc528078024"/>
      <w:bookmarkEnd w:id="133"/>
      <w:bookmarkStart w:id="134" w:name="_Toc505350556"/>
      <w:bookmarkEnd w:id="134"/>
      <w:bookmarkStart w:id="135" w:name="_Toc517178996"/>
      <w:bookmarkEnd w:id="135"/>
      <w:bookmarkStart w:id="136" w:name="_Toc528078025"/>
      <w:bookmarkStart w:id="137" w:name="_Toc16770562"/>
      <w:r>
        <w:rPr>
          <w:rFonts w:ascii="宋体" w:hAnsi="宋体" w:eastAsia="宋体"/>
          <w:color w:val="auto"/>
        </w:rPr>
        <w:t>5.磋商与评审</w:t>
      </w:r>
      <w:bookmarkEnd w:id="136"/>
      <w:bookmarkEnd w:id="137"/>
      <w:bookmarkStart w:id="138" w:name="_Toc528078026"/>
      <w:bookmarkEnd w:id="138"/>
    </w:p>
    <w:p w14:paraId="51CD1A35">
      <w:pPr>
        <w:pStyle w:val="61"/>
        <w:spacing w:before="0" w:beforeAutospacing="0" w:after="0" w:line="480" w:lineRule="exact"/>
        <w:ind w:left="0" w:firstLine="482" w:firstLineChars="200"/>
        <w:rPr>
          <w:rFonts w:hint="default" w:ascii="宋体" w:hAnsi="宋体" w:eastAsia="宋体"/>
          <w:color w:val="auto"/>
        </w:rPr>
      </w:pPr>
      <w:bookmarkStart w:id="139" w:name="_Toc16770563"/>
      <w:r>
        <w:rPr>
          <w:rFonts w:ascii="宋体" w:hAnsi="宋体" w:eastAsia="宋体"/>
          <w:color w:val="auto"/>
        </w:rPr>
        <w:t>5.1磋商仪式</w:t>
      </w:r>
      <w:bookmarkEnd w:id="139"/>
    </w:p>
    <w:p w14:paraId="14CF6956">
      <w:pPr>
        <w:pStyle w:val="58"/>
        <w:spacing w:before="0" w:beforeAutospacing="0" w:after="0" w:line="480" w:lineRule="exact"/>
        <w:rPr>
          <w:rFonts w:ascii="宋体" w:hAnsi="宋体"/>
          <w:color w:val="auto"/>
          <w:sz w:val="24"/>
          <w:szCs w:val="24"/>
        </w:rPr>
      </w:pPr>
      <w:r>
        <w:rPr>
          <w:rFonts w:hint="eastAsia" w:ascii="宋体" w:hAnsi="宋体"/>
          <w:color w:val="auto"/>
          <w:sz w:val="24"/>
          <w:szCs w:val="24"/>
        </w:rPr>
        <w:t>5.1.1采购中心将在竞争性磋商公告中规定的时间和地点组织磋商。</w:t>
      </w:r>
    </w:p>
    <w:p w14:paraId="2D1A99A3">
      <w:pPr>
        <w:pStyle w:val="58"/>
        <w:spacing w:before="0" w:beforeAutospacing="0" w:after="0" w:line="480" w:lineRule="exact"/>
        <w:rPr>
          <w:rFonts w:ascii="宋体" w:hAnsi="宋体"/>
          <w:color w:val="auto"/>
          <w:sz w:val="24"/>
          <w:szCs w:val="24"/>
        </w:rPr>
      </w:pPr>
      <w:r>
        <w:rPr>
          <w:rFonts w:hint="eastAsia" w:ascii="宋体" w:hAnsi="宋体"/>
          <w:color w:val="auto"/>
          <w:sz w:val="24"/>
          <w:szCs w:val="24"/>
        </w:rPr>
        <w:t>5.1.2磋商仪式由代理公司主持，竞争性磋商领导小组成员、采购人代表、监督代表以及有关工作人员参加。</w:t>
      </w:r>
      <w:bookmarkStart w:id="140" w:name="_Toc20823303"/>
      <w:bookmarkEnd w:id="140"/>
      <w:bookmarkStart w:id="141" w:name="_Toc16938547"/>
      <w:bookmarkEnd w:id="141"/>
      <w:bookmarkStart w:id="142" w:name="_Toc513029231"/>
      <w:bookmarkEnd w:id="142"/>
    </w:p>
    <w:p w14:paraId="024342E1">
      <w:pPr>
        <w:pStyle w:val="58"/>
        <w:spacing w:before="0" w:beforeAutospacing="0" w:after="0" w:line="480" w:lineRule="exact"/>
        <w:rPr>
          <w:rFonts w:ascii="宋体" w:hAnsi="宋体"/>
          <w:color w:val="auto"/>
          <w:sz w:val="24"/>
          <w:szCs w:val="24"/>
        </w:rPr>
      </w:pPr>
      <w:r>
        <w:rPr>
          <w:rFonts w:hint="eastAsia" w:ascii="宋体" w:hAnsi="宋体"/>
          <w:color w:val="auto"/>
          <w:sz w:val="24"/>
          <w:szCs w:val="24"/>
        </w:rPr>
        <w:t>6.2磋商小组</w:t>
      </w:r>
    </w:p>
    <w:p w14:paraId="3EABA7DF">
      <w:pPr>
        <w:pStyle w:val="58"/>
        <w:spacing w:before="0" w:beforeAutospacing="0" w:after="0" w:line="480" w:lineRule="exact"/>
        <w:rPr>
          <w:rFonts w:ascii="宋体" w:hAnsi="宋体"/>
          <w:color w:val="auto"/>
          <w:sz w:val="24"/>
          <w:szCs w:val="24"/>
        </w:rPr>
      </w:pPr>
      <w:r>
        <w:rPr>
          <w:rFonts w:hint="eastAsia" w:ascii="宋体" w:hAnsi="宋体"/>
          <w:color w:val="auto"/>
          <w:sz w:val="24"/>
          <w:szCs w:val="24"/>
        </w:rPr>
        <w:t>6.2.1招标代理机构根据采购项目的特点依法组建磋商小组。磋商小组由采购人代表和有关技术、经济等方面的专家组成，成员为3人。其中：技术、经济等方面的专家不能少于磋商小组成员的2/3。2名磋商小组成员确定方式：从相关专家库中随机抽取。</w:t>
      </w:r>
      <w:bookmarkStart w:id="143" w:name="_Toc528078027"/>
      <w:bookmarkEnd w:id="143"/>
    </w:p>
    <w:p w14:paraId="3D643BD7">
      <w:pPr>
        <w:pStyle w:val="58"/>
        <w:spacing w:before="0" w:beforeAutospacing="0" w:after="0" w:line="480" w:lineRule="exact"/>
        <w:rPr>
          <w:rFonts w:ascii="宋体" w:hAnsi="宋体"/>
          <w:color w:val="auto"/>
          <w:sz w:val="24"/>
          <w:szCs w:val="24"/>
        </w:rPr>
      </w:pPr>
      <w:r>
        <w:rPr>
          <w:rFonts w:hint="eastAsia" w:ascii="宋体" w:hAnsi="宋体"/>
          <w:color w:val="auto"/>
          <w:sz w:val="24"/>
          <w:szCs w:val="24"/>
        </w:rPr>
        <w:t>6.3磋商工作纪律及保密</w:t>
      </w:r>
    </w:p>
    <w:p w14:paraId="0C7B6910">
      <w:pPr>
        <w:pStyle w:val="58"/>
        <w:spacing w:before="0" w:beforeAutospacing="0" w:after="0" w:line="480" w:lineRule="exact"/>
        <w:rPr>
          <w:rFonts w:ascii="宋体" w:hAnsi="宋体"/>
          <w:color w:val="auto"/>
          <w:sz w:val="24"/>
          <w:szCs w:val="24"/>
        </w:rPr>
      </w:pPr>
      <w:r>
        <w:rPr>
          <w:rFonts w:hint="eastAsia" w:ascii="宋体" w:hAnsi="宋体"/>
          <w:color w:val="auto"/>
          <w:sz w:val="24"/>
          <w:szCs w:val="24"/>
        </w:rPr>
        <w:t>6.3.1评审专家应当遵守评审工作纪律，不得泄露评审情况和评审中获悉的商业秘密。</w:t>
      </w:r>
    </w:p>
    <w:p w14:paraId="166E5366">
      <w:pPr>
        <w:pStyle w:val="59"/>
        <w:spacing w:before="0" w:beforeAutospacing="0" w:after="0" w:line="480" w:lineRule="exact"/>
        <w:ind w:left="0" w:firstLine="480" w:firstLineChars="200"/>
        <w:rPr>
          <w:rFonts w:ascii="宋体" w:cs="Calibri"/>
          <w:color w:val="auto"/>
          <w:sz w:val="24"/>
          <w:szCs w:val="24"/>
        </w:rPr>
      </w:pPr>
      <w:bookmarkStart w:id="144" w:name="_Toc528078028"/>
      <w:bookmarkEnd w:id="144"/>
      <w:bookmarkStart w:id="145" w:name="_Toc16770564"/>
      <w:r>
        <w:rPr>
          <w:rFonts w:hint="eastAsia" w:ascii="宋体" w:cs="Calibri"/>
          <w:color w:val="auto"/>
          <w:sz w:val="24"/>
          <w:szCs w:val="24"/>
        </w:rPr>
        <w:t>6.4磋商小组工作原则</w:t>
      </w:r>
      <w:bookmarkEnd w:id="145"/>
    </w:p>
    <w:p w14:paraId="3C131939">
      <w:pPr>
        <w:pStyle w:val="59"/>
        <w:spacing w:before="0" w:beforeAutospacing="0" w:after="0" w:line="480" w:lineRule="exact"/>
        <w:ind w:left="0" w:firstLine="480" w:firstLineChars="200"/>
        <w:rPr>
          <w:rFonts w:ascii="宋体" w:cs="Calibri"/>
          <w:color w:val="auto"/>
          <w:sz w:val="24"/>
          <w:szCs w:val="24"/>
        </w:rPr>
      </w:pPr>
      <w:bookmarkStart w:id="146" w:name="_Toc528078029"/>
      <w:bookmarkEnd w:id="146"/>
      <w:bookmarkStart w:id="147" w:name="_Toc16770565"/>
      <w:r>
        <w:rPr>
          <w:rFonts w:hint="eastAsia" w:ascii="宋体" w:cs="Calibri"/>
          <w:color w:val="auto"/>
          <w:sz w:val="24"/>
          <w:szCs w:val="24"/>
        </w:rPr>
        <w:t>6.4.1磋商小组成员应当按照客观、公正、审慎的原则，根据磋商文件规定的评审程序、评审方法和评审标准进行独立评审。未实质性响应磋商文件的响应文件按无效响应处理，磋商小组应当告知提交响应文件的响应人。磋商文件内容违反国家有关强制性规定的，磋商小组应当停止评审并向采购人或者招标代理机构说明情况。</w:t>
      </w:r>
      <w:bookmarkEnd w:id="147"/>
    </w:p>
    <w:p w14:paraId="3B8D3FE7">
      <w:pPr>
        <w:pStyle w:val="59"/>
        <w:spacing w:before="0" w:beforeAutospacing="0" w:after="0" w:line="480" w:lineRule="exact"/>
        <w:ind w:left="0" w:firstLine="480" w:firstLineChars="200"/>
        <w:rPr>
          <w:rFonts w:ascii="宋体" w:cs="Calibri"/>
          <w:color w:val="auto"/>
          <w:sz w:val="24"/>
          <w:szCs w:val="24"/>
        </w:rPr>
      </w:pPr>
      <w:bookmarkStart w:id="148" w:name="_Toc528078030"/>
      <w:bookmarkEnd w:id="148"/>
      <w:bookmarkStart w:id="149" w:name="_Toc16770566"/>
      <w:r>
        <w:rPr>
          <w:rFonts w:hint="eastAsia" w:ascii="宋体" w:cs="Calibri"/>
          <w:color w:val="auto"/>
          <w:sz w:val="24"/>
          <w:szCs w:val="24"/>
        </w:rPr>
        <w:t>6.5响应文件审查</w:t>
      </w:r>
      <w:bookmarkEnd w:id="149"/>
    </w:p>
    <w:p w14:paraId="64F316E8">
      <w:pPr>
        <w:pStyle w:val="59"/>
        <w:spacing w:before="0" w:beforeAutospacing="0" w:after="0" w:line="480" w:lineRule="exact"/>
        <w:ind w:left="0" w:firstLine="480" w:firstLineChars="200"/>
        <w:rPr>
          <w:rFonts w:ascii="宋体" w:cs="Calibri"/>
          <w:color w:val="auto"/>
          <w:sz w:val="24"/>
          <w:szCs w:val="24"/>
        </w:rPr>
      </w:pPr>
      <w:bookmarkStart w:id="150" w:name="_Toc528078031"/>
      <w:bookmarkEnd w:id="150"/>
      <w:bookmarkStart w:id="151" w:name="_Toc16770567"/>
      <w:r>
        <w:rPr>
          <w:rFonts w:hint="eastAsia" w:ascii="宋体" w:cs="Calibri"/>
          <w:color w:val="auto"/>
          <w:sz w:val="24"/>
          <w:szCs w:val="24"/>
        </w:rPr>
        <w:t>6.5.1磋商小组在对响应文件的有效性、完整性和响应程度进行审查时，可以要求</w:t>
      </w:r>
      <w:r>
        <w:rPr>
          <w:rFonts w:hint="eastAsia" w:ascii="宋体"/>
          <w:color w:val="auto"/>
          <w:sz w:val="24"/>
          <w:szCs w:val="24"/>
        </w:rPr>
        <w:t>响应</w:t>
      </w:r>
      <w:r>
        <w:rPr>
          <w:rFonts w:hint="eastAsia" w:ascii="宋体" w:cs="Calibri"/>
          <w:color w:val="auto"/>
          <w:sz w:val="24"/>
          <w:szCs w:val="24"/>
        </w:rPr>
        <w:t>人对响应文件中含义不明确、同类问题表述不一致或者有明显文字和计算错误的内容等做出必要的澄清、说明或者更正。</w:t>
      </w:r>
      <w:r>
        <w:rPr>
          <w:rFonts w:hint="eastAsia" w:ascii="宋体"/>
          <w:color w:val="auto"/>
          <w:sz w:val="24"/>
          <w:szCs w:val="24"/>
        </w:rPr>
        <w:t>响应</w:t>
      </w:r>
      <w:r>
        <w:rPr>
          <w:rFonts w:hint="eastAsia" w:ascii="宋体" w:cs="Calibri"/>
          <w:color w:val="auto"/>
          <w:sz w:val="24"/>
          <w:szCs w:val="24"/>
        </w:rPr>
        <w:t>人的澄清、说明或者更正不得超出响应文件的范围或者改变响应文件的实质性内容。</w:t>
      </w:r>
      <w:bookmarkEnd w:id="151"/>
    </w:p>
    <w:p w14:paraId="6D1942AE">
      <w:pPr>
        <w:pStyle w:val="59"/>
        <w:spacing w:before="0" w:beforeAutospacing="0" w:after="0" w:line="480" w:lineRule="exact"/>
        <w:ind w:left="0" w:firstLine="480" w:firstLineChars="200"/>
        <w:rPr>
          <w:rFonts w:ascii="宋体" w:cs="Calibri"/>
          <w:color w:val="auto"/>
          <w:sz w:val="24"/>
          <w:szCs w:val="24"/>
        </w:rPr>
      </w:pPr>
      <w:bookmarkStart w:id="152" w:name="_Toc513029232"/>
      <w:bookmarkEnd w:id="152"/>
      <w:bookmarkStart w:id="153" w:name="_Toc20823304"/>
      <w:bookmarkEnd w:id="153"/>
      <w:bookmarkStart w:id="154" w:name="_Toc16938548"/>
      <w:bookmarkEnd w:id="154"/>
      <w:bookmarkStart w:id="155" w:name="_Toc528078032"/>
      <w:bookmarkStart w:id="156" w:name="_Toc16770568"/>
      <w:r>
        <w:rPr>
          <w:rFonts w:hint="eastAsia" w:ascii="宋体" w:cs="Calibri"/>
          <w:color w:val="auto"/>
          <w:sz w:val="24"/>
          <w:szCs w:val="24"/>
        </w:rPr>
        <w:t>6.7</w:t>
      </w:r>
      <w:bookmarkEnd w:id="155"/>
      <w:r>
        <w:rPr>
          <w:rFonts w:hint="eastAsia" w:ascii="宋体"/>
          <w:color w:val="auto"/>
          <w:sz w:val="24"/>
          <w:szCs w:val="24"/>
        </w:rPr>
        <w:t>响应</w:t>
      </w:r>
      <w:r>
        <w:rPr>
          <w:rFonts w:hint="eastAsia" w:ascii="宋体" w:cs="Calibri"/>
          <w:color w:val="auto"/>
          <w:sz w:val="24"/>
          <w:szCs w:val="24"/>
        </w:rPr>
        <w:t>人澄清</w:t>
      </w:r>
      <w:bookmarkEnd w:id="156"/>
    </w:p>
    <w:p w14:paraId="0B442DE2">
      <w:pPr>
        <w:keepNext w:val="0"/>
        <w:keepLines w:val="0"/>
        <w:pageBreakBefore w:val="0"/>
        <w:widowControl/>
        <w:kinsoku/>
        <w:wordWrap/>
        <w:overflowPunct/>
        <w:topLinePunct w:val="0"/>
        <w:autoSpaceDE/>
        <w:autoSpaceDN/>
        <w:bidi w:val="0"/>
        <w:spacing w:after="0" w:line="480" w:lineRule="exact"/>
        <w:ind w:firstLine="480" w:firstLineChars="200"/>
        <w:textAlignment w:val="auto"/>
        <w:rPr>
          <w:rFonts w:ascii="宋体" w:hAnsi="宋体" w:eastAsia="宋体" w:cs="Calibri"/>
          <w:color w:val="auto"/>
          <w:sz w:val="24"/>
          <w:szCs w:val="24"/>
        </w:rPr>
      </w:pPr>
      <w:bookmarkStart w:id="157" w:name="_Toc513029233"/>
      <w:bookmarkEnd w:id="157"/>
      <w:bookmarkStart w:id="158" w:name="_Toc20823305"/>
      <w:bookmarkEnd w:id="158"/>
      <w:bookmarkStart w:id="159" w:name="_Toc16938549"/>
      <w:r>
        <w:rPr>
          <w:rFonts w:hint="eastAsia" w:ascii="宋体" w:hAnsi="宋体" w:eastAsia="宋体" w:cs="Calibri"/>
          <w:color w:val="auto"/>
          <w:sz w:val="24"/>
          <w:szCs w:val="24"/>
        </w:rPr>
        <w:t>6.7.1</w:t>
      </w:r>
      <w:bookmarkEnd w:id="159"/>
      <w:r>
        <w:rPr>
          <w:rFonts w:hint="eastAsia" w:ascii="宋体" w:hAnsi="宋体" w:eastAsia="宋体" w:cs="Calibri"/>
          <w:color w:val="auto"/>
          <w:sz w:val="24"/>
          <w:szCs w:val="24"/>
        </w:rPr>
        <w:t>磋商小组要求</w:t>
      </w:r>
      <w:r>
        <w:rPr>
          <w:rFonts w:hint="eastAsia" w:ascii="宋体" w:hAnsi="宋体" w:eastAsia="宋体"/>
          <w:color w:val="auto"/>
          <w:sz w:val="24"/>
          <w:szCs w:val="24"/>
        </w:rPr>
        <w:t>响应</w:t>
      </w:r>
      <w:r>
        <w:rPr>
          <w:rFonts w:hint="eastAsia" w:ascii="宋体" w:hAnsi="宋体" w:eastAsia="宋体" w:cs="Calibri"/>
          <w:color w:val="auto"/>
          <w:sz w:val="24"/>
          <w:szCs w:val="24"/>
        </w:rPr>
        <w:t>人澄清、说明或者更正响应文件的，</w:t>
      </w:r>
      <w:r>
        <w:rPr>
          <w:rFonts w:hint="eastAsia" w:ascii="宋体" w:hAnsi="宋体" w:eastAsia="宋体"/>
          <w:color w:val="auto"/>
          <w:sz w:val="24"/>
          <w:szCs w:val="24"/>
        </w:rPr>
        <w:t>响应</w:t>
      </w:r>
      <w:r>
        <w:rPr>
          <w:rFonts w:hint="eastAsia" w:ascii="宋体" w:hAnsi="宋体" w:eastAsia="宋体" w:cs="Calibri"/>
          <w:color w:val="auto"/>
          <w:sz w:val="24"/>
          <w:szCs w:val="24"/>
        </w:rPr>
        <w:t>人的回复文件必须以经过投标</w:t>
      </w:r>
      <w:r>
        <w:rPr>
          <w:rFonts w:hint="eastAsia" w:ascii="宋体" w:hAnsi="宋体" w:eastAsia="宋体"/>
          <w:color w:val="auto"/>
          <w:sz w:val="24"/>
          <w:szCs w:val="24"/>
        </w:rPr>
        <w:t>响应</w:t>
      </w:r>
      <w:r>
        <w:rPr>
          <w:rFonts w:hint="eastAsia" w:ascii="宋体" w:hAnsi="宋体" w:eastAsia="宋体" w:cs="Calibri"/>
          <w:color w:val="auto"/>
          <w:sz w:val="24"/>
          <w:szCs w:val="24"/>
        </w:rPr>
        <w:t>人和其法定代表人签章的PDF格式文件为准，并通过电子化交易系统提交至磋商小组。</w:t>
      </w:r>
    </w:p>
    <w:p w14:paraId="182B12B3">
      <w:pPr>
        <w:pStyle w:val="59"/>
        <w:keepNext w:val="0"/>
        <w:keepLines w:val="0"/>
        <w:pageBreakBefore w:val="0"/>
        <w:widowControl/>
        <w:kinsoku/>
        <w:wordWrap/>
        <w:overflowPunct/>
        <w:topLinePunct w:val="0"/>
        <w:autoSpaceDE/>
        <w:autoSpaceDN/>
        <w:bidi w:val="0"/>
        <w:spacing w:before="0" w:beforeAutospacing="0" w:after="0" w:line="480" w:lineRule="exact"/>
        <w:ind w:left="0" w:firstLine="480" w:firstLineChars="200"/>
        <w:textAlignment w:val="auto"/>
        <w:rPr>
          <w:rFonts w:ascii="宋体" w:cs="Calibri"/>
          <w:color w:val="auto"/>
          <w:sz w:val="24"/>
          <w:szCs w:val="24"/>
        </w:rPr>
      </w:pPr>
      <w:bookmarkStart w:id="160" w:name="_Toc528078033"/>
      <w:bookmarkEnd w:id="160"/>
      <w:bookmarkStart w:id="161" w:name="_Toc16770569"/>
      <w:r>
        <w:rPr>
          <w:rFonts w:hint="eastAsia" w:ascii="宋体" w:cs="Calibri"/>
          <w:color w:val="auto"/>
          <w:sz w:val="24"/>
          <w:szCs w:val="24"/>
        </w:rPr>
        <w:t>6.8磋商程序、最后报价、综合评分</w:t>
      </w:r>
      <w:bookmarkEnd w:id="161"/>
    </w:p>
    <w:p w14:paraId="48472A0E">
      <w:pPr>
        <w:pStyle w:val="59"/>
        <w:spacing w:before="0" w:beforeAutospacing="0" w:after="0" w:line="480" w:lineRule="exact"/>
        <w:ind w:left="0" w:firstLine="480" w:firstLineChars="200"/>
        <w:rPr>
          <w:rFonts w:ascii="宋体" w:cs="Calibri"/>
          <w:color w:val="auto"/>
          <w:sz w:val="24"/>
          <w:szCs w:val="24"/>
        </w:rPr>
      </w:pPr>
      <w:bookmarkStart w:id="162" w:name="_Toc528078034"/>
      <w:bookmarkEnd w:id="162"/>
      <w:bookmarkStart w:id="163" w:name="_Toc16770570"/>
      <w:r>
        <w:rPr>
          <w:rFonts w:hint="eastAsia" w:ascii="宋体" w:cs="Calibri"/>
          <w:color w:val="auto"/>
          <w:sz w:val="24"/>
          <w:szCs w:val="24"/>
        </w:rPr>
        <w:t>6.8.1磋商小组所有成员应当集中与</w:t>
      </w:r>
      <w:r>
        <w:rPr>
          <w:rFonts w:hint="eastAsia" w:ascii="宋体"/>
          <w:color w:val="auto"/>
          <w:sz w:val="24"/>
          <w:szCs w:val="24"/>
        </w:rPr>
        <w:t>响应</w:t>
      </w:r>
      <w:r>
        <w:rPr>
          <w:rFonts w:hint="eastAsia" w:ascii="宋体" w:cs="Calibri"/>
          <w:color w:val="auto"/>
          <w:sz w:val="24"/>
          <w:szCs w:val="24"/>
        </w:rPr>
        <w:t>人分别进行磋商，并给予所有参加磋商的</w:t>
      </w:r>
      <w:r>
        <w:rPr>
          <w:rFonts w:hint="eastAsia" w:ascii="宋体"/>
          <w:color w:val="auto"/>
          <w:sz w:val="24"/>
          <w:szCs w:val="24"/>
        </w:rPr>
        <w:t>响应</w:t>
      </w:r>
      <w:r>
        <w:rPr>
          <w:rFonts w:hint="eastAsia" w:ascii="宋体" w:cs="Calibri"/>
          <w:color w:val="auto"/>
          <w:sz w:val="24"/>
          <w:szCs w:val="24"/>
        </w:rPr>
        <w:t>人平等的磋商机会。</w:t>
      </w:r>
      <w:bookmarkEnd w:id="163"/>
    </w:p>
    <w:p w14:paraId="4692BA1F">
      <w:pPr>
        <w:pStyle w:val="59"/>
        <w:spacing w:before="0" w:beforeAutospacing="0" w:after="0" w:line="480" w:lineRule="exact"/>
        <w:ind w:left="0" w:firstLine="480" w:firstLineChars="200"/>
        <w:rPr>
          <w:rFonts w:ascii="宋体" w:cs="Calibri"/>
          <w:color w:val="auto"/>
          <w:sz w:val="24"/>
          <w:szCs w:val="24"/>
        </w:rPr>
      </w:pPr>
      <w:bookmarkStart w:id="164" w:name="_Toc528078035"/>
      <w:bookmarkEnd w:id="164"/>
      <w:bookmarkStart w:id="165" w:name="_Toc16770571"/>
      <w:r>
        <w:rPr>
          <w:rFonts w:hint="eastAsia" w:ascii="宋体" w:cs="Calibri"/>
          <w:color w:val="auto"/>
          <w:sz w:val="24"/>
          <w:szCs w:val="24"/>
        </w:rPr>
        <w:t>6.8.2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w:t>
      </w:r>
      <w:r>
        <w:rPr>
          <w:rFonts w:hint="eastAsia" w:ascii="宋体"/>
          <w:color w:val="auto"/>
          <w:sz w:val="24"/>
          <w:szCs w:val="24"/>
        </w:rPr>
        <w:t>响应</w:t>
      </w:r>
      <w:r>
        <w:rPr>
          <w:rFonts w:hint="eastAsia" w:ascii="宋体" w:cs="Calibri"/>
          <w:color w:val="auto"/>
          <w:sz w:val="24"/>
          <w:szCs w:val="24"/>
        </w:rPr>
        <w:t>人。</w:t>
      </w:r>
      <w:r>
        <w:rPr>
          <w:rFonts w:hint="eastAsia" w:ascii="宋体"/>
          <w:color w:val="auto"/>
          <w:sz w:val="24"/>
          <w:szCs w:val="24"/>
        </w:rPr>
        <w:t>响应</w:t>
      </w:r>
      <w:r>
        <w:rPr>
          <w:rFonts w:hint="eastAsia" w:ascii="宋体" w:cs="Calibri"/>
          <w:color w:val="auto"/>
          <w:sz w:val="24"/>
          <w:szCs w:val="24"/>
        </w:rPr>
        <w:t>人应当按照磋商文件的变动情况和磋商小组的要求重新提交响应文件，并由其法定代表人或授权代表签字或者加盖公章。</w:t>
      </w:r>
      <w:bookmarkEnd w:id="165"/>
    </w:p>
    <w:p w14:paraId="4C390371">
      <w:pPr>
        <w:pStyle w:val="59"/>
        <w:spacing w:before="0" w:beforeAutospacing="0" w:after="0" w:line="480" w:lineRule="exact"/>
        <w:ind w:left="0" w:firstLine="480" w:firstLineChars="200"/>
        <w:rPr>
          <w:rFonts w:ascii="宋体" w:cs="Calibri"/>
          <w:color w:val="auto"/>
          <w:sz w:val="24"/>
          <w:szCs w:val="24"/>
        </w:rPr>
      </w:pPr>
      <w:bookmarkStart w:id="166" w:name="_Toc528078036"/>
      <w:bookmarkEnd w:id="166"/>
      <w:bookmarkStart w:id="167" w:name="_Toc16770572"/>
      <w:r>
        <w:rPr>
          <w:rFonts w:hint="eastAsia" w:ascii="宋体" w:cs="Calibri"/>
          <w:color w:val="auto"/>
          <w:sz w:val="24"/>
          <w:szCs w:val="24"/>
        </w:rPr>
        <w:t>6.8.3磋商文件能够详细列明采购标的的技术、服务要求的，磋商结束后，磋商小组将要求所有实质性响应的</w:t>
      </w:r>
      <w:r>
        <w:rPr>
          <w:rFonts w:hint="eastAsia" w:ascii="宋体"/>
          <w:color w:val="auto"/>
          <w:sz w:val="24"/>
          <w:szCs w:val="24"/>
        </w:rPr>
        <w:t>响应</w:t>
      </w:r>
      <w:r>
        <w:rPr>
          <w:rFonts w:hint="eastAsia" w:ascii="宋体" w:cs="Calibri"/>
          <w:color w:val="auto"/>
          <w:sz w:val="24"/>
          <w:szCs w:val="24"/>
        </w:rPr>
        <w:t>人在规定时间内提交最后报价。最后报价是</w:t>
      </w:r>
      <w:r>
        <w:rPr>
          <w:rFonts w:hint="eastAsia" w:ascii="宋体"/>
          <w:color w:val="auto"/>
          <w:sz w:val="24"/>
          <w:szCs w:val="24"/>
        </w:rPr>
        <w:t>响应</w:t>
      </w:r>
      <w:r>
        <w:rPr>
          <w:rFonts w:hint="eastAsia" w:ascii="宋体" w:cs="Calibri"/>
          <w:color w:val="auto"/>
          <w:sz w:val="24"/>
          <w:szCs w:val="24"/>
        </w:rPr>
        <w:t>人响应文件的有效组成部分。</w:t>
      </w:r>
      <w:bookmarkEnd w:id="167"/>
    </w:p>
    <w:p w14:paraId="67EB7475">
      <w:pPr>
        <w:pStyle w:val="59"/>
        <w:spacing w:before="0" w:beforeAutospacing="0" w:after="0" w:line="480" w:lineRule="exact"/>
        <w:ind w:left="0" w:firstLine="480" w:firstLineChars="200"/>
        <w:rPr>
          <w:rFonts w:ascii="宋体" w:cs="Calibri"/>
          <w:color w:val="auto"/>
          <w:sz w:val="24"/>
          <w:szCs w:val="24"/>
        </w:rPr>
      </w:pPr>
      <w:bookmarkStart w:id="168" w:name="_Toc528078038"/>
      <w:bookmarkEnd w:id="168"/>
      <w:bookmarkStart w:id="169" w:name="_Toc528078037"/>
      <w:bookmarkEnd w:id="169"/>
      <w:bookmarkStart w:id="170" w:name="_Toc16770573"/>
      <w:r>
        <w:rPr>
          <w:rFonts w:hint="eastAsia" w:ascii="宋体" w:cs="Calibri"/>
          <w:color w:val="auto"/>
          <w:sz w:val="24"/>
          <w:szCs w:val="24"/>
        </w:rPr>
        <w:t>6.8.4经磋商确定最终采购需求和提交最后报价的</w:t>
      </w:r>
      <w:r>
        <w:rPr>
          <w:rFonts w:hint="eastAsia" w:ascii="宋体"/>
          <w:color w:val="auto"/>
          <w:sz w:val="24"/>
          <w:szCs w:val="24"/>
        </w:rPr>
        <w:t>响应</w:t>
      </w:r>
      <w:r>
        <w:rPr>
          <w:rFonts w:hint="eastAsia" w:ascii="宋体" w:cs="Calibri"/>
          <w:color w:val="auto"/>
          <w:sz w:val="24"/>
          <w:szCs w:val="24"/>
        </w:rPr>
        <w:t>人后，由磋商小组采用综合评分法对提交最后报价的</w:t>
      </w:r>
      <w:r>
        <w:rPr>
          <w:rFonts w:hint="eastAsia" w:ascii="宋体"/>
          <w:color w:val="auto"/>
          <w:sz w:val="24"/>
          <w:szCs w:val="24"/>
        </w:rPr>
        <w:t>响应</w:t>
      </w:r>
      <w:r>
        <w:rPr>
          <w:rFonts w:hint="eastAsia" w:ascii="宋体" w:cs="Calibri"/>
          <w:color w:val="auto"/>
          <w:sz w:val="24"/>
          <w:szCs w:val="24"/>
        </w:rPr>
        <w:t>人的响应文件和最后报价进行综合评分。综合评分法，是指响应文件满足磋商文件全部实质性要求且按评审因素的量化指标评审得分最高的</w:t>
      </w:r>
      <w:r>
        <w:rPr>
          <w:rFonts w:hint="eastAsia" w:ascii="宋体"/>
          <w:color w:val="auto"/>
          <w:sz w:val="24"/>
          <w:szCs w:val="24"/>
        </w:rPr>
        <w:t>响应</w:t>
      </w:r>
      <w:r>
        <w:rPr>
          <w:rFonts w:hint="eastAsia" w:ascii="宋体" w:cs="Calibri"/>
          <w:color w:val="auto"/>
          <w:sz w:val="24"/>
          <w:szCs w:val="24"/>
        </w:rPr>
        <w:t>人为成交人的评审方法。</w:t>
      </w:r>
      <w:bookmarkEnd w:id="170"/>
    </w:p>
    <w:p w14:paraId="37C6F4EF">
      <w:pPr>
        <w:pStyle w:val="59"/>
        <w:spacing w:before="0" w:beforeAutospacing="0" w:after="0" w:line="480" w:lineRule="exact"/>
        <w:ind w:left="0" w:firstLine="480" w:firstLineChars="200"/>
        <w:rPr>
          <w:rFonts w:ascii="宋体" w:cs="Calibri"/>
          <w:color w:val="auto"/>
          <w:sz w:val="24"/>
          <w:szCs w:val="24"/>
        </w:rPr>
      </w:pPr>
      <w:bookmarkStart w:id="171" w:name="_Toc528078039"/>
      <w:bookmarkEnd w:id="171"/>
      <w:bookmarkStart w:id="172" w:name="_Toc16770574"/>
      <w:r>
        <w:rPr>
          <w:rFonts w:hint="eastAsia" w:ascii="宋体" w:cs="Calibri"/>
          <w:color w:val="auto"/>
          <w:sz w:val="24"/>
          <w:szCs w:val="24"/>
        </w:rPr>
        <w:t>6.8.5评审时，磋商小组各成员独立对每个有效响应的文件进行评价、打分，然后汇总每个</w:t>
      </w:r>
      <w:r>
        <w:rPr>
          <w:rFonts w:hint="eastAsia" w:ascii="宋体"/>
          <w:color w:val="auto"/>
          <w:sz w:val="24"/>
          <w:szCs w:val="24"/>
        </w:rPr>
        <w:t>响应</w:t>
      </w:r>
      <w:r>
        <w:rPr>
          <w:rFonts w:hint="eastAsia" w:ascii="宋体" w:cs="Calibri"/>
          <w:color w:val="auto"/>
          <w:sz w:val="24"/>
          <w:szCs w:val="24"/>
        </w:rPr>
        <w:t>人每项评分因素的得分。</w:t>
      </w:r>
      <w:bookmarkEnd w:id="172"/>
    </w:p>
    <w:p w14:paraId="67F0BD9A">
      <w:pPr>
        <w:pStyle w:val="59"/>
        <w:spacing w:before="0" w:beforeAutospacing="0" w:after="0" w:line="480" w:lineRule="exact"/>
        <w:ind w:left="0" w:firstLine="480" w:firstLineChars="200"/>
        <w:rPr>
          <w:rFonts w:ascii="宋体" w:cs="Calibri"/>
          <w:color w:val="auto"/>
          <w:sz w:val="24"/>
          <w:szCs w:val="24"/>
        </w:rPr>
      </w:pPr>
      <w:bookmarkStart w:id="173" w:name="_Toc528078040"/>
      <w:bookmarkEnd w:id="173"/>
      <w:bookmarkStart w:id="174" w:name="_Toc16770575"/>
      <w:r>
        <w:rPr>
          <w:rFonts w:hint="eastAsia" w:ascii="宋体" w:cs="Calibri"/>
          <w:color w:val="auto"/>
          <w:sz w:val="24"/>
          <w:szCs w:val="24"/>
        </w:rPr>
        <w:t>磋商小组应当根据综合评分情况，按照评审得分由高到低顺序推荐3名成交候选</w:t>
      </w:r>
      <w:r>
        <w:rPr>
          <w:rFonts w:hint="eastAsia" w:ascii="宋体"/>
          <w:color w:val="auto"/>
          <w:sz w:val="24"/>
          <w:szCs w:val="24"/>
        </w:rPr>
        <w:t>响应</w:t>
      </w:r>
      <w:r>
        <w:rPr>
          <w:rFonts w:hint="eastAsia" w:ascii="宋体" w:cs="Calibri"/>
          <w:color w:val="auto"/>
          <w:sz w:val="24"/>
          <w:szCs w:val="24"/>
        </w:rPr>
        <w:t>人，并编写评审报告。评审得分相同的，按照最后报价由低到高的顺序推荐。评审得分且最后报价相同的，按照技术指标优劣顺序推荐。</w:t>
      </w:r>
      <w:bookmarkEnd w:id="174"/>
    </w:p>
    <w:p w14:paraId="54D4CD9B">
      <w:pPr>
        <w:pStyle w:val="59"/>
        <w:spacing w:before="0" w:beforeAutospacing="0" w:after="0" w:line="480" w:lineRule="exact"/>
        <w:ind w:left="0" w:firstLine="480" w:firstLineChars="200"/>
        <w:rPr>
          <w:rFonts w:ascii="宋体" w:cs="Calibri"/>
          <w:color w:val="auto"/>
          <w:sz w:val="24"/>
          <w:szCs w:val="24"/>
        </w:rPr>
      </w:pPr>
      <w:bookmarkStart w:id="175" w:name="_Toc528078041"/>
      <w:bookmarkEnd w:id="175"/>
      <w:bookmarkStart w:id="176" w:name="_Toc16770576"/>
      <w:r>
        <w:rPr>
          <w:rFonts w:hint="eastAsia" w:ascii="宋体" w:cs="Calibri"/>
          <w:color w:val="auto"/>
          <w:sz w:val="24"/>
          <w:szCs w:val="24"/>
        </w:rPr>
        <w:t>6.9响应无效和终止磋商活动条款</w:t>
      </w:r>
      <w:bookmarkEnd w:id="176"/>
    </w:p>
    <w:p w14:paraId="5BF24AFC">
      <w:pPr>
        <w:pStyle w:val="58"/>
        <w:spacing w:before="0" w:beforeAutospacing="0" w:after="0" w:line="480" w:lineRule="exact"/>
        <w:rPr>
          <w:rFonts w:ascii="宋体" w:hAnsi="宋体"/>
          <w:color w:val="auto"/>
          <w:sz w:val="24"/>
          <w:szCs w:val="24"/>
        </w:rPr>
      </w:pPr>
      <w:bookmarkStart w:id="177" w:name="_Toc16938551"/>
      <w:bookmarkEnd w:id="177"/>
      <w:bookmarkStart w:id="178" w:name="_Toc513029235"/>
      <w:bookmarkEnd w:id="178"/>
      <w:bookmarkStart w:id="179" w:name="_Toc20823307"/>
      <w:r>
        <w:rPr>
          <w:rFonts w:hint="eastAsia" w:ascii="宋体" w:hAnsi="宋体"/>
          <w:color w:val="auto"/>
          <w:sz w:val="24"/>
          <w:szCs w:val="24"/>
        </w:rPr>
        <w:t>6.9.1</w:t>
      </w:r>
      <w:bookmarkEnd w:id="179"/>
      <w:r>
        <w:rPr>
          <w:rFonts w:hint="eastAsia" w:ascii="宋体" w:hAnsi="宋体"/>
          <w:color w:val="auto"/>
          <w:sz w:val="24"/>
          <w:szCs w:val="24"/>
        </w:rPr>
        <w:t>响应无效条款</w:t>
      </w:r>
    </w:p>
    <w:p w14:paraId="00446654">
      <w:pPr>
        <w:pStyle w:val="60"/>
        <w:spacing w:before="0" w:beforeAutospacing="0" w:after="0" w:line="480" w:lineRule="exact"/>
        <w:ind w:firstLine="480" w:firstLineChars="200"/>
        <w:rPr>
          <w:rFonts w:ascii="宋体" w:hAnsi="宋体"/>
          <w:color w:val="auto"/>
          <w:sz w:val="24"/>
          <w:szCs w:val="24"/>
        </w:rPr>
      </w:pPr>
      <w:r>
        <w:rPr>
          <w:rFonts w:hint="eastAsia" w:ascii="宋体" w:hAnsi="宋体"/>
          <w:color w:val="auto"/>
          <w:sz w:val="24"/>
          <w:szCs w:val="24"/>
        </w:rPr>
        <w:t>1）未按照竞争性磋商文件规定要求签署、盖章的；</w:t>
      </w:r>
    </w:p>
    <w:p w14:paraId="4CE5FB0C">
      <w:pPr>
        <w:pStyle w:val="60"/>
        <w:spacing w:before="0" w:beforeAutospacing="0" w:after="0" w:line="480" w:lineRule="exact"/>
        <w:ind w:firstLine="480" w:firstLineChars="200"/>
        <w:rPr>
          <w:rFonts w:ascii="宋体" w:hAnsi="宋体"/>
          <w:color w:val="auto"/>
          <w:sz w:val="24"/>
          <w:szCs w:val="24"/>
        </w:rPr>
      </w:pPr>
      <w:r>
        <w:rPr>
          <w:rFonts w:hint="eastAsia" w:ascii="宋体" w:hAnsi="宋体"/>
          <w:color w:val="auto"/>
          <w:sz w:val="24"/>
          <w:szCs w:val="24"/>
        </w:rPr>
        <w:t>2）响应人不具备竞争性磋商文件中规定资格条件的；</w:t>
      </w:r>
    </w:p>
    <w:p w14:paraId="612D50DD">
      <w:pPr>
        <w:pStyle w:val="60"/>
        <w:spacing w:before="0" w:beforeAutospacing="0" w:after="0" w:line="480" w:lineRule="exact"/>
        <w:ind w:firstLine="480" w:firstLineChars="200"/>
        <w:rPr>
          <w:rFonts w:ascii="宋体" w:hAnsi="宋体"/>
          <w:color w:val="auto"/>
          <w:sz w:val="24"/>
          <w:szCs w:val="24"/>
        </w:rPr>
      </w:pPr>
      <w:r>
        <w:rPr>
          <w:rFonts w:hint="eastAsia" w:ascii="宋体" w:hAnsi="宋体"/>
          <w:color w:val="auto"/>
          <w:sz w:val="24"/>
          <w:szCs w:val="24"/>
        </w:rPr>
        <w:t>3）不符合法律、法规和竞争性磋商文件中规定的其他实质性要求的；</w:t>
      </w:r>
    </w:p>
    <w:p w14:paraId="5AB2932A">
      <w:pPr>
        <w:pStyle w:val="60"/>
        <w:spacing w:before="0" w:beforeAutospacing="0" w:after="0" w:line="480" w:lineRule="exact"/>
        <w:ind w:firstLine="480" w:firstLineChars="200"/>
        <w:rPr>
          <w:rFonts w:ascii="宋体" w:hAnsi="宋体"/>
          <w:color w:val="auto"/>
          <w:sz w:val="24"/>
          <w:szCs w:val="24"/>
        </w:rPr>
      </w:pPr>
      <w:r>
        <w:rPr>
          <w:rFonts w:hint="eastAsia" w:ascii="宋体" w:hAnsi="宋体"/>
          <w:color w:val="auto"/>
          <w:sz w:val="24"/>
          <w:szCs w:val="24"/>
        </w:rPr>
        <w:t>4）其他法律、法规及本竞争性磋商文件规定的属响应无效的情形。</w:t>
      </w:r>
    </w:p>
    <w:p w14:paraId="324292C3">
      <w:pPr>
        <w:pStyle w:val="58"/>
        <w:spacing w:before="0" w:beforeAutospacing="0" w:after="0" w:line="480" w:lineRule="exact"/>
        <w:rPr>
          <w:rFonts w:ascii="宋体" w:hAnsi="宋体"/>
          <w:color w:val="auto"/>
          <w:sz w:val="24"/>
          <w:szCs w:val="24"/>
        </w:rPr>
      </w:pPr>
      <w:r>
        <w:rPr>
          <w:rFonts w:hint="eastAsia" w:ascii="宋体" w:hAnsi="宋体"/>
          <w:color w:val="auto"/>
          <w:sz w:val="24"/>
          <w:szCs w:val="24"/>
        </w:rPr>
        <w:t>6.9.2终止竞争性磋商采购活动的条款</w:t>
      </w:r>
    </w:p>
    <w:p w14:paraId="08D21717">
      <w:pPr>
        <w:spacing w:line="480" w:lineRule="exact"/>
        <w:ind w:firstLine="480" w:firstLineChars="200"/>
        <w:rPr>
          <w:rFonts w:ascii="宋体" w:hAnsi="宋体" w:eastAsia="宋体" w:cs="Calibri"/>
          <w:color w:val="auto"/>
          <w:sz w:val="24"/>
          <w:szCs w:val="24"/>
        </w:rPr>
      </w:pPr>
      <w:r>
        <w:rPr>
          <w:rFonts w:hint="eastAsia" w:ascii="宋体" w:hAnsi="宋体" w:eastAsia="宋体" w:cs="Calibri"/>
          <w:color w:val="auto"/>
          <w:sz w:val="24"/>
          <w:szCs w:val="24"/>
        </w:rPr>
        <w:t>出现下列情形之一的，采购中心将终止竞争性磋商采购活动，发布项目终止公告并说明原因，重新开展采购活动：</w:t>
      </w:r>
    </w:p>
    <w:p w14:paraId="692ED552">
      <w:pPr>
        <w:pStyle w:val="60"/>
        <w:spacing w:before="0" w:beforeAutospacing="0" w:after="0" w:line="480" w:lineRule="exact"/>
        <w:ind w:firstLine="480" w:firstLineChars="200"/>
        <w:rPr>
          <w:rFonts w:ascii="宋体" w:hAnsi="宋体"/>
          <w:color w:val="auto"/>
          <w:sz w:val="24"/>
          <w:szCs w:val="24"/>
        </w:rPr>
      </w:pPr>
      <w:r>
        <w:rPr>
          <w:rFonts w:hint="eastAsia" w:ascii="宋体" w:hAnsi="宋体"/>
          <w:color w:val="auto"/>
          <w:sz w:val="24"/>
          <w:szCs w:val="24"/>
        </w:rPr>
        <w:t>1）因情况变化，不再符合规定的竞争性磋商采购方式适用情形的；</w:t>
      </w:r>
    </w:p>
    <w:p w14:paraId="710DA685">
      <w:pPr>
        <w:pStyle w:val="60"/>
        <w:spacing w:before="0" w:beforeAutospacing="0" w:after="0" w:line="480" w:lineRule="exact"/>
        <w:ind w:firstLine="480" w:firstLineChars="200"/>
        <w:rPr>
          <w:rFonts w:ascii="宋体" w:hAnsi="宋体"/>
          <w:color w:val="auto"/>
          <w:sz w:val="24"/>
          <w:szCs w:val="24"/>
        </w:rPr>
      </w:pPr>
      <w:r>
        <w:rPr>
          <w:rFonts w:hint="eastAsia" w:ascii="宋体" w:hAnsi="宋体"/>
          <w:color w:val="auto"/>
          <w:sz w:val="24"/>
          <w:szCs w:val="24"/>
        </w:rPr>
        <w:t>2）出现影响采购公正的违法、违规行为的；</w:t>
      </w:r>
    </w:p>
    <w:p w14:paraId="155D0879">
      <w:pPr>
        <w:pStyle w:val="60"/>
        <w:spacing w:before="0" w:beforeAutospacing="0" w:after="0" w:line="480" w:lineRule="exact"/>
        <w:ind w:firstLine="480" w:firstLineChars="200"/>
        <w:rPr>
          <w:rFonts w:ascii="宋体" w:hAnsi="宋体"/>
          <w:color w:val="auto"/>
          <w:sz w:val="24"/>
          <w:szCs w:val="24"/>
        </w:rPr>
      </w:pPr>
      <w:r>
        <w:rPr>
          <w:rFonts w:hint="eastAsia" w:ascii="宋体" w:hAnsi="宋体"/>
          <w:color w:val="auto"/>
          <w:sz w:val="24"/>
          <w:szCs w:val="24"/>
        </w:rPr>
        <w:t>3)在采购过程中符合要求的响应人或者报价未超过采购预算的响应人不足3家的。</w:t>
      </w:r>
    </w:p>
    <w:p w14:paraId="2C700BD5">
      <w:pPr>
        <w:pStyle w:val="61"/>
        <w:spacing w:before="0" w:beforeAutospacing="0" w:after="0" w:line="480" w:lineRule="exact"/>
        <w:ind w:left="0" w:firstLine="482" w:firstLineChars="200"/>
        <w:rPr>
          <w:rFonts w:hint="default" w:ascii="宋体" w:hAnsi="宋体" w:eastAsia="宋体"/>
          <w:color w:val="auto"/>
        </w:rPr>
      </w:pPr>
      <w:bookmarkStart w:id="180" w:name="_Toc517178997"/>
      <w:bookmarkEnd w:id="180"/>
      <w:bookmarkStart w:id="181" w:name="_Toc505350557"/>
      <w:bookmarkEnd w:id="181"/>
      <w:bookmarkStart w:id="182" w:name="_Toc504491971"/>
      <w:bookmarkEnd w:id="182"/>
      <w:bookmarkStart w:id="183" w:name="_Toc528078042"/>
      <w:bookmarkStart w:id="184" w:name="_Toc16770577"/>
      <w:r>
        <w:rPr>
          <w:rFonts w:ascii="宋体" w:hAnsi="宋体" w:eastAsia="宋体"/>
          <w:color w:val="auto"/>
        </w:rPr>
        <w:t>7.确定成交、询问及质疑</w:t>
      </w:r>
      <w:bookmarkEnd w:id="183"/>
      <w:bookmarkEnd w:id="184"/>
    </w:p>
    <w:p w14:paraId="22B32ED9">
      <w:pPr>
        <w:pStyle w:val="59"/>
        <w:spacing w:before="0" w:beforeAutospacing="0" w:after="0" w:line="480" w:lineRule="exact"/>
        <w:ind w:left="0" w:firstLine="480" w:firstLineChars="200"/>
        <w:rPr>
          <w:rFonts w:ascii="宋体" w:cs="Calibri"/>
          <w:color w:val="auto"/>
          <w:sz w:val="24"/>
          <w:szCs w:val="24"/>
        </w:rPr>
      </w:pPr>
      <w:bookmarkStart w:id="185" w:name="_Toc16938554"/>
      <w:bookmarkEnd w:id="185"/>
      <w:bookmarkStart w:id="186" w:name="_Toc20823310"/>
      <w:bookmarkEnd w:id="186"/>
      <w:bookmarkStart w:id="187" w:name="_Toc528078043"/>
      <w:bookmarkStart w:id="188" w:name="_Toc16770578"/>
      <w:r>
        <w:rPr>
          <w:rFonts w:hint="eastAsia" w:ascii="宋体" w:cs="Calibri"/>
          <w:color w:val="auto"/>
          <w:sz w:val="24"/>
          <w:szCs w:val="24"/>
        </w:rPr>
        <w:t>7.1</w:t>
      </w:r>
      <w:bookmarkEnd w:id="187"/>
      <w:r>
        <w:rPr>
          <w:rFonts w:hint="eastAsia" w:ascii="宋体" w:cs="Calibri"/>
          <w:color w:val="auto"/>
          <w:sz w:val="24"/>
          <w:szCs w:val="24"/>
        </w:rPr>
        <w:t>确定成交候选人</w:t>
      </w:r>
      <w:bookmarkEnd w:id="188"/>
    </w:p>
    <w:p w14:paraId="485E6EFD">
      <w:pPr>
        <w:pStyle w:val="58"/>
        <w:spacing w:before="0" w:beforeAutospacing="0" w:after="0" w:line="480" w:lineRule="exact"/>
        <w:rPr>
          <w:rFonts w:ascii="宋体" w:hAnsi="宋体"/>
          <w:color w:val="auto"/>
          <w:sz w:val="24"/>
          <w:szCs w:val="24"/>
        </w:rPr>
      </w:pPr>
      <w:r>
        <w:rPr>
          <w:rFonts w:hint="eastAsia" w:ascii="宋体" w:hAnsi="宋体"/>
          <w:color w:val="auto"/>
          <w:sz w:val="24"/>
          <w:szCs w:val="24"/>
        </w:rPr>
        <w:t>7.1.1招标代理机构应当在评标结束后2个工作日内将评标报告送采购人。采购人应当自收到评标报告之日起５个工作日内，在评标报告确定的中标候选人名单中按顺序确定中标人。中标候选人并列的，由采购人或者采购人委托磋商小组按照竞争性磋商文件规定的方式确定中标人；竞争性磋商文件未规定的，采取随机抽取的方式确定。</w:t>
      </w:r>
    </w:p>
    <w:p w14:paraId="0BC51504">
      <w:pPr>
        <w:pStyle w:val="59"/>
        <w:spacing w:before="0" w:beforeAutospacing="0" w:after="0" w:line="480" w:lineRule="exact"/>
        <w:ind w:left="0" w:firstLine="480" w:firstLineChars="200"/>
        <w:rPr>
          <w:rFonts w:ascii="宋体" w:cs="Calibri"/>
          <w:color w:val="auto"/>
          <w:sz w:val="24"/>
          <w:szCs w:val="24"/>
        </w:rPr>
      </w:pPr>
      <w:bookmarkStart w:id="189" w:name="_Toc200451960"/>
      <w:bookmarkEnd w:id="189"/>
      <w:bookmarkStart w:id="190" w:name="_Toc528078044"/>
      <w:bookmarkStart w:id="191" w:name="_Toc16770579"/>
      <w:r>
        <w:rPr>
          <w:rFonts w:hint="eastAsia" w:ascii="宋体" w:cs="Calibri"/>
          <w:color w:val="auto"/>
          <w:sz w:val="24"/>
          <w:szCs w:val="24"/>
        </w:rPr>
        <w:t>7.2询问及质疑</w:t>
      </w:r>
      <w:bookmarkEnd w:id="190"/>
      <w:bookmarkEnd w:id="191"/>
    </w:p>
    <w:p w14:paraId="2A58385D">
      <w:pPr>
        <w:spacing w:line="480" w:lineRule="exact"/>
        <w:ind w:firstLine="480" w:firstLineChars="200"/>
        <w:rPr>
          <w:rFonts w:ascii="宋体" w:hAnsi="宋体" w:eastAsia="宋体" w:cs="Calibri"/>
          <w:color w:val="auto"/>
          <w:sz w:val="24"/>
          <w:szCs w:val="24"/>
        </w:rPr>
      </w:pPr>
      <w:r>
        <w:rPr>
          <w:rFonts w:hint="eastAsia" w:ascii="宋体" w:hAnsi="宋体" w:eastAsia="宋体" w:cs="Calibri"/>
          <w:color w:val="auto"/>
          <w:sz w:val="24"/>
          <w:szCs w:val="24"/>
        </w:rPr>
        <w:t>7.2.1询问及质疑依据《中华人民共和国政府采购法》、《中华人民共和国政府采购法实施条例》及相关法律法规处理。</w:t>
      </w:r>
    </w:p>
    <w:p w14:paraId="04F8579D">
      <w:pPr>
        <w:pStyle w:val="61"/>
        <w:spacing w:before="0" w:beforeAutospacing="0" w:after="0" w:line="480" w:lineRule="exact"/>
        <w:ind w:left="0" w:firstLine="482" w:firstLineChars="200"/>
        <w:rPr>
          <w:rFonts w:hint="default" w:ascii="宋体" w:hAnsi="宋体" w:eastAsia="宋体"/>
          <w:color w:val="auto"/>
        </w:rPr>
      </w:pPr>
      <w:bookmarkStart w:id="192" w:name="_Toc403987211"/>
      <w:bookmarkEnd w:id="192"/>
      <w:bookmarkStart w:id="193" w:name="_Toc517178998"/>
      <w:bookmarkEnd w:id="193"/>
      <w:bookmarkStart w:id="194" w:name="_Toc513029236"/>
      <w:bookmarkEnd w:id="194"/>
      <w:bookmarkStart w:id="195" w:name="_Toc504491972"/>
      <w:bookmarkEnd w:id="195"/>
      <w:bookmarkStart w:id="196" w:name="_Toc120614220"/>
      <w:bookmarkEnd w:id="196"/>
      <w:bookmarkStart w:id="197" w:name="_Toc16938552"/>
      <w:bookmarkEnd w:id="197"/>
      <w:bookmarkStart w:id="198" w:name="_Toc20823308"/>
      <w:bookmarkEnd w:id="198"/>
      <w:bookmarkStart w:id="199" w:name="_Toc505350558"/>
      <w:bookmarkEnd w:id="199"/>
      <w:bookmarkStart w:id="200" w:name="_Toc528078045"/>
      <w:bookmarkStart w:id="201" w:name="_Toc16770580"/>
      <w:r>
        <w:rPr>
          <w:rFonts w:ascii="宋体" w:hAnsi="宋体" w:eastAsia="宋体"/>
          <w:color w:val="auto"/>
        </w:rPr>
        <w:t>8.</w:t>
      </w:r>
      <w:bookmarkEnd w:id="200"/>
      <w:r>
        <w:rPr>
          <w:rFonts w:ascii="宋体" w:hAnsi="宋体" w:eastAsia="宋体"/>
          <w:color w:val="auto"/>
        </w:rPr>
        <w:t>授予合同</w:t>
      </w:r>
      <w:bookmarkEnd w:id="201"/>
    </w:p>
    <w:p w14:paraId="421E22EF">
      <w:pPr>
        <w:pStyle w:val="59"/>
        <w:spacing w:before="0" w:beforeAutospacing="0" w:after="0" w:line="480" w:lineRule="exact"/>
        <w:ind w:left="0" w:firstLine="480" w:firstLineChars="200"/>
        <w:rPr>
          <w:rFonts w:ascii="宋体" w:cs="Calibri"/>
          <w:color w:val="auto"/>
          <w:sz w:val="24"/>
          <w:szCs w:val="24"/>
        </w:rPr>
      </w:pPr>
      <w:bookmarkStart w:id="202" w:name="_Toc16938553"/>
      <w:bookmarkEnd w:id="202"/>
      <w:bookmarkStart w:id="203" w:name="_Toc513029237"/>
      <w:bookmarkEnd w:id="203"/>
      <w:bookmarkStart w:id="204" w:name="_Toc20823309"/>
      <w:bookmarkEnd w:id="204"/>
      <w:bookmarkStart w:id="205" w:name="_Toc16770581"/>
      <w:bookmarkStart w:id="206" w:name="_Toc528078046"/>
      <w:r>
        <w:rPr>
          <w:rFonts w:hint="eastAsia" w:ascii="宋体" w:cs="Calibri"/>
          <w:color w:val="auto"/>
          <w:sz w:val="24"/>
          <w:szCs w:val="24"/>
        </w:rPr>
        <w:t>8.1签订合同</w:t>
      </w:r>
      <w:bookmarkEnd w:id="205"/>
      <w:bookmarkEnd w:id="206"/>
    </w:p>
    <w:p w14:paraId="2E84E899">
      <w:pPr>
        <w:spacing w:line="480" w:lineRule="exact"/>
        <w:ind w:firstLine="480" w:firstLineChars="200"/>
        <w:rPr>
          <w:rFonts w:ascii="宋体" w:hAnsi="宋体" w:eastAsia="宋体" w:cs="Calibri"/>
          <w:color w:val="auto"/>
          <w:sz w:val="24"/>
          <w:szCs w:val="24"/>
        </w:rPr>
      </w:pPr>
      <w:r>
        <w:rPr>
          <w:rFonts w:hint="eastAsia" w:ascii="宋体" w:hAnsi="宋体" w:eastAsia="宋体" w:cs="Calibri"/>
          <w:color w:val="auto"/>
          <w:sz w:val="24"/>
          <w:szCs w:val="24"/>
        </w:rPr>
        <w:t>8.1.1采购人、成交候选人在成交通知书发出之日起2个工作日内，根据竞争性磋商文件确定的事项和成交候选人响应性文件签订合同。双方所签订的合同不得对竞争性磋商文件和成交候选人响应性文件作实质性修改。成交候选人逾期未签订合同，视为成交后无正当理由不与采购人签订合同，采购人逾期不与成交候选人签订合同的，按政府采购的有关规定处理。</w:t>
      </w:r>
    </w:p>
    <w:p w14:paraId="231819B6">
      <w:pPr>
        <w:spacing w:line="480" w:lineRule="exact"/>
        <w:ind w:firstLine="480" w:firstLineChars="200"/>
        <w:rPr>
          <w:rFonts w:ascii="宋体" w:hAnsi="宋体" w:eastAsia="宋体" w:cs="Calibri"/>
          <w:color w:val="auto"/>
          <w:sz w:val="24"/>
          <w:szCs w:val="24"/>
        </w:rPr>
      </w:pPr>
      <w:r>
        <w:rPr>
          <w:rFonts w:hint="eastAsia" w:ascii="宋体" w:hAnsi="宋体" w:eastAsia="宋体" w:cs="Calibri"/>
          <w:color w:val="auto"/>
          <w:sz w:val="24"/>
          <w:szCs w:val="24"/>
        </w:rPr>
        <w:t>8.1.2竞争性磋商文件、竞争性磋商文件的修改文件、成交候选人的响应性文件、补充或修改的文件及澄清或承诺文件等，均为双方签订合同的组成部分，并与合同一并作为本竞争性磋商文件所列采购项目的互补性法律文件，与合同具有同等法律效力。</w:t>
      </w:r>
    </w:p>
    <w:p w14:paraId="701AE3CF">
      <w:pPr>
        <w:spacing w:line="480" w:lineRule="exact"/>
        <w:ind w:firstLine="480" w:firstLineChars="200"/>
        <w:rPr>
          <w:rFonts w:hint="eastAsia" w:ascii="宋体" w:hAnsi="宋体" w:eastAsia="宋体" w:cs="Calibri"/>
          <w:color w:val="auto"/>
          <w:sz w:val="24"/>
          <w:szCs w:val="24"/>
        </w:rPr>
      </w:pPr>
      <w:r>
        <w:rPr>
          <w:rFonts w:hint="eastAsia" w:ascii="宋体" w:hAnsi="宋体" w:eastAsia="宋体" w:cs="Calibri"/>
          <w:color w:val="auto"/>
          <w:sz w:val="24"/>
          <w:szCs w:val="24"/>
        </w:rPr>
        <w:t>8.1.3成交人放弃成交、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人，也可以重新组织采购。</w:t>
      </w:r>
    </w:p>
    <w:p w14:paraId="1C3F9693">
      <w:pPr>
        <w:rPr>
          <w:rFonts w:hint="eastAsia" w:ascii="宋体" w:hAnsi="宋体" w:eastAsia="宋体" w:cs="Calibri"/>
          <w:color w:val="auto"/>
          <w:sz w:val="24"/>
          <w:szCs w:val="24"/>
        </w:rPr>
      </w:pPr>
      <w:r>
        <w:rPr>
          <w:rFonts w:hint="eastAsia" w:ascii="宋体" w:hAnsi="宋体" w:eastAsia="宋体" w:cs="Calibri"/>
          <w:color w:val="auto"/>
          <w:sz w:val="24"/>
          <w:szCs w:val="24"/>
        </w:rPr>
        <w:br w:type="page"/>
      </w:r>
    </w:p>
    <w:p w14:paraId="20FD3BDE">
      <w:pPr>
        <w:pStyle w:val="2"/>
        <w:keepLines w:val="0"/>
        <w:widowControl/>
        <w:spacing w:before="0"/>
        <w:jc w:val="center"/>
        <w:rPr>
          <w:rFonts w:hint="default" w:asciiTheme="minorEastAsia" w:hAnsiTheme="minorEastAsia" w:eastAsiaTheme="minorEastAsia"/>
          <w:color w:val="auto"/>
          <w:kern w:val="36"/>
          <w:sz w:val="32"/>
          <w:szCs w:val="32"/>
        </w:rPr>
      </w:pPr>
      <w:bookmarkStart w:id="207" w:name="_Toc517179003"/>
      <w:bookmarkEnd w:id="207"/>
      <w:bookmarkStart w:id="208" w:name="_Toc120614281"/>
      <w:bookmarkEnd w:id="208"/>
      <w:bookmarkStart w:id="209" w:name="_Toc49090575"/>
      <w:bookmarkEnd w:id="209"/>
      <w:bookmarkStart w:id="210" w:name="_Hlt16619475"/>
      <w:bookmarkEnd w:id="210"/>
      <w:bookmarkStart w:id="211" w:name="_Toc462564139"/>
      <w:bookmarkEnd w:id="211"/>
      <w:bookmarkStart w:id="212" w:name="_Toc517178999"/>
      <w:bookmarkEnd w:id="212"/>
      <w:bookmarkStart w:id="213" w:name="_Hlt16619369"/>
      <w:bookmarkEnd w:id="213"/>
      <w:bookmarkStart w:id="214" w:name="_Toc479757211"/>
      <w:bookmarkEnd w:id="214"/>
      <w:bookmarkStart w:id="215" w:name="_Toc20823314"/>
      <w:bookmarkEnd w:id="215"/>
      <w:bookmarkStart w:id="216" w:name="_Toc479757207"/>
      <w:bookmarkEnd w:id="216"/>
      <w:bookmarkStart w:id="217" w:name="_Toc120614221"/>
      <w:bookmarkEnd w:id="217"/>
      <w:bookmarkStart w:id="218" w:name="_Toc26554093"/>
      <w:bookmarkEnd w:id="218"/>
      <w:bookmarkStart w:id="219" w:name="_Toc513029242"/>
      <w:bookmarkEnd w:id="219"/>
      <w:bookmarkStart w:id="220" w:name="_Toc16770582"/>
      <w:bookmarkStart w:id="221" w:name="_Toc31443"/>
      <w:bookmarkStart w:id="222" w:name="_Toc528078062"/>
      <w:r>
        <w:rPr>
          <w:rFonts w:asciiTheme="minorEastAsia" w:hAnsiTheme="minorEastAsia" w:eastAsiaTheme="minorEastAsia"/>
          <w:color w:val="auto"/>
          <w:kern w:val="36"/>
          <w:sz w:val="32"/>
          <w:szCs w:val="32"/>
        </w:rPr>
        <w:t>第三章</w:t>
      </w:r>
      <w:r>
        <w:rPr>
          <w:rFonts w:hint="eastAsia" w:asciiTheme="minorEastAsia" w:hAnsiTheme="minorEastAsia" w:eastAsiaTheme="minorEastAsia"/>
          <w:color w:val="auto"/>
          <w:kern w:val="36"/>
          <w:sz w:val="32"/>
          <w:szCs w:val="32"/>
          <w:lang w:val="en-US" w:eastAsia="zh-CN"/>
        </w:rPr>
        <w:t xml:space="preserve">  </w:t>
      </w:r>
      <w:r>
        <w:rPr>
          <w:rFonts w:asciiTheme="minorEastAsia" w:hAnsiTheme="minorEastAsia" w:eastAsiaTheme="minorEastAsia"/>
          <w:color w:val="auto"/>
          <w:kern w:val="36"/>
          <w:sz w:val="32"/>
          <w:szCs w:val="32"/>
        </w:rPr>
        <w:t>评审标准</w:t>
      </w:r>
      <w:bookmarkEnd w:id="220"/>
      <w:bookmarkEnd w:id="221"/>
      <w:bookmarkEnd w:id="222"/>
    </w:p>
    <w:p w14:paraId="3C030FC9">
      <w:pPr>
        <w:spacing w:line="400" w:lineRule="exact"/>
        <w:ind w:firstLine="420"/>
        <w:rPr>
          <w:rFonts w:cs="Calibri" w:asciiTheme="minorEastAsia" w:hAnsiTheme="minorEastAsia" w:eastAsiaTheme="minorEastAsia"/>
          <w:color w:val="auto"/>
          <w:sz w:val="24"/>
          <w:highlight w:val="none"/>
        </w:rPr>
      </w:pPr>
      <w:bookmarkStart w:id="223" w:name="OLE_LINK2"/>
      <w:bookmarkEnd w:id="223"/>
      <w:bookmarkStart w:id="224" w:name="OLE_LINK1"/>
      <w:r>
        <w:rPr>
          <w:rFonts w:hint="eastAsia" w:cs="Calibri" w:asciiTheme="minorEastAsia" w:hAnsiTheme="minorEastAsia" w:eastAsiaTheme="minorEastAsia"/>
          <w:color w:val="auto"/>
          <w:sz w:val="24"/>
          <w:highlight w:val="none"/>
        </w:rPr>
        <w:t>本次竞争性磋商的评审分为初步审查和详细审查。详细审查采用综合评分法，总分为100分。</w:t>
      </w:r>
      <w:bookmarkEnd w:id="224"/>
    </w:p>
    <w:p w14:paraId="1B37D499">
      <w:pPr>
        <w:spacing w:after="0" w:line="400" w:lineRule="exact"/>
        <w:rPr>
          <w:rFonts w:cs="Calibri" w:asciiTheme="minorEastAsia" w:hAnsiTheme="minorEastAsia" w:eastAsiaTheme="minorEastAsia"/>
          <w:b/>
          <w:bCs/>
          <w:color w:val="auto"/>
          <w:sz w:val="24"/>
          <w:highlight w:val="none"/>
        </w:rPr>
      </w:pPr>
      <w:r>
        <w:rPr>
          <w:rFonts w:hint="eastAsia" w:cs="Calibri" w:asciiTheme="minorEastAsia" w:hAnsiTheme="minorEastAsia" w:eastAsiaTheme="minorEastAsia"/>
          <w:b/>
          <w:bCs/>
          <w:color w:val="auto"/>
          <w:sz w:val="24"/>
          <w:highlight w:val="none"/>
        </w:rPr>
        <w:t>评标办法前附表</w:t>
      </w:r>
    </w:p>
    <w:tbl>
      <w:tblPr>
        <w:tblStyle w:val="25"/>
        <w:tblpPr w:leftFromText="180" w:rightFromText="180" w:vertAnchor="text" w:horzAnchor="page" w:tblpXSpec="center" w:tblpY="453"/>
        <w:tblOverlap w:val="never"/>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40"/>
        <w:gridCol w:w="850"/>
        <w:gridCol w:w="1556"/>
        <w:gridCol w:w="5992"/>
      </w:tblGrid>
      <w:tr w14:paraId="6163E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1980" w:type="dxa"/>
            <w:gridSpan w:val="3"/>
            <w:vAlign w:val="center"/>
          </w:tcPr>
          <w:p w14:paraId="43D2F035">
            <w:pPr>
              <w:adjustRightInd/>
              <w:snapToGrid/>
              <w:spacing w:after="0" w:line="400" w:lineRule="exact"/>
              <w:jc w:val="center"/>
              <w:rPr>
                <w:rFonts w:ascii="宋体" w:hAnsi="宋体" w:eastAsia="宋体" w:cs="宋体"/>
                <w:color w:val="auto"/>
                <w:kern w:val="2"/>
                <w:sz w:val="24"/>
                <w:szCs w:val="24"/>
              </w:rPr>
            </w:pPr>
            <w:bookmarkStart w:id="225" w:name="_Toc1534"/>
            <w:bookmarkStart w:id="226" w:name="_Toc22753"/>
            <w:bookmarkStart w:id="227" w:name="_Toc14114"/>
            <w:bookmarkStart w:id="228" w:name="_Toc12415"/>
            <w:bookmarkStart w:id="229" w:name="_Toc16535"/>
            <w:bookmarkStart w:id="230" w:name="_Toc4734"/>
            <w:bookmarkStart w:id="231" w:name="_Toc6633"/>
            <w:bookmarkStart w:id="232" w:name="_Toc18920448"/>
            <w:bookmarkStart w:id="233" w:name="_Toc22649"/>
            <w:bookmarkStart w:id="234" w:name="_Toc16950"/>
            <w:bookmarkStart w:id="235" w:name="_Toc23659"/>
            <w:r>
              <w:rPr>
                <w:rFonts w:hint="eastAsia" w:ascii="宋体" w:hAnsi="宋体" w:eastAsia="宋体" w:cs="宋体"/>
                <w:color w:val="auto"/>
                <w:kern w:val="2"/>
                <w:sz w:val="24"/>
                <w:szCs w:val="24"/>
              </w:rPr>
              <w:t>条款号</w:t>
            </w:r>
          </w:p>
        </w:tc>
        <w:tc>
          <w:tcPr>
            <w:tcW w:w="1556" w:type="dxa"/>
            <w:vAlign w:val="center"/>
          </w:tcPr>
          <w:p w14:paraId="0C13BCEC">
            <w:pPr>
              <w:widowControl w:val="0"/>
              <w:autoSpaceDE w:val="0"/>
              <w:autoSpaceDN w:val="0"/>
              <w:snapToGrid/>
              <w:spacing w:after="0" w:line="400" w:lineRule="exact"/>
              <w:ind w:left="40" w:leftChars="18"/>
              <w:jc w:val="center"/>
              <w:rPr>
                <w:rFonts w:ascii="宋体" w:hAnsi="宋体" w:eastAsia="宋体" w:cs="宋体"/>
                <w:color w:val="auto"/>
                <w:sz w:val="24"/>
                <w:szCs w:val="24"/>
              </w:rPr>
            </w:pPr>
            <w:r>
              <w:rPr>
                <w:rFonts w:hint="eastAsia" w:ascii="宋体" w:hAnsi="宋体" w:eastAsia="宋体" w:cs="宋体"/>
                <w:color w:val="auto"/>
                <w:sz w:val="24"/>
                <w:szCs w:val="24"/>
              </w:rPr>
              <w:t>评审因素</w:t>
            </w:r>
          </w:p>
        </w:tc>
        <w:tc>
          <w:tcPr>
            <w:tcW w:w="5992" w:type="dxa"/>
            <w:vAlign w:val="center"/>
          </w:tcPr>
          <w:p w14:paraId="6AF477B0">
            <w:pPr>
              <w:widowControl w:val="0"/>
              <w:autoSpaceDE w:val="0"/>
              <w:autoSpaceDN w:val="0"/>
              <w:snapToGrid/>
              <w:spacing w:after="0" w:line="400" w:lineRule="exact"/>
              <w:ind w:left="40" w:leftChars="18"/>
              <w:jc w:val="center"/>
              <w:rPr>
                <w:rFonts w:ascii="宋体" w:hAnsi="宋体" w:eastAsia="宋体" w:cs="宋体"/>
                <w:color w:val="auto"/>
                <w:kern w:val="2"/>
                <w:sz w:val="24"/>
                <w:szCs w:val="24"/>
              </w:rPr>
            </w:pPr>
            <w:r>
              <w:rPr>
                <w:rFonts w:hint="eastAsia" w:ascii="宋体" w:hAnsi="宋体" w:eastAsia="宋体" w:cs="宋体"/>
                <w:color w:val="auto"/>
                <w:sz w:val="24"/>
                <w:szCs w:val="24"/>
              </w:rPr>
              <w:t>评审标准</w:t>
            </w:r>
          </w:p>
        </w:tc>
      </w:tr>
      <w:bookmarkEnd w:id="225"/>
      <w:bookmarkEnd w:id="226"/>
      <w:bookmarkEnd w:id="227"/>
      <w:bookmarkEnd w:id="228"/>
      <w:bookmarkEnd w:id="229"/>
      <w:bookmarkEnd w:id="230"/>
      <w:bookmarkEnd w:id="231"/>
      <w:bookmarkEnd w:id="232"/>
      <w:bookmarkEnd w:id="233"/>
      <w:bookmarkEnd w:id="234"/>
      <w:bookmarkEnd w:id="235"/>
      <w:tr w14:paraId="7754B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exact"/>
          <w:jc w:val="center"/>
        </w:trPr>
        <w:tc>
          <w:tcPr>
            <w:tcW w:w="1130" w:type="dxa"/>
            <w:gridSpan w:val="2"/>
            <w:vMerge w:val="restart"/>
            <w:vAlign w:val="center"/>
          </w:tcPr>
          <w:p w14:paraId="2A302E3B">
            <w:pPr>
              <w:adjustRightInd/>
              <w:snapToGrid/>
              <w:spacing w:after="0" w:line="400" w:lineRule="exact"/>
              <w:jc w:val="center"/>
              <w:rPr>
                <w:rFonts w:ascii="宋体" w:hAnsi="宋体" w:eastAsia="宋体" w:cs="宋体"/>
                <w:color w:val="auto"/>
                <w:sz w:val="24"/>
                <w:szCs w:val="24"/>
              </w:rPr>
            </w:pPr>
            <w:r>
              <w:rPr>
                <w:rFonts w:hint="eastAsia" w:ascii="宋体" w:hAnsi="宋体" w:eastAsia="宋体" w:cs="宋体"/>
                <w:color w:val="auto"/>
                <w:sz w:val="24"/>
                <w:szCs w:val="24"/>
              </w:rPr>
              <w:t>2</w:t>
            </w:r>
            <w:r>
              <w:rPr>
                <w:rFonts w:ascii="宋体" w:hAnsi="宋体" w:eastAsia="宋体" w:cs="宋体"/>
                <w:color w:val="auto"/>
                <w:sz w:val="24"/>
                <w:szCs w:val="24"/>
              </w:rPr>
              <w:t>.1.1</w:t>
            </w:r>
          </w:p>
        </w:tc>
        <w:tc>
          <w:tcPr>
            <w:tcW w:w="850" w:type="dxa"/>
            <w:vMerge w:val="restart"/>
            <w:vAlign w:val="center"/>
          </w:tcPr>
          <w:p w14:paraId="3F7B0227">
            <w:pPr>
              <w:widowControl w:val="0"/>
              <w:adjustRightInd/>
              <w:spacing w:after="0" w:line="400" w:lineRule="exact"/>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资格评审</w:t>
            </w:r>
          </w:p>
        </w:tc>
        <w:tc>
          <w:tcPr>
            <w:tcW w:w="1556" w:type="dxa"/>
            <w:vAlign w:val="center"/>
          </w:tcPr>
          <w:p w14:paraId="2A9F64B4">
            <w:pPr>
              <w:spacing w:after="0" w:line="400" w:lineRule="exact"/>
              <w:rPr>
                <w:rFonts w:ascii="宋体" w:hAnsi="宋体" w:eastAsia="宋体"/>
                <w:color w:val="auto"/>
                <w:sz w:val="24"/>
                <w:szCs w:val="24"/>
              </w:rPr>
            </w:pPr>
            <w:r>
              <w:rPr>
                <w:rFonts w:hint="eastAsia" w:ascii="宋体" w:hAnsi="宋体" w:eastAsia="宋体"/>
                <w:color w:val="auto"/>
                <w:sz w:val="24"/>
                <w:szCs w:val="24"/>
              </w:rPr>
              <w:t>满足《中华人民共和国政府采购法》第二十二条规定</w:t>
            </w:r>
          </w:p>
        </w:tc>
        <w:tc>
          <w:tcPr>
            <w:tcW w:w="5992" w:type="dxa"/>
            <w:vAlign w:val="center"/>
          </w:tcPr>
          <w:p w14:paraId="7C707F14">
            <w:pPr>
              <w:spacing w:after="0" w:line="400" w:lineRule="exact"/>
              <w:rPr>
                <w:rFonts w:ascii="宋体" w:hAnsi="宋体" w:eastAsia="宋体"/>
                <w:color w:val="auto"/>
                <w:sz w:val="24"/>
                <w:szCs w:val="24"/>
              </w:rPr>
            </w:pPr>
            <w:r>
              <w:rPr>
                <w:rFonts w:hint="eastAsia" w:ascii="宋体" w:hAnsi="宋体" w:eastAsia="宋体"/>
                <w:color w:val="auto"/>
                <w:sz w:val="24"/>
                <w:szCs w:val="24"/>
              </w:rPr>
              <w:t>满足《中华人民共和国政府采购法》第二十二条规定的承诺书（供应商只需提供承诺书，不需要提供证明材料，对承诺书的真实性负责）</w:t>
            </w:r>
          </w:p>
        </w:tc>
      </w:tr>
      <w:tr w14:paraId="4FF27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30" w:type="dxa"/>
            <w:gridSpan w:val="2"/>
            <w:vMerge w:val="continue"/>
            <w:vAlign w:val="center"/>
          </w:tcPr>
          <w:p w14:paraId="0E3BEAC9">
            <w:pPr>
              <w:adjustRightInd/>
              <w:snapToGrid/>
              <w:spacing w:after="0" w:line="400" w:lineRule="exact"/>
              <w:jc w:val="center"/>
              <w:rPr>
                <w:rFonts w:ascii="宋体" w:hAnsi="宋体" w:eastAsia="宋体" w:cs="宋体"/>
                <w:color w:val="auto"/>
                <w:sz w:val="24"/>
                <w:szCs w:val="24"/>
              </w:rPr>
            </w:pPr>
          </w:p>
        </w:tc>
        <w:tc>
          <w:tcPr>
            <w:tcW w:w="850" w:type="dxa"/>
            <w:vMerge w:val="continue"/>
            <w:vAlign w:val="center"/>
          </w:tcPr>
          <w:p w14:paraId="16A4D938">
            <w:pPr>
              <w:widowControl w:val="0"/>
              <w:adjustRightInd/>
              <w:spacing w:after="0" w:line="400" w:lineRule="exact"/>
              <w:jc w:val="center"/>
              <w:rPr>
                <w:rFonts w:ascii="宋体" w:hAnsi="宋体" w:eastAsia="宋体" w:cs="宋体"/>
                <w:color w:val="auto"/>
                <w:kern w:val="2"/>
                <w:sz w:val="24"/>
                <w:szCs w:val="24"/>
              </w:rPr>
            </w:pPr>
          </w:p>
        </w:tc>
        <w:tc>
          <w:tcPr>
            <w:tcW w:w="1556" w:type="dxa"/>
            <w:vAlign w:val="center"/>
          </w:tcPr>
          <w:p w14:paraId="6C4055CE">
            <w:pPr>
              <w:widowControl w:val="0"/>
              <w:adjustRightInd/>
              <w:spacing w:after="0" w:line="400" w:lineRule="exact"/>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营业执照</w:t>
            </w:r>
          </w:p>
        </w:tc>
        <w:tc>
          <w:tcPr>
            <w:tcW w:w="5992" w:type="dxa"/>
            <w:vAlign w:val="center"/>
          </w:tcPr>
          <w:p w14:paraId="729409C5">
            <w:pPr>
              <w:widowControl w:val="0"/>
              <w:adjustRightInd/>
              <w:spacing w:after="0" w:line="400" w:lineRule="exact"/>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rPr>
              <w:t>供应商须具备独立法人资格，具有有效的营业执照</w:t>
            </w:r>
            <w:r>
              <w:rPr>
                <w:rFonts w:hint="eastAsia" w:ascii="宋体" w:hAnsi="宋体" w:eastAsia="宋体" w:cs="Times New Roman"/>
                <w:color w:val="auto"/>
                <w:kern w:val="2"/>
                <w:sz w:val="24"/>
                <w:szCs w:val="24"/>
                <w:lang w:eastAsia="zh-CN"/>
              </w:rPr>
              <w:t>；</w:t>
            </w:r>
          </w:p>
        </w:tc>
      </w:tr>
      <w:tr w14:paraId="69014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exact"/>
          <w:jc w:val="center"/>
        </w:trPr>
        <w:tc>
          <w:tcPr>
            <w:tcW w:w="1130" w:type="dxa"/>
            <w:gridSpan w:val="2"/>
            <w:vMerge w:val="continue"/>
            <w:vAlign w:val="center"/>
          </w:tcPr>
          <w:p w14:paraId="35A00A1C">
            <w:pPr>
              <w:adjustRightInd/>
              <w:snapToGrid/>
              <w:spacing w:after="0" w:line="400" w:lineRule="exact"/>
              <w:jc w:val="center"/>
              <w:rPr>
                <w:rFonts w:ascii="宋体" w:hAnsi="宋体" w:eastAsia="宋体" w:cs="宋体"/>
                <w:color w:val="auto"/>
                <w:sz w:val="24"/>
                <w:szCs w:val="24"/>
              </w:rPr>
            </w:pPr>
          </w:p>
        </w:tc>
        <w:tc>
          <w:tcPr>
            <w:tcW w:w="850" w:type="dxa"/>
            <w:vMerge w:val="continue"/>
            <w:vAlign w:val="center"/>
          </w:tcPr>
          <w:p w14:paraId="4CDFB35A">
            <w:pPr>
              <w:widowControl w:val="0"/>
              <w:adjustRightInd/>
              <w:spacing w:after="0" w:line="400" w:lineRule="exact"/>
              <w:jc w:val="center"/>
              <w:rPr>
                <w:rFonts w:ascii="宋体" w:hAnsi="宋体" w:eastAsia="宋体" w:cs="宋体"/>
                <w:color w:val="auto"/>
                <w:kern w:val="2"/>
                <w:sz w:val="24"/>
                <w:szCs w:val="24"/>
              </w:rPr>
            </w:pPr>
          </w:p>
        </w:tc>
        <w:tc>
          <w:tcPr>
            <w:tcW w:w="1556" w:type="dxa"/>
            <w:vAlign w:val="center"/>
          </w:tcPr>
          <w:p w14:paraId="19338872">
            <w:pPr>
              <w:widowControl w:val="0"/>
              <w:adjustRightInd/>
              <w:spacing w:after="0" w:line="400" w:lineRule="exact"/>
              <w:jc w:val="center"/>
              <w:rPr>
                <w:rFonts w:ascii="宋体" w:hAnsi="宋体" w:eastAsia="宋体" w:cs="宋体"/>
                <w:color w:val="auto"/>
                <w:kern w:val="2"/>
                <w:sz w:val="24"/>
                <w:szCs w:val="24"/>
              </w:rPr>
            </w:pPr>
            <w:r>
              <w:rPr>
                <w:rFonts w:hint="eastAsia" w:ascii="宋体" w:hAnsi="宋体" w:eastAsia="宋体" w:cs="Times New Roman"/>
                <w:color w:val="auto"/>
                <w:kern w:val="2"/>
                <w:sz w:val="24"/>
                <w:szCs w:val="24"/>
              </w:rPr>
              <w:t>无商业贿赂和不正当竞争行为承诺书</w:t>
            </w:r>
          </w:p>
        </w:tc>
        <w:tc>
          <w:tcPr>
            <w:tcW w:w="5992" w:type="dxa"/>
            <w:vAlign w:val="center"/>
          </w:tcPr>
          <w:p w14:paraId="213D22EF">
            <w:pPr>
              <w:widowControl w:val="0"/>
              <w:adjustRightInd/>
              <w:spacing w:after="0" w:line="400" w:lineRule="exact"/>
              <w:rPr>
                <w:rFonts w:ascii="宋体" w:hAnsi="宋体" w:eastAsia="宋体" w:cs="宋体"/>
                <w:color w:val="auto"/>
                <w:kern w:val="2"/>
                <w:sz w:val="24"/>
                <w:szCs w:val="24"/>
              </w:rPr>
            </w:pPr>
            <w:r>
              <w:rPr>
                <w:rFonts w:hint="eastAsia" w:ascii="宋体" w:hAnsi="宋体" w:eastAsia="宋体" w:cs="Times New Roman"/>
                <w:color w:val="auto"/>
                <w:kern w:val="2"/>
                <w:sz w:val="24"/>
                <w:szCs w:val="24"/>
              </w:rPr>
              <w:t>供应商自行出具本企业无商业贿赂和不正当竞争行为承诺书</w:t>
            </w:r>
          </w:p>
        </w:tc>
      </w:tr>
      <w:tr w14:paraId="68EC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3" w:hRule="exact"/>
          <w:jc w:val="center"/>
        </w:trPr>
        <w:tc>
          <w:tcPr>
            <w:tcW w:w="1130" w:type="dxa"/>
            <w:gridSpan w:val="2"/>
            <w:vMerge w:val="continue"/>
            <w:vAlign w:val="center"/>
          </w:tcPr>
          <w:p w14:paraId="42FAEADB">
            <w:pPr>
              <w:adjustRightInd/>
              <w:snapToGrid/>
              <w:spacing w:after="0" w:line="400" w:lineRule="exact"/>
              <w:jc w:val="center"/>
              <w:rPr>
                <w:rFonts w:ascii="宋体" w:hAnsi="宋体" w:eastAsia="宋体" w:cs="宋体"/>
                <w:color w:val="auto"/>
                <w:sz w:val="24"/>
                <w:szCs w:val="24"/>
              </w:rPr>
            </w:pPr>
          </w:p>
        </w:tc>
        <w:tc>
          <w:tcPr>
            <w:tcW w:w="850" w:type="dxa"/>
            <w:vMerge w:val="continue"/>
            <w:vAlign w:val="center"/>
          </w:tcPr>
          <w:p w14:paraId="3C82C14E">
            <w:pPr>
              <w:widowControl w:val="0"/>
              <w:adjustRightInd/>
              <w:spacing w:after="0" w:line="400" w:lineRule="exact"/>
              <w:jc w:val="center"/>
              <w:rPr>
                <w:rFonts w:ascii="宋体" w:hAnsi="宋体" w:eastAsia="宋体" w:cs="宋体"/>
                <w:color w:val="auto"/>
                <w:kern w:val="2"/>
                <w:sz w:val="24"/>
                <w:szCs w:val="24"/>
              </w:rPr>
            </w:pPr>
          </w:p>
        </w:tc>
        <w:tc>
          <w:tcPr>
            <w:tcW w:w="1556" w:type="dxa"/>
            <w:vAlign w:val="center"/>
          </w:tcPr>
          <w:p w14:paraId="4D448BDC">
            <w:pPr>
              <w:widowControl w:val="0"/>
              <w:adjustRightInd/>
              <w:spacing w:after="0" w:line="400" w:lineRule="exact"/>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信用中国及中国政府采购网查询</w:t>
            </w:r>
          </w:p>
        </w:tc>
        <w:tc>
          <w:tcPr>
            <w:tcW w:w="5992" w:type="dxa"/>
            <w:vAlign w:val="center"/>
          </w:tcPr>
          <w:p w14:paraId="041EC398">
            <w:pPr>
              <w:adjustRightInd/>
              <w:snapToGrid/>
              <w:spacing w:after="0" w:line="400" w:lineRule="exact"/>
              <w:rPr>
                <w:rFonts w:ascii="宋体" w:hAnsi="宋体" w:eastAsia="宋体" w:cs="Times New Roman"/>
                <w:color w:val="auto"/>
                <w:kern w:val="2"/>
                <w:sz w:val="24"/>
                <w:szCs w:val="24"/>
              </w:rPr>
            </w:pPr>
            <w:r>
              <w:rPr>
                <w:rFonts w:hint="eastAsia" w:ascii="宋体" w:hAnsi="宋体" w:eastAsia="宋体" w:cs="Times New Roman"/>
                <w:color w:val="auto"/>
                <w:kern w:val="2"/>
                <w:sz w:val="24"/>
                <w:szCs w:val="24"/>
              </w:rPr>
              <w:t>1、供应商未列入“中国执行信息公开网”的“失信被执行人” 名单、“信用中国”www.creditchina.gov.cn网站的”重大税收违法失信主体”及“中国政府采购网”www.ccgp.gov.cn网站的“政府采购严重违法失信行为记录名单”；（提供“中国执行信息公开网”、“信用中国”和“中国政府采购网”网站的查询信息截图，查询日期自公告发布之日起至响应文件递交截止时间前。）</w:t>
            </w:r>
          </w:p>
          <w:p w14:paraId="1A86EF82">
            <w:pPr>
              <w:widowControl w:val="0"/>
              <w:adjustRightInd/>
              <w:spacing w:after="0" w:line="400" w:lineRule="exac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2、单位负责人为同一人或者存在控股、管理关系的不同单位，不得参加同一标段投标或者未划分标段的同一招标项目投标,提供供应商在“国家企业信用信息公示系统”中公示的公司信息、股东或投资人信息”</w:t>
            </w:r>
          </w:p>
        </w:tc>
      </w:tr>
      <w:tr w14:paraId="5F809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exact"/>
          <w:jc w:val="center"/>
        </w:trPr>
        <w:tc>
          <w:tcPr>
            <w:tcW w:w="1130" w:type="dxa"/>
            <w:gridSpan w:val="2"/>
            <w:vMerge w:val="continue"/>
            <w:vAlign w:val="center"/>
          </w:tcPr>
          <w:p w14:paraId="22BBDA03">
            <w:pPr>
              <w:adjustRightInd/>
              <w:snapToGrid/>
              <w:spacing w:after="0" w:line="400" w:lineRule="exact"/>
              <w:jc w:val="center"/>
              <w:rPr>
                <w:rFonts w:ascii="宋体" w:hAnsi="宋体" w:eastAsia="宋体" w:cs="宋体"/>
                <w:color w:val="auto"/>
                <w:sz w:val="24"/>
                <w:szCs w:val="24"/>
              </w:rPr>
            </w:pPr>
          </w:p>
        </w:tc>
        <w:tc>
          <w:tcPr>
            <w:tcW w:w="850" w:type="dxa"/>
            <w:vMerge w:val="continue"/>
            <w:vAlign w:val="center"/>
          </w:tcPr>
          <w:p w14:paraId="7A8E0339">
            <w:pPr>
              <w:widowControl w:val="0"/>
              <w:adjustRightInd/>
              <w:spacing w:after="0" w:line="400" w:lineRule="exact"/>
              <w:jc w:val="center"/>
              <w:rPr>
                <w:rFonts w:ascii="宋体" w:hAnsi="宋体" w:eastAsia="宋体" w:cs="宋体"/>
                <w:color w:val="auto"/>
                <w:kern w:val="2"/>
                <w:sz w:val="24"/>
                <w:szCs w:val="24"/>
              </w:rPr>
            </w:pPr>
          </w:p>
        </w:tc>
        <w:tc>
          <w:tcPr>
            <w:tcW w:w="1556" w:type="dxa"/>
            <w:vAlign w:val="center"/>
          </w:tcPr>
          <w:p w14:paraId="3E87ED85">
            <w:pPr>
              <w:widowControl w:val="0"/>
              <w:adjustRightInd/>
              <w:spacing w:after="0" w:line="400" w:lineRule="exact"/>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中小企业声明函</w:t>
            </w:r>
          </w:p>
        </w:tc>
        <w:tc>
          <w:tcPr>
            <w:tcW w:w="5992" w:type="dxa"/>
            <w:vAlign w:val="center"/>
          </w:tcPr>
          <w:p w14:paraId="65947250">
            <w:pPr>
              <w:widowControl w:val="0"/>
              <w:adjustRightInd/>
              <w:spacing w:after="0" w:line="400" w:lineRule="exact"/>
              <w:rPr>
                <w:rFonts w:ascii="宋体" w:hAnsi="宋体" w:eastAsia="宋体" w:cs="Times New Roman"/>
                <w:color w:val="auto"/>
                <w:kern w:val="2"/>
                <w:sz w:val="24"/>
                <w:szCs w:val="24"/>
              </w:rPr>
            </w:pPr>
            <w:r>
              <w:rPr>
                <w:rFonts w:hint="eastAsia" w:ascii="宋体" w:hAnsi="宋体" w:eastAsia="宋体" w:cs="Times New Roman"/>
                <w:color w:val="auto"/>
                <w:kern w:val="2"/>
                <w:sz w:val="24"/>
                <w:szCs w:val="24"/>
              </w:rPr>
              <w:t>是否提供中小企业声明函</w:t>
            </w:r>
          </w:p>
        </w:tc>
      </w:tr>
      <w:tr w14:paraId="5630E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exact"/>
          <w:jc w:val="center"/>
        </w:trPr>
        <w:tc>
          <w:tcPr>
            <w:tcW w:w="1130" w:type="dxa"/>
            <w:gridSpan w:val="2"/>
            <w:vMerge w:val="restart"/>
            <w:vAlign w:val="center"/>
          </w:tcPr>
          <w:p w14:paraId="5C57343B">
            <w:pPr>
              <w:adjustRightInd/>
              <w:snapToGrid/>
              <w:spacing w:after="0" w:line="400" w:lineRule="exact"/>
              <w:jc w:val="center"/>
              <w:rPr>
                <w:rFonts w:ascii="宋体" w:hAnsi="宋体" w:eastAsia="宋体" w:cs="宋体"/>
                <w:color w:val="auto"/>
                <w:sz w:val="24"/>
                <w:szCs w:val="24"/>
              </w:rPr>
            </w:pPr>
            <w:r>
              <w:rPr>
                <w:rFonts w:hint="eastAsia" w:ascii="宋体" w:hAnsi="宋体" w:eastAsia="宋体" w:cs="宋体"/>
                <w:color w:val="auto"/>
                <w:sz w:val="24"/>
                <w:szCs w:val="24"/>
              </w:rPr>
              <w:t>2.1.</w:t>
            </w:r>
            <w:r>
              <w:rPr>
                <w:rFonts w:ascii="宋体" w:hAnsi="宋体" w:eastAsia="宋体" w:cs="宋体"/>
                <w:color w:val="auto"/>
                <w:sz w:val="24"/>
                <w:szCs w:val="24"/>
              </w:rPr>
              <w:t>2</w:t>
            </w:r>
          </w:p>
        </w:tc>
        <w:tc>
          <w:tcPr>
            <w:tcW w:w="850" w:type="dxa"/>
            <w:vMerge w:val="restart"/>
            <w:vAlign w:val="center"/>
          </w:tcPr>
          <w:p w14:paraId="5B10A5DD">
            <w:pPr>
              <w:widowControl w:val="0"/>
              <w:adjustRightInd/>
              <w:spacing w:after="0" w:line="400" w:lineRule="exact"/>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形式性评审</w:t>
            </w:r>
          </w:p>
        </w:tc>
        <w:tc>
          <w:tcPr>
            <w:tcW w:w="1556" w:type="dxa"/>
            <w:vAlign w:val="center"/>
          </w:tcPr>
          <w:p w14:paraId="6A7D5B26">
            <w:pPr>
              <w:widowControl w:val="0"/>
              <w:adjustRightInd/>
              <w:spacing w:after="0" w:line="400" w:lineRule="exact"/>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供应商名称</w:t>
            </w:r>
          </w:p>
        </w:tc>
        <w:tc>
          <w:tcPr>
            <w:tcW w:w="5992" w:type="dxa"/>
            <w:vAlign w:val="center"/>
          </w:tcPr>
          <w:p w14:paraId="25BBFC78">
            <w:pPr>
              <w:widowControl w:val="0"/>
              <w:adjustRightInd/>
              <w:spacing w:after="0" w:line="400" w:lineRule="exact"/>
              <w:rPr>
                <w:rFonts w:ascii="宋体" w:hAnsi="宋体" w:eastAsia="宋体" w:cs="宋体"/>
                <w:color w:val="auto"/>
                <w:kern w:val="2"/>
                <w:sz w:val="24"/>
                <w:szCs w:val="24"/>
              </w:rPr>
            </w:pPr>
            <w:r>
              <w:rPr>
                <w:rFonts w:hint="eastAsia" w:ascii="宋体" w:hAnsi="宋体" w:eastAsia="宋体" w:cs="宋体"/>
                <w:color w:val="auto"/>
                <w:kern w:val="2"/>
                <w:sz w:val="24"/>
                <w:szCs w:val="24"/>
              </w:rPr>
              <w:t>与营业执照一致。</w:t>
            </w:r>
          </w:p>
        </w:tc>
      </w:tr>
      <w:tr w14:paraId="6D842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1130" w:type="dxa"/>
            <w:gridSpan w:val="2"/>
            <w:vMerge w:val="continue"/>
            <w:vAlign w:val="center"/>
          </w:tcPr>
          <w:p w14:paraId="3BD6D6F5">
            <w:pPr>
              <w:adjustRightInd/>
              <w:snapToGrid/>
              <w:spacing w:after="0" w:line="400" w:lineRule="exact"/>
              <w:jc w:val="center"/>
              <w:rPr>
                <w:rFonts w:ascii="宋体" w:hAnsi="宋体" w:eastAsia="宋体" w:cs="宋体"/>
                <w:color w:val="auto"/>
                <w:sz w:val="24"/>
                <w:szCs w:val="24"/>
              </w:rPr>
            </w:pPr>
          </w:p>
        </w:tc>
        <w:tc>
          <w:tcPr>
            <w:tcW w:w="850" w:type="dxa"/>
            <w:vMerge w:val="continue"/>
            <w:vAlign w:val="center"/>
          </w:tcPr>
          <w:p w14:paraId="45AC7202">
            <w:pPr>
              <w:widowControl w:val="0"/>
              <w:adjustRightInd/>
              <w:spacing w:after="0" w:line="400" w:lineRule="exact"/>
              <w:jc w:val="center"/>
              <w:rPr>
                <w:rFonts w:ascii="宋体" w:hAnsi="宋体" w:eastAsia="宋体" w:cs="宋体"/>
                <w:color w:val="auto"/>
                <w:kern w:val="2"/>
                <w:sz w:val="24"/>
                <w:szCs w:val="24"/>
              </w:rPr>
            </w:pPr>
          </w:p>
        </w:tc>
        <w:tc>
          <w:tcPr>
            <w:tcW w:w="1556" w:type="dxa"/>
            <w:vAlign w:val="center"/>
          </w:tcPr>
          <w:p w14:paraId="20ADAD8A">
            <w:pPr>
              <w:widowControl w:val="0"/>
              <w:adjustRightInd/>
              <w:spacing w:after="0" w:line="400" w:lineRule="exact"/>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响应文件签署、盖章</w:t>
            </w:r>
          </w:p>
        </w:tc>
        <w:tc>
          <w:tcPr>
            <w:tcW w:w="5992" w:type="dxa"/>
            <w:vAlign w:val="center"/>
          </w:tcPr>
          <w:p w14:paraId="0017918B">
            <w:pPr>
              <w:widowControl w:val="0"/>
              <w:adjustRightInd/>
              <w:spacing w:after="0" w:line="400" w:lineRule="exact"/>
              <w:rPr>
                <w:rFonts w:ascii="宋体" w:hAnsi="宋体" w:eastAsia="宋体" w:cs="宋体"/>
                <w:color w:val="auto"/>
                <w:kern w:val="2"/>
                <w:sz w:val="24"/>
                <w:szCs w:val="24"/>
              </w:rPr>
            </w:pPr>
            <w:r>
              <w:rPr>
                <w:rFonts w:hint="eastAsia" w:ascii="宋体" w:hAnsi="宋体" w:eastAsia="宋体" w:cs="宋体"/>
                <w:color w:val="auto"/>
                <w:kern w:val="2"/>
                <w:sz w:val="24"/>
                <w:szCs w:val="24"/>
              </w:rPr>
              <w:t>按磋商文件要求签署、盖章的</w:t>
            </w:r>
          </w:p>
        </w:tc>
      </w:tr>
      <w:tr w14:paraId="062C3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exact"/>
          <w:jc w:val="center"/>
        </w:trPr>
        <w:tc>
          <w:tcPr>
            <w:tcW w:w="1130" w:type="dxa"/>
            <w:gridSpan w:val="2"/>
            <w:vMerge w:val="continue"/>
            <w:vAlign w:val="center"/>
          </w:tcPr>
          <w:p w14:paraId="106A065D">
            <w:pPr>
              <w:adjustRightInd/>
              <w:snapToGrid/>
              <w:spacing w:after="0" w:line="400" w:lineRule="exact"/>
              <w:jc w:val="center"/>
              <w:rPr>
                <w:rFonts w:ascii="宋体" w:hAnsi="宋体" w:eastAsia="宋体" w:cs="宋体"/>
                <w:color w:val="auto"/>
                <w:sz w:val="24"/>
                <w:szCs w:val="24"/>
              </w:rPr>
            </w:pPr>
          </w:p>
        </w:tc>
        <w:tc>
          <w:tcPr>
            <w:tcW w:w="850" w:type="dxa"/>
            <w:vMerge w:val="continue"/>
            <w:vAlign w:val="center"/>
          </w:tcPr>
          <w:p w14:paraId="6C33107C">
            <w:pPr>
              <w:widowControl w:val="0"/>
              <w:adjustRightInd/>
              <w:spacing w:after="0" w:line="400" w:lineRule="exact"/>
              <w:jc w:val="center"/>
              <w:rPr>
                <w:rFonts w:ascii="宋体" w:hAnsi="宋体" w:eastAsia="宋体" w:cs="宋体"/>
                <w:color w:val="auto"/>
                <w:kern w:val="2"/>
                <w:sz w:val="24"/>
                <w:szCs w:val="24"/>
              </w:rPr>
            </w:pPr>
          </w:p>
        </w:tc>
        <w:tc>
          <w:tcPr>
            <w:tcW w:w="1556" w:type="dxa"/>
            <w:vAlign w:val="center"/>
          </w:tcPr>
          <w:p w14:paraId="51BF1FE5">
            <w:pPr>
              <w:widowControl w:val="0"/>
              <w:adjustRightInd/>
              <w:spacing w:after="0" w:line="400" w:lineRule="exact"/>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响应文件格式</w:t>
            </w:r>
          </w:p>
        </w:tc>
        <w:tc>
          <w:tcPr>
            <w:tcW w:w="5992" w:type="dxa"/>
            <w:vAlign w:val="center"/>
          </w:tcPr>
          <w:p w14:paraId="20FDFA3F">
            <w:pPr>
              <w:widowControl w:val="0"/>
              <w:adjustRightInd/>
              <w:spacing w:after="0" w:line="400" w:lineRule="exact"/>
              <w:rPr>
                <w:rFonts w:ascii="宋体" w:hAnsi="宋体" w:eastAsia="宋体" w:cs="宋体"/>
                <w:color w:val="auto"/>
                <w:kern w:val="2"/>
                <w:sz w:val="24"/>
                <w:szCs w:val="24"/>
              </w:rPr>
            </w:pPr>
            <w:r>
              <w:rPr>
                <w:rFonts w:hint="eastAsia" w:ascii="宋体" w:hAnsi="宋体" w:eastAsia="宋体" w:cs="宋体"/>
                <w:color w:val="auto"/>
                <w:kern w:val="2"/>
                <w:sz w:val="24"/>
                <w:szCs w:val="24"/>
              </w:rPr>
              <w:t>符合磋商文件中提供的响应文件格式</w:t>
            </w:r>
          </w:p>
        </w:tc>
      </w:tr>
      <w:tr w14:paraId="3535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jc w:val="center"/>
        </w:trPr>
        <w:tc>
          <w:tcPr>
            <w:tcW w:w="1130" w:type="dxa"/>
            <w:gridSpan w:val="2"/>
            <w:vMerge w:val="continue"/>
            <w:vAlign w:val="center"/>
          </w:tcPr>
          <w:p w14:paraId="37293FE7">
            <w:pPr>
              <w:adjustRightInd/>
              <w:snapToGrid/>
              <w:spacing w:after="0" w:line="400" w:lineRule="exact"/>
              <w:jc w:val="center"/>
              <w:rPr>
                <w:rFonts w:ascii="宋体" w:hAnsi="宋体" w:eastAsia="宋体" w:cs="宋体"/>
                <w:color w:val="auto"/>
                <w:sz w:val="24"/>
                <w:szCs w:val="24"/>
              </w:rPr>
            </w:pPr>
          </w:p>
        </w:tc>
        <w:tc>
          <w:tcPr>
            <w:tcW w:w="850" w:type="dxa"/>
            <w:vMerge w:val="continue"/>
            <w:vAlign w:val="center"/>
          </w:tcPr>
          <w:p w14:paraId="3FC4AEF4">
            <w:pPr>
              <w:widowControl w:val="0"/>
              <w:adjustRightInd/>
              <w:spacing w:after="0" w:line="400" w:lineRule="exact"/>
              <w:jc w:val="center"/>
              <w:rPr>
                <w:rFonts w:ascii="宋体" w:hAnsi="宋体" w:eastAsia="宋体" w:cs="宋体"/>
                <w:color w:val="auto"/>
                <w:kern w:val="2"/>
                <w:sz w:val="24"/>
                <w:szCs w:val="24"/>
              </w:rPr>
            </w:pPr>
          </w:p>
        </w:tc>
        <w:tc>
          <w:tcPr>
            <w:tcW w:w="1556" w:type="dxa"/>
            <w:vAlign w:val="center"/>
          </w:tcPr>
          <w:p w14:paraId="2B9F953D">
            <w:pPr>
              <w:widowControl w:val="0"/>
              <w:adjustRightInd/>
              <w:spacing w:after="0" w:line="400" w:lineRule="exact"/>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报价唯一</w:t>
            </w:r>
          </w:p>
        </w:tc>
        <w:tc>
          <w:tcPr>
            <w:tcW w:w="5992" w:type="dxa"/>
            <w:vAlign w:val="center"/>
          </w:tcPr>
          <w:p w14:paraId="6D791D6F">
            <w:pPr>
              <w:widowControl w:val="0"/>
              <w:adjustRightInd/>
              <w:spacing w:after="0" w:line="400" w:lineRule="exact"/>
              <w:rPr>
                <w:rFonts w:ascii="宋体" w:hAnsi="宋体" w:eastAsia="宋体" w:cs="宋体"/>
                <w:color w:val="auto"/>
                <w:kern w:val="2"/>
                <w:sz w:val="24"/>
                <w:szCs w:val="24"/>
              </w:rPr>
            </w:pPr>
            <w:r>
              <w:rPr>
                <w:rFonts w:hint="eastAsia" w:ascii="宋体" w:hAnsi="宋体" w:eastAsia="宋体" w:cs="宋体"/>
                <w:color w:val="auto"/>
                <w:kern w:val="2"/>
                <w:sz w:val="24"/>
                <w:szCs w:val="24"/>
              </w:rPr>
              <w:t>只能有一个有效报价。</w:t>
            </w:r>
          </w:p>
        </w:tc>
      </w:tr>
      <w:tr w14:paraId="6B60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0" w:type="dxa"/>
            <w:gridSpan w:val="2"/>
            <w:vMerge w:val="restart"/>
            <w:vAlign w:val="center"/>
          </w:tcPr>
          <w:p w14:paraId="08A7E840">
            <w:pPr>
              <w:adjustRightInd/>
              <w:snapToGrid/>
              <w:spacing w:after="0" w:line="400" w:lineRule="exact"/>
              <w:jc w:val="center"/>
              <w:rPr>
                <w:rFonts w:ascii="宋体" w:hAnsi="宋体" w:eastAsia="宋体" w:cs="Times New Roman"/>
                <w:color w:val="auto"/>
                <w:sz w:val="24"/>
                <w:szCs w:val="24"/>
              </w:rPr>
            </w:pPr>
            <w:r>
              <w:rPr>
                <w:rFonts w:hint="eastAsia" w:ascii="宋体" w:hAnsi="宋体" w:eastAsia="宋体" w:cs="Times New Roman"/>
                <w:color w:val="auto"/>
                <w:sz w:val="24"/>
                <w:szCs w:val="24"/>
              </w:rPr>
              <w:t>2.1.</w:t>
            </w:r>
            <w:r>
              <w:rPr>
                <w:rFonts w:ascii="宋体" w:hAnsi="宋体" w:eastAsia="宋体" w:cs="Times New Roman"/>
                <w:color w:val="auto"/>
                <w:sz w:val="24"/>
                <w:szCs w:val="24"/>
              </w:rPr>
              <w:t>3</w:t>
            </w:r>
          </w:p>
        </w:tc>
        <w:tc>
          <w:tcPr>
            <w:tcW w:w="850" w:type="dxa"/>
            <w:vMerge w:val="restart"/>
            <w:vAlign w:val="center"/>
          </w:tcPr>
          <w:p w14:paraId="3071567E">
            <w:pPr>
              <w:adjustRightInd/>
              <w:snapToGrid/>
              <w:spacing w:after="0" w:line="400" w:lineRule="exact"/>
              <w:jc w:val="center"/>
              <w:rPr>
                <w:rFonts w:ascii="宋体" w:hAnsi="宋体" w:eastAsia="宋体" w:cs="Times New Roman"/>
                <w:color w:val="auto"/>
                <w:sz w:val="24"/>
                <w:szCs w:val="24"/>
              </w:rPr>
            </w:pPr>
            <w:r>
              <w:rPr>
                <w:rFonts w:hint="eastAsia" w:ascii="宋体" w:hAnsi="宋体" w:eastAsia="宋体" w:cs="Times New Roman"/>
                <w:color w:val="auto"/>
                <w:sz w:val="24"/>
                <w:szCs w:val="24"/>
              </w:rPr>
              <w:t>响应性审查标准</w:t>
            </w:r>
          </w:p>
        </w:tc>
        <w:tc>
          <w:tcPr>
            <w:tcW w:w="1556" w:type="dxa"/>
            <w:vAlign w:val="center"/>
          </w:tcPr>
          <w:p w14:paraId="346307F3">
            <w:pPr>
              <w:widowControl w:val="0"/>
              <w:adjustRightInd/>
              <w:snapToGrid/>
              <w:spacing w:after="0" w:line="400" w:lineRule="exact"/>
              <w:jc w:val="center"/>
              <w:rPr>
                <w:rFonts w:ascii="宋体" w:hAnsi="宋体" w:eastAsia="宋体" w:cs="Times New Roman"/>
                <w:color w:val="auto"/>
                <w:kern w:val="2"/>
                <w:sz w:val="24"/>
                <w:szCs w:val="24"/>
              </w:rPr>
            </w:pPr>
            <w:r>
              <w:rPr>
                <w:rFonts w:hint="eastAsia" w:ascii="宋体" w:hAnsi="宋体" w:eastAsia="宋体" w:cs="宋体"/>
                <w:color w:val="auto"/>
                <w:kern w:val="2"/>
                <w:sz w:val="24"/>
                <w:szCs w:val="24"/>
              </w:rPr>
              <w:t>投标报价</w:t>
            </w:r>
          </w:p>
        </w:tc>
        <w:tc>
          <w:tcPr>
            <w:tcW w:w="5992" w:type="dxa"/>
            <w:vAlign w:val="center"/>
          </w:tcPr>
          <w:p w14:paraId="7D4B9B93">
            <w:pPr>
              <w:widowControl w:val="0"/>
              <w:adjustRightInd/>
              <w:snapToGrid/>
              <w:spacing w:after="0" w:line="400" w:lineRule="exact"/>
              <w:rPr>
                <w:rFonts w:ascii="宋体" w:hAnsi="宋体" w:eastAsia="宋体" w:cs="Times New Roman"/>
                <w:color w:val="auto"/>
                <w:kern w:val="2"/>
                <w:sz w:val="24"/>
                <w:szCs w:val="24"/>
              </w:rPr>
            </w:pPr>
            <w:r>
              <w:rPr>
                <w:rFonts w:hint="eastAsia" w:ascii="宋体" w:hAnsi="宋体" w:eastAsia="宋体" w:cs="宋体"/>
                <w:color w:val="auto"/>
                <w:kern w:val="2"/>
                <w:sz w:val="24"/>
                <w:szCs w:val="24"/>
              </w:rPr>
              <w:t>低于（含等于）预算金额。</w:t>
            </w:r>
          </w:p>
        </w:tc>
      </w:tr>
      <w:tr w14:paraId="118B5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0" w:type="dxa"/>
            <w:gridSpan w:val="2"/>
            <w:vMerge w:val="continue"/>
            <w:vAlign w:val="center"/>
          </w:tcPr>
          <w:p w14:paraId="4D5F86AA">
            <w:pPr>
              <w:adjustRightInd/>
              <w:snapToGrid/>
              <w:spacing w:after="0" w:line="400" w:lineRule="exact"/>
              <w:jc w:val="center"/>
              <w:rPr>
                <w:rFonts w:ascii="宋体" w:hAnsi="宋体" w:eastAsia="宋体" w:cs="宋体"/>
                <w:color w:val="auto"/>
                <w:sz w:val="24"/>
                <w:szCs w:val="24"/>
              </w:rPr>
            </w:pPr>
          </w:p>
        </w:tc>
        <w:tc>
          <w:tcPr>
            <w:tcW w:w="850" w:type="dxa"/>
            <w:vMerge w:val="continue"/>
            <w:vAlign w:val="center"/>
          </w:tcPr>
          <w:p w14:paraId="40DFD854">
            <w:pPr>
              <w:adjustRightInd/>
              <w:snapToGrid/>
              <w:spacing w:after="0" w:line="400" w:lineRule="exact"/>
              <w:jc w:val="center"/>
              <w:rPr>
                <w:rFonts w:ascii="宋体" w:hAnsi="宋体" w:eastAsia="宋体" w:cs="宋体"/>
                <w:color w:val="auto"/>
                <w:sz w:val="24"/>
                <w:szCs w:val="24"/>
              </w:rPr>
            </w:pPr>
          </w:p>
        </w:tc>
        <w:tc>
          <w:tcPr>
            <w:tcW w:w="1556" w:type="dxa"/>
            <w:vAlign w:val="center"/>
          </w:tcPr>
          <w:p w14:paraId="7951069B">
            <w:pPr>
              <w:widowControl w:val="0"/>
              <w:adjustRightInd/>
              <w:snapToGrid/>
              <w:spacing w:after="0" w:line="400" w:lineRule="exact"/>
              <w:jc w:val="center"/>
              <w:rPr>
                <w:rFonts w:ascii="宋体" w:hAnsi="宋体" w:eastAsia="宋体" w:cs="Times New Roman"/>
                <w:color w:val="auto"/>
                <w:kern w:val="2"/>
                <w:sz w:val="24"/>
                <w:szCs w:val="24"/>
              </w:rPr>
            </w:pPr>
            <w:r>
              <w:rPr>
                <w:rFonts w:hint="eastAsia" w:ascii="宋体" w:hAnsi="宋体" w:eastAsia="宋体" w:cs="Times New Roman"/>
                <w:color w:val="auto"/>
                <w:kern w:val="2"/>
                <w:sz w:val="24"/>
                <w:szCs w:val="24"/>
              </w:rPr>
              <w:t>供货周期</w:t>
            </w:r>
          </w:p>
        </w:tc>
        <w:tc>
          <w:tcPr>
            <w:tcW w:w="5992" w:type="dxa"/>
            <w:vAlign w:val="center"/>
          </w:tcPr>
          <w:p w14:paraId="3BA353B8">
            <w:pPr>
              <w:widowControl w:val="0"/>
              <w:adjustRightInd/>
              <w:snapToGrid/>
              <w:spacing w:after="0" w:line="400" w:lineRule="exact"/>
              <w:jc w:val="both"/>
              <w:rPr>
                <w:rFonts w:ascii="宋体" w:hAnsi="宋体" w:eastAsia="宋体" w:cs="Times New Roman"/>
                <w:color w:val="auto"/>
                <w:kern w:val="2"/>
                <w:sz w:val="24"/>
                <w:szCs w:val="24"/>
              </w:rPr>
            </w:pPr>
            <w:r>
              <w:rPr>
                <w:rFonts w:hint="eastAsia" w:ascii="宋体" w:hAnsi="宋体" w:eastAsia="宋体" w:cs="宋体"/>
                <w:color w:val="auto"/>
                <w:kern w:val="2"/>
                <w:sz w:val="24"/>
                <w:szCs w:val="24"/>
              </w:rPr>
              <w:t>符合响应人须知前附表要求。</w:t>
            </w:r>
          </w:p>
        </w:tc>
      </w:tr>
      <w:tr w14:paraId="122C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0" w:type="dxa"/>
            <w:gridSpan w:val="2"/>
            <w:vMerge w:val="continue"/>
            <w:vAlign w:val="center"/>
          </w:tcPr>
          <w:p w14:paraId="786D16C6">
            <w:pPr>
              <w:adjustRightInd/>
              <w:snapToGrid/>
              <w:spacing w:after="0" w:line="400" w:lineRule="exact"/>
              <w:jc w:val="center"/>
              <w:rPr>
                <w:rFonts w:ascii="宋体" w:hAnsi="宋体" w:eastAsia="宋体" w:cs="宋体"/>
                <w:color w:val="auto"/>
                <w:sz w:val="24"/>
                <w:szCs w:val="24"/>
              </w:rPr>
            </w:pPr>
          </w:p>
        </w:tc>
        <w:tc>
          <w:tcPr>
            <w:tcW w:w="850" w:type="dxa"/>
            <w:vMerge w:val="continue"/>
            <w:vAlign w:val="center"/>
          </w:tcPr>
          <w:p w14:paraId="04105473">
            <w:pPr>
              <w:adjustRightInd/>
              <w:snapToGrid/>
              <w:spacing w:after="0" w:line="400" w:lineRule="exact"/>
              <w:jc w:val="center"/>
              <w:rPr>
                <w:rFonts w:ascii="宋体" w:hAnsi="宋体" w:eastAsia="宋体" w:cs="宋体"/>
                <w:color w:val="auto"/>
                <w:sz w:val="24"/>
                <w:szCs w:val="24"/>
              </w:rPr>
            </w:pPr>
          </w:p>
        </w:tc>
        <w:tc>
          <w:tcPr>
            <w:tcW w:w="1556" w:type="dxa"/>
            <w:vAlign w:val="center"/>
          </w:tcPr>
          <w:p w14:paraId="70BA3B58">
            <w:pPr>
              <w:widowControl w:val="0"/>
              <w:adjustRightInd/>
              <w:snapToGrid/>
              <w:spacing w:after="0" w:line="400" w:lineRule="exact"/>
              <w:jc w:val="center"/>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质保期</w:t>
            </w:r>
          </w:p>
        </w:tc>
        <w:tc>
          <w:tcPr>
            <w:tcW w:w="5992" w:type="dxa"/>
            <w:shd w:val="clear" w:color="auto" w:fill="auto"/>
            <w:vAlign w:val="center"/>
          </w:tcPr>
          <w:p w14:paraId="52C2723A">
            <w:pPr>
              <w:widowControl w:val="0"/>
              <w:adjustRightInd/>
              <w:snapToGrid/>
              <w:spacing w:after="0" w:line="400" w:lineRule="exact"/>
              <w:jc w:val="both"/>
              <w:rPr>
                <w:rFonts w:hint="eastAsia" w:ascii="宋体" w:hAnsi="宋体" w:eastAsia="宋体" w:cs="Times New Roman"/>
                <w:color w:val="auto"/>
                <w:kern w:val="2"/>
                <w:sz w:val="24"/>
                <w:szCs w:val="24"/>
                <w:lang w:val="en-US" w:eastAsia="zh-CN" w:bidi="ar-SA"/>
              </w:rPr>
            </w:pPr>
            <w:r>
              <w:rPr>
                <w:rFonts w:hint="eastAsia" w:ascii="宋体" w:hAnsi="宋体" w:eastAsia="宋体" w:cs="宋体"/>
                <w:color w:val="auto"/>
                <w:kern w:val="2"/>
                <w:sz w:val="24"/>
                <w:szCs w:val="24"/>
              </w:rPr>
              <w:t>符合响应人须知前附表要求。</w:t>
            </w:r>
          </w:p>
        </w:tc>
      </w:tr>
      <w:tr w14:paraId="39A8A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0" w:type="dxa"/>
            <w:gridSpan w:val="2"/>
            <w:vMerge w:val="continue"/>
            <w:vAlign w:val="center"/>
          </w:tcPr>
          <w:p w14:paraId="65C046BA">
            <w:pPr>
              <w:adjustRightInd/>
              <w:snapToGrid/>
              <w:spacing w:after="0" w:line="400" w:lineRule="exact"/>
              <w:jc w:val="center"/>
              <w:rPr>
                <w:rFonts w:ascii="宋体" w:hAnsi="宋体" w:eastAsia="宋体" w:cs="宋体"/>
                <w:color w:val="auto"/>
                <w:sz w:val="24"/>
                <w:szCs w:val="24"/>
              </w:rPr>
            </w:pPr>
          </w:p>
        </w:tc>
        <w:tc>
          <w:tcPr>
            <w:tcW w:w="850" w:type="dxa"/>
            <w:vMerge w:val="continue"/>
            <w:vAlign w:val="center"/>
          </w:tcPr>
          <w:p w14:paraId="4004C86B">
            <w:pPr>
              <w:adjustRightInd/>
              <w:snapToGrid/>
              <w:spacing w:after="0" w:line="400" w:lineRule="exact"/>
              <w:jc w:val="center"/>
              <w:rPr>
                <w:rFonts w:ascii="宋体" w:hAnsi="宋体" w:eastAsia="宋体" w:cs="宋体"/>
                <w:color w:val="auto"/>
                <w:sz w:val="24"/>
                <w:szCs w:val="24"/>
              </w:rPr>
            </w:pPr>
          </w:p>
        </w:tc>
        <w:tc>
          <w:tcPr>
            <w:tcW w:w="1556" w:type="dxa"/>
            <w:vAlign w:val="center"/>
          </w:tcPr>
          <w:p w14:paraId="104AE488">
            <w:pPr>
              <w:widowControl w:val="0"/>
              <w:adjustRightInd/>
              <w:snapToGrid/>
              <w:spacing w:after="0" w:line="400" w:lineRule="exact"/>
              <w:jc w:val="center"/>
              <w:rPr>
                <w:rFonts w:hint="default"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磋商范围</w:t>
            </w:r>
          </w:p>
        </w:tc>
        <w:tc>
          <w:tcPr>
            <w:tcW w:w="5992" w:type="dxa"/>
            <w:vAlign w:val="center"/>
          </w:tcPr>
          <w:p w14:paraId="5F91614C">
            <w:pPr>
              <w:widowControl w:val="0"/>
              <w:adjustRightInd/>
              <w:snapToGrid/>
              <w:spacing w:after="0" w:line="400" w:lineRule="exact"/>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符合响应人须知前附表要求。</w:t>
            </w:r>
          </w:p>
        </w:tc>
      </w:tr>
      <w:tr w14:paraId="6C085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0" w:type="dxa"/>
            <w:gridSpan w:val="2"/>
            <w:vMerge w:val="continue"/>
            <w:vAlign w:val="center"/>
          </w:tcPr>
          <w:p w14:paraId="42709113">
            <w:pPr>
              <w:adjustRightInd/>
              <w:snapToGrid/>
              <w:spacing w:after="0" w:line="400" w:lineRule="exact"/>
              <w:jc w:val="center"/>
              <w:rPr>
                <w:rFonts w:ascii="宋体" w:hAnsi="宋体" w:eastAsia="宋体" w:cs="宋体"/>
                <w:color w:val="auto"/>
                <w:sz w:val="24"/>
                <w:szCs w:val="24"/>
              </w:rPr>
            </w:pPr>
          </w:p>
        </w:tc>
        <w:tc>
          <w:tcPr>
            <w:tcW w:w="850" w:type="dxa"/>
            <w:vMerge w:val="continue"/>
            <w:vAlign w:val="center"/>
          </w:tcPr>
          <w:p w14:paraId="047E7531">
            <w:pPr>
              <w:adjustRightInd/>
              <w:snapToGrid/>
              <w:spacing w:after="0" w:line="400" w:lineRule="exact"/>
              <w:jc w:val="center"/>
              <w:rPr>
                <w:rFonts w:ascii="宋体" w:hAnsi="宋体" w:eastAsia="宋体" w:cs="宋体"/>
                <w:color w:val="auto"/>
                <w:sz w:val="24"/>
                <w:szCs w:val="24"/>
              </w:rPr>
            </w:pPr>
          </w:p>
        </w:tc>
        <w:tc>
          <w:tcPr>
            <w:tcW w:w="1556" w:type="dxa"/>
            <w:vAlign w:val="center"/>
          </w:tcPr>
          <w:p w14:paraId="0D153199">
            <w:pPr>
              <w:widowControl w:val="0"/>
              <w:adjustRightInd/>
              <w:snapToGrid/>
              <w:spacing w:after="0" w:line="400" w:lineRule="exact"/>
              <w:jc w:val="center"/>
              <w:rPr>
                <w:rFonts w:ascii="宋体" w:hAnsi="宋体" w:eastAsia="宋体" w:cs="Times New Roman"/>
                <w:color w:val="auto"/>
                <w:kern w:val="2"/>
                <w:sz w:val="24"/>
                <w:szCs w:val="24"/>
              </w:rPr>
            </w:pPr>
            <w:r>
              <w:rPr>
                <w:rFonts w:hint="eastAsia" w:ascii="宋体" w:hAnsi="宋体" w:eastAsia="宋体" w:cs="Times New Roman"/>
                <w:color w:val="auto"/>
                <w:kern w:val="2"/>
                <w:sz w:val="24"/>
                <w:szCs w:val="24"/>
              </w:rPr>
              <w:t>质量要求</w:t>
            </w:r>
          </w:p>
        </w:tc>
        <w:tc>
          <w:tcPr>
            <w:tcW w:w="5992" w:type="dxa"/>
            <w:vAlign w:val="center"/>
          </w:tcPr>
          <w:p w14:paraId="11BDF59B">
            <w:pPr>
              <w:widowControl w:val="0"/>
              <w:adjustRightInd/>
              <w:snapToGrid/>
              <w:spacing w:after="0" w:line="400" w:lineRule="exact"/>
              <w:jc w:val="both"/>
              <w:rPr>
                <w:rFonts w:ascii="宋体" w:hAnsi="宋体" w:eastAsia="宋体" w:cs="Times New Roman"/>
                <w:color w:val="auto"/>
                <w:kern w:val="2"/>
                <w:sz w:val="24"/>
                <w:szCs w:val="24"/>
              </w:rPr>
            </w:pPr>
            <w:r>
              <w:rPr>
                <w:rFonts w:hint="eastAsia" w:ascii="宋体" w:hAnsi="宋体" w:eastAsia="宋体" w:cs="宋体"/>
                <w:color w:val="auto"/>
                <w:kern w:val="2"/>
                <w:sz w:val="24"/>
                <w:szCs w:val="24"/>
              </w:rPr>
              <w:t>符合响应人须知前附表要求。</w:t>
            </w:r>
          </w:p>
        </w:tc>
      </w:tr>
      <w:tr w14:paraId="27684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30" w:type="dxa"/>
            <w:gridSpan w:val="2"/>
            <w:vMerge w:val="continue"/>
            <w:vAlign w:val="center"/>
          </w:tcPr>
          <w:p w14:paraId="63103146">
            <w:pPr>
              <w:adjustRightInd/>
              <w:snapToGrid/>
              <w:spacing w:after="0" w:line="400" w:lineRule="exact"/>
              <w:jc w:val="center"/>
              <w:rPr>
                <w:rFonts w:ascii="宋体" w:hAnsi="宋体" w:eastAsia="宋体" w:cs="宋体"/>
                <w:color w:val="auto"/>
                <w:sz w:val="24"/>
                <w:szCs w:val="24"/>
              </w:rPr>
            </w:pPr>
          </w:p>
        </w:tc>
        <w:tc>
          <w:tcPr>
            <w:tcW w:w="850" w:type="dxa"/>
            <w:vMerge w:val="continue"/>
            <w:vAlign w:val="center"/>
          </w:tcPr>
          <w:p w14:paraId="3DF6F8CF">
            <w:pPr>
              <w:adjustRightInd/>
              <w:snapToGrid/>
              <w:spacing w:after="0" w:line="400" w:lineRule="exact"/>
              <w:jc w:val="center"/>
              <w:rPr>
                <w:rFonts w:ascii="宋体" w:hAnsi="宋体" w:eastAsia="宋体" w:cs="宋体"/>
                <w:color w:val="auto"/>
                <w:sz w:val="24"/>
                <w:szCs w:val="24"/>
              </w:rPr>
            </w:pPr>
          </w:p>
        </w:tc>
        <w:tc>
          <w:tcPr>
            <w:tcW w:w="1556" w:type="dxa"/>
            <w:vAlign w:val="center"/>
          </w:tcPr>
          <w:p w14:paraId="16CD96F4">
            <w:pPr>
              <w:widowControl w:val="0"/>
              <w:adjustRightInd/>
              <w:snapToGrid/>
              <w:spacing w:after="0" w:line="400" w:lineRule="exact"/>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磋商</w:t>
            </w:r>
            <w:r>
              <w:rPr>
                <w:rFonts w:ascii="宋体" w:hAnsi="宋体" w:eastAsia="宋体" w:cs="宋体"/>
                <w:color w:val="auto"/>
                <w:kern w:val="2"/>
                <w:sz w:val="24"/>
                <w:szCs w:val="24"/>
              </w:rPr>
              <w:t>有效期</w:t>
            </w:r>
          </w:p>
        </w:tc>
        <w:tc>
          <w:tcPr>
            <w:tcW w:w="5992" w:type="dxa"/>
            <w:vAlign w:val="center"/>
          </w:tcPr>
          <w:p w14:paraId="4943D29F">
            <w:pPr>
              <w:widowControl w:val="0"/>
              <w:adjustRightInd/>
              <w:snapToGrid/>
              <w:spacing w:after="0" w:line="400" w:lineRule="exact"/>
              <w:rPr>
                <w:rFonts w:ascii="宋体" w:hAnsi="宋体" w:eastAsia="宋体" w:cs="宋体"/>
                <w:color w:val="auto"/>
                <w:kern w:val="2"/>
                <w:sz w:val="24"/>
                <w:szCs w:val="24"/>
              </w:rPr>
            </w:pPr>
            <w:r>
              <w:rPr>
                <w:rFonts w:hint="eastAsia" w:ascii="宋体" w:hAnsi="宋体" w:eastAsia="宋体" w:cs="宋体"/>
                <w:color w:val="auto"/>
                <w:kern w:val="2"/>
                <w:sz w:val="24"/>
                <w:szCs w:val="24"/>
              </w:rPr>
              <w:t>符合响应人须知前附表要求。</w:t>
            </w:r>
          </w:p>
        </w:tc>
      </w:tr>
      <w:tr w14:paraId="33FB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1980" w:type="dxa"/>
            <w:gridSpan w:val="3"/>
            <w:vAlign w:val="center"/>
          </w:tcPr>
          <w:p w14:paraId="6F4D7D35">
            <w:pPr>
              <w:widowControl w:val="0"/>
              <w:autoSpaceDE w:val="0"/>
              <w:autoSpaceDN w:val="0"/>
              <w:snapToGrid/>
              <w:spacing w:after="0" w:line="400" w:lineRule="exact"/>
              <w:ind w:left="40" w:leftChars="18"/>
              <w:jc w:val="center"/>
              <w:rPr>
                <w:rFonts w:ascii="宋体" w:hAnsi="宋体" w:eastAsia="宋体" w:cs="宋体"/>
                <w:color w:val="auto"/>
                <w:sz w:val="24"/>
                <w:szCs w:val="24"/>
              </w:rPr>
            </w:pPr>
            <w:r>
              <w:rPr>
                <w:rFonts w:hint="eastAsia" w:ascii="宋体" w:hAnsi="宋体" w:eastAsia="宋体" w:cs="宋体"/>
                <w:color w:val="auto"/>
                <w:sz w:val="24"/>
                <w:szCs w:val="24"/>
              </w:rPr>
              <w:t>条款号</w:t>
            </w:r>
          </w:p>
        </w:tc>
        <w:tc>
          <w:tcPr>
            <w:tcW w:w="1556" w:type="dxa"/>
            <w:vAlign w:val="center"/>
          </w:tcPr>
          <w:p w14:paraId="1DA91F15">
            <w:pPr>
              <w:widowControl w:val="0"/>
              <w:autoSpaceDE w:val="0"/>
              <w:autoSpaceDN w:val="0"/>
              <w:snapToGrid/>
              <w:spacing w:after="0" w:line="400" w:lineRule="exact"/>
              <w:ind w:left="40" w:leftChars="18"/>
              <w:jc w:val="center"/>
              <w:rPr>
                <w:rFonts w:ascii="宋体" w:hAnsi="宋体" w:eastAsia="宋体" w:cs="宋体"/>
                <w:color w:val="auto"/>
                <w:sz w:val="24"/>
                <w:szCs w:val="24"/>
              </w:rPr>
            </w:pPr>
            <w:r>
              <w:rPr>
                <w:rFonts w:hint="eastAsia" w:ascii="宋体" w:hAnsi="宋体" w:eastAsia="宋体" w:cs="宋体"/>
                <w:color w:val="auto"/>
                <w:sz w:val="24"/>
                <w:szCs w:val="24"/>
              </w:rPr>
              <w:t>条款内容</w:t>
            </w:r>
          </w:p>
        </w:tc>
        <w:tc>
          <w:tcPr>
            <w:tcW w:w="5992" w:type="dxa"/>
            <w:vAlign w:val="center"/>
          </w:tcPr>
          <w:p w14:paraId="1E583631">
            <w:pPr>
              <w:widowControl w:val="0"/>
              <w:autoSpaceDE w:val="0"/>
              <w:autoSpaceDN w:val="0"/>
              <w:snapToGrid/>
              <w:spacing w:after="0" w:line="400" w:lineRule="exact"/>
              <w:ind w:left="40" w:leftChars="18"/>
              <w:jc w:val="center"/>
              <w:rPr>
                <w:rFonts w:ascii="宋体" w:hAnsi="宋体" w:eastAsia="宋体" w:cs="宋体"/>
                <w:color w:val="auto"/>
                <w:sz w:val="24"/>
                <w:szCs w:val="24"/>
              </w:rPr>
            </w:pPr>
            <w:r>
              <w:rPr>
                <w:rFonts w:hint="eastAsia" w:ascii="宋体" w:hAnsi="宋体" w:eastAsia="宋体" w:cs="宋体"/>
                <w:color w:val="auto"/>
                <w:sz w:val="24"/>
                <w:szCs w:val="24"/>
              </w:rPr>
              <w:t>编列内容</w:t>
            </w:r>
          </w:p>
        </w:tc>
      </w:tr>
      <w:tr w14:paraId="4B26D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gridSpan w:val="3"/>
            <w:vAlign w:val="center"/>
          </w:tcPr>
          <w:p w14:paraId="2ECF143E">
            <w:pPr>
              <w:widowControl w:val="0"/>
              <w:autoSpaceDE w:val="0"/>
              <w:autoSpaceDN w:val="0"/>
              <w:snapToGrid/>
              <w:spacing w:after="0" w:line="400" w:lineRule="exact"/>
              <w:ind w:left="40" w:leftChars="18"/>
              <w:jc w:val="center"/>
              <w:rPr>
                <w:rFonts w:ascii="宋体" w:hAnsi="宋体" w:eastAsia="宋体" w:cs="宋体"/>
                <w:color w:val="auto"/>
                <w:sz w:val="24"/>
                <w:szCs w:val="24"/>
              </w:rPr>
            </w:pPr>
            <w:r>
              <w:rPr>
                <w:rFonts w:hint="eastAsia" w:ascii="宋体" w:hAnsi="宋体" w:eastAsia="宋体" w:cs="宋体"/>
                <w:color w:val="auto"/>
                <w:sz w:val="24"/>
                <w:szCs w:val="24"/>
              </w:rPr>
              <w:t>2.2.1</w:t>
            </w:r>
          </w:p>
        </w:tc>
        <w:tc>
          <w:tcPr>
            <w:tcW w:w="1556" w:type="dxa"/>
            <w:vAlign w:val="center"/>
          </w:tcPr>
          <w:p w14:paraId="26B52C31">
            <w:pPr>
              <w:widowControl w:val="0"/>
              <w:autoSpaceDE w:val="0"/>
              <w:autoSpaceDN w:val="0"/>
              <w:snapToGrid/>
              <w:spacing w:after="0" w:line="400" w:lineRule="exact"/>
              <w:ind w:left="40" w:leftChars="18"/>
              <w:jc w:val="center"/>
              <w:rPr>
                <w:rFonts w:ascii="宋体" w:hAnsi="宋体" w:eastAsia="宋体" w:cs="宋体"/>
                <w:color w:val="auto"/>
                <w:sz w:val="24"/>
                <w:szCs w:val="24"/>
              </w:rPr>
            </w:pPr>
            <w:r>
              <w:rPr>
                <w:rFonts w:hint="eastAsia" w:ascii="宋体" w:hAnsi="宋体" w:eastAsia="宋体" w:cs="宋体"/>
                <w:color w:val="auto"/>
                <w:sz w:val="24"/>
                <w:szCs w:val="24"/>
              </w:rPr>
              <w:t>分值构成(总分100分)</w:t>
            </w:r>
          </w:p>
        </w:tc>
        <w:tc>
          <w:tcPr>
            <w:tcW w:w="5992" w:type="dxa"/>
            <w:vAlign w:val="center"/>
          </w:tcPr>
          <w:p w14:paraId="29BCE5C0">
            <w:pPr>
              <w:widowControl w:val="0"/>
              <w:autoSpaceDE w:val="0"/>
              <w:autoSpaceDN w:val="0"/>
              <w:snapToGrid/>
              <w:spacing w:after="0" w:line="400" w:lineRule="exact"/>
              <w:ind w:left="40" w:leftChars="18"/>
              <w:rPr>
                <w:rFonts w:ascii="宋体" w:hAnsi="宋体" w:eastAsia="宋体" w:cs="宋体"/>
                <w:color w:val="auto"/>
                <w:sz w:val="24"/>
                <w:szCs w:val="24"/>
              </w:rPr>
            </w:pPr>
            <w:r>
              <w:rPr>
                <w:rFonts w:hint="eastAsia" w:ascii="宋体" w:hAnsi="宋体" w:eastAsia="宋体" w:cs="宋体"/>
                <w:color w:val="auto"/>
                <w:sz w:val="24"/>
                <w:szCs w:val="24"/>
              </w:rPr>
              <w:t>报价得分：30 分</w:t>
            </w:r>
          </w:p>
          <w:p w14:paraId="3AA6D2B4">
            <w:pPr>
              <w:widowControl w:val="0"/>
              <w:autoSpaceDE w:val="0"/>
              <w:autoSpaceDN w:val="0"/>
              <w:snapToGrid/>
              <w:spacing w:after="0" w:line="400" w:lineRule="exact"/>
              <w:ind w:left="40" w:leftChars="18"/>
              <w:rPr>
                <w:rFonts w:ascii="宋体" w:hAnsi="宋体" w:eastAsia="宋体" w:cs="宋体"/>
                <w:color w:val="auto"/>
                <w:sz w:val="24"/>
                <w:szCs w:val="24"/>
              </w:rPr>
            </w:pPr>
            <w:r>
              <w:rPr>
                <w:rFonts w:hint="eastAsia" w:ascii="宋体" w:hAnsi="宋体" w:eastAsia="宋体" w:cs="宋体"/>
                <w:color w:val="auto"/>
                <w:sz w:val="24"/>
                <w:szCs w:val="24"/>
              </w:rPr>
              <w:t>技术部分：50分</w:t>
            </w:r>
          </w:p>
          <w:p w14:paraId="64B4AB27">
            <w:pPr>
              <w:widowControl w:val="0"/>
              <w:autoSpaceDE w:val="0"/>
              <w:autoSpaceDN w:val="0"/>
              <w:snapToGrid/>
              <w:spacing w:after="0" w:line="400" w:lineRule="exact"/>
              <w:ind w:left="40" w:leftChars="18"/>
              <w:rPr>
                <w:rFonts w:ascii="宋体" w:hAnsi="宋体" w:eastAsia="宋体" w:cs="Times New Roman"/>
                <w:b/>
                <w:color w:val="auto"/>
                <w:kern w:val="2"/>
                <w:sz w:val="24"/>
                <w:szCs w:val="24"/>
              </w:rPr>
            </w:pPr>
            <w:r>
              <w:rPr>
                <w:rFonts w:hint="eastAsia" w:ascii="宋体" w:hAnsi="宋体" w:eastAsia="宋体" w:cs="宋体"/>
                <w:color w:val="auto"/>
                <w:sz w:val="24"/>
                <w:szCs w:val="24"/>
              </w:rPr>
              <w:t>商务部分：20分</w:t>
            </w:r>
          </w:p>
        </w:tc>
      </w:tr>
      <w:tr w14:paraId="77E2E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gridSpan w:val="3"/>
            <w:vAlign w:val="center"/>
          </w:tcPr>
          <w:p w14:paraId="09151B2F">
            <w:pPr>
              <w:widowControl w:val="0"/>
              <w:autoSpaceDE w:val="0"/>
              <w:autoSpaceDN w:val="0"/>
              <w:snapToGrid/>
              <w:spacing w:after="0" w:line="400" w:lineRule="exact"/>
              <w:ind w:left="40" w:leftChars="18"/>
              <w:jc w:val="center"/>
              <w:rPr>
                <w:rFonts w:ascii="宋体" w:hAnsi="宋体" w:eastAsia="宋体" w:cs="宋体"/>
                <w:color w:val="auto"/>
                <w:sz w:val="24"/>
                <w:szCs w:val="24"/>
              </w:rPr>
            </w:pPr>
            <w:r>
              <w:rPr>
                <w:rFonts w:hint="eastAsia" w:ascii="宋体" w:hAnsi="宋体" w:eastAsia="宋体" w:cs="宋体"/>
                <w:color w:val="auto"/>
                <w:sz w:val="24"/>
                <w:szCs w:val="24"/>
              </w:rPr>
              <w:t>条款号</w:t>
            </w:r>
          </w:p>
        </w:tc>
        <w:tc>
          <w:tcPr>
            <w:tcW w:w="1556" w:type="dxa"/>
            <w:vAlign w:val="center"/>
          </w:tcPr>
          <w:p w14:paraId="02111F7C">
            <w:pPr>
              <w:widowControl w:val="0"/>
              <w:autoSpaceDE w:val="0"/>
              <w:autoSpaceDN w:val="0"/>
              <w:snapToGrid/>
              <w:spacing w:after="0" w:line="400" w:lineRule="exact"/>
              <w:ind w:left="40" w:leftChars="18"/>
              <w:jc w:val="center"/>
              <w:rPr>
                <w:rFonts w:ascii="宋体" w:hAnsi="宋体" w:eastAsia="宋体" w:cs="宋体"/>
                <w:color w:val="auto"/>
                <w:sz w:val="24"/>
                <w:szCs w:val="24"/>
              </w:rPr>
            </w:pPr>
            <w:r>
              <w:rPr>
                <w:rFonts w:hint="eastAsia" w:ascii="宋体" w:hAnsi="宋体" w:eastAsia="宋体" w:cs="宋体"/>
                <w:color w:val="auto"/>
                <w:sz w:val="24"/>
                <w:szCs w:val="24"/>
              </w:rPr>
              <w:t>评分因素</w:t>
            </w:r>
          </w:p>
        </w:tc>
        <w:tc>
          <w:tcPr>
            <w:tcW w:w="5992" w:type="dxa"/>
            <w:vAlign w:val="center"/>
          </w:tcPr>
          <w:p w14:paraId="1AC8D037">
            <w:pPr>
              <w:widowControl w:val="0"/>
              <w:autoSpaceDE w:val="0"/>
              <w:autoSpaceDN w:val="0"/>
              <w:snapToGrid/>
              <w:spacing w:after="0" w:line="400" w:lineRule="exact"/>
              <w:ind w:left="40" w:leftChars="18"/>
              <w:jc w:val="center"/>
              <w:rPr>
                <w:rFonts w:ascii="宋体" w:hAnsi="宋体" w:eastAsia="宋体" w:cs="Times New Roman"/>
                <w:b/>
                <w:color w:val="auto"/>
                <w:kern w:val="2"/>
                <w:sz w:val="24"/>
                <w:szCs w:val="24"/>
              </w:rPr>
            </w:pPr>
            <w:r>
              <w:rPr>
                <w:rFonts w:hint="eastAsia" w:ascii="宋体" w:hAnsi="宋体" w:eastAsia="宋体" w:cs="宋体"/>
                <w:color w:val="auto"/>
                <w:sz w:val="24"/>
                <w:szCs w:val="24"/>
              </w:rPr>
              <w:t>评分标准</w:t>
            </w:r>
          </w:p>
        </w:tc>
      </w:tr>
      <w:tr w14:paraId="05FC2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990" w:type="dxa"/>
            <w:vAlign w:val="center"/>
          </w:tcPr>
          <w:p w14:paraId="33E7B387">
            <w:pPr>
              <w:adjustRightInd/>
              <w:snapToGrid/>
              <w:spacing w:after="0" w:line="400" w:lineRule="exact"/>
              <w:jc w:val="center"/>
              <w:rPr>
                <w:rFonts w:ascii="宋体" w:hAnsi="宋体" w:eastAsia="宋体" w:cs="宋体"/>
                <w:color w:val="auto"/>
                <w:sz w:val="24"/>
                <w:szCs w:val="24"/>
              </w:rPr>
            </w:pPr>
            <w:r>
              <w:rPr>
                <w:rFonts w:hint="eastAsia" w:ascii="宋体" w:hAnsi="宋体" w:eastAsia="宋体" w:cs="宋体"/>
                <w:color w:val="auto"/>
                <w:sz w:val="24"/>
                <w:szCs w:val="24"/>
              </w:rPr>
              <w:t>2.2.2（1）</w:t>
            </w:r>
          </w:p>
        </w:tc>
        <w:tc>
          <w:tcPr>
            <w:tcW w:w="990" w:type="dxa"/>
            <w:gridSpan w:val="2"/>
            <w:vAlign w:val="center"/>
          </w:tcPr>
          <w:p w14:paraId="38611DBD">
            <w:pPr>
              <w:adjustRightInd/>
              <w:snapToGrid/>
              <w:spacing w:after="0" w:line="400" w:lineRule="exact"/>
              <w:jc w:val="center"/>
              <w:rPr>
                <w:rFonts w:ascii="宋体" w:hAnsi="宋体" w:eastAsia="宋体" w:cs="Times New Roman"/>
                <w:color w:val="auto"/>
                <w:kern w:val="2"/>
                <w:sz w:val="24"/>
                <w:szCs w:val="24"/>
              </w:rPr>
            </w:pPr>
            <w:r>
              <w:rPr>
                <w:rFonts w:hint="eastAsia" w:ascii="宋体" w:hAnsi="宋体" w:eastAsia="宋体" w:cs="Times New Roman"/>
                <w:color w:val="auto"/>
                <w:kern w:val="2"/>
                <w:sz w:val="24"/>
                <w:szCs w:val="24"/>
              </w:rPr>
              <w:t>报价得分（30分）</w:t>
            </w:r>
          </w:p>
        </w:tc>
        <w:tc>
          <w:tcPr>
            <w:tcW w:w="1556" w:type="dxa"/>
            <w:vAlign w:val="center"/>
          </w:tcPr>
          <w:p w14:paraId="6C76C038">
            <w:pPr>
              <w:adjustRightInd/>
              <w:snapToGrid/>
              <w:spacing w:after="0" w:line="400" w:lineRule="exact"/>
              <w:jc w:val="center"/>
              <w:rPr>
                <w:rFonts w:ascii="宋体" w:hAnsi="宋体" w:eastAsia="宋体" w:cs="Times New Roman"/>
                <w:color w:val="auto"/>
                <w:kern w:val="2"/>
                <w:sz w:val="24"/>
                <w:szCs w:val="24"/>
              </w:rPr>
            </w:pPr>
            <w:r>
              <w:rPr>
                <w:rFonts w:hint="eastAsia" w:ascii="宋体" w:hAnsi="宋体" w:eastAsia="宋体" w:cs="Times New Roman"/>
                <w:color w:val="auto"/>
                <w:kern w:val="2"/>
                <w:sz w:val="24"/>
                <w:szCs w:val="24"/>
              </w:rPr>
              <w:t>投标报价评分标准</w:t>
            </w:r>
          </w:p>
        </w:tc>
        <w:tc>
          <w:tcPr>
            <w:tcW w:w="5992" w:type="dxa"/>
            <w:vAlign w:val="center"/>
          </w:tcPr>
          <w:p w14:paraId="037D679C">
            <w:pPr>
              <w:widowControl w:val="0"/>
              <w:autoSpaceDE w:val="0"/>
              <w:autoSpaceDN w:val="0"/>
              <w:snapToGrid/>
              <w:spacing w:after="0" w:line="400" w:lineRule="exact"/>
              <w:rPr>
                <w:rFonts w:ascii="宋体" w:hAnsi="宋体" w:eastAsia="宋体" w:cs="宋体"/>
                <w:color w:val="auto"/>
                <w:kern w:val="2"/>
                <w:sz w:val="24"/>
                <w:szCs w:val="24"/>
              </w:rPr>
            </w:pPr>
            <w:r>
              <w:rPr>
                <w:rFonts w:hint="eastAsia" w:ascii="宋体" w:hAnsi="宋体" w:eastAsia="宋体" w:cs="宋体"/>
                <w:color w:val="auto"/>
                <w:kern w:val="2"/>
                <w:sz w:val="24"/>
                <w:szCs w:val="24"/>
              </w:rPr>
              <w:t>1、超出采购人预算金额的磋商报价为无效报价，按废标处理。</w:t>
            </w:r>
          </w:p>
          <w:p w14:paraId="56BDD5D2">
            <w:pPr>
              <w:widowControl w:val="0"/>
              <w:autoSpaceDE w:val="0"/>
              <w:autoSpaceDN w:val="0"/>
              <w:snapToGrid/>
              <w:spacing w:after="0" w:line="400" w:lineRule="exact"/>
              <w:rPr>
                <w:rFonts w:ascii="宋体" w:hAnsi="宋体" w:eastAsia="宋体" w:cs="宋体"/>
                <w:color w:val="auto"/>
                <w:kern w:val="2"/>
                <w:sz w:val="24"/>
                <w:szCs w:val="24"/>
              </w:rPr>
            </w:pPr>
            <w:r>
              <w:rPr>
                <w:rFonts w:hint="eastAsia" w:ascii="宋体" w:hAnsi="宋体" w:eastAsia="宋体" w:cs="宋体"/>
                <w:color w:val="auto"/>
                <w:kern w:val="2"/>
                <w:sz w:val="24"/>
                <w:szCs w:val="24"/>
              </w:rPr>
              <w:t>2、综合评分法中的价格分统一采用低价优先法计算，即满足响应文件要求且磋商价格最低的磋商报价为评标基准价，其价格分为满分。其他供应商的价格分统一按照下列公式计算：</w:t>
            </w:r>
          </w:p>
          <w:p w14:paraId="380D1BBE">
            <w:pPr>
              <w:widowControl w:val="0"/>
              <w:autoSpaceDE w:val="0"/>
              <w:autoSpaceDN w:val="0"/>
              <w:snapToGrid/>
              <w:spacing w:after="0" w:line="400" w:lineRule="exac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报价得分=（评标基准价/有效磋商报价）×30×100%</w:t>
            </w:r>
          </w:p>
          <w:p w14:paraId="0B7C217B">
            <w:pPr>
              <w:spacing w:after="0" w:line="400" w:lineRule="exact"/>
              <w:rPr>
                <w:rFonts w:hint="default" w:cs="Calibri" w:asciiTheme="minorEastAsia" w:hAnsiTheme="minorEastAsia" w:eastAsiaTheme="minorEastAsia"/>
                <w:color w:val="auto"/>
                <w:sz w:val="24"/>
                <w:szCs w:val="24"/>
                <w:lang w:val="en-US" w:eastAsia="zh-CN"/>
              </w:rPr>
            </w:pPr>
            <w:r>
              <w:rPr>
                <w:rFonts w:hint="eastAsia" w:ascii="宋体" w:hAnsi="宋体" w:eastAsia="宋体" w:cs="宋体"/>
                <w:color w:val="auto"/>
                <w:kern w:val="2"/>
                <w:sz w:val="24"/>
                <w:szCs w:val="24"/>
                <w:lang w:val="en-US" w:eastAsia="zh-CN"/>
              </w:rPr>
              <w:t>3、</w:t>
            </w:r>
            <w:r>
              <w:rPr>
                <w:rFonts w:hint="eastAsia" w:cs="Calibri" w:asciiTheme="minorEastAsia" w:hAnsiTheme="minorEastAsia" w:eastAsiaTheme="minorEastAsia"/>
                <w:color w:val="auto"/>
                <w:sz w:val="24"/>
                <w:szCs w:val="24"/>
                <w:lang w:val="en-US" w:eastAsia="zh-CN"/>
              </w:rPr>
              <w:t>本项目扶持本国产品相关政策。</w:t>
            </w:r>
          </w:p>
          <w:p w14:paraId="39F635C6">
            <w:pPr>
              <w:spacing w:after="0" w:line="400" w:lineRule="exact"/>
              <w:rPr>
                <w:rFonts w:hint="eastAsia" w:cs="Calibri" w:asciiTheme="minorEastAsia" w:hAnsiTheme="minorEastAsia" w:eastAsiaTheme="minorEastAsia"/>
                <w:color w:val="auto"/>
                <w:sz w:val="24"/>
                <w:szCs w:val="24"/>
              </w:rPr>
            </w:pPr>
            <w:r>
              <w:rPr>
                <w:rFonts w:hint="eastAsia" w:cs="Calibri" w:asciiTheme="minorEastAsia" w:hAnsiTheme="minorEastAsia" w:eastAsiaTheme="minorEastAsia"/>
                <w:color w:val="auto"/>
                <w:sz w:val="24"/>
                <w:szCs w:val="24"/>
              </w:rPr>
              <w:t>政府采购活动中既有本国产品又有非本国产品参与竞争的，依法对本国产品给予价格评审优惠，对本国产品的报价给予20%的价格扣除，用扣除后的价格参与评审。</w:t>
            </w:r>
          </w:p>
          <w:p w14:paraId="067925A0">
            <w:pPr>
              <w:widowControl w:val="0"/>
              <w:autoSpaceDE w:val="0"/>
              <w:autoSpaceDN w:val="0"/>
              <w:snapToGrid/>
              <w:spacing w:after="0" w:line="400" w:lineRule="exact"/>
              <w:rPr>
                <w:rFonts w:hint="eastAsia" w:ascii="宋体" w:hAnsi="宋体" w:eastAsia="宋体" w:cs="宋体"/>
                <w:color w:val="auto"/>
                <w:kern w:val="2"/>
                <w:sz w:val="24"/>
                <w:szCs w:val="24"/>
                <w:lang w:val="en-US" w:eastAsia="zh-CN"/>
              </w:rPr>
            </w:pPr>
            <w:r>
              <w:rPr>
                <w:rFonts w:hint="eastAsia" w:cs="Calibri" w:asciiTheme="minorEastAsia" w:hAnsiTheme="minorEastAsia" w:eastAsiaTheme="minorEastAsia"/>
                <w:color w:val="auto"/>
                <w:sz w:val="24"/>
                <w:szCs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2F0D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 w:type="dxa"/>
            <w:vMerge w:val="restart"/>
            <w:vAlign w:val="center"/>
          </w:tcPr>
          <w:p w14:paraId="11059EF5">
            <w:pPr>
              <w:adjustRightInd/>
              <w:snapToGrid/>
              <w:spacing w:after="0" w:line="400" w:lineRule="exact"/>
              <w:jc w:val="center"/>
              <w:rPr>
                <w:rFonts w:ascii="宋体" w:hAnsi="宋体" w:eastAsia="宋体" w:cs="宋体"/>
                <w:color w:val="auto"/>
                <w:sz w:val="24"/>
                <w:szCs w:val="24"/>
              </w:rPr>
            </w:pPr>
            <w:r>
              <w:rPr>
                <w:rFonts w:hint="eastAsia" w:ascii="宋体" w:hAnsi="宋体" w:eastAsia="宋体" w:cs="宋体"/>
                <w:color w:val="auto"/>
                <w:sz w:val="24"/>
                <w:szCs w:val="24"/>
              </w:rPr>
              <w:t>2.2.2</w:t>
            </w:r>
          </w:p>
          <w:p w14:paraId="21C9091A">
            <w:pPr>
              <w:adjustRightInd/>
              <w:snapToGrid/>
              <w:spacing w:after="0" w:line="400" w:lineRule="exact"/>
              <w:jc w:val="center"/>
              <w:rPr>
                <w:rFonts w:ascii="宋体" w:hAnsi="宋体" w:eastAsia="宋体" w:cs="宋体"/>
                <w:color w:val="auto"/>
                <w:sz w:val="24"/>
                <w:szCs w:val="24"/>
              </w:rPr>
            </w:pPr>
            <w:r>
              <w:rPr>
                <w:rFonts w:hint="eastAsia" w:ascii="宋体" w:hAnsi="宋体" w:eastAsia="宋体" w:cs="Times New Roman"/>
                <w:color w:val="auto"/>
                <w:kern w:val="2"/>
                <w:sz w:val="24"/>
                <w:szCs w:val="24"/>
              </w:rPr>
              <w:t>（2）</w:t>
            </w:r>
          </w:p>
        </w:tc>
        <w:tc>
          <w:tcPr>
            <w:tcW w:w="990" w:type="dxa"/>
            <w:gridSpan w:val="2"/>
            <w:vMerge w:val="restart"/>
            <w:vAlign w:val="center"/>
          </w:tcPr>
          <w:p w14:paraId="6AF77AC1">
            <w:pPr>
              <w:adjustRightInd/>
              <w:snapToGrid/>
              <w:spacing w:after="0" w:line="400" w:lineRule="exact"/>
              <w:jc w:val="center"/>
              <w:rPr>
                <w:rFonts w:ascii="宋体" w:hAnsi="宋体" w:eastAsia="宋体" w:cs="Times New Roman"/>
                <w:b/>
                <w:color w:val="auto"/>
                <w:kern w:val="2"/>
                <w:sz w:val="24"/>
                <w:szCs w:val="24"/>
              </w:rPr>
            </w:pPr>
            <w:r>
              <w:rPr>
                <w:rFonts w:hint="eastAsia" w:ascii="宋体" w:hAnsi="宋体" w:eastAsia="宋体" w:cs="Times New Roman"/>
                <w:bCs/>
                <w:color w:val="auto"/>
                <w:kern w:val="2"/>
                <w:sz w:val="24"/>
                <w:szCs w:val="24"/>
              </w:rPr>
              <w:t>技术部分（50分）</w:t>
            </w:r>
          </w:p>
        </w:tc>
        <w:tc>
          <w:tcPr>
            <w:tcW w:w="1556" w:type="dxa"/>
            <w:vAlign w:val="center"/>
          </w:tcPr>
          <w:p w14:paraId="076A66D5">
            <w:pPr>
              <w:tabs>
                <w:tab w:val="left" w:pos="1320"/>
              </w:tabs>
              <w:adjustRightInd/>
              <w:snapToGrid/>
              <w:spacing w:after="0" w:line="400" w:lineRule="exact"/>
              <w:ind w:right="-139" w:rightChars="-63"/>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技术参数</w:t>
            </w:r>
          </w:p>
          <w:p w14:paraId="0EB5622F">
            <w:pPr>
              <w:adjustRightInd/>
              <w:snapToGrid/>
              <w:spacing w:after="0" w:line="400" w:lineRule="exact"/>
              <w:ind w:right="-139" w:rightChars="-63"/>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（0-2</w:t>
            </w:r>
            <w:r>
              <w:rPr>
                <w:rFonts w:hint="eastAsia" w:ascii="宋体" w:hAnsi="宋体" w:eastAsia="宋体" w:cs="Times New Roman"/>
                <w:color w:val="auto"/>
                <w:kern w:val="2"/>
                <w:sz w:val="24"/>
                <w:szCs w:val="24"/>
                <w:lang w:val="en-US" w:eastAsia="zh-CN"/>
              </w:rPr>
              <w:t>2</w:t>
            </w:r>
            <w:r>
              <w:rPr>
                <w:rFonts w:hint="eastAsia" w:ascii="宋体" w:hAnsi="宋体" w:eastAsia="宋体" w:cs="Times New Roman"/>
                <w:color w:val="auto"/>
                <w:kern w:val="2"/>
                <w:sz w:val="24"/>
                <w:szCs w:val="24"/>
              </w:rPr>
              <w:t>分）</w:t>
            </w:r>
          </w:p>
        </w:tc>
        <w:tc>
          <w:tcPr>
            <w:tcW w:w="5992" w:type="dxa"/>
            <w:vAlign w:val="center"/>
          </w:tcPr>
          <w:p w14:paraId="51610CA4">
            <w:pPr>
              <w:widowControl w:val="0"/>
              <w:autoSpaceDE w:val="0"/>
              <w:autoSpaceDN w:val="0"/>
              <w:snapToGrid/>
              <w:spacing w:after="0" w:line="400" w:lineRule="exac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投标货物的技术参数、规格等满足招标文件要求，得2</w:t>
            </w:r>
            <w:r>
              <w:rPr>
                <w:rFonts w:hint="eastAsia" w:ascii="宋体" w:hAnsi="宋体" w:eastAsia="宋体" w:cs="宋体"/>
                <w:color w:val="auto"/>
                <w:kern w:val="2"/>
                <w:sz w:val="24"/>
                <w:szCs w:val="24"/>
                <w:lang w:val="en-US" w:eastAsia="zh-CN"/>
              </w:rPr>
              <w:t>2</w:t>
            </w:r>
            <w:r>
              <w:rPr>
                <w:rFonts w:hint="eastAsia" w:ascii="宋体" w:hAnsi="宋体" w:eastAsia="宋体" w:cs="宋体"/>
                <w:color w:val="auto"/>
                <w:kern w:val="2"/>
                <w:sz w:val="24"/>
                <w:szCs w:val="24"/>
              </w:rPr>
              <w:t>分。每有一项不满足的扣</w:t>
            </w:r>
            <w:r>
              <w:rPr>
                <w:rFonts w:hint="eastAsia" w:ascii="宋体" w:hAnsi="宋体" w:eastAsia="宋体" w:cs="宋体"/>
                <w:color w:val="auto"/>
                <w:kern w:val="2"/>
                <w:sz w:val="24"/>
                <w:szCs w:val="24"/>
                <w:lang w:val="en-US" w:eastAsia="zh-CN"/>
              </w:rPr>
              <w:t>2</w:t>
            </w:r>
            <w:r>
              <w:rPr>
                <w:rFonts w:hint="eastAsia" w:ascii="宋体" w:hAnsi="宋体" w:eastAsia="宋体" w:cs="宋体"/>
                <w:color w:val="auto"/>
                <w:kern w:val="2"/>
                <w:sz w:val="24"/>
                <w:szCs w:val="24"/>
              </w:rPr>
              <w:t>分，扣完为止。（0-2</w:t>
            </w:r>
            <w:r>
              <w:rPr>
                <w:rFonts w:hint="eastAsia" w:ascii="宋体" w:hAnsi="宋体" w:eastAsia="宋体" w:cs="宋体"/>
                <w:color w:val="auto"/>
                <w:kern w:val="2"/>
                <w:sz w:val="24"/>
                <w:szCs w:val="24"/>
                <w:lang w:val="en-US" w:eastAsia="zh-CN"/>
              </w:rPr>
              <w:t>2</w:t>
            </w:r>
            <w:r>
              <w:rPr>
                <w:rFonts w:hint="eastAsia" w:ascii="宋体" w:hAnsi="宋体" w:eastAsia="宋体" w:cs="宋体"/>
                <w:color w:val="auto"/>
                <w:kern w:val="2"/>
                <w:sz w:val="24"/>
                <w:szCs w:val="24"/>
              </w:rPr>
              <w:t>分）</w:t>
            </w:r>
          </w:p>
        </w:tc>
      </w:tr>
      <w:tr w14:paraId="1E6C7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90" w:type="dxa"/>
            <w:vMerge w:val="continue"/>
            <w:vAlign w:val="center"/>
          </w:tcPr>
          <w:p w14:paraId="67AA593B">
            <w:pPr>
              <w:adjustRightInd/>
              <w:snapToGrid/>
              <w:spacing w:after="0" w:line="400" w:lineRule="exact"/>
              <w:jc w:val="center"/>
              <w:rPr>
                <w:rFonts w:ascii="宋体" w:hAnsi="宋体" w:eastAsia="宋体" w:cs="宋体"/>
                <w:color w:val="auto"/>
                <w:sz w:val="24"/>
                <w:szCs w:val="24"/>
                <w:highlight w:val="yellow"/>
              </w:rPr>
            </w:pPr>
          </w:p>
        </w:tc>
        <w:tc>
          <w:tcPr>
            <w:tcW w:w="990" w:type="dxa"/>
            <w:gridSpan w:val="2"/>
            <w:vMerge w:val="continue"/>
            <w:vAlign w:val="center"/>
          </w:tcPr>
          <w:p w14:paraId="2ACA5171">
            <w:pPr>
              <w:adjustRightInd/>
              <w:snapToGrid/>
              <w:spacing w:after="0" w:line="400" w:lineRule="exact"/>
              <w:jc w:val="center"/>
              <w:rPr>
                <w:rFonts w:ascii="宋体" w:hAnsi="宋体" w:eastAsia="宋体" w:cs="Times New Roman"/>
                <w:b/>
                <w:color w:val="auto"/>
                <w:kern w:val="2"/>
                <w:sz w:val="24"/>
                <w:szCs w:val="24"/>
                <w:highlight w:val="yellow"/>
              </w:rPr>
            </w:pPr>
          </w:p>
        </w:tc>
        <w:tc>
          <w:tcPr>
            <w:tcW w:w="1556" w:type="dxa"/>
            <w:vAlign w:val="center"/>
          </w:tcPr>
          <w:p w14:paraId="7BC97D80">
            <w:pPr>
              <w:snapToGrid w:val="0"/>
              <w:spacing w:line="460" w:lineRule="exac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sz w:val="24"/>
                <w:szCs w:val="24"/>
                <w:highlight w:val="none"/>
              </w:rPr>
              <w:t>供货及安装方案（0-</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tc>
        <w:tc>
          <w:tcPr>
            <w:tcW w:w="5992" w:type="dxa"/>
            <w:vAlign w:val="center"/>
          </w:tcPr>
          <w:p w14:paraId="3A170676">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对供应商提供的供货及安装方案进行综合评价；</w:t>
            </w:r>
          </w:p>
          <w:p w14:paraId="125C92B2">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1、方案全面完整、切合本项目实际、合理可行、针对性强的，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p w14:paraId="6247B2A8">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textAlignment w:val="auto"/>
              <w:rPr>
                <w:rFonts w:hint="eastAsia" w:ascii="宋体" w:hAnsi="宋体" w:eastAsia="宋体" w:cs="Times New Roman"/>
                <w:color w:val="auto"/>
                <w:kern w:val="2"/>
                <w:sz w:val="24"/>
                <w:szCs w:val="24"/>
                <w:highlight w:val="none"/>
              </w:rPr>
            </w:pPr>
            <w:r>
              <w:rPr>
                <w:rFonts w:hint="eastAsia" w:ascii="宋体" w:hAnsi="宋体" w:eastAsia="宋体" w:cs="宋体"/>
                <w:color w:val="auto"/>
                <w:sz w:val="24"/>
                <w:szCs w:val="24"/>
                <w:highlight w:val="none"/>
                <w:lang w:val="en-US" w:eastAsia="zh-CN"/>
              </w:rPr>
              <w:t>2、方案基本完整、切合本项目实际、基本合理、有针对性的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65A63B10">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textAlignment w:val="auto"/>
              <w:rPr>
                <w:rFonts w:hint="eastAsia" w:ascii="宋体" w:hAnsi="宋体" w:eastAsia="宋体" w:cs="Times New Roman"/>
                <w:color w:val="auto"/>
                <w:kern w:val="2"/>
                <w:sz w:val="24"/>
                <w:szCs w:val="24"/>
                <w:highlight w:val="none"/>
              </w:rPr>
            </w:pPr>
            <w:r>
              <w:rPr>
                <w:rFonts w:hint="eastAsia" w:ascii="宋体" w:hAnsi="宋体" w:eastAsia="宋体" w:cs="宋体"/>
                <w:color w:val="auto"/>
                <w:sz w:val="24"/>
                <w:szCs w:val="24"/>
                <w:highlight w:val="none"/>
                <w:lang w:val="en-US" w:eastAsia="zh-CN"/>
              </w:rPr>
              <w:t>3、方案一般，不实用的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60788559">
            <w:pPr>
              <w:keepNext w:val="0"/>
              <w:keepLines w:val="0"/>
              <w:pageBreakBefore w:val="0"/>
              <w:widowControl/>
              <w:numPr>
                <w:ilvl w:val="0"/>
                <w:numId w:val="0"/>
              </w:numPr>
              <w:tabs>
                <w:tab w:val="left" w:pos="5280"/>
                <w:tab w:val="left" w:pos="5720"/>
              </w:tabs>
              <w:kinsoku/>
              <w:wordWrap/>
              <w:overflowPunct/>
              <w:topLinePunct w:val="0"/>
              <w:autoSpaceDE/>
              <w:autoSpaceDN/>
              <w:bidi w:val="0"/>
              <w:adjustRightInd w:val="0"/>
              <w:snapToGrid w:val="0"/>
              <w:spacing w:after="0" w:line="460" w:lineRule="exact"/>
              <w:textAlignment w:val="auto"/>
              <w:rPr>
                <w:rFonts w:hint="eastAsia" w:ascii="宋体" w:hAnsi="宋体" w:eastAsia="宋体" w:cs="Times New Roman"/>
                <w:color w:val="auto"/>
                <w:kern w:val="2"/>
                <w:sz w:val="24"/>
                <w:szCs w:val="24"/>
                <w:highlight w:val="none"/>
              </w:rPr>
            </w:pPr>
            <w:r>
              <w:rPr>
                <w:rFonts w:hint="eastAsia" w:ascii="宋体" w:hAnsi="宋体" w:eastAsia="宋体" w:cs="宋体"/>
                <w:color w:val="auto"/>
                <w:sz w:val="24"/>
                <w:szCs w:val="24"/>
                <w:highlight w:val="none"/>
                <w:lang w:val="en-US" w:eastAsia="zh-CN"/>
              </w:rPr>
              <w:t>未提供不得分。</w:t>
            </w:r>
          </w:p>
        </w:tc>
      </w:tr>
      <w:tr w14:paraId="5E9A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3" w:hRule="atLeast"/>
          <w:jc w:val="center"/>
        </w:trPr>
        <w:tc>
          <w:tcPr>
            <w:tcW w:w="990" w:type="dxa"/>
            <w:vMerge w:val="continue"/>
            <w:vAlign w:val="center"/>
          </w:tcPr>
          <w:p w14:paraId="7C2099D8">
            <w:pPr>
              <w:adjustRightInd/>
              <w:snapToGrid/>
              <w:spacing w:after="0" w:line="400" w:lineRule="exact"/>
              <w:jc w:val="center"/>
              <w:rPr>
                <w:rFonts w:ascii="宋体" w:hAnsi="宋体" w:eastAsia="宋体" w:cs="宋体"/>
                <w:color w:val="auto"/>
                <w:sz w:val="24"/>
                <w:szCs w:val="24"/>
                <w:highlight w:val="yellow"/>
              </w:rPr>
            </w:pPr>
          </w:p>
        </w:tc>
        <w:tc>
          <w:tcPr>
            <w:tcW w:w="990" w:type="dxa"/>
            <w:gridSpan w:val="2"/>
            <w:vMerge w:val="continue"/>
            <w:vAlign w:val="center"/>
          </w:tcPr>
          <w:p w14:paraId="20B0EED1">
            <w:pPr>
              <w:adjustRightInd/>
              <w:snapToGrid/>
              <w:spacing w:after="0" w:line="400" w:lineRule="exact"/>
              <w:jc w:val="center"/>
              <w:rPr>
                <w:rFonts w:ascii="宋体" w:hAnsi="宋体" w:eastAsia="宋体" w:cs="Times New Roman"/>
                <w:b/>
                <w:color w:val="auto"/>
                <w:kern w:val="2"/>
                <w:sz w:val="24"/>
                <w:szCs w:val="24"/>
                <w:highlight w:val="yellow"/>
              </w:rPr>
            </w:pPr>
          </w:p>
        </w:tc>
        <w:tc>
          <w:tcPr>
            <w:tcW w:w="1556" w:type="dxa"/>
            <w:vAlign w:val="center"/>
          </w:tcPr>
          <w:p w14:paraId="1B6D2B1F">
            <w:pPr>
              <w:snapToGrid w:val="0"/>
              <w:spacing w:line="46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供货进度保证措施（0-</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tc>
        <w:tc>
          <w:tcPr>
            <w:tcW w:w="5992" w:type="dxa"/>
            <w:vAlign w:val="center"/>
          </w:tcPr>
          <w:p w14:paraId="146A2BE3">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对</w:t>
            </w:r>
            <w:r>
              <w:rPr>
                <w:rFonts w:hint="eastAsia" w:ascii="宋体" w:hAnsi="宋体" w:eastAsia="宋体" w:cs="宋体"/>
                <w:color w:val="auto"/>
                <w:sz w:val="24"/>
                <w:szCs w:val="24"/>
                <w:highlight w:val="none"/>
              </w:rPr>
              <w:t>供应商供货进度保证措施</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科学性、合理性进行综合评价</w:t>
            </w:r>
            <w:r>
              <w:rPr>
                <w:rFonts w:hint="eastAsia" w:ascii="宋体" w:hAnsi="宋体" w:eastAsia="宋体" w:cs="宋体"/>
                <w:color w:val="auto"/>
                <w:sz w:val="24"/>
                <w:szCs w:val="24"/>
                <w:highlight w:val="none"/>
                <w:lang w:eastAsia="zh-CN"/>
              </w:rPr>
              <w:t>；</w:t>
            </w:r>
          </w:p>
          <w:p w14:paraId="5DEF30F2">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内容完整、清晰、详实，承诺合理得当的，得</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p w14:paraId="00DCAC46">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基本</w:t>
            </w:r>
            <w:r>
              <w:rPr>
                <w:rFonts w:hint="eastAsia" w:ascii="宋体" w:hAnsi="宋体" w:eastAsia="宋体" w:cs="宋体"/>
                <w:color w:val="auto"/>
                <w:sz w:val="24"/>
                <w:szCs w:val="24"/>
                <w:highlight w:val="none"/>
              </w:rPr>
              <w:t>完整、清晰，承诺基本合理得当的，得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41A6B3D7">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完整，承诺</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合理的，得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08280D91">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未提供不得分。</w:t>
            </w:r>
          </w:p>
        </w:tc>
      </w:tr>
      <w:tr w14:paraId="6236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90" w:type="dxa"/>
            <w:vMerge w:val="continue"/>
            <w:vAlign w:val="center"/>
          </w:tcPr>
          <w:p w14:paraId="442239C4">
            <w:pPr>
              <w:adjustRightInd/>
              <w:snapToGrid/>
              <w:spacing w:after="0" w:line="400" w:lineRule="exact"/>
              <w:jc w:val="center"/>
              <w:rPr>
                <w:rFonts w:ascii="宋体" w:hAnsi="宋体" w:eastAsia="宋体" w:cs="宋体"/>
                <w:color w:val="auto"/>
                <w:sz w:val="24"/>
                <w:szCs w:val="24"/>
                <w:highlight w:val="yellow"/>
              </w:rPr>
            </w:pPr>
          </w:p>
        </w:tc>
        <w:tc>
          <w:tcPr>
            <w:tcW w:w="990" w:type="dxa"/>
            <w:gridSpan w:val="2"/>
            <w:vMerge w:val="continue"/>
            <w:vAlign w:val="center"/>
          </w:tcPr>
          <w:p w14:paraId="2032D07C">
            <w:pPr>
              <w:adjustRightInd/>
              <w:snapToGrid/>
              <w:spacing w:after="0" w:line="400" w:lineRule="exact"/>
              <w:jc w:val="center"/>
              <w:rPr>
                <w:rFonts w:ascii="宋体" w:hAnsi="宋体" w:eastAsia="宋体" w:cs="Times New Roman"/>
                <w:b/>
                <w:color w:val="auto"/>
                <w:kern w:val="2"/>
                <w:sz w:val="24"/>
                <w:szCs w:val="24"/>
                <w:highlight w:val="yellow"/>
              </w:rPr>
            </w:pPr>
          </w:p>
        </w:tc>
        <w:tc>
          <w:tcPr>
            <w:tcW w:w="1556" w:type="dxa"/>
            <w:vAlign w:val="center"/>
          </w:tcPr>
          <w:p w14:paraId="0B63F204">
            <w:pPr>
              <w:snapToGrid w:val="0"/>
              <w:spacing w:line="460" w:lineRule="exact"/>
              <w:jc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安全和质量保证体系及措施</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p w14:paraId="04C63CB9">
            <w:pPr>
              <w:snapToGrid w:val="0"/>
              <w:spacing w:line="460" w:lineRule="exact"/>
              <w:jc w:val="center"/>
              <w:rPr>
                <w:rFonts w:hint="eastAsia" w:ascii="宋体" w:hAnsi="宋体" w:eastAsia="宋体" w:cs="宋体"/>
                <w:color w:val="auto"/>
                <w:sz w:val="24"/>
                <w:szCs w:val="24"/>
                <w:highlight w:val="none"/>
              </w:rPr>
            </w:pPr>
          </w:p>
        </w:tc>
        <w:tc>
          <w:tcPr>
            <w:tcW w:w="5992" w:type="dxa"/>
            <w:vAlign w:val="center"/>
          </w:tcPr>
          <w:p w14:paraId="17FD8526">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根据供应商提供的产品安全和质量保证体系及措施进行综合评价</w:t>
            </w:r>
            <w:r>
              <w:rPr>
                <w:rFonts w:hint="eastAsia" w:ascii="宋体" w:hAnsi="宋体" w:eastAsia="宋体" w:cs="宋体"/>
                <w:color w:val="auto"/>
                <w:sz w:val="24"/>
                <w:szCs w:val="24"/>
                <w:highlight w:val="none"/>
                <w:lang w:val="en-US" w:eastAsia="zh-CN"/>
              </w:rPr>
              <w:t>；</w:t>
            </w:r>
          </w:p>
          <w:p w14:paraId="1F575A41">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有具体详细、可行的安全和质量保障体系及措施，得</w:t>
            </w:r>
            <w:r>
              <w:rPr>
                <w:rFonts w:hint="eastAsia" w:ascii="宋体" w:hAnsi="宋体" w:eastAsia="宋体" w:cs="宋体"/>
                <w:color w:val="auto"/>
                <w:sz w:val="24"/>
                <w:szCs w:val="24"/>
                <w:highlight w:val="none"/>
                <w:lang w:val="en-US" w:eastAsia="zh-CN"/>
              </w:rPr>
              <w:t>7</w:t>
            </w:r>
            <w:r>
              <w:rPr>
                <w:rFonts w:hint="default" w:ascii="宋体" w:hAnsi="宋体" w:eastAsia="宋体" w:cs="宋体"/>
                <w:color w:val="auto"/>
                <w:sz w:val="24"/>
                <w:szCs w:val="24"/>
                <w:highlight w:val="none"/>
                <w:lang w:val="en-US" w:eastAsia="zh-CN"/>
              </w:rPr>
              <w:t>分；</w:t>
            </w:r>
          </w:p>
          <w:p w14:paraId="3525167A">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、有较详细的安全和质量保障体系，措施完整但不够具体完善，得</w:t>
            </w:r>
            <w:r>
              <w:rPr>
                <w:rFonts w:hint="eastAsia" w:ascii="宋体" w:hAnsi="宋体" w:eastAsia="宋体" w:cs="宋体"/>
                <w:color w:val="auto"/>
                <w:sz w:val="24"/>
                <w:szCs w:val="24"/>
                <w:highlight w:val="none"/>
                <w:lang w:val="en-US" w:eastAsia="zh-CN"/>
              </w:rPr>
              <w:t>5</w:t>
            </w:r>
            <w:r>
              <w:rPr>
                <w:rFonts w:hint="default" w:ascii="宋体" w:hAnsi="宋体" w:eastAsia="宋体" w:cs="宋体"/>
                <w:color w:val="auto"/>
                <w:sz w:val="24"/>
                <w:szCs w:val="24"/>
                <w:highlight w:val="none"/>
                <w:lang w:val="en-US" w:eastAsia="zh-CN"/>
              </w:rPr>
              <w:t>分；</w:t>
            </w:r>
          </w:p>
          <w:p w14:paraId="186E13F2">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3、安全和质量保障体系不完整、不实用的得</w:t>
            </w: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分</w:t>
            </w:r>
          </w:p>
          <w:p w14:paraId="5A178401">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yellow"/>
                <w:lang w:val="en-US" w:eastAsia="zh-CN"/>
              </w:rPr>
            </w:pPr>
            <w:r>
              <w:rPr>
                <w:rFonts w:hint="default" w:ascii="宋体" w:hAnsi="宋体" w:eastAsia="宋体" w:cs="宋体"/>
                <w:color w:val="auto"/>
                <w:sz w:val="24"/>
                <w:szCs w:val="24"/>
                <w:highlight w:val="none"/>
                <w:lang w:val="en-US" w:eastAsia="zh-CN"/>
              </w:rPr>
              <w:t>不提供不得分。</w:t>
            </w:r>
          </w:p>
        </w:tc>
      </w:tr>
      <w:tr w14:paraId="2A6E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7" w:hRule="atLeast"/>
          <w:jc w:val="center"/>
        </w:trPr>
        <w:tc>
          <w:tcPr>
            <w:tcW w:w="990" w:type="dxa"/>
            <w:vMerge w:val="continue"/>
            <w:vAlign w:val="center"/>
          </w:tcPr>
          <w:p w14:paraId="5625BED5">
            <w:pPr>
              <w:adjustRightInd/>
              <w:snapToGrid/>
              <w:spacing w:after="0" w:line="400" w:lineRule="exact"/>
              <w:jc w:val="center"/>
              <w:rPr>
                <w:rFonts w:ascii="宋体" w:hAnsi="宋体" w:eastAsia="宋体" w:cs="宋体"/>
                <w:color w:val="auto"/>
                <w:sz w:val="24"/>
                <w:szCs w:val="24"/>
                <w:highlight w:val="yellow"/>
              </w:rPr>
            </w:pPr>
          </w:p>
        </w:tc>
        <w:tc>
          <w:tcPr>
            <w:tcW w:w="990" w:type="dxa"/>
            <w:gridSpan w:val="2"/>
            <w:vMerge w:val="continue"/>
            <w:vAlign w:val="center"/>
          </w:tcPr>
          <w:p w14:paraId="41A36E7D">
            <w:pPr>
              <w:adjustRightInd/>
              <w:snapToGrid/>
              <w:spacing w:after="0" w:line="400" w:lineRule="exact"/>
              <w:jc w:val="center"/>
              <w:rPr>
                <w:rFonts w:ascii="宋体" w:hAnsi="宋体" w:eastAsia="宋体" w:cs="Times New Roman"/>
                <w:b/>
                <w:color w:val="auto"/>
                <w:kern w:val="2"/>
                <w:sz w:val="24"/>
                <w:szCs w:val="24"/>
                <w:highlight w:val="yellow"/>
              </w:rPr>
            </w:pPr>
          </w:p>
        </w:tc>
        <w:tc>
          <w:tcPr>
            <w:tcW w:w="1556" w:type="dxa"/>
            <w:vAlign w:val="center"/>
          </w:tcPr>
          <w:p w14:paraId="17684A1D">
            <w:pPr>
              <w:snapToGrid w:val="0"/>
              <w:spacing w:line="460" w:lineRule="exact"/>
              <w:jc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应急预案和处置措施</w:t>
            </w:r>
          </w:p>
          <w:p w14:paraId="4E3AA768">
            <w:pPr>
              <w:snapToGrid w:val="0"/>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（0-7分）</w:t>
            </w:r>
          </w:p>
        </w:tc>
        <w:tc>
          <w:tcPr>
            <w:tcW w:w="5992" w:type="dxa"/>
            <w:vAlign w:val="center"/>
          </w:tcPr>
          <w:p w14:paraId="6CD8D299">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针对本项目情况及特点，根据供应商提供的应急预案和紧急事件处置措施进行综合评价；</w:t>
            </w:r>
          </w:p>
          <w:p w14:paraId="38364558">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内容完整、清晰、详实，</w:t>
            </w:r>
            <w:r>
              <w:rPr>
                <w:rFonts w:hint="eastAsia" w:ascii="宋体" w:hAnsi="宋体" w:eastAsia="宋体" w:cs="宋体"/>
                <w:color w:val="auto"/>
                <w:sz w:val="24"/>
                <w:szCs w:val="24"/>
                <w:highlight w:val="none"/>
                <w:lang w:val="en-US" w:eastAsia="zh-CN"/>
              </w:rPr>
              <w:t>且合理可行</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p w14:paraId="0465ACE6">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基本</w:t>
            </w:r>
            <w:r>
              <w:rPr>
                <w:rFonts w:hint="eastAsia" w:ascii="宋体" w:hAnsi="宋体" w:eastAsia="宋体" w:cs="宋体"/>
                <w:color w:val="auto"/>
                <w:sz w:val="24"/>
                <w:szCs w:val="24"/>
                <w:highlight w:val="none"/>
              </w:rPr>
              <w:t>完整、清晰，基本</w:t>
            </w:r>
            <w:r>
              <w:rPr>
                <w:rFonts w:hint="eastAsia" w:ascii="宋体" w:hAnsi="宋体" w:eastAsia="宋体" w:cs="宋体"/>
                <w:color w:val="auto"/>
                <w:sz w:val="24"/>
                <w:szCs w:val="24"/>
                <w:highlight w:val="none"/>
                <w:lang w:val="en-US" w:eastAsia="zh-CN"/>
              </w:rPr>
              <w:t>合理可行</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0BB6C331">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处置措施不完整、不实用的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7A4B0DE2">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未提供不得分。</w:t>
            </w:r>
          </w:p>
        </w:tc>
      </w:tr>
      <w:tr w14:paraId="186E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990" w:type="dxa"/>
            <w:vMerge w:val="restart"/>
            <w:vAlign w:val="center"/>
          </w:tcPr>
          <w:p w14:paraId="1EE83B43">
            <w:pPr>
              <w:adjustRightInd/>
              <w:snapToGrid/>
              <w:spacing w:after="0" w:line="400" w:lineRule="exact"/>
              <w:jc w:val="center"/>
              <w:rPr>
                <w:rFonts w:ascii="宋体" w:hAnsi="宋体" w:eastAsia="宋体" w:cs="宋体"/>
                <w:color w:val="auto"/>
                <w:sz w:val="24"/>
                <w:szCs w:val="24"/>
              </w:rPr>
            </w:pPr>
            <w:r>
              <w:rPr>
                <w:rFonts w:hint="eastAsia" w:ascii="宋体" w:hAnsi="宋体" w:eastAsia="宋体" w:cs="宋体"/>
                <w:color w:val="auto"/>
                <w:sz w:val="24"/>
                <w:szCs w:val="24"/>
              </w:rPr>
              <w:t>2.2.2</w:t>
            </w:r>
          </w:p>
          <w:p w14:paraId="192C08B1">
            <w:pPr>
              <w:adjustRightInd/>
              <w:snapToGrid/>
              <w:spacing w:after="0" w:line="400" w:lineRule="exact"/>
              <w:jc w:val="center"/>
              <w:rPr>
                <w:rFonts w:ascii="宋体" w:hAnsi="宋体" w:eastAsia="宋体" w:cs="宋体"/>
                <w:color w:val="auto"/>
                <w:sz w:val="24"/>
                <w:szCs w:val="24"/>
              </w:rPr>
            </w:pPr>
            <w:r>
              <w:rPr>
                <w:rFonts w:hint="eastAsia" w:ascii="宋体" w:hAnsi="宋体" w:eastAsia="宋体" w:cs="Times New Roman"/>
                <w:color w:val="auto"/>
                <w:kern w:val="2"/>
                <w:sz w:val="24"/>
                <w:szCs w:val="24"/>
              </w:rPr>
              <w:t>（3）</w:t>
            </w:r>
          </w:p>
        </w:tc>
        <w:tc>
          <w:tcPr>
            <w:tcW w:w="990" w:type="dxa"/>
            <w:gridSpan w:val="2"/>
            <w:vMerge w:val="restart"/>
            <w:vAlign w:val="center"/>
          </w:tcPr>
          <w:p w14:paraId="4B3C5BB5">
            <w:pPr>
              <w:adjustRightInd/>
              <w:snapToGrid/>
              <w:spacing w:after="0" w:line="400" w:lineRule="exact"/>
              <w:jc w:val="center"/>
              <w:rPr>
                <w:rFonts w:ascii="宋体" w:hAnsi="宋体" w:eastAsia="宋体" w:cs="Times New Roman"/>
                <w:bCs/>
                <w:color w:val="auto"/>
                <w:kern w:val="2"/>
                <w:sz w:val="24"/>
                <w:szCs w:val="24"/>
              </w:rPr>
            </w:pPr>
            <w:r>
              <w:rPr>
                <w:rFonts w:hint="eastAsia" w:ascii="宋体" w:hAnsi="宋体" w:eastAsia="宋体" w:cs="Times New Roman"/>
                <w:bCs/>
                <w:color w:val="auto"/>
                <w:kern w:val="2"/>
                <w:sz w:val="24"/>
                <w:szCs w:val="24"/>
              </w:rPr>
              <w:t>商务部分（20分）</w:t>
            </w:r>
          </w:p>
          <w:p w14:paraId="36F5C78A">
            <w:pPr>
              <w:adjustRightInd/>
              <w:snapToGrid/>
              <w:spacing w:after="0" w:line="400" w:lineRule="exact"/>
              <w:jc w:val="center"/>
              <w:rPr>
                <w:rFonts w:ascii="宋体" w:hAnsi="宋体" w:eastAsia="宋体" w:cs="Times New Roman"/>
                <w:b/>
                <w:color w:val="auto"/>
                <w:kern w:val="2"/>
                <w:sz w:val="24"/>
                <w:szCs w:val="24"/>
              </w:rPr>
            </w:pPr>
          </w:p>
        </w:tc>
        <w:tc>
          <w:tcPr>
            <w:tcW w:w="1556" w:type="dxa"/>
            <w:vAlign w:val="center"/>
          </w:tcPr>
          <w:p w14:paraId="5678866C">
            <w:pPr>
              <w:snapToGrid w:val="0"/>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企业业绩</w:t>
            </w:r>
          </w:p>
          <w:p w14:paraId="1325583B">
            <w:pPr>
              <w:snapToGrid w:val="0"/>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（0-6分）</w:t>
            </w:r>
          </w:p>
        </w:tc>
        <w:tc>
          <w:tcPr>
            <w:tcW w:w="5992" w:type="dxa"/>
            <w:vAlign w:val="center"/>
          </w:tcPr>
          <w:p w14:paraId="57C2EE3F">
            <w:pPr>
              <w:snapToGrid w:val="0"/>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供应商提供202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年1月1日以来类似项目业绩，提供一份业绩得2分，最多得6分，</w:t>
            </w:r>
            <w:r>
              <w:rPr>
                <w:rFonts w:hint="eastAsia" w:ascii="宋体" w:hAnsi="宋体" w:eastAsia="宋体" w:cs="宋体"/>
                <w:color w:val="auto"/>
                <w:sz w:val="24"/>
                <w:szCs w:val="24"/>
                <w:lang w:val="en-US" w:eastAsia="zh-CN"/>
              </w:rPr>
              <w:t>未</w:t>
            </w:r>
            <w:r>
              <w:rPr>
                <w:rFonts w:hint="eastAsia" w:ascii="宋体" w:hAnsi="宋体" w:eastAsia="宋体" w:cs="宋体"/>
                <w:color w:val="auto"/>
                <w:sz w:val="24"/>
                <w:szCs w:val="24"/>
              </w:rPr>
              <w:t>提供者不得分。</w:t>
            </w:r>
            <w:r>
              <w:rPr>
                <w:rFonts w:hint="eastAsia" w:ascii="宋体" w:hAnsi="宋体" w:eastAsia="宋体" w:cs="宋体"/>
                <w:color w:val="auto"/>
                <w:sz w:val="24"/>
                <w:szCs w:val="24"/>
                <w:lang w:val="en-US" w:eastAsia="zh-CN"/>
              </w:rPr>
              <w:t>（需提供</w:t>
            </w:r>
            <w:r>
              <w:rPr>
                <w:rFonts w:hint="eastAsia" w:ascii="宋体" w:hAnsi="宋体" w:eastAsia="宋体" w:cs="宋体"/>
                <w:b w:val="0"/>
                <w:bCs w:val="0"/>
                <w:color w:val="auto"/>
                <w:sz w:val="24"/>
                <w:szCs w:val="24"/>
                <w:highlight w:val="none"/>
                <w:lang w:val="en-US" w:eastAsia="zh-CN"/>
              </w:rPr>
              <w:t>中标通知书和合同协议书原件扫描件</w:t>
            </w:r>
            <w:r>
              <w:rPr>
                <w:rFonts w:hint="eastAsia" w:ascii="宋体" w:hAnsi="宋体" w:eastAsia="宋体" w:cs="宋体"/>
                <w:color w:val="auto"/>
                <w:sz w:val="24"/>
                <w:szCs w:val="24"/>
                <w:lang w:val="en-US" w:eastAsia="zh-CN"/>
              </w:rPr>
              <w:t>，以中标通知书发放日期或合同协议书签订日期为准）</w:t>
            </w:r>
          </w:p>
        </w:tc>
      </w:tr>
      <w:tr w14:paraId="4E949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90" w:type="dxa"/>
            <w:vMerge w:val="continue"/>
            <w:vAlign w:val="center"/>
          </w:tcPr>
          <w:p w14:paraId="73176295">
            <w:pPr>
              <w:adjustRightInd/>
              <w:snapToGrid/>
              <w:spacing w:after="0" w:line="400" w:lineRule="exact"/>
              <w:jc w:val="center"/>
              <w:rPr>
                <w:rFonts w:ascii="宋体" w:hAnsi="宋体" w:eastAsia="宋体" w:cs="宋体"/>
                <w:color w:val="auto"/>
                <w:sz w:val="24"/>
                <w:szCs w:val="24"/>
                <w:highlight w:val="yellow"/>
              </w:rPr>
            </w:pPr>
          </w:p>
        </w:tc>
        <w:tc>
          <w:tcPr>
            <w:tcW w:w="990" w:type="dxa"/>
            <w:gridSpan w:val="2"/>
            <w:vMerge w:val="continue"/>
            <w:vAlign w:val="center"/>
          </w:tcPr>
          <w:p w14:paraId="5BCB076B">
            <w:pPr>
              <w:adjustRightInd/>
              <w:snapToGrid/>
              <w:spacing w:after="0" w:line="400" w:lineRule="exact"/>
              <w:jc w:val="center"/>
              <w:rPr>
                <w:rFonts w:ascii="宋体" w:hAnsi="宋体" w:eastAsia="宋体" w:cs="Times New Roman"/>
                <w:b/>
                <w:color w:val="auto"/>
                <w:kern w:val="2"/>
                <w:sz w:val="24"/>
                <w:szCs w:val="24"/>
                <w:highlight w:val="yellow"/>
              </w:rPr>
            </w:pPr>
          </w:p>
        </w:tc>
        <w:tc>
          <w:tcPr>
            <w:tcW w:w="1556" w:type="dxa"/>
            <w:vAlign w:val="center"/>
          </w:tcPr>
          <w:p w14:paraId="38CF2E68">
            <w:pPr>
              <w:tabs>
                <w:tab w:val="left" w:pos="1320"/>
              </w:tabs>
              <w:adjustRightInd/>
              <w:snapToGrid/>
              <w:spacing w:after="0" w:line="400" w:lineRule="exact"/>
              <w:ind w:right="-139" w:rightChars="-63"/>
              <w:jc w:val="center"/>
              <w:rPr>
                <w:rFonts w:hint="default" w:ascii="宋体" w:hAnsi="宋体" w:eastAsia="宋体" w:cs="Times New Roman"/>
                <w:color w:val="auto"/>
                <w:kern w:val="2"/>
                <w:sz w:val="24"/>
                <w:szCs w:val="24"/>
                <w:lang w:val="en-US" w:eastAsia="zh-CN"/>
              </w:rPr>
            </w:pPr>
            <w:r>
              <w:rPr>
                <w:rFonts w:hint="default" w:ascii="宋体" w:hAnsi="宋体" w:eastAsia="宋体" w:cs="Times New Roman"/>
                <w:color w:val="auto"/>
                <w:kern w:val="2"/>
                <w:sz w:val="24"/>
                <w:szCs w:val="24"/>
                <w:lang w:val="en-US" w:eastAsia="zh-CN"/>
              </w:rPr>
              <w:t>售后服务</w:t>
            </w:r>
          </w:p>
          <w:p w14:paraId="4409B334">
            <w:pPr>
              <w:tabs>
                <w:tab w:val="left" w:pos="1320"/>
              </w:tabs>
              <w:adjustRightInd/>
              <w:snapToGrid/>
              <w:spacing w:after="0" w:line="400" w:lineRule="exact"/>
              <w:ind w:right="-139" w:rightChars="-63"/>
              <w:jc w:val="center"/>
              <w:rPr>
                <w:rFonts w:hint="default"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（0-10分）</w:t>
            </w:r>
          </w:p>
        </w:tc>
        <w:tc>
          <w:tcPr>
            <w:tcW w:w="5992" w:type="dxa"/>
            <w:vAlign w:val="center"/>
          </w:tcPr>
          <w:p w14:paraId="5A828DC0">
            <w:pPr>
              <w:adjustRightInd/>
              <w:snapToGrid/>
              <w:spacing w:after="0" w:line="400" w:lineRule="exact"/>
              <w:jc w:val="both"/>
              <w:rPr>
                <w:rFonts w:hint="default" w:ascii="宋体" w:hAnsi="宋体" w:eastAsia="宋体" w:cs="Times New Roman"/>
                <w:color w:val="auto"/>
                <w:kern w:val="2"/>
                <w:sz w:val="24"/>
                <w:szCs w:val="24"/>
                <w:lang w:val="en-US"/>
              </w:rPr>
            </w:pPr>
            <w:r>
              <w:rPr>
                <w:rFonts w:hint="eastAsia" w:ascii="宋体" w:hAnsi="宋体" w:eastAsia="宋体" w:cs="Times New Roman"/>
                <w:color w:val="auto"/>
                <w:kern w:val="2"/>
                <w:sz w:val="24"/>
                <w:szCs w:val="24"/>
                <w:lang w:val="en-US" w:eastAsia="zh-CN"/>
              </w:rPr>
              <w:t>1</w:t>
            </w:r>
            <w:r>
              <w:rPr>
                <w:rFonts w:hint="default" w:ascii="宋体" w:hAnsi="宋体" w:eastAsia="宋体" w:cs="Times New Roman"/>
                <w:color w:val="auto"/>
                <w:kern w:val="2"/>
                <w:sz w:val="24"/>
                <w:szCs w:val="24"/>
                <w:lang w:val="en-US" w:eastAsia="zh-CN"/>
              </w:rPr>
              <w:t>、对保修期限内的承诺，风险防范措施服务承诺，</w:t>
            </w:r>
            <w:r>
              <w:rPr>
                <w:rFonts w:hint="eastAsia" w:ascii="宋体" w:hAnsi="宋体" w:eastAsia="宋体" w:cs="Times New Roman"/>
                <w:color w:val="auto"/>
                <w:kern w:val="2"/>
                <w:sz w:val="24"/>
                <w:szCs w:val="24"/>
                <w:lang w:val="en-US" w:eastAsia="zh-CN"/>
              </w:rPr>
              <w:t>进行综合评价；</w:t>
            </w:r>
            <w:r>
              <w:rPr>
                <w:rFonts w:hint="default" w:ascii="宋体" w:hAnsi="宋体" w:eastAsia="宋体" w:cs="Times New Roman"/>
                <w:color w:val="auto"/>
                <w:kern w:val="2"/>
                <w:sz w:val="24"/>
                <w:szCs w:val="24"/>
                <w:lang w:val="en-US" w:eastAsia="zh-CN"/>
              </w:rPr>
              <w:t>全面、详细、可行的得</w:t>
            </w:r>
            <w:r>
              <w:rPr>
                <w:rFonts w:hint="eastAsia" w:ascii="宋体" w:hAnsi="宋体" w:eastAsia="宋体" w:cs="Times New Roman"/>
                <w:color w:val="auto"/>
                <w:kern w:val="2"/>
                <w:sz w:val="24"/>
                <w:szCs w:val="24"/>
                <w:lang w:val="en-US" w:eastAsia="zh-CN"/>
              </w:rPr>
              <w:t>3</w:t>
            </w:r>
            <w:r>
              <w:rPr>
                <w:rFonts w:hint="default" w:ascii="宋体" w:hAnsi="宋体" w:eastAsia="宋体" w:cs="Times New Roman"/>
                <w:color w:val="auto"/>
                <w:kern w:val="2"/>
                <w:sz w:val="24"/>
                <w:szCs w:val="24"/>
                <w:lang w:val="en-US" w:eastAsia="zh-CN"/>
              </w:rPr>
              <w:t>分，全面、基本详细、可行的得2分；</w:t>
            </w:r>
            <w:r>
              <w:rPr>
                <w:rFonts w:hint="eastAsia" w:ascii="宋体" w:hAnsi="宋体" w:eastAsia="宋体" w:cs="Times New Roman"/>
                <w:color w:val="auto"/>
                <w:kern w:val="2"/>
                <w:sz w:val="24"/>
                <w:szCs w:val="24"/>
                <w:lang w:val="en-US" w:eastAsia="zh-CN"/>
              </w:rPr>
              <w:t>不够详细</w:t>
            </w:r>
            <w:r>
              <w:rPr>
                <w:rFonts w:hint="default" w:ascii="宋体" w:hAnsi="宋体" w:eastAsia="宋体" w:cs="Times New Roman"/>
                <w:color w:val="auto"/>
                <w:kern w:val="2"/>
                <w:sz w:val="24"/>
                <w:szCs w:val="24"/>
                <w:lang w:val="en-US" w:eastAsia="zh-CN"/>
              </w:rPr>
              <w:t>、一般可行的得1分；</w:t>
            </w:r>
            <w:r>
              <w:rPr>
                <w:rFonts w:hint="eastAsia" w:ascii="宋体" w:hAnsi="宋体" w:eastAsia="宋体" w:cs="Times New Roman"/>
                <w:color w:val="auto"/>
                <w:kern w:val="2"/>
                <w:sz w:val="24"/>
                <w:szCs w:val="24"/>
                <w:lang w:val="en-US" w:eastAsia="zh-CN"/>
              </w:rPr>
              <w:t>不提供不得分；</w:t>
            </w:r>
          </w:p>
          <w:p w14:paraId="01DAF687">
            <w:pPr>
              <w:adjustRightInd/>
              <w:snapToGrid/>
              <w:spacing w:after="0" w:line="400" w:lineRule="exact"/>
              <w:jc w:val="both"/>
              <w:rPr>
                <w:rFonts w:hint="default" w:ascii="宋体" w:hAnsi="宋体" w:eastAsia="宋体" w:cs="Times New Roman"/>
                <w:color w:val="auto"/>
                <w:kern w:val="2"/>
                <w:sz w:val="24"/>
                <w:szCs w:val="24"/>
              </w:rPr>
            </w:pPr>
            <w:r>
              <w:rPr>
                <w:rFonts w:hint="eastAsia" w:ascii="宋体" w:hAnsi="宋体" w:eastAsia="宋体" w:cs="Times New Roman"/>
                <w:color w:val="auto"/>
                <w:kern w:val="2"/>
                <w:sz w:val="24"/>
                <w:szCs w:val="24"/>
                <w:lang w:val="en-US" w:eastAsia="zh-CN"/>
              </w:rPr>
              <w:t>2</w:t>
            </w:r>
            <w:r>
              <w:rPr>
                <w:rFonts w:hint="default" w:ascii="宋体" w:hAnsi="宋体" w:eastAsia="宋体" w:cs="Times New Roman"/>
                <w:color w:val="auto"/>
                <w:kern w:val="2"/>
                <w:sz w:val="24"/>
                <w:szCs w:val="24"/>
                <w:lang w:val="en-US" w:eastAsia="zh-CN"/>
              </w:rPr>
              <w:t>、对保修期限外的承诺，全面、详细、可行的得</w:t>
            </w:r>
            <w:r>
              <w:rPr>
                <w:rFonts w:hint="eastAsia" w:ascii="宋体" w:hAnsi="宋体" w:eastAsia="宋体" w:cs="Times New Roman"/>
                <w:color w:val="auto"/>
                <w:kern w:val="2"/>
                <w:sz w:val="24"/>
                <w:szCs w:val="24"/>
                <w:lang w:val="en-US" w:eastAsia="zh-CN"/>
              </w:rPr>
              <w:t>3</w:t>
            </w:r>
            <w:r>
              <w:rPr>
                <w:rFonts w:hint="default" w:ascii="宋体" w:hAnsi="宋体" w:eastAsia="宋体" w:cs="Times New Roman"/>
                <w:color w:val="auto"/>
                <w:kern w:val="2"/>
                <w:sz w:val="24"/>
                <w:szCs w:val="24"/>
                <w:lang w:val="en-US" w:eastAsia="zh-CN"/>
              </w:rPr>
              <w:t>分，全面、基本详细、可行的得2分；</w:t>
            </w:r>
            <w:r>
              <w:rPr>
                <w:rFonts w:hint="eastAsia" w:ascii="宋体" w:hAnsi="宋体" w:eastAsia="宋体" w:cs="Times New Roman"/>
                <w:color w:val="auto"/>
                <w:kern w:val="2"/>
                <w:sz w:val="24"/>
                <w:szCs w:val="24"/>
                <w:lang w:val="en-US" w:eastAsia="zh-CN"/>
              </w:rPr>
              <w:t>不够详细</w:t>
            </w:r>
            <w:r>
              <w:rPr>
                <w:rFonts w:hint="default" w:ascii="宋体" w:hAnsi="宋体" w:eastAsia="宋体" w:cs="Times New Roman"/>
                <w:color w:val="auto"/>
                <w:kern w:val="2"/>
                <w:sz w:val="24"/>
                <w:szCs w:val="24"/>
                <w:lang w:val="en-US" w:eastAsia="zh-CN"/>
              </w:rPr>
              <w:t>、一般可行的得1分；</w:t>
            </w:r>
            <w:r>
              <w:rPr>
                <w:rFonts w:hint="eastAsia" w:ascii="宋体" w:hAnsi="宋体" w:eastAsia="宋体" w:cs="Times New Roman"/>
                <w:color w:val="auto"/>
                <w:kern w:val="2"/>
                <w:sz w:val="24"/>
                <w:szCs w:val="24"/>
                <w:lang w:val="en-US" w:eastAsia="zh-CN"/>
              </w:rPr>
              <w:t>不提供不得分；</w:t>
            </w:r>
          </w:p>
          <w:p w14:paraId="0442AE6C">
            <w:pPr>
              <w:adjustRightInd/>
              <w:snapToGrid/>
              <w:spacing w:after="0" w:line="400" w:lineRule="exact"/>
              <w:jc w:val="both"/>
              <w:rPr>
                <w:rFonts w:ascii="宋体" w:hAnsi="宋体" w:eastAsia="宋体" w:cs="Times New Roman"/>
                <w:color w:val="auto"/>
                <w:kern w:val="2"/>
                <w:sz w:val="24"/>
                <w:szCs w:val="24"/>
              </w:rPr>
            </w:pPr>
            <w:r>
              <w:rPr>
                <w:rFonts w:hint="eastAsia" w:ascii="宋体" w:hAnsi="宋体" w:eastAsia="宋体" w:cs="Times New Roman"/>
                <w:color w:val="auto"/>
                <w:kern w:val="2"/>
                <w:sz w:val="24"/>
                <w:szCs w:val="24"/>
                <w:lang w:val="en-US" w:eastAsia="zh-CN"/>
              </w:rPr>
              <w:t>3</w:t>
            </w:r>
            <w:r>
              <w:rPr>
                <w:rFonts w:hint="default" w:ascii="宋体" w:hAnsi="宋体" w:eastAsia="宋体" w:cs="Times New Roman"/>
                <w:color w:val="auto"/>
                <w:kern w:val="2"/>
                <w:sz w:val="24"/>
                <w:szCs w:val="24"/>
                <w:lang w:val="en-US" w:eastAsia="zh-CN"/>
              </w:rPr>
              <w:t>、提供的售后服务方案、售后服务期限、售后服务响应时间，全面、详细、可行的得</w:t>
            </w:r>
            <w:r>
              <w:rPr>
                <w:rFonts w:hint="eastAsia" w:ascii="宋体" w:hAnsi="宋体" w:eastAsia="宋体" w:cs="Times New Roman"/>
                <w:color w:val="auto"/>
                <w:kern w:val="2"/>
                <w:sz w:val="24"/>
                <w:szCs w:val="24"/>
                <w:lang w:val="en-US" w:eastAsia="zh-CN"/>
              </w:rPr>
              <w:t>4</w:t>
            </w:r>
            <w:r>
              <w:rPr>
                <w:rFonts w:hint="default" w:ascii="宋体" w:hAnsi="宋体" w:eastAsia="宋体" w:cs="Times New Roman"/>
                <w:color w:val="auto"/>
                <w:kern w:val="2"/>
                <w:sz w:val="24"/>
                <w:szCs w:val="24"/>
                <w:lang w:val="en-US" w:eastAsia="zh-CN"/>
              </w:rPr>
              <w:t>分；全面、基本详细、可行的得2分；</w:t>
            </w:r>
            <w:r>
              <w:rPr>
                <w:rFonts w:hint="eastAsia" w:ascii="宋体" w:hAnsi="宋体" w:eastAsia="宋体" w:cs="Times New Roman"/>
                <w:color w:val="auto"/>
                <w:kern w:val="2"/>
                <w:sz w:val="24"/>
                <w:szCs w:val="24"/>
                <w:lang w:val="en-US" w:eastAsia="zh-CN"/>
              </w:rPr>
              <w:t>不够详细</w:t>
            </w:r>
            <w:r>
              <w:rPr>
                <w:rFonts w:hint="default" w:ascii="宋体" w:hAnsi="宋体" w:eastAsia="宋体" w:cs="Times New Roman"/>
                <w:color w:val="auto"/>
                <w:kern w:val="2"/>
                <w:sz w:val="24"/>
                <w:szCs w:val="24"/>
                <w:lang w:val="en-US" w:eastAsia="zh-CN"/>
              </w:rPr>
              <w:t>、一般可行的得1分；</w:t>
            </w:r>
            <w:r>
              <w:rPr>
                <w:rFonts w:hint="eastAsia" w:ascii="宋体" w:hAnsi="宋体" w:eastAsia="宋体" w:cs="Times New Roman"/>
                <w:color w:val="auto"/>
                <w:kern w:val="2"/>
                <w:sz w:val="24"/>
                <w:szCs w:val="24"/>
                <w:lang w:val="en-US" w:eastAsia="zh-CN"/>
              </w:rPr>
              <w:t>不提供不得分。</w:t>
            </w:r>
          </w:p>
        </w:tc>
      </w:tr>
      <w:tr w14:paraId="6ED1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8" w:hRule="atLeast"/>
          <w:jc w:val="center"/>
        </w:trPr>
        <w:tc>
          <w:tcPr>
            <w:tcW w:w="990" w:type="dxa"/>
            <w:vMerge w:val="continue"/>
            <w:vAlign w:val="center"/>
          </w:tcPr>
          <w:p w14:paraId="29FD8894">
            <w:pPr>
              <w:adjustRightInd/>
              <w:snapToGrid/>
              <w:spacing w:after="0" w:line="400" w:lineRule="exact"/>
              <w:jc w:val="center"/>
              <w:rPr>
                <w:rFonts w:ascii="宋体" w:hAnsi="宋体" w:eastAsia="宋体" w:cs="宋体"/>
                <w:color w:val="auto"/>
                <w:sz w:val="24"/>
                <w:szCs w:val="24"/>
                <w:highlight w:val="yellow"/>
              </w:rPr>
            </w:pPr>
          </w:p>
        </w:tc>
        <w:tc>
          <w:tcPr>
            <w:tcW w:w="990" w:type="dxa"/>
            <w:gridSpan w:val="2"/>
            <w:vMerge w:val="continue"/>
            <w:vAlign w:val="center"/>
          </w:tcPr>
          <w:p w14:paraId="4417697B">
            <w:pPr>
              <w:adjustRightInd/>
              <w:snapToGrid/>
              <w:spacing w:after="0" w:line="400" w:lineRule="exact"/>
              <w:jc w:val="center"/>
              <w:rPr>
                <w:rFonts w:ascii="宋体" w:hAnsi="宋体" w:eastAsia="宋体" w:cs="Times New Roman"/>
                <w:b/>
                <w:color w:val="auto"/>
                <w:kern w:val="2"/>
                <w:sz w:val="24"/>
                <w:szCs w:val="24"/>
                <w:highlight w:val="yellow"/>
              </w:rPr>
            </w:pPr>
          </w:p>
        </w:tc>
        <w:tc>
          <w:tcPr>
            <w:tcW w:w="1556" w:type="dxa"/>
            <w:vAlign w:val="center"/>
          </w:tcPr>
          <w:p w14:paraId="57ECFB8C">
            <w:pPr>
              <w:snapToGrid w:val="0"/>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优惠服务承诺</w:t>
            </w:r>
          </w:p>
          <w:p w14:paraId="39D29B13">
            <w:pPr>
              <w:snapToGrid w:val="0"/>
              <w:spacing w:line="46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（0-4分）</w:t>
            </w:r>
          </w:p>
        </w:tc>
        <w:tc>
          <w:tcPr>
            <w:tcW w:w="5992" w:type="dxa"/>
            <w:vAlign w:val="center"/>
          </w:tcPr>
          <w:p w14:paraId="27DFB861">
            <w:pPr>
              <w:keepNext w:val="0"/>
              <w:keepLines w:val="0"/>
              <w:pageBreakBefore w:val="0"/>
              <w:widowControl/>
              <w:kinsoku/>
              <w:wordWrap/>
              <w:overflowPunct/>
              <w:topLinePunct w:val="0"/>
              <w:autoSpaceDE/>
              <w:autoSpaceDN/>
              <w:bidi w:val="0"/>
              <w:adjustRightInd w:val="0"/>
              <w:snapToGrid w:val="0"/>
              <w:spacing w:after="0" w:line="460" w:lineRule="exact"/>
              <w:textAlignment w:val="auto"/>
              <w:rPr>
                <w:rFonts w:ascii="宋体" w:hAnsi="宋体" w:eastAsia="宋体" w:cs="Times New Roman"/>
                <w:color w:val="auto"/>
                <w:kern w:val="2"/>
                <w:sz w:val="24"/>
                <w:szCs w:val="24"/>
              </w:rPr>
            </w:pPr>
            <w:r>
              <w:rPr>
                <w:rFonts w:hint="default" w:ascii="宋体" w:hAnsi="宋体" w:eastAsia="宋体" w:cs="宋体"/>
                <w:color w:val="auto"/>
                <w:sz w:val="24"/>
                <w:szCs w:val="24"/>
                <w:highlight w:val="none"/>
                <w:lang w:val="en-US" w:eastAsia="zh-CN"/>
              </w:rPr>
              <w:t>针对本项目提出的其他实质性优惠条款，具有实质性内容并符合本项目需求的承诺</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全面、具体、详细、切实对采购人有利的得4分；承诺不全面、不具体或者针对性不强的得2分。没有优惠条款或没有实质性的优惠条款的</w:t>
            </w:r>
            <w:r>
              <w:rPr>
                <w:rFonts w:hint="eastAsia" w:ascii="宋体" w:hAnsi="宋体" w:eastAsia="宋体" w:cs="宋体"/>
                <w:color w:val="auto"/>
                <w:sz w:val="24"/>
                <w:szCs w:val="24"/>
                <w:highlight w:val="none"/>
                <w:lang w:val="en-US" w:eastAsia="zh-CN"/>
              </w:rPr>
              <w:t>不得</w:t>
            </w:r>
            <w:r>
              <w:rPr>
                <w:rFonts w:hint="default"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w:t>
            </w:r>
          </w:p>
        </w:tc>
      </w:tr>
    </w:tbl>
    <w:p w14:paraId="6DB283DE">
      <w:pPr>
        <w:spacing w:after="0" w:line="540" w:lineRule="exact"/>
        <w:ind w:firstLine="480" w:firstLineChars="200"/>
        <w:rPr>
          <w:rFonts w:ascii="宋体" w:hAnsi="宋体" w:eastAsia="宋体" w:cs="仿宋_GB2312"/>
          <w:color w:val="auto"/>
          <w:kern w:val="1"/>
          <w:sz w:val="24"/>
        </w:rPr>
      </w:pPr>
      <w:bookmarkStart w:id="236" w:name="_Toc517179004"/>
      <w:bookmarkEnd w:id="236"/>
      <w:bookmarkStart w:id="237" w:name="_Toc512514899"/>
      <w:bookmarkEnd w:id="237"/>
      <w:r>
        <w:rPr>
          <w:rFonts w:hint="eastAsia" w:ascii="宋体" w:hAnsi="宋体" w:eastAsia="宋体" w:cs="仿宋_GB2312"/>
          <w:color w:val="auto"/>
          <w:kern w:val="1"/>
          <w:sz w:val="24"/>
        </w:rPr>
        <w:t>根据磋商文件、响应文件，按照评分办法，得出每个评委对供应商的评标分数。供应商的最终得分为所有评委对其打分的算术平均值。计分过程按四舍五入取至小数点后两位，最终得分取至小数点后二位。</w:t>
      </w:r>
    </w:p>
    <w:p w14:paraId="421DD226">
      <w:pPr>
        <w:adjustRightInd/>
        <w:snapToGrid/>
        <w:spacing w:after="0" w:line="540" w:lineRule="exact"/>
        <w:ind w:firstLine="482" w:firstLineChars="200"/>
        <w:rPr>
          <w:rFonts w:ascii="宋体" w:hAnsi="宋体" w:eastAsia="宋体" w:cs="宋体"/>
          <w:b/>
          <w:color w:val="auto"/>
          <w:sz w:val="24"/>
          <w:szCs w:val="24"/>
          <w:lang w:bidi="en-US"/>
        </w:rPr>
      </w:pPr>
      <w:r>
        <w:rPr>
          <w:rFonts w:hint="eastAsia" w:ascii="宋体" w:hAnsi="宋体" w:eastAsia="宋体" w:cs="宋体"/>
          <w:b/>
          <w:color w:val="auto"/>
          <w:sz w:val="24"/>
          <w:szCs w:val="24"/>
          <w:lang w:bidi="en-US"/>
        </w:rPr>
        <w:t>定标办法</w:t>
      </w:r>
    </w:p>
    <w:p w14:paraId="21B21B2E">
      <w:pPr>
        <w:adjustRightInd/>
        <w:snapToGrid/>
        <w:spacing w:after="0" w:line="540" w:lineRule="exact"/>
        <w:ind w:firstLine="480" w:firstLineChars="200"/>
        <w:rPr>
          <w:rFonts w:ascii="宋体" w:hAnsi="宋体" w:eastAsia="宋体" w:cs="宋体"/>
          <w:color w:val="auto"/>
          <w:sz w:val="24"/>
          <w:szCs w:val="24"/>
          <w:lang w:bidi="en-US"/>
        </w:rPr>
      </w:pPr>
      <w:r>
        <w:rPr>
          <w:rFonts w:hint="eastAsia" w:ascii="宋体" w:hAnsi="宋体" w:eastAsia="宋体" w:cs="宋体"/>
          <w:color w:val="auto"/>
          <w:sz w:val="24"/>
          <w:szCs w:val="24"/>
          <w:lang w:bidi="en-US"/>
        </w:rPr>
        <w:t>1、供应商的排名按得分顺序从高到低排列；得分相同的，按响应报价由低到高顺序排列；得分且响应报价相同的，按技术指标优劣顺序排列。</w:t>
      </w:r>
    </w:p>
    <w:p w14:paraId="29FC3F4D">
      <w:pPr>
        <w:spacing w:after="0" w:line="540" w:lineRule="exact"/>
        <w:ind w:firstLine="480" w:firstLineChars="200"/>
        <w:rPr>
          <w:rFonts w:cs="Calibri" w:asciiTheme="minorEastAsia" w:hAnsiTheme="minorEastAsia" w:eastAsiaTheme="minorEastAsia"/>
          <w:color w:val="auto"/>
          <w:sz w:val="32"/>
          <w:szCs w:val="32"/>
        </w:rPr>
      </w:pPr>
      <w:r>
        <w:rPr>
          <w:rFonts w:hint="eastAsia" w:ascii="宋体" w:hAnsi="宋体" w:eastAsia="宋体" w:cs="宋体"/>
          <w:color w:val="auto"/>
          <w:sz w:val="24"/>
          <w:szCs w:val="24"/>
          <w:lang w:bidi="en-US"/>
        </w:rPr>
        <w:t>2、评标委员会写出评标报告推荐3名成交候选人。</w:t>
      </w:r>
      <w:bookmarkStart w:id="238" w:name="_Toc528078047"/>
      <w:bookmarkEnd w:id="238"/>
      <w:bookmarkStart w:id="239" w:name="_Toc16938558"/>
      <w:bookmarkEnd w:id="239"/>
      <w:r>
        <w:rPr>
          <w:rFonts w:cs="Calibri" w:asciiTheme="minorEastAsia" w:hAnsiTheme="minorEastAsia" w:eastAsiaTheme="minorEastAsia"/>
          <w:color w:val="auto"/>
          <w:sz w:val="32"/>
          <w:szCs w:val="32"/>
        </w:rPr>
        <w:br w:type="page"/>
      </w:r>
    </w:p>
    <w:p w14:paraId="294187C4">
      <w:pPr>
        <w:pStyle w:val="2"/>
        <w:keepLines w:val="0"/>
        <w:widowControl/>
        <w:spacing w:before="0"/>
        <w:jc w:val="center"/>
        <w:rPr>
          <w:rFonts w:cs="Calibri" w:asciiTheme="minorEastAsia" w:hAnsiTheme="minorEastAsia" w:eastAsiaTheme="minorEastAsia"/>
          <w:b/>
          <w:color w:val="auto"/>
          <w:sz w:val="32"/>
          <w:szCs w:val="32"/>
        </w:rPr>
      </w:pPr>
      <w:bookmarkStart w:id="240" w:name="_Toc16326"/>
      <w:r>
        <w:rPr>
          <w:rFonts w:hint="eastAsia" w:asciiTheme="minorEastAsia" w:hAnsiTheme="minorEastAsia" w:eastAsiaTheme="minorEastAsia"/>
          <w:color w:val="auto"/>
          <w:kern w:val="36"/>
          <w:sz w:val="32"/>
          <w:szCs w:val="32"/>
        </w:rPr>
        <w:t>第四章</w:t>
      </w:r>
      <w:r>
        <w:rPr>
          <w:rFonts w:hint="eastAsia" w:asciiTheme="minorEastAsia" w:hAnsiTheme="minorEastAsia" w:eastAsiaTheme="minorEastAsia"/>
          <w:color w:val="auto"/>
          <w:kern w:val="36"/>
          <w:sz w:val="32"/>
          <w:szCs w:val="32"/>
          <w:lang w:val="en-US" w:eastAsia="zh-CN"/>
        </w:rPr>
        <w:t xml:space="preserve">  </w:t>
      </w:r>
      <w:r>
        <w:rPr>
          <w:rFonts w:hint="eastAsia" w:asciiTheme="minorEastAsia" w:hAnsiTheme="minorEastAsia" w:eastAsiaTheme="minorEastAsia"/>
          <w:color w:val="auto"/>
          <w:kern w:val="36"/>
          <w:sz w:val="32"/>
          <w:szCs w:val="32"/>
        </w:rPr>
        <w:t>合同条款及格式</w:t>
      </w:r>
      <w:bookmarkEnd w:id="240"/>
      <w:bookmarkStart w:id="241" w:name="_Toc517179005"/>
      <w:bookmarkEnd w:id="241"/>
      <w:bookmarkStart w:id="242" w:name="_Toc528078064"/>
      <w:bookmarkStart w:id="243" w:name="_Toc16770584"/>
    </w:p>
    <w:p w14:paraId="1879C775">
      <w:pPr>
        <w:keepNext/>
        <w:adjustRightInd/>
        <w:spacing w:after="0" w:line="500" w:lineRule="exact"/>
        <w:jc w:val="center"/>
        <w:outlineLvl w:val="1"/>
        <w:rPr>
          <w:rFonts w:ascii="宋体" w:hAnsi="宋体" w:eastAsia="宋体" w:cs="楷体"/>
          <w:color w:val="auto"/>
          <w:kern w:val="2"/>
          <w:sz w:val="24"/>
          <w:szCs w:val="24"/>
        </w:rPr>
      </w:pPr>
      <w:bookmarkStart w:id="244" w:name="_Toc69718835"/>
      <w:r>
        <w:rPr>
          <w:rFonts w:hint="eastAsia" w:ascii="宋体" w:hAnsi="宋体" w:eastAsia="宋体" w:cs="Calibri"/>
          <w:color w:val="auto"/>
          <w:sz w:val="24"/>
          <w:szCs w:val="24"/>
        </w:rPr>
        <w:t>仅供参考，中标后项目单位和中标单位依据实际情况自行修改</w:t>
      </w:r>
    </w:p>
    <w:bookmarkEnd w:id="244"/>
    <w:p w14:paraId="4A151D3E">
      <w:pPr>
        <w:widowControl w:val="0"/>
        <w:autoSpaceDE w:val="0"/>
        <w:autoSpaceDN w:val="0"/>
        <w:adjustRightInd/>
        <w:snapToGrid/>
        <w:spacing w:after="0" w:line="500" w:lineRule="exact"/>
        <w:jc w:val="both"/>
        <w:rPr>
          <w:rFonts w:ascii="宋体" w:hAnsi="宋体" w:eastAsia="宋体" w:cs="宋体"/>
          <w:color w:val="auto"/>
          <w:kern w:val="2"/>
          <w:sz w:val="24"/>
          <w:szCs w:val="24"/>
          <w:u w:val="single"/>
          <w:lang w:val="zh-CN"/>
        </w:rPr>
      </w:pPr>
      <w:bookmarkStart w:id="245" w:name="_Toc69718836"/>
      <w:bookmarkEnd w:id="245"/>
      <w:r>
        <w:rPr>
          <w:rFonts w:hint="eastAsia" w:ascii="宋体" w:hAnsi="宋体" w:eastAsia="宋体" w:cs="宋体"/>
          <w:color w:val="auto"/>
          <w:kern w:val="2"/>
          <w:sz w:val="24"/>
          <w:szCs w:val="24"/>
          <w:lang w:val="zh-CN"/>
        </w:rPr>
        <w:t>供方（中标供应商全称）：</w:t>
      </w:r>
      <w:r>
        <w:rPr>
          <w:rFonts w:ascii="宋体" w:hAnsi="宋体" w:eastAsia="宋体" w:cs="宋体"/>
          <w:color w:val="auto"/>
          <w:kern w:val="2"/>
          <w:sz w:val="24"/>
          <w:szCs w:val="24"/>
          <w:u w:val="single"/>
          <w:lang w:val="zh-CN"/>
        </w:rPr>
        <w:t xml:space="preserve">                        </w:t>
      </w:r>
    </w:p>
    <w:p w14:paraId="45CA82BE">
      <w:pPr>
        <w:widowControl w:val="0"/>
        <w:autoSpaceDE w:val="0"/>
        <w:autoSpaceDN w:val="0"/>
        <w:adjustRightInd/>
        <w:snapToGrid/>
        <w:spacing w:after="0" w:line="500" w:lineRule="exact"/>
        <w:jc w:val="both"/>
        <w:rPr>
          <w:rFonts w:ascii="宋体" w:hAnsi="宋体" w:eastAsia="宋体" w:cs="宋体"/>
          <w:color w:val="auto"/>
          <w:kern w:val="2"/>
          <w:sz w:val="24"/>
          <w:szCs w:val="24"/>
          <w:u w:val="single"/>
          <w:lang w:val="zh-CN"/>
        </w:rPr>
      </w:pPr>
      <w:r>
        <w:rPr>
          <w:rFonts w:hint="eastAsia" w:ascii="宋体" w:hAnsi="宋体" w:eastAsia="宋体" w:cs="宋体"/>
          <w:color w:val="auto"/>
          <w:kern w:val="2"/>
          <w:sz w:val="24"/>
          <w:szCs w:val="24"/>
          <w:lang w:val="zh-CN"/>
        </w:rPr>
        <w:t>需方（采购人全称）：</w:t>
      </w:r>
      <w:r>
        <w:rPr>
          <w:rFonts w:ascii="宋体" w:hAnsi="宋体" w:eastAsia="宋体" w:cs="宋体"/>
          <w:color w:val="auto"/>
          <w:kern w:val="2"/>
          <w:sz w:val="24"/>
          <w:szCs w:val="24"/>
          <w:u w:val="single"/>
          <w:lang w:val="zh-CN"/>
        </w:rPr>
        <w:t xml:space="preserve">             </w:t>
      </w:r>
      <w:r>
        <w:rPr>
          <w:rFonts w:hint="eastAsia" w:ascii="宋体" w:hAnsi="宋体" w:eastAsia="宋体" w:cs="宋体"/>
          <w:color w:val="auto"/>
          <w:kern w:val="2"/>
          <w:sz w:val="24"/>
          <w:szCs w:val="24"/>
          <w:u w:val="single"/>
          <w:lang w:val="zh-CN"/>
        </w:rPr>
        <w:t xml:space="preserve">   </w:t>
      </w:r>
      <w:r>
        <w:rPr>
          <w:rFonts w:ascii="宋体" w:hAnsi="宋体" w:eastAsia="宋体" w:cs="宋体"/>
          <w:color w:val="auto"/>
          <w:kern w:val="2"/>
          <w:sz w:val="24"/>
          <w:szCs w:val="24"/>
          <w:u w:val="single"/>
          <w:lang w:val="zh-CN"/>
        </w:rPr>
        <w:t xml:space="preserve">           </w:t>
      </w:r>
    </w:p>
    <w:p w14:paraId="1125A14B">
      <w:pPr>
        <w:widowControl w:val="0"/>
        <w:autoSpaceDE w:val="0"/>
        <w:autoSpaceDN w:val="0"/>
        <w:adjustRightInd/>
        <w:snapToGrid/>
        <w:spacing w:after="0" w:line="500" w:lineRule="exact"/>
        <w:ind w:firstLine="645"/>
        <w:jc w:val="both"/>
        <w:rPr>
          <w:rFonts w:ascii="宋体" w:hAnsi="宋体" w:eastAsia="宋体" w:cs="宋体"/>
          <w:color w:val="auto"/>
          <w:kern w:val="2"/>
          <w:sz w:val="24"/>
          <w:szCs w:val="24"/>
          <w:lang w:val="zh-CN"/>
        </w:rPr>
      </w:pPr>
      <w:r>
        <w:rPr>
          <w:rFonts w:hint="eastAsia" w:ascii="宋体" w:hAnsi="宋体" w:eastAsia="宋体" w:cs="宋体"/>
          <w:color w:val="auto"/>
          <w:kern w:val="2"/>
          <w:sz w:val="24"/>
          <w:szCs w:val="24"/>
          <w:lang w:val="zh-CN"/>
        </w:rPr>
        <w:t>供方持、中标</w:t>
      </w:r>
      <w:r>
        <w:rPr>
          <w:rFonts w:ascii="宋体" w:hAnsi="宋体" w:eastAsia="宋体" w:cs="宋体"/>
          <w:color w:val="auto"/>
          <w:kern w:val="2"/>
          <w:sz w:val="24"/>
          <w:szCs w:val="24"/>
          <w:lang w:val="zh-CN"/>
        </w:rPr>
        <w:t>/</w:t>
      </w:r>
      <w:r>
        <w:rPr>
          <w:rFonts w:hint="eastAsia" w:ascii="宋体" w:hAnsi="宋体" w:eastAsia="宋体" w:cs="宋体"/>
          <w:color w:val="auto"/>
          <w:kern w:val="2"/>
          <w:sz w:val="24"/>
          <w:szCs w:val="24"/>
          <w:lang w:val="zh-CN"/>
        </w:rPr>
        <w:t>成交通知书，根据招标文件、供方的投标</w:t>
      </w:r>
      <w:r>
        <w:rPr>
          <w:rFonts w:ascii="宋体" w:hAnsi="宋体" w:eastAsia="宋体" w:cs="宋体"/>
          <w:color w:val="auto"/>
          <w:kern w:val="2"/>
          <w:sz w:val="24"/>
          <w:szCs w:val="24"/>
          <w:lang w:val="zh-CN"/>
        </w:rPr>
        <w:t>/</w:t>
      </w:r>
      <w:r>
        <w:rPr>
          <w:rFonts w:hint="eastAsia" w:ascii="宋体" w:hAnsi="宋体" w:eastAsia="宋体" w:cs="宋体"/>
          <w:color w:val="auto"/>
          <w:kern w:val="2"/>
          <w:sz w:val="24"/>
          <w:szCs w:val="24"/>
          <w:lang w:val="zh-CN"/>
        </w:rPr>
        <w:t>报价等文件</w:t>
      </w:r>
      <w:r>
        <w:rPr>
          <w:rFonts w:ascii="宋体" w:hAnsi="宋体" w:eastAsia="宋体" w:cs="宋体"/>
          <w:color w:val="auto"/>
          <w:kern w:val="2"/>
          <w:sz w:val="24"/>
          <w:szCs w:val="24"/>
          <w:lang w:val="zh-CN"/>
        </w:rPr>
        <w:t>[</w:t>
      </w:r>
      <w:r>
        <w:rPr>
          <w:rFonts w:hint="eastAsia" w:ascii="宋体" w:hAnsi="宋体" w:eastAsia="宋体" w:cs="宋体"/>
          <w:color w:val="auto"/>
          <w:kern w:val="2"/>
          <w:sz w:val="24"/>
          <w:szCs w:val="24"/>
          <w:lang w:val="zh-CN"/>
        </w:rPr>
        <w:t>项目编号：</w:t>
      </w:r>
      <w:r>
        <w:rPr>
          <w:rFonts w:ascii="宋体" w:hAnsi="宋体" w:eastAsia="宋体" w:cs="宋体"/>
          <w:color w:val="auto"/>
          <w:kern w:val="2"/>
          <w:sz w:val="24"/>
          <w:szCs w:val="24"/>
          <w:u w:val="single"/>
          <w:lang w:val="zh-CN"/>
        </w:rPr>
        <w:t xml:space="preserve">  </w:t>
      </w:r>
      <w:r>
        <w:rPr>
          <w:rFonts w:hint="eastAsia" w:ascii="宋体" w:hAnsi="宋体" w:eastAsia="宋体" w:cs="宋体"/>
          <w:color w:val="auto"/>
          <w:kern w:val="2"/>
          <w:sz w:val="24"/>
          <w:szCs w:val="24"/>
          <w:u w:val="single"/>
          <w:lang w:val="zh-CN"/>
        </w:rPr>
        <w:t xml:space="preserve">        </w:t>
      </w:r>
      <w:r>
        <w:rPr>
          <w:rFonts w:ascii="宋体" w:hAnsi="宋体" w:eastAsia="宋体" w:cs="宋体"/>
          <w:color w:val="auto"/>
          <w:kern w:val="2"/>
          <w:sz w:val="24"/>
          <w:szCs w:val="24"/>
          <w:u w:val="single"/>
          <w:lang w:val="zh-CN"/>
        </w:rPr>
        <w:t xml:space="preserve">  </w:t>
      </w:r>
      <w:r>
        <w:rPr>
          <w:rFonts w:ascii="宋体" w:hAnsi="宋体" w:eastAsia="宋体" w:cs="宋体"/>
          <w:color w:val="auto"/>
          <w:kern w:val="2"/>
          <w:sz w:val="24"/>
          <w:szCs w:val="24"/>
          <w:lang w:val="zh-CN"/>
        </w:rPr>
        <w:t>]</w:t>
      </w:r>
      <w:r>
        <w:rPr>
          <w:rFonts w:hint="eastAsia" w:ascii="宋体" w:hAnsi="宋体" w:eastAsia="宋体" w:cs="宋体"/>
          <w:color w:val="auto"/>
          <w:kern w:val="2"/>
          <w:sz w:val="24"/>
          <w:szCs w:val="24"/>
          <w:lang w:val="zh-CN"/>
        </w:rPr>
        <w:t>，按照《政府采购法》、《合同法》等有关法律、法规，供需双方经协商一致，达成以下合同条款：</w:t>
      </w:r>
    </w:p>
    <w:p w14:paraId="44905A13">
      <w:pPr>
        <w:widowControl w:val="0"/>
        <w:autoSpaceDE w:val="0"/>
        <w:autoSpaceDN w:val="0"/>
        <w:adjustRightInd/>
        <w:snapToGrid/>
        <w:spacing w:after="0" w:line="500" w:lineRule="exact"/>
        <w:ind w:firstLine="538"/>
        <w:jc w:val="both"/>
        <w:rPr>
          <w:rFonts w:ascii="宋体" w:hAnsi="宋体" w:eastAsia="宋体" w:cs="宋体"/>
          <w:color w:val="auto"/>
          <w:kern w:val="2"/>
          <w:sz w:val="24"/>
          <w:szCs w:val="24"/>
          <w:lang w:val="zh-CN"/>
        </w:rPr>
      </w:pPr>
      <w:r>
        <w:rPr>
          <w:rFonts w:hint="eastAsia" w:ascii="宋体" w:hAnsi="宋体" w:eastAsia="宋体" w:cs="宋体"/>
          <w:color w:val="auto"/>
          <w:kern w:val="2"/>
          <w:sz w:val="24"/>
          <w:szCs w:val="24"/>
          <w:lang w:val="zh-CN"/>
        </w:rPr>
        <w:t>一、本合同名称：</w:t>
      </w:r>
      <w:r>
        <w:rPr>
          <w:rFonts w:ascii="宋体" w:hAnsi="宋体" w:eastAsia="宋体" w:cs="宋体"/>
          <w:color w:val="auto"/>
          <w:kern w:val="2"/>
          <w:sz w:val="24"/>
          <w:szCs w:val="24"/>
          <w:u w:val="single"/>
          <w:lang w:val="zh-CN"/>
        </w:rPr>
        <w:t xml:space="preserve">                                        </w:t>
      </w:r>
      <w:r>
        <w:rPr>
          <w:rFonts w:hint="eastAsia" w:ascii="宋体" w:hAnsi="宋体" w:eastAsia="宋体" w:cs="宋体"/>
          <w:color w:val="auto"/>
          <w:kern w:val="2"/>
          <w:sz w:val="24"/>
          <w:szCs w:val="24"/>
          <w:lang w:val="zh-CN"/>
        </w:rPr>
        <w:t>。</w:t>
      </w:r>
    </w:p>
    <w:p w14:paraId="5F7F824F">
      <w:pPr>
        <w:widowControl w:val="0"/>
        <w:autoSpaceDE w:val="0"/>
        <w:autoSpaceDN w:val="0"/>
        <w:adjustRightInd/>
        <w:snapToGrid/>
        <w:spacing w:after="0" w:line="500" w:lineRule="exact"/>
        <w:ind w:firstLine="538"/>
        <w:jc w:val="both"/>
        <w:rPr>
          <w:rFonts w:ascii="宋体" w:hAnsi="宋体" w:eastAsia="宋体" w:cs="宋体"/>
          <w:color w:val="auto"/>
          <w:kern w:val="2"/>
          <w:sz w:val="24"/>
          <w:szCs w:val="24"/>
          <w:lang w:val="zh-CN"/>
        </w:rPr>
      </w:pPr>
      <w:r>
        <w:rPr>
          <w:rFonts w:hint="eastAsia" w:ascii="宋体" w:hAnsi="宋体" w:eastAsia="宋体" w:cs="宋体"/>
          <w:color w:val="auto"/>
          <w:kern w:val="2"/>
          <w:sz w:val="24"/>
          <w:szCs w:val="24"/>
          <w:lang w:val="zh-CN"/>
        </w:rPr>
        <w:t>二、本合同总价为人民币</w:t>
      </w:r>
      <w:r>
        <w:rPr>
          <w:rFonts w:ascii="宋体" w:hAnsi="宋体" w:eastAsia="宋体" w:cs="宋体"/>
          <w:color w:val="auto"/>
          <w:kern w:val="2"/>
          <w:sz w:val="24"/>
          <w:szCs w:val="24"/>
          <w:u w:val="single"/>
          <w:lang w:val="zh-CN"/>
        </w:rPr>
        <w:t xml:space="preserve">              </w:t>
      </w:r>
      <w:r>
        <w:rPr>
          <w:rFonts w:hint="eastAsia" w:ascii="宋体" w:hAnsi="宋体" w:eastAsia="宋体" w:cs="宋体"/>
          <w:color w:val="auto"/>
          <w:kern w:val="2"/>
          <w:sz w:val="24"/>
          <w:szCs w:val="24"/>
          <w:lang w:val="zh-CN"/>
        </w:rPr>
        <w:t>元（大写：</w:t>
      </w:r>
      <w:r>
        <w:rPr>
          <w:rFonts w:ascii="宋体" w:hAnsi="宋体" w:eastAsia="宋体" w:cs="宋体"/>
          <w:color w:val="auto"/>
          <w:kern w:val="2"/>
          <w:sz w:val="24"/>
          <w:szCs w:val="24"/>
          <w:u w:val="single"/>
          <w:lang w:val="zh-CN"/>
        </w:rPr>
        <w:t xml:space="preserve">    </w:t>
      </w:r>
      <w:r>
        <w:rPr>
          <w:rFonts w:hint="eastAsia" w:ascii="宋体" w:hAnsi="宋体" w:eastAsia="宋体" w:cs="宋体"/>
          <w:color w:val="auto"/>
          <w:kern w:val="2"/>
          <w:sz w:val="24"/>
          <w:szCs w:val="24"/>
          <w:u w:val="single"/>
          <w:lang w:val="zh-CN"/>
        </w:rPr>
        <w:t xml:space="preserve">                </w:t>
      </w:r>
      <w:r>
        <w:rPr>
          <w:rFonts w:ascii="宋体" w:hAnsi="宋体" w:eastAsia="宋体" w:cs="宋体"/>
          <w:color w:val="auto"/>
          <w:kern w:val="2"/>
          <w:sz w:val="24"/>
          <w:szCs w:val="24"/>
          <w:u w:val="single"/>
          <w:lang w:val="zh-CN"/>
        </w:rPr>
        <w:t xml:space="preserve">  </w:t>
      </w:r>
      <w:r>
        <w:rPr>
          <w:rFonts w:hint="eastAsia" w:ascii="宋体" w:hAnsi="宋体" w:eastAsia="宋体" w:cs="宋体"/>
          <w:color w:val="auto"/>
          <w:kern w:val="2"/>
          <w:sz w:val="24"/>
          <w:szCs w:val="24"/>
          <w:lang w:val="zh-CN"/>
        </w:rPr>
        <w:t>）。</w:t>
      </w:r>
    </w:p>
    <w:p w14:paraId="558969CE">
      <w:pPr>
        <w:widowControl w:val="0"/>
        <w:autoSpaceDE w:val="0"/>
        <w:autoSpaceDN w:val="0"/>
        <w:adjustRightInd/>
        <w:snapToGrid/>
        <w:spacing w:after="0" w:line="500" w:lineRule="exact"/>
        <w:ind w:firstLine="538"/>
        <w:jc w:val="both"/>
        <w:rPr>
          <w:rFonts w:ascii="宋体" w:hAnsi="宋体" w:eastAsia="宋体" w:cs="宋体"/>
          <w:color w:val="auto"/>
          <w:kern w:val="2"/>
          <w:sz w:val="24"/>
          <w:szCs w:val="24"/>
          <w:lang w:val="zh-CN"/>
        </w:rPr>
      </w:pPr>
      <w:r>
        <w:rPr>
          <w:rFonts w:hint="eastAsia" w:ascii="宋体" w:hAnsi="宋体" w:eastAsia="宋体" w:cs="宋体"/>
          <w:color w:val="auto"/>
          <w:kern w:val="2"/>
          <w:sz w:val="24"/>
          <w:szCs w:val="24"/>
          <w:lang w:val="zh-CN"/>
        </w:rPr>
        <w:t xml:space="preserve">供货范围、技术规格、及分项价格如下：                           </w:t>
      </w:r>
    </w:p>
    <w:p w14:paraId="5E7DDA95">
      <w:pPr>
        <w:widowControl w:val="0"/>
        <w:autoSpaceDE w:val="0"/>
        <w:autoSpaceDN w:val="0"/>
        <w:adjustRightInd/>
        <w:snapToGrid/>
        <w:spacing w:after="0" w:line="500" w:lineRule="exact"/>
        <w:ind w:firstLine="538"/>
        <w:jc w:val="right"/>
        <w:rPr>
          <w:rFonts w:ascii="宋体" w:hAnsi="宋体" w:eastAsia="宋体" w:cs="宋体"/>
          <w:color w:val="auto"/>
          <w:kern w:val="2"/>
          <w:sz w:val="24"/>
          <w:szCs w:val="24"/>
          <w:lang w:val="zh-CN"/>
        </w:rPr>
      </w:pPr>
      <w:r>
        <w:rPr>
          <w:rFonts w:hint="eastAsia" w:ascii="宋体" w:hAnsi="宋体" w:eastAsia="宋体" w:cs="宋体"/>
          <w:color w:val="auto"/>
          <w:kern w:val="2"/>
          <w:sz w:val="24"/>
          <w:szCs w:val="24"/>
          <w:lang w:val="zh-CN"/>
        </w:rPr>
        <w:t>单位：人民币元</w:t>
      </w:r>
    </w:p>
    <w:tbl>
      <w:tblPr>
        <w:tblStyle w:val="25"/>
        <w:tblW w:w="9547" w:type="dxa"/>
        <w:jc w:val="center"/>
        <w:tblLayout w:type="fixed"/>
        <w:tblCellMar>
          <w:top w:w="0" w:type="dxa"/>
          <w:left w:w="108" w:type="dxa"/>
          <w:bottom w:w="0" w:type="dxa"/>
          <w:right w:w="108" w:type="dxa"/>
        </w:tblCellMar>
      </w:tblPr>
      <w:tblGrid>
        <w:gridCol w:w="1090"/>
        <w:gridCol w:w="1106"/>
        <w:gridCol w:w="750"/>
        <w:gridCol w:w="732"/>
        <w:gridCol w:w="731"/>
        <w:gridCol w:w="731"/>
        <w:gridCol w:w="806"/>
        <w:gridCol w:w="807"/>
        <w:gridCol w:w="1566"/>
        <w:gridCol w:w="1228"/>
      </w:tblGrid>
      <w:tr w14:paraId="3A3598F7">
        <w:trPr>
          <w:jc w:val="center"/>
        </w:trPr>
        <w:tc>
          <w:tcPr>
            <w:tcW w:w="1090" w:type="dxa"/>
            <w:tcBorders>
              <w:top w:val="single" w:color="auto" w:sz="6" w:space="0"/>
              <w:left w:val="single" w:color="auto" w:sz="6" w:space="0"/>
              <w:bottom w:val="single" w:color="auto" w:sz="6" w:space="0"/>
              <w:right w:val="single" w:color="auto" w:sz="6" w:space="0"/>
            </w:tcBorders>
            <w:vAlign w:val="center"/>
          </w:tcPr>
          <w:p w14:paraId="16E79001">
            <w:pPr>
              <w:spacing w:after="0" w:line="540" w:lineRule="exact"/>
              <w:jc w:val="center"/>
              <w:rPr>
                <w:rFonts w:ascii="宋体" w:hAnsi="宋体" w:eastAsia="宋体" w:cs="宋体"/>
                <w:color w:val="auto"/>
                <w:kern w:val="2"/>
                <w:sz w:val="24"/>
                <w:szCs w:val="24"/>
                <w:highlight w:val="none"/>
                <w:lang w:val="zh-CN"/>
              </w:rPr>
            </w:pPr>
            <w:r>
              <w:rPr>
                <w:rFonts w:ascii="宋体" w:hAnsi="宋体" w:eastAsia="宋体"/>
                <w:color w:val="auto"/>
                <w:highlight w:val="none"/>
              </w:rPr>
              <w:t>序号</w:t>
            </w:r>
          </w:p>
        </w:tc>
        <w:tc>
          <w:tcPr>
            <w:tcW w:w="1106" w:type="dxa"/>
            <w:tcBorders>
              <w:top w:val="single" w:color="auto" w:sz="6" w:space="0"/>
              <w:left w:val="single" w:color="auto" w:sz="6" w:space="0"/>
              <w:bottom w:val="single" w:color="auto" w:sz="6" w:space="0"/>
              <w:right w:val="single" w:color="auto" w:sz="6" w:space="0"/>
            </w:tcBorders>
            <w:vAlign w:val="center"/>
          </w:tcPr>
          <w:p w14:paraId="08AEF166">
            <w:pPr>
              <w:spacing w:after="0" w:line="540" w:lineRule="exact"/>
              <w:jc w:val="center"/>
              <w:rPr>
                <w:rFonts w:ascii="宋体" w:hAnsi="宋体" w:eastAsia="宋体" w:cs="宋体"/>
                <w:color w:val="auto"/>
                <w:kern w:val="2"/>
                <w:sz w:val="24"/>
                <w:szCs w:val="24"/>
                <w:highlight w:val="none"/>
                <w:lang w:val="zh-CN"/>
              </w:rPr>
            </w:pPr>
            <w:r>
              <w:rPr>
                <w:rFonts w:hint="eastAsia" w:ascii="宋体" w:hAnsi="宋体" w:eastAsia="宋体"/>
                <w:color w:val="auto"/>
                <w:highlight w:val="none"/>
                <w:lang w:val="en-US" w:eastAsia="zh-CN"/>
              </w:rPr>
              <w:t>项目名称</w:t>
            </w:r>
          </w:p>
        </w:tc>
        <w:tc>
          <w:tcPr>
            <w:tcW w:w="750" w:type="dxa"/>
            <w:tcBorders>
              <w:top w:val="single" w:color="auto" w:sz="6" w:space="0"/>
              <w:left w:val="single" w:color="auto" w:sz="6" w:space="0"/>
              <w:bottom w:val="single" w:color="auto" w:sz="6" w:space="0"/>
              <w:right w:val="single" w:color="auto" w:sz="6" w:space="0"/>
            </w:tcBorders>
            <w:vAlign w:val="center"/>
          </w:tcPr>
          <w:p w14:paraId="5F56A43A">
            <w:pPr>
              <w:spacing w:after="0" w:line="540" w:lineRule="exact"/>
              <w:jc w:val="center"/>
              <w:rPr>
                <w:rFonts w:ascii="宋体" w:hAnsi="宋体" w:eastAsia="宋体" w:cs="宋体"/>
                <w:color w:val="auto"/>
                <w:kern w:val="2"/>
                <w:sz w:val="24"/>
                <w:szCs w:val="24"/>
                <w:highlight w:val="none"/>
                <w:lang w:val="zh-CN"/>
              </w:rPr>
            </w:pPr>
            <w:r>
              <w:rPr>
                <w:rFonts w:ascii="宋体" w:hAnsi="宋体" w:eastAsia="宋体"/>
                <w:color w:val="auto"/>
                <w:highlight w:val="none"/>
              </w:rPr>
              <w:t>品牌</w:t>
            </w:r>
          </w:p>
        </w:tc>
        <w:tc>
          <w:tcPr>
            <w:tcW w:w="732" w:type="dxa"/>
            <w:tcBorders>
              <w:top w:val="single" w:color="auto" w:sz="6" w:space="0"/>
              <w:left w:val="single" w:color="auto" w:sz="6" w:space="0"/>
              <w:bottom w:val="single" w:color="auto" w:sz="6" w:space="0"/>
              <w:right w:val="single" w:color="auto" w:sz="6" w:space="0"/>
            </w:tcBorders>
            <w:vAlign w:val="center"/>
          </w:tcPr>
          <w:p w14:paraId="5CAFFE11">
            <w:pPr>
              <w:spacing w:after="0" w:line="540" w:lineRule="exact"/>
              <w:jc w:val="center"/>
              <w:rPr>
                <w:rFonts w:ascii="宋体" w:hAnsi="宋体" w:eastAsia="宋体" w:cs="宋体"/>
                <w:color w:val="auto"/>
                <w:kern w:val="2"/>
                <w:sz w:val="24"/>
                <w:szCs w:val="24"/>
                <w:highlight w:val="none"/>
                <w:lang w:val="zh-CN"/>
              </w:rPr>
            </w:pPr>
            <w:r>
              <w:rPr>
                <w:rFonts w:hint="eastAsia" w:ascii="宋体" w:hAnsi="宋体" w:eastAsia="宋体"/>
                <w:color w:val="auto"/>
                <w:highlight w:val="none"/>
                <w:lang w:val="en-US" w:eastAsia="zh-CN"/>
              </w:rPr>
              <w:t>材质</w:t>
            </w:r>
          </w:p>
        </w:tc>
        <w:tc>
          <w:tcPr>
            <w:tcW w:w="731" w:type="dxa"/>
            <w:tcBorders>
              <w:top w:val="single" w:color="auto" w:sz="6" w:space="0"/>
              <w:left w:val="single" w:color="auto" w:sz="6" w:space="0"/>
              <w:bottom w:val="single" w:color="auto" w:sz="6" w:space="0"/>
              <w:right w:val="single" w:color="auto" w:sz="6" w:space="0"/>
            </w:tcBorders>
            <w:vAlign w:val="center"/>
          </w:tcPr>
          <w:p w14:paraId="2EC2A1DE">
            <w:pPr>
              <w:spacing w:after="0" w:line="540" w:lineRule="exact"/>
              <w:jc w:val="center"/>
              <w:rPr>
                <w:rFonts w:ascii="宋体" w:hAnsi="宋体" w:eastAsia="宋体" w:cs="宋体"/>
                <w:color w:val="auto"/>
                <w:kern w:val="2"/>
                <w:sz w:val="24"/>
                <w:szCs w:val="24"/>
                <w:highlight w:val="none"/>
                <w:lang w:val="zh-CN"/>
              </w:rPr>
            </w:pPr>
            <w:r>
              <w:rPr>
                <w:rFonts w:hint="eastAsia" w:ascii="宋体" w:hAnsi="宋体" w:eastAsia="宋体"/>
                <w:color w:val="auto"/>
                <w:highlight w:val="none"/>
                <w:lang w:val="en-US" w:eastAsia="zh-CN"/>
              </w:rPr>
              <w:t>规格</w:t>
            </w:r>
          </w:p>
        </w:tc>
        <w:tc>
          <w:tcPr>
            <w:tcW w:w="731" w:type="dxa"/>
            <w:tcBorders>
              <w:top w:val="single" w:color="auto" w:sz="6" w:space="0"/>
              <w:left w:val="single" w:color="auto" w:sz="6" w:space="0"/>
              <w:bottom w:val="single" w:color="auto" w:sz="6" w:space="0"/>
              <w:right w:val="single" w:color="auto" w:sz="6" w:space="0"/>
            </w:tcBorders>
            <w:vAlign w:val="center"/>
          </w:tcPr>
          <w:p w14:paraId="34E27CB0">
            <w:pPr>
              <w:spacing w:after="0" w:line="540" w:lineRule="exact"/>
              <w:jc w:val="center"/>
              <w:rPr>
                <w:rFonts w:ascii="宋体" w:hAnsi="宋体" w:eastAsia="宋体" w:cs="宋体"/>
                <w:color w:val="auto"/>
                <w:kern w:val="2"/>
                <w:sz w:val="24"/>
                <w:szCs w:val="24"/>
                <w:highlight w:val="none"/>
                <w:lang w:val="zh-CN"/>
              </w:rPr>
            </w:pPr>
            <w:r>
              <w:rPr>
                <w:rFonts w:ascii="宋体" w:hAnsi="宋体" w:eastAsia="宋体"/>
                <w:color w:val="auto"/>
                <w:highlight w:val="none"/>
              </w:rPr>
              <w:t>单位</w:t>
            </w:r>
          </w:p>
        </w:tc>
        <w:tc>
          <w:tcPr>
            <w:tcW w:w="806" w:type="dxa"/>
            <w:tcBorders>
              <w:top w:val="single" w:color="auto" w:sz="6" w:space="0"/>
              <w:left w:val="single" w:color="auto" w:sz="6" w:space="0"/>
              <w:bottom w:val="single" w:color="auto" w:sz="6" w:space="0"/>
              <w:right w:val="single" w:color="auto" w:sz="6" w:space="0"/>
            </w:tcBorders>
            <w:vAlign w:val="center"/>
          </w:tcPr>
          <w:p w14:paraId="19CFD8DF">
            <w:pPr>
              <w:spacing w:after="0" w:line="540" w:lineRule="exact"/>
              <w:jc w:val="center"/>
              <w:rPr>
                <w:rFonts w:ascii="宋体" w:hAnsi="宋体" w:eastAsia="宋体" w:cs="宋体"/>
                <w:color w:val="auto"/>
                <w:kern w:val="2"/>
                <w:sz w:val="24"/>
                <w:szCs w:val="24"/>
                <w:highlight w:val="none"/>
                <w:lang w:val="zh-CN"/>
              </w:rPr>
            </w:pPr>
            <w:r>
              <w:rPr>
                <w:rFonts w:ascii="宋体" w:hAnsi="宋体" w:eastAsia="宋体"/>
                <w:color w:val="auto"/>
                <w:highlight w:val="none"/>
              </w:rPr>
              <w:t>数量</w:t>
            </w:r>
          </w:p>
        </w:tc>
        <w:tc>
          <w:tcPr>
            <w:tcW w:w="807" w:type="dxa"/>
            <w:tcBorders>
              <w:top w:val="single" w:color="auto" w:sz="6" w:space="0"/>
              <w:left w:val="single" w:color="auto" w:sz="6" w:space="0"/>
              <w:bottom w:val="single" w:color="auto" w:sz="6" w:space="0"/>
              <w:right w:val="single" w:color="auto" w:sz="4" w:space="0"/>
            </w:tcBorders>
            <w:vAlign w:val="center"/>
          </w:tcPr>
          <w:p w14:paraId="74617540">
            <w:pPr>
              <w:spacing w:after="0" w:line="540" w:lineRule="exact"/>
              <w:jc w:val="center"/>
              <w:rPr>
                <w:rFonts w:ascii="宋体" w:hAnsi="宋体" w:eastAsia="宋体" w:cs="宋体"/>
                <w:color w:val="auto"/>
                <w:kern w:val="2"/>
                <w:sz w:val="24"/>
                <w:szCs w:val="24"/>
                <w:highlight w:val="none"/>
                <w:lang w:val="zh-CN"/>
              </w:rPr>
            </w:pPr>
            <w:r>
              <w:rPr>
                <w:rFonts w:ascii="宋体" w:hAnsi="宋体" w:eastAsia="宋体"/>
                <w:color w:val="auto"/>
                <w:highlight w:val="none"/>
              </w:rPr>
              <w:t>单价</w:t>
            </w:r>
          </w:p>
        </w:tc>
        <w:tc>
          <w:tcPr>
            <w:tcW w:w="1566" w:type="dxa"/>
            <w:tcBorders>
              <w:top w:val="single" w:color="auto" w:sz="6" w:space="0"/>
              <w:left w:val="single" w:color="auto" w:sz="4" w:space="0"/>
              <w:bottom w:val="single" w:color="auto" w:sz="6" w:space="0"/>
              <w:right w:val="single" w:color="auto" w:sz="4" w:space="0"/>
            </w:tcBorders>
            <w:vAlign w:val="center"/>
          </w:tcPr>
          <w:p w14:paraId="0DC3BDA0">
            <w:pPr>
              <w:spacing w:after="0" w:line="540" w:lineRule="exact"/>
              <w:jc w:val="center"/>
              <w:rPr>
                <w:rFonts w:ascii="宋体" w:hAnsi="宋体" w:eastAsia="宋体" w:cs="宋体"/>
                <w:color w:val="auto"/>
                <w:kern w:val="2"/>
                <w:sz w:val="24"/>
                <w:szCs w:val="24"/>
                <w:highlight w:val="none"/>
                <w:lang w:val="zh-CN"/>
              </w:rPr>
            </w:pPr>
            <w:r>
              <w:rPr>
                <w:rFonts w:ascii="宋体" w:hAnsi="宋体" w:eastAsia="宋体"/>
                <w:color w:val="auto"/>
                <w:highlight w:val="none"/>
              </w:rPr>
              <w:t>总</w:t>
            </w:r>
            <w:r>
              <w:rPr>
                <w:rFonts w:hint="eastAsia" w:ascii="宋体" w:hAnsi="宋体" w:eastAsia="宋体"/>
                <w:color w:val="auto"/>
                <w:highlight w:val="none"/>
              </w:rPr>
              <w:t>金额</w:t>
            </w:r>
            <w:r>
              <w:rPr>
                <w:rFonts w:ascii="宋体" w:hAnsi="宋体" w:eastAsia="宋体"/>
                <w:color w:val="auto"/>
                <w:highlight w:val="none"/>
              </w:rPr>
              <w:t>（元）</w:t>
            </w:r>
          </w:p>
        </w:tc>
        <w:tc>
          <w:tcPr>
            <w:tcW w:w="1228" w:type="dxa"/>
            <w:tcBorders>
              <w:top w:val="single" w:color="auto" w:sz="6" w:space="0"/>
              <w:left w:val="single" w:color="auto" w:sz="4" w:space="0"/>
              <w:bottom w:val="single" w:color="auto" w:sz="6" w:space="0"/>
              <w:right w:val="single" w:color="auto" w:sz="6" w:space="0"/>
            </w:tcBorders>
            <w:vAlign w:val="center"/>
          </w:tcPr>
          <w:p w14:paraId="5C52114F">
            <w:pPr>
              <w:spacing w:after="0" w:line="540" w:lineRule="exact"/>
              <w:jc w:val="center"/>
              <w:rPr>
                <w:rFonts w:ascii="宋体" w:hAnsi="宋体" w:eastAsia="宋体" w:cs="宋体"/>
                <w:color w:val="auto"/>
                <w:kern w:val="2"/>
                <w:sz w:val="24"/>
                <w:szCs w:val="24"/>
                <w:highlight w:val="none"/>
                <w:lang w:val="zh-CN"/>
              </w:rPr>
            </w:pPr>
            <w:r>
              <w:rPr>
                <w:rFonts w:ascii="宋体" w:hAnsi="宋体" w:eastAsia="宋体"/>
                <w:color w:val="auto"/>
                <w:highlight w:val="none"/>
              </w:rPr>
              <w:t>备注</w:t>
            </w:r>
          </w:p>
        </w:tc>
      </w:tr>
      <w:tr w14:paraId="200A6ADF">
        <w:tblPrEx>
          <w:tblCellMar>
            <w:top w:w="0" w:type="dxa"/>
            <w:left w:w="108" w:type="dxa"/>
            <w:bottom w:w="0" w:type="dxa"/>
            <w:right w:w="108" w:type="dxa"/>
          </w:tblCellMar>
        </w:tblPrEx>
        <w:trPr>
          <w:jc w:val="center"/>
        </w:trPr>
        <w:tc>
          <w:tcPr>
            <w:tcW w:w="1090" w:type="dxa"/>
            <w:tcBorders>
              <w:top w:val="single" w:color="auto" w:sz="6" w:space="0"/>
              <w:left w:val="single" w:color="auto" w:sz="6" w:space="0"/>
              <w:bottom w:val="single" w:color="auto" w:sz="6" w:space="0"/>
              <w:right w:val="single" w:color="auto" w:sz="6" w:space="0"/>
            </w:tcBorders>
          </w:tcPr>
          <w:p w14:paraId="54727930">
            <w:pPr>
              <w:widowControl w:val="0"/>
              <w:autoSpaceDE w:val="0"/>
              <w:autoSpaceDN w:val="0"/>
              <w:adjustRightInd/>
              <w:snapToGrid/>
              <w:spacing w:after="0" w:line="500" w:lineRule="exact"/>
              <w:jc w:val="center"/>
              <w:rPr>
                <w:rFonts w:ascii="宋体" w:hAnsi="宋体" w:eastAsia="宋体" w:cs="Times New Roman"/>
                <w:color w:val="auto"/>
                <w:kern w:val="2"/>
                <w:sz w:val="24"/>
                <w:szCs w:val="24"/>
                <w:highlight w:val="yellow"/>
              </w:rPr>
            </w:pPr>
          </w:p>
        </w:tc>
        <w:tc>
          <w:tcPr>
            <w:tcW w:w="1106" w:type="dxa"/>
            <w:tcBorders>
              <w:top w:val="single" w:color="auto" w:sz="6" w:space="0"/>
              <w:left w:val="single" w:color="auto" w:sz="6" w:space="0"/>
              <w:bottom w:val="single" w:color="auto" w:sz="6" w:space="0"/>
              <w:right w:val="single" w:color="auto" w:sz="6" w:space="0"/>
            </w:tcBorders>
          </w:tcPr>
          <w:p w14:paraId="5C9870B1">
            <w:pPr>
              <w:widowControl w:val="0"/>
              <w:autoSpaceDE w:val="0"/>
              <w:autoSpaceDN w:val="0"/>
              <w:adjustRightInd/>
              <w:snapToGrid/>
              <w:spacing w:after="0" w:line="500" w:lineRule="exact"/>
              <w:jc w:val="center"/>
              <w:rPr>
                <w:rFonts w:ascii="宋体" w:hAnsi="宋体" w:eastAsia="宋体" w:cs="Times New Roman"/>
                <w:color w:val="auto"/>
                <w:kern w:val="2"/>
                <w:sz w:val="24"/>
                <w:szCs w:val="24"/>
                <w:highlight w:val="yellow"/>
              </w:rPr>
            </w:pPr>
          </w:p>
        </w:tc>
        <w:tc>
          <w:tcPr>
            <w:tcW w:w="750" w:type="dxa"/>
            <w:tcBorders>
              <w:top w:val="single" w:color="auto" w:sz="6" w:space="0"/>
              <w:left w:val="single" w:color="auto" w:sz="6" w:space="0"/>
              <w:bottom w:val="single" w:color="auto" w:sz="6" w:space="0"/>
              <w:right w:val="single" w:color="auto" w:sz="6" w:space="0"/>
            </w:tcBorders>
          </w:tcPr>
          <w:p w14:paraId="74507608">
            <w:pPr>
              <w:widowControl w:val="0"/>
              <w:autoSpaceDE w:val="0"/>
              <w:autoSpaceDN w:val="0"/>
              <w:adjustRightInd/>
              <w:snapToGrid/>
              <w:spacing w:after="0" w:line="500" w:lineRule="exact"/>
              <w:jc w:val="center"/>
              <w:rPr>
                <w:rFonts w:ascii="宋体" w:hAnsi="宋体" w:eastAsia="宋体" w:cs="Times New Roman"/>
                <w:color w:val="auto"/>
                <w:kern w:val="2"/>
                <w:sz w:val="24"/>
                <w:szCs w:val="24"/>
                <w:highlight w:val="yellow"/>
              </w:rPr>
            </w:pPr>
          </w:p>
        </w:tc>
        <w:tc>
          <w:tcPr>
            <w:tcW w:w="732" w:type="dxa"/>
            <w:tcBorders>
              <w:top w:val="single" w:color="auto" w:sz="6" w:space="0"/>
              <w:left w:val="single" w:color="auto" w:sz="6" w:space="0"/>
              <w:bottom w:val="single" w:color="auto" w:sz="6" w:space="0"/>
              <w:right w:val="single" w:color="auto" w:sz="6" w:space="0"/>
            </w:tcBorders>
          </w:tcPr>
          <w:p w14:paraId="77075420">
            <w:pPr>
              <w:widowControl w:val="0"/>
              <w:autoSpaceDE w:val="0"/>
              <w:autoSpaceDN w:val="0"/>
              <w:adjustRightInd/>
              <w:snapToGrid/>
              <w:spacing w:after="0" w:line="500" w:lineRule="exact"/>
              <w:jc w:val="center"/>
              <w:rPr>
                <w:rFonts w:ascii="宋体" w:hAnsi="宋体" w:eastAsia="宋体" w:cs="Times New Roman"/>
                <w:color w:val="auto"/>
                <w:kern w:val="2"/>
                <w:sz w:val="24"/>
                <w:szCs w:val="24"/>
                <w:highlight w:val="yellow"/>
              </w:rPr>
            </w:pPr>
          </w:p>
        </w:tc>
        <w:tc>
          <w:tcPr>
            <w:tcW w:w="731" w:type="dxa"/>
            <w:tcBorders>
              <w:top w:val="single" w:color="auto" w:sz="6" w:space="0"/>
              <w:left w:val="single" w:color="auto" w:sz="6" w:space="0"/>
              <w:bottom w:val="single" w:color="auto" w:sz="6" w:space="0"/>
              <w:right w:val="single" w:color="auto" w:sz="6" w:space="0"/>
            </w:tcBorders>
          </w:tcPr>
          <w:p w14:paraId="7D491B19">
            <w:pPr>
              <w:widowControl w:val="0"/>
              <w:autoSpaceDE w:val="0"/>
              <w:autoSpaceDN w:val="0"/>
              <w:adjustRightInd/>
              <w:snapToGrid/>
              <w:spacing w:after="0" w:line="500" w:lineRule="exact"/>
              <w:jc w:val="center"/>
              <w:rPr>
                <w:rFonts w:ascii="宋体" w:hAnsi="宋体" w:eastAsia="宋体" w:cs="Times New Roman"/>
                <w:color w:val="auto"/>
                <w:kern w:val="2"/>
                <w:sz w:val="24"/>
                <w:szCs w:val="24"/>
                <w:highlight w:val="yellow"/>
              </w:rPr>
            </w:pPr>
          </w:p>
        </w:tc>
        <w:tc>
          <w:tcPr>
            <w:tcW w:w="731" w:type="dxa"/>
            <w:tcBorders>
              <w:top w:val="single" w:color="auto" w:sz="6" w:space="0"/>
              <w:left w:val="single" w:color="auto" w:sz="6" w:space="0"/>
              <w:bottom w:val="single" w:color="auto" w:sz="6" w:space="0"/>
              <w:right w:val="single" w:color="auto" w:sz="6" w:space="0"/>
            </w:tcBorders>
          </w:tcPr>
          <w:p w14:paraId="4A264382">
            <w:pPr>
              <w:widowControl w:val="0"/>
              <w:autoSpaceDE w:val="0"/>
              <w:autoSpaceDN w:val="0"/>
              <w:adjustRightInd/>
              <w:snapToGrid/>
              <w:spacing w:after="0" w:line="500" w:lineRule="exact"/>
              <w:jc w:val="center"/>
              <w:rPr>
                <w:rFonts w:ascii="宋体" w:hAnsi="宋体" w:eastAsia="宋体" w:cs="Times New Roman"/>
                <w:color w:val="auto"/>
                <w:kern w:val="2"/>
                <w:sz w:val="24"/>
                <w:szCs w:val="24"/>
                <w:highlight w:val="yellow"/>
              </w:rPr>
            </w:pPr>
          </w:p>
        </w:tc>
        <w:tc>
          <w:tcPr>
            <w:tcW w:w="806" w:type="dxa"/>
            <w:tcBorders>
              <w:top w:val="single" w:color="auto" w:sz="6" w:space="0"/>
              <w:left w:val="single" w:color="auto" w:sz="6" w:space="0"/>
              <w:bottom w:val="single" w:color="auto" w:sz="6" w:space="0"/>
              <w:right w:val="single" w:color="auto" w:sz="6" w:space="0"/>
            </w:tcBorders>
          </w:tcPr>
          <w:p w14:paraId="29118951">
            <w:pPr>
              <w:widowControl w:val="0"/>
              <w:autoSpaceDE w:val="0"/>
              <w:autoSpaceDN w:val="0"/>
              <w:adjustRightInd/>
              <w:snapToGrid/>
              <w:spacing w:after="0" w:line="500" w:lineRule="exact"/>
              <w:jc w:val="center"/>
              <w:rPr>
                <w:rFonts w:ascii="宋体" w:hAnsi="宋体" w:eastAsia="宋体" w:cs="Times New Roman"/>
                <w:color w:val="auto"/>
                <w:kern w:val="2"/>
                <w:sz w:val="24"/>
                <w:szCs w:val="24"/>
                <w:highlight w:val="yellow"/>
              </w:rPr>
            </w:pPr>
          </w:p>
        </w:tc>
        <w:tc>
          <w:tcPr>
            <w:tcW w:w="807" w:type="dxa"/>
            <w:tcBorders>
              <w:top w:val="single" w:color="auto" w:sz="6" w:space="0"/>
              <w:left w:val="single" w:color="auto" w:sz="6" w:space="0"/>
              <w:bottom w:val="single" w:color="auto" w:sz="6" w:space="0"/>
              <w:right w:val="single" w:color="auto" w:sz="4" w:space="0"/>
            </w:tcBorders>
          </w:tcPr>
          <w:p w14:paraId="4B2D2685">
            <w:pPr>
              <w:widowControl w:val="0"/>
              <w:autoSpaceDE w:val="0"/>
              <w:autoSpaceDN w:val="0"/>
              <w:adjustRightInd/>
              <w:snapToGrid/>
              <w:spacing w:after="0" w:line="500" w:lineRule="exact"/>
              <w:jc w:val="center"/>
              <w:rPr>
                <w:rFonts w:ascii="宋体" w:hAnsi="宋体" w:eastAsia="宋体" w:cs="Times New Roman"/>
                <w:color w:val="auto"/>
                <w:kern w:val="2"/>
                <w:sz w:val="24"/>
                <w:szCs w:val="24"/>
                <w:highlight w:val="yellow"/>
              </w:rPr>
            </w:pPr>
          </w:p>
        </w:tc>
        <w:tc>
          <w:tcPr>
            <w:tcW w:w="1566" w:type="dxa"/>
            <w:tcBorders>
              <w:top w:val="single" w:color="auto" w:sz="6" w:space="0"/>
              <w:left w:val="single" w:color="auto" w:sz="4" w:space="0"/>
              <w:bottom w:val="single" w:color="auto" w:sz="6" w:space="0"/>
              <w:right w:val="single" w:color="auto" w:sz="4" w:space="0"/>
            </w:tcBorders>
          </w:tcPr>
          <w:p w14:paraId="15AE8422">
            <w:pPr>
              <w:widowControl w:val="0"/>
              <w:autoSpaceDE w:val="0"/>
              <w:autoSpaceDN w:val="0"/>
              <w:adjustRightInd/>
              <w:snapToGrid/>
              <w:spacing w:after="0" w:line="500" w:lineRule="exact"/>
              <w:jc w:val="center"/>
              <w:rPr>
                <w:rFonts w:ascii="宋体" w:hAnsi="宋体" w:eastAsia="宋体" w:cs="Times New Roman"/>
                <w:color w:val="auto"/>
                <w:kern w:val="2"/>
                <w:sz w:val="24"/>
                <w:szCs w:val="24"/>
                <w:highlight w:val="yellow"/>
              </w:rPr>
            </w:pPr>
          </w:p>
        </w:tc>
        <w:tc>
          <w:tcPr>
            <w:tcW w:w="1228" w:type="dxa"/>
            <w:tcBorders>
              <w:top w:val="single" w:color="auto" w:sz="6" w:space="0"/>
              <w:left w:val="single" w:color="auto" w:sz="4" w:space="0"/>
              <w:bottom w:val="single" w:color="auto" w:sz="6" w:space="0"/>
              <w:right w:val="single" w:color="auto" w:sz="6" w:space="0"/>
            </w:tcBorders>
          </w:tcPr>
          <w:p w14:paraId="5C76E474">
            <w:pPr>
              <w:widowControl w:val="0"/>
              <w:autoSpaceDE w:val="0"/>
              <w:autoSpaceDN w:val="0"/>
              <w:adjustRightInd/>
              <w:snapToGrid/>
              <w:spacing w:after="0" w:line="500" w:lineRule="exact"/>
              <w:jc w:val="center"/>
              <w:rPr>
                <w:rFonts w:ascii="宋体" w:hAnsi="宋体" w:eastAsia="宋体" w:cs="Times New Roman"/>
                <w:color w:val="auto"/>
                <w:kern w:val="2"/>
                <w:sz w:val="24"/>
                <w:szCs w:val="24"/>
                <w:highlight w:val="yellow"/>
              </w:rPr>
            </w:pPr>
          </w:p>
        </w:tc>
      </w:tr>
      <w:tr w14:paraId="462EC919">
        <w:tblPrEx>
          <w:tblCellMar>
            <w:top w:w="0" w:type="dxa"/>
            <w:left w:w="108" w:type="dxa"/>
            <w:bottom w:w="0" w:type="dxa"/>
            <w:right w:w="108" w:type="dxa"/>
          </w:tblCellMar>
        </w:tblPrEx>
        <w:trPr>
          <w:jc w:val="center"/>
        </w:trPr>
        <w:tc>
          <w:tcPr>
            <w:tcW w:w="1090" w:type="dxa"/>
            <w:tcBorders>
              <w:top w:val="single" w:color="auto" w:sz="6" w:space="0"/>
              <w:left w:val="single" w:color="auto" w:sz="6" w:space="0"/>
              <w:bottom w:val="single" w:color="auto" w:sz="6" w:space="0"/>
              <w:right w:val="single" w:color="auto" w:sz="6" w:space="0"/>
            </w:tcBorders>
          </w:tcPr>
          <w:p w14:paraId="2287899C">
            <w:pPr>
              <w:widowControl w:val="0"/>
              <w:autoSpaceDE w:val="0"/>
              <w:autoSpaceDN w:val="0"/>
              <w:adjustRightInd/>
              <w:snapToGrid/>
              <w:spacing w:after="0" w:line="500" w:lineRule="exact"/>
              <w:jc w:val="center"/>
              <w:rPr>
                <w:rFonts w:ascii="宋体" w:hAnsi="宋体" w:eastAsia="宋体" w:cs="Times New Roman"/>
                <w:color w:val="auto"/>
                <w:kern w:val="2"/>
                <w:sz w:val="24"/>
                <w:szCs w:val="24"/>
              </w:rPr>
            </w:pPr>
          </w:p>
        </w:tc>
        <w:tc>
          <w:tcPr>
            <w:tcW w:w="1106" w:type="dxa"/>
            <w:tcBorders>
              <w:top w:val="single" w:color="auto" w:sz="6" w:space="0"/>
              <w:left w:val="single" w:color="auto" w:sz="6" w:space="0"/>
              <w:bottom w:val="single" w:color="auto" w:sz="6" w:space="0"/>
              <w:right w:val="single" w:color="auto" w:sz="6" w:space="0"/>
            </w:tcBorders>
          </w:tcPr>
          <w:p w14:paraId="5FCF7046">
            <w:pPr>
              <w:widowControl w:val="0"/>
              <w:autoSpaceDE w:val="0"/>
              <w:autoSpaceDN w:val="0"/>
              <w:adjustRightInd/>
              <w:snapToGrid/>
              <w:spacing w:after="0" w:line="500" w:lineRule="exact"/>
              <w:jc w:val="center"/>
              <w:rPr>
                <w:rFonts w:ascii="宋体" w:hAnsi="宋体" w:eastAsia="宋体" w:cs="Times New Roman"/>
                <w:color w:val="auto"/>
                <w:kern w:val="2"/>
                <w:sz w:val="24"/>
                <w:szCs w:val="24"/>
              </w:rPr>
            </w:pPr>
          </w:p>
        </w:tc>
        <w:tc>
          <w:tcPr>
            <w:tcW w:w="750" w:type="dxa"/>
            <w:tcBorders>
              <w:top w:val="single" w:color="auto" w:sz="6" w:space="0"/>
              <w:left w:val="single" w:color="auto" w:sz="6" w:space="0"/>
              <w:bottom w:val="single" w:color="auto" w:sz="6" w:space="0"/>
              <w:right w:val="single" w:color="auto" w:sz="6" w:space="0"/>
            </w:tcBorders>
          </w:tcPr>
          <w:p w14:paraId="5482EB23">
            <w:pPr>
              <w:widowControl w:val="0"/>
              <w:autoSpaceDE w:val="0"/>
              <w:autoSpaceDN w:val="0"/>
              <w:adjustRightInd/>
              <w:snapToGrid/>
              <w:spacing w:after="0" w:line="500" w:lineRule="exact"/>
              <w:jc w:val="center"/>
              <w:rPr>
                <w:rFonts w:ascii="宋体" w:hAnsi="宋体" w:eastAsia="宋体" w:cs="Times New Roman"/>
                <w:color w:val="auto"/>
                <w:kern w:val="2"/>
                <w:sz w:val="24"/>
                <w:szCs w:val="24"/>
              </w:rPr>
            </w:pPr>
          </w:p>
        </w:tc>
        <w:tc>
          <w:tcPr>
            <w:tcW w:w="732" w:type="dxa"/>
            <w:tcBorders>
              <w:top w:val="single" w:color="auto" w:sz="6" w:space="0"/>
              <w:left w:val="single" w:color="auto" w:sz="6" w:space="0"/>
              <w:bottom w:val="single" w:color="auto" w:sz="6" w:space="0"/>
              <w:right w:val="single" w:color="auto" w:sz="6" w:space="0"/>
            </w:tcBorders>
          </w:tcPr>
          <w:p w14:paraId="75E7325A">
            <w:pPr>
              <w:widowControl w:val="0"/>
              <w:autoSpaceDE w:val="0"/>
              <w:autoSpaceDN w:val="0"/>
              <w:adjustRightInd/>
              <w:snapToGrid/>
              <w:spacing w:after="0" w:line="500" w:lineRule="exact"/>
              <w:jc w:val="center"/>
              <w:rPr>
                <w:rFonts w:ascii="宋体" w:hAnsi="宋体" w:eastAsia="宋体" w:cs="Times New Roman"/>
                <w:color w:val="auto"/>
                <w:kern w:val="2"/>
                <w:sz w:val="24"/>
                <w:szCs w:val="24"/>
              </w:rPr>
            </w:pPr>
          </w:p>
        </w:tc>
        <w:tc>
          <w:tcPr>
            <w:tcW w:w="731" w:type="dxa"/>
            <w:tcBorders>
              <w:top w:val="single" w:color="auto" w:sz="6" w:space="0"/>
              <w:left w:val="single" w:color="auto" w:sz="6" w:space="0"/>
              <w:bottom w:val="single" w:color="auto" w:sz="6" w:space="0"/>
              <w:right w:val="single" w:color="auto" w:sz="6" w:space="0"/>
            </w:tcBorders>
          </w:tcPr>
          <w:p w14:paraId="741C9993">
            <w:pPr>
              <w:widowControl w:val="0"/>
              <w:autoSpaceDE w:val="0"/>
              <w:autoSpaceDN w:val="0"/>
              <w:adjustRightInd/>
              <w:snapToGrid/>
              <w:spacing w:after="0" w:line="500" w:lineRule="exact"/>
              <w:jc w:val="center"/>
              <w:rPr>
                <w:rFonts w:ascii="宋体" w:hAnsi="宋体" w:eastAsia="宋体" w:cs="Times New Roman"/>
                <w:color w:val="auto"/>
                <w:kern w:val="2"/>
                <w:sz w:val="24"/>
                <w:szCs w:val="24"/>
              </w:rPr>
            </w:pPr>
          </w:p>
        </w:tc>
        <w:tc>
          <w:tcPr>
            <w:tcW w:w="731" w:type="dxa"/>
            <w:tcBorders>
              <w:top w:val="single" w:color="auto" w:sz="6" w:space="0"/>
              <w:left w:val="single" w:color="auto" w:sz="6" w:space="0"/>
              <w:bottom w:val="single" w:color="auto" w:sz="6" w:space="0"/>
              <w:right w:val="single" w:color="auto" w:sz="6" w:space="0"/>
            </w:tcBorders>
          </w:tcPr>
          <w:p w14:paraId="0110A440">
            <w:pPr>
              <w:widowControl w:val="0"/>
              <w:autoSpaceDE w:val="0"/>
              <w:autoSpaceDN w:val="0"/>
              <w:adjustRightInd/>
              <w:snapToGrid/>
              <w:spacing w:after="0" w:line="500" w:lineRule="exact"/>
              <w:jc w:val="center"/>
              <w:rPr>
                <w:rFonts w:ascii="宋体" w:hAnsi="宋体" w:eastAsia="宋体" w:cs="Times New Roman"/>
                <w:color w:val="auto"/>
                <w:kern w:val="2"/>
                <w:sz w:val="24"/>
                <w:szCs w:val="24"/>
              </w:rPr>
            </w:pPr>
          </w:p>
        </w:tc>
        <w:tc>
          <w:tcPr>
            <w:tcW w:w="806" w:type="dxa"/>
            <w:tcBorders>
              <w:top w:val="single" w:color="auto" w:sz="6" w:space="0"/>
              <w:left w:val="single" w:color="auto" w:sz="6" w:space="0"/>
              <w:bottom w:val="single" w:color="auto" w:sz="6" w:space="0"/>
              <w:right w:val="single" w:color="auto" w:sz="6" w:space="0"/>
            </w:tcBorders>
          </w:tcPr>
          <w:p w14:paraId="59719DBE">
            <w:pPr>
              <w:widowControl w:val="0"/>
              <w:autoSpaceDE w:val="0"/>
              <w:autoSpaceDN w:val="0"/>
              <w:adjustRightInd/>
              <w:snapToGrid/>
              <w:spacing w:after="0" w:line="500" w:lineRule="exact"/>
              <w:jc w:val="center"/>
              <w:rPr>
                <w:rFonts w:ascii="宋体" w:hAnsi="宋体" w:eastAsia="宋体" w:cs="Times New Roman"/>
                <w:color w:val="auto"/>
                <w:kern w:val="2"/>
                <w:sz w:val="24"/>
                <w:szCs w:val="24"/>
              </w:rPr>
            </w:pPr>
          </w:p>
        </w:tc>
        <w:tc>
          <w:tcPr>
            <w:tcW w:w="807" w:type="dxa"/>
            <w:tcBorders>
              <w:top w:val="single" w:color="auto" w:sz="6" w:space="0"/>
              <w:left w:val="single" w:color="auto" w:sz="6" w:space="0"/>
              <w:bottom w:val="single" w:color="auto" w:sz="6" w:space="0"/>
              <w:right w:val="single" w:color="auto" w:sz="4" w:space="0"/>
            </w:tcBorders>
          </w:tcPr>
          <w:p w14:paraId="36FA5FF8">
            <w:pPr>
              <w:widowControl w:val="0"/>
              <w:autoSpaceDE w:val="0"/>
              <w:autoSpaceDN w:val="0"/>
              <w:adjustRightInd/>
              <w:snapToGrid/>
              <w:spacing w:after="0" w:line="500" w:lineRule="exact"/>
              <w:jc w:val="center"/>
              <w:rPr>
                <w:rFonts w:ascii="宋体" w:hAnsi="宋体" w:eastAsia="宋体" w:cs="Times New Roman"/>
                <w:color w:val="auto"/>
                <w:kern w:val="2"/>
                <w:sz w:val="24"/>
                <w:szCs w:val="24"/>
              </w:rPr>
            </w:pPr>
          </w:p>
        </w:tc>
        <w:tc>
          <w:tcPr>
            <w:tcW w:w="1566" w:type="dxa"/>
            <w:tcBorders>
              <w:top w:val="single" w:color="auto" w:sz="6" w:space="0"/>
              <w:left w:val="single" w:color="auto" w:sz="4" w:space="0"/>
              <w:bottom w:val="single" w:color="auto" w:sz="6" w:space="0"/>
              <w:right w:val="single" w:color="auto" w:sz="4" w:space="0"/>
            </w:tcBorders>
          </w:tcPr>
          <w:p w14:paraId="7E82E1AB">
            <w:pPr>
              <w:widowControl w:val="0"/>
              <w:autoSpaceDE w:val="0"/>
              <w:autoSpaceDN w:val="0"/>
              <w:adjustRightInd/>
              <w:snapToGrid/>
              <w:spacing w:after="0" w:line="500" w:lineRule="exact"/>
              <w:jc w:val="center"/>
              <w:rPr>
                <w:rFonts w:ascii="宋体" w:hAnsi="宋体" w:eastAsia="宋体" w:cs="Times New Roman"/>
                <w:color w:val="auto"/>
                <w:kern w:val="2"/>
                <w:sz w:val="24"/>
                <w:szCs w:val="24"/>
              </w:rPr>
            </w:pPr>
          </w:p>
        </w:tc>
        <w:tc>
          <w:tcPr>
            <w:tcW w:w="1228" w:type="dxa"/>
            <w:tcBorders>
              <w:top w:val="single" w:color="auto" w:sz="6" w:space="0"/>
              <w:left w:val="single" w:color="auto" w:sz="4" w:space="0"/>
              <w:bottom w:val="single" w:color="auto" w:sz="6" w:space="0"/>
              <w:right w:val="single" w:color="auto" w:sz="6" w:space="0"/>
            </w:tcBorders>
          </w:tcPr>
          <w:p w14:paraId="70DEBDF7">
            <w:pPr>
              <w:widowControl w:val="0"/>
              <w:autoSpaceDE w:val="0"/>
              <w:autoSpaceDN w:val="0"/>
              <w:adjustRightInd/>
              <w:snapToGrid/>
              <w:spacing w:after="0" w:line="500" w:lineRule="exact"/>
              <w:jc w:val="center"/>
              <w:rPr>
                <w:rFonts w:ascii="宋体" w:hAnsi="宋体" w:eastAsia="宋体" w:cs="Times New Roman"/>
                <w:color w:val="auto"/>
                <w:kern w:val="2"/>
                <w:sz w:val="24"/>
                <w:szCs w:val="24"/>
              </w:rPr>
            </w:pPr>
          </w:p>
        </w:tc>
      </w:tr>
      <w:tr w14:paraId="1ECDCDEC">
        <w:tblPrEx>
          <w:tblCellMar>
            <w:top w:w="0" w:type="dxa"/>
            <w:left w:w="108" w:type="dxa"/>
            <w:bottom w:w="0" w:type="dxa"/>
            <w:right w:w="108" w:type="dxa"/>
          </w:tblCellMar>
        </w:tblPrEx>
        <w:trPr>
          <w:jc w:val="center"/>
        </w:trPr>
        <w:tc>
          <w:tcPr>
            <w:tcW w:w="1090" w:type="dxa"/>
            <w:tcBorders>
              <w:top w:val="single" w:color="auto" w:sz="6" w:space="0"/>
              <w:left w:val="single" w:color="auto" w:sz="6" w:space="0"/>
              <w:bottom w:val="single" w:color="auto" w:sz="6" w:space="0"/>
              <w:right w:val="single" w:color="auto" w:sz="6" w:space="0"/>
            </w:tcBorders>
          </w:tcPr>
          <w:p w14:paraId="24D4D345">
            <w:pPr>
              <w:widowControl w:val="0"/>
              <w:autoSpaceDE w:val="0"/>
              <w:autoSpaceDN w:val="0"/>
              <w:adjustRightInd/>
              <w:snapToGrid/>
              <w:spacing w:after="0" w:line="500" w:lineRule="exact"/>
              <w:jc w:val="center"/>
              <w:rPr>
                <w:rFonts w:ascii="宋体" w:hAnsi="宋体" w:eastAsia="宋体" w:cs="Times New Roman"/>
                <w:color w:val="auto"/>
                <w:kern w:val="2"/>
                <w:sz w:val="24"/>
                <w:szCs w:val="24"/>
              </w:rPr>
            </w:pPr>
          </w:p>
        </w:tc>
        <w:tc>
          <w:tcPr>
            <w:tcW w:w="1106" w:type="dxa"/>
            <w:tcBorders>
              <w:top w:val="single" w:color="auto" w:sz="6" w:space="0"/>
              <w:left w:val="single" w:color="auto" w:sz="6" w:space="0"/>
              <w:bottom w:val="single" w:color="auto" w:sz="6" w:space="0"/>
              <w:right w:val="single" w:color="auto" w:sz="6" w:space="0"/>
            </w:tcBorders>
          </w:tcPr>
          <w:p w14:paraId="647F726C">
            <w:pPr>
              <w:widowControl w:val="0"/>
              <w:autoSpaceDE w:val="0"/>
              <w:autoSpaceDN w:val="0"/>
              <w:adjustRightInd/>
              <w:snapToGrid/>
              <w:spacing w:after="0" w:line="500" w:lineRule="exact"/>
              <w:jc w:val="center"/>
              <w:rPr>
                <w:rFonts w:ascii="宋体" w:hAnsi="宋体" w:eastAsia="宋体" w:cs="Times New Roman"/>
                <w:color w:val="auto"/>
                <w:kern w:val="2"/>
                <w:sz w:val="24"/>
                <w:szCs w:val="24"/>
              </w:rPr>
            </w:pPr>
          </w:p>
        </w:tc>
        <w:tc>
          <w:tcPr>
            <w:tcW w:w="750" w:type="dxa"/>
            <w:tcBorders>
              <w:top w:val="single" w:color="auto" w:sz="6" w:space="0"/>
              <w:left w:val="single" w:color="auto" w:sz="6" w:space="0"/>
              <w:bottom w:val="single" w:color="auto" w:sz="6" w:space="0"/>
              <w:right w:val="single" w:color="auto" w:sz="6" w:space="0"/>
            </w:tcBorders>
          </w:tcPr>
          <w:p w14:paraId="38DD69AD">
            <w:pPr>
              <w:widowControl w:val="0"/>
              <w:autoSpaceDE w:val="0"/>
              <w:autoSpaceDN w:val="0"/>
              <w:adjustRightInd/>
              <w:snapToGrid/>
              <w:spacing w:after="0" w:line="500" w:lineRule="exact"/>
              <w:jc w:val="center"/>
              <w:rPr>
                <w:rFonts w:ascii="宋体" w:hAnsi="宋体" w:eastAsia="宋体" w:cs="Times New Roman"/>
                <w:color w:val="auto"/>
                <w:kern w:val="2"/>
                <w:sz w:val="24"/>
                <w:szCs w:val="24"/>
              </w:rPr>
            </w:pPr>
          </w:p>
        </w:tc>
        <w:tc>
          <w:tcPr>
            <w:tcW w:w="732" w:type="dxa"/>
            <w:tcBorders>
              <w:top w:val="single" w:color="auto" w:sz="6" w:space="0"/>
              <w:left w:val="single" w:color="auto" w:sz="6" w:space="0"/>
              <w:bottom w:val="single" w:color="auto" w:sz="6" w:space="0"/>
              <w:right w:val="single" w:color="auto" w:sz="6" w:space="0"/>
            </w:tcBorders>
          </w:tcPr>
          <w:p w14:paraId="38E699D0">
            <w:pPr>
              <w:widowControl w:val="0"/>
              <w:autoSpaceDE w:val="0"/>
              <w:autoSpaceDN w:val="0"/>
              <w:adjustRightInd/>
              <w:snapToGrid/>
              <w:spacing w:after="0" w:line="500" w:lineRule="exact"/>
              <w:jc w:val="center"/>
              <w:rPr>
                <w:rFonts w:ascii="宋体" w:hAnsi="宋体" w:eastAsia="宋体" w:cs="Times New Roman"/>
                <w:color w:val="auto"/>
                <w:kern w:val="2"/>
                <w:sz w:val="24"/>
                <w:szCs w:val="24"/>
              </w:rPr>
            </w:pPr>
          </w:p>
        </w:tc>
        <w:tc>
          <w:tcPr>
            <w:tcW w:w="731" w:type="dxa"/>
            <w:tcBorders>
              <w:top w:val="single" w:color="auto" w:sz="6" w:space="0"/>
              <w:left w:val="single" w:color="auto" w:sz="6" w:space="0"/>
              <w:bottom w:val="single" w:color="auto" w:sz="6" w:space="0"/>
              <w:right w:val="single" w:color="auto" w:sz="6" w:space="0"/>
            </w:tcBorders>
          </w:tcPr>
          <w:p w14:paraId="3CB038E8">
            <w:pPr>
              <w:widowControl w:val="0"/>
              <w:autoSpaceDE w:val="0"/>
              <w:autoSpaceDN w:val="0"/>
              <w:adjustRightInd/>
              <w:snapToGrid/>
              <w:spacing w:after="0" w:line="500" w:lineRule="exact"/>
              <w:jc w:val="center"/>
              <w:rPr>
                <w:rFonts w:ascii="宋体" w:hAnsi="宋体" w:eastAsia="宋体" w:cs="Times New Roman"/>
                <w:color w:val="auto"/>
                <w:kern w:val="2"/>
                <w:sz w:val="24"/>
                <w:szCs w:val="24"/>
              </w:rPr>
            </w:pPr>
          </w:p>
        </w:tc>
        <w:tc>
          <w:tcPr>
            <w:tcW w:w="731" w:type="dxa"/>
            <w:tcBorders>
              <w:top w:val="single" w:color="auto" w:sz="6" w:space="0"/>
              <w:left w:val="single" w:color="auto" w:sz="6" w:space="0"/>
              <w:bottom w:val="single" w:color="auto" w:sz="6" w:space="0"/>
              <w:right w:val="single" w:color="auto" w:sz="6" w:space="0"/>
            </w:tcBorders>
          </w:tcPr>
          <w:p w14:paraId="22EFA95C">
            <w:pPr>
              <w:widowControl w:val="0"/>
              <w:autoSpaceDE w:val="0"/>
              <w:autoSpaceDN w:val="0"/>
              <w:adjustRightInd/>
              <w:snapToGrid/>
              <w:spacing w:after="0" w:line="500" w:lineRule="exact"/>
              <w:jc w:val="center"/>
              <w:rPr>
                <w:rFonts w:ascii="宋体" w:hAnsi="宋体" w:eastAsia="宋体" w:cs="Times New Roman"/>
                <w:color w:val="auto"/>
                <w:kern w:val="2"/>
                <w:sz w:val="24"/>
                <w:szCs w:val="24"/>
              </w:rPr>
            </w:pPr>
          </w:p>
        </w:tc>
        <w:tc>
          <w:tcPr>
            <w:tcW w:w="806" w:type="dxa"/>
            <w:tcBorders>
              <w:top w:val="single" w:color="auto" w:sz="6" w:space="0"/>
              <w:left w:val="single" w:color="auto" w:sz="6" w:space="0"/>
              <w:bottom w:val="single" w:color="auto" w:sz="6" w:space="0"/>
              <w:right w:val="single" w:color="auto" w:sz="6" w:space="0"/>
            </w:tcBorders>
          </w:tcPr>
          <w:p w14:paraId="16A9D7A2">
            <w:pPr>
              <w:widowControl w:val="0"/>
              <w:autoSpaceDE w:val="0"/>
              <w:autoSpaceDN w:val="0"/>
              <w:adjustRightInd/>
              <w:snapToGrid/>
              <w:spacing w:after="0" w:line="500" w:lineRule="exact"/>
              <w:jc w:val="center"/>
              <w:rPr>
                <w:rFonts w:ascii="宋体" w:hAnsi="宋体" w:eastAsia="宋体" w:cs="Times New Roman"/>
                <w:color w:val="auto"/>
                <w:kern w:val="2"/>
                <w:sz w:val="24"/>
                <w:szCs w:val="24"/>
              </w:rPr>
            </w:pPr>
          </w:p>
        </w:tc>
        <w:tc>
          <w:tcPr>
            <w:tcW w:w="807" w:type="dxa"/>
            <w:tcBorders>
              <w:top w:val="single" w:color="auto" w:sz="6" w:space="0"/>
              <w:left w:val="single" w:color="auto" w:sz="6" w:space="0"/>
              <w:bottom w:val="single" w:color="auto" w:sz="6" w:space="0"/>
              <w:right w:val="single" w:color="auto" w:sz="4" w:space="0"/>
            </w:tcBorders>
          </w:tcPr>
          <w:p w14:paraId="183E02EC">
            <w:pPr>
              <w:widowControl w:val="0"/>
              <w:autoSpaceDE w:val="0"/>
              <w:autoSpaceDN w:val="0"/>
              <w:adjustRightInd/>
              <w:snapToGrid/>
              <w:spacing w:after="0" w:line="500" w:lineRule="exact"/>
              <w:jc w:val="center"/>
              <w:rPr>
                <w:rFonts w:ascii="宋体" w:hAnsi="宋体" w:eastAsia="宋体" w:cs="Times New Roman"/>
                <w:color w:val="auto"/>
                <w:kern w:val="2"/>
                <w:sz w:val="24"/>
                <w:szCs w:val="24"/>
              </w:rPr>
            </w:pPr>
          </w:p>
        </w:tc>
        <w:tc>
          <w:tcPr>
            <w:tcW w:w="1566" w:type="dxa"/>
            <w:tcBorders>
              <w:top w:val="single" w:color="auto" w:sz="6" w:space="0"/>
              <w:left w:val="single" w:color="auto" w:sz="4" w:space="0"/>
              <w:bottom w:val="single" w:color="auto" w:sz="6" w:space="0"/>
              <w:right w:val="single" w:color="auto" w:sz="4" w:space="0"/>
            </w:tcBorders>
          </w:tcPr>
          <w:p w14:paraId="44BB89CA">
            <w:pPr>
              <w:widowControl w:val="0"/>
              <w:autoSpaceDE w:val="0"/>
              <w:autoSpaceDN w:val="0"/>
              <w:adjustRightInd/>
              <w:snapToGrid/>
              <w:spacing w:after="0" w:line="500" w:lineRule="exact"/>
              <w:jc w:val="center"/>
              <w:rPr>
                <w:rFonts w:ascii="宋体" w:hAnsi="宋体" w:eastAsia="宋体" w:cs="Times New Roman"/>
                <w:color w:val="auto"/>
                <w:kern w:val="2"/>
                <w:sz w:val="24"/>
                <w:szCs w:val="24"/>
              </w:rPr>
            </w:pPr>
          </w:p>
        </w:tc>
        <w:tc>
          <w:tcPr>
            <w:tcW w:w="1228" w:type="dxa"/>
            <w:tcBorders>
              <w:top w:val="single" w:color="auto" w:sz="6" w:space="0"/>
              <w:left w:val="single" w:color="auto" w:sz="4" w:space="0"/>
              <w:bottom w:val="single" w:color="auto" w:sz="6" w:space="0"/>
              <w:right w:val="single" w:color="auto" w:sz="6" w:space="0"/>
            </w:tcBorders>
          </w:tcPr>
          <w:p w14:paraId="636C7B09">
            <w:pPr>
              <w:widowControl w:val="0"/>
              <w:autoSpaceDE w:val="0"/>
              <w:autoSpaceDN w:val="0"/>
              <w:adjustRightInd/>
              <w:snapToGrid/>
              <w:spacing w:after="0" w:line="500" w:lineRule="exact"/>
              <w:jc w:val="center"/>
              <w:rPr>
                <w:rFonts w:ascii="宋体" w:hAnsi="宋体" w:eastAsia="宋体" w:cs="Times New Roman"/>
                <w:color w:val="auto"/>
                <w:kern w:val="2"/>
                <w:sz w:val="24"/>
                <w:szCs w:val="24"/>
              </w:rPr>
            </w:pPr>
          </w:p>
        </w:tc>
      </w:tr>
      <w:tr w14:paraId="28F2AADE">
        <w:tblPrEx>
          <w:tblCellMar>
            <w:top w:w="0" w:type="dxa"/>
            <w:left w:w="108" w:type="dxa"/>
            <w:bottom w:w="0" w:type="dxa"/>
            <w:right w:w="108" w:type="dxa"/>
          </w:tblCellMar>
        </w:tblPrEx>
        <w:trPr>
          <w:trHeight w:val="352" w:hRule="atLeast"/>
          <w:jc w:val="center"/>
        </w:trPr>
        <w:tc>
          <w:tcPr>
            <w:tcW w:w="1090" w:type="dxa"/>
            <w:vMerge w:val="restart"/>
            <w:tcBorders>
              <w:top w:val="single" w:color="auto" w:sz="6" w:space="0"/>
              <w:left w:val="single" w:color="auto" w:sz="6" w:space="0"/>
              <w:bottom w:val="single" w:color="auto" w:sz="6" w:space="0"/>
              <w:right w:val="single" w:color="auto" w:sz="6" w:space="0"/>
            </w:tcBorders>
          </w:tcPr>
          <w:p w14:paraId="60ADEE84">
            <w:pPr>
              <w:widowControl w:val="0"/>
              <w:autoSpaceDE w:val="0"/>
              <w:autoSpaceDN w:val="0"/>
              <w:adjustRightInd/>
              <w:snapToGrid/>
              <w:spacing w:after="0" w:line="500" w:lineRule="exact"/>
              <w:jc w:val="center"/>
              <w:rPr>
                <w:rFonts w:ascii="宋体" w:hAnsi="宋体" w:eastAsia="宋体" w:cs="宋体"/>
                <w:color w:val="auto"/>
                <w:kern w:val="2"/>
                <w:sz w:val="24"/>
                <w:szCs w:val="24"/>
                <w:lang w:val="zh-CN"/>
              </w:rPr>
            </w:pPr>
            <w:r>
              <w:rPr>
                <w:rFonts w:hint="eastAsia" w:ascii="宋体" w:hAnsi="宋体" w:eastAsia="宋体" w:cs="宋体"/>
                <w:color w:val="auto"/>
                <w:kern w:val="2"/>
                <w:sz w:val="24"/>
                <w:szCs w:val="24"/>
                <w:lang w:val="zh-CN"/>
              </w:rPr>
              <w:t>总价（人民币）</w:t>
            </w:r>
          </w:p>
        </w:tc>
        <w:tc>
          <w:tcPr>
            <w:tcW w:w="8457" w:type="dxa"/>
            <w:gridSpan w:val="9"/>
            <w:tcBorders>
              <w:top w:val="single" w:color="auto" w:sz="6" w:space="0"/>
              <w:left w:val="single" w:color="auto" w:sz="6" w:space="0"/>
              <w:bottom w:val="single" w:color="auto" w:sz="6" w:space="0"/>
              <w:right w:val="single" w:color="auto" w:sz="6" w:space="0"/>
            </w:tcBorders>
          </w:tcPr>
          <w:p w14:paraId="0DE5E61C">
            <w:pPr>
              <w:widowControl w:val="0"/>
              <w:autoSpaceDE w:val="0"/>
              <w:autoSpaceDN w:val="0"/>
              <w:adjustRightInd/>
              <w:snapToGrid/>
              <w:spacing w:after="0" w:line="500" w:lineRule="exact"/>
              <w:jc w:val="both"/>
              <w:rPr>
                <w:rFonts w:ascii="宋体" w:hAnsi="宋体" w:eastAsia="宋体" w:cs="宋体"/>
                <w:color w:val="auto"/>
                <w:kern w:val="2"/>
                <w:sz w:val="24"/>
                <w:szCs w:val="24"/>
                <w:lang w:val="zh-CN"/>
              </w:rPr>
            </w:pPr>
            <w:r>
              <w:rPr>
                <w:rFonts w:hint="eastAsia" w:ascii="宋体" w:hAnsi="宋体" w:eastAsia="宋体" w:cs="宋体"/>
                <w:color w:val="auto"/>
                <w:kern w:val="2"/>
                <w:sz w:val="24"/>
                <w:szCs w:val="24"/>
                <w:lang w:val="zh-CN"/>
              </w:rPr>
              <w:t>小写：</w:t>
            </w:r>
          </w:p>
        </w:tc>
      </w:tr>
      <w:tr w14:paraId="2B149DDE">
        <w:tblPrEx>
          <w:tblCellMar>
            <w:top w:w="0" w:type="dxa"/>
            <w:left w:w="108" w:type="dxa"/>
            <w:bottom w:w="0" w:type="dxa"/>
            <w:right w:w="108" w:type="dxa"/>
          </w:tblCellMar>
        </w:tblPrEx>
        <w:trPr>
          <w:trHeight w:val="432" w:hRule="atLeast"/>
          <w:jc w:val="center"/>
        </w:trPr>
        <w:tc>
          <w:tcPr>
            <w:tcW w:w="1090" w:type="dxa"/>
            <w:vMerge w:val="continue"/>
            <w:tcBorders>
              <w:top w:val="single" w:color="auto" w:sz="6" w:space="0"/>
              <w:left w:val="single" w:color="auto" w:sz="6" w:space="0"/>
              <w:bottom w:val="single" w:color="auto" w:sz="6" w:space="0"/>
              <w:right w:val="single" w:color="auto" w:sz="6" w:space="0"/>
            </w:tcBorders>
          </w:tcPr>
          <w:p w14:paraId="43D7B7B7">
            <w:pPr>
              <w:widowControl w:val="0"/>
              <w:autoSpaceDE w:val="0"/>
              <w:autoSpaceDN w:val="0"/>
              <w:adjustRightInd/>
              <w:snapToGrid/>
              <w:spacing w:after="0" w:line="500" w:lineRule="exact"/>
              <w:jc w:val="center"/>
              <w:rPr>
                <w:rFonts w:ascii="宋体" w:hAnsi="宋体" w:eastAsia="宋体" w:cs="Times New Roman"/>
                <w:color w:val="auto"/>
                <w:kern w:val="2"/>
                <w:sz w:val="24"/>
                <w:szCs w:val="24"/>
              </w:rPr>
            </w:pPr>
          </w:p>
        </w:tc>
        <w:tc>
          <w:tcPr>
            <w:tcW w:w="8457" w:type="dxa"/>
            <w:gridSpan w:val="9"/>
            <w:tcBorders>
              <w:top w:val="single" w:color="auto" w:sz="6" w:space="0"/>
              <w:left w:val="single" w:color="auto" w:sz="6" w:space="0"/>
              <w:bottom w:val="single" w:color="auto" w:sz="6" w:space="0"/>
              <w:right w:val="single" w:color="auto" w:sz="6" w:space="0"/>
            </w:tcBorders>
          </w:tcPr>
          <w:p w14:paraId="5711F3D5">
            <w:pPr>
              <w:widowControl w:val="0"/>
              <w:autoSpaceDE w:val="0"/>
              <w:autoSpaceDN w:val="0"/>
              <w:adjustRightInd/>
              <w:snapToGrid/>
              <w:spacing w:after="0" w:line="500" w:lineRule="exact"/>
              <w:jc w:val="both"/>
              <w:rPr>
                <w:rFonts w:ascii="宋体" w:hAnsi="宋体" w:eastAsia="宋体" w:cs="Times New Roman"/>
                <w:color w:val="auto"/>
                <w:kern w:val="2"/>
                <w:sz w:val="24"/>
                <w:szCs w:val="24"/>
              </w:rPr>
            </w:pPr>
            <w:r>
              <w:rPr>
                <w:rFonts w:hint="eastAsia" w:ascii="宋体" w:hAnsi="宋体" w:eastAsia="宋体" w:cs="宋体"/>
                <w:color w:val="auto"/>
                <w:kern w:val="2"/>
                <w:sz w:val="24"/>
                <w:szCs w:val="24"/>
                <w:lang w:val="zh-CN"/>
              </w:rPr>
              <w:t xml:space="preserve">大写： </w:t>
            </w:r>
            <w:r>
              <w:rPr>
                <w:rFonts w:ascii="宋体" w:hAnsi="宋体" w:eastAsia="宋体" w:cs="Times New Roman"/>
                <w:color w:val="auto"/>
                <w:kern w:val="2"/>
                <w:sz w:val="24"/>
                <w:szCs w:val="24"/>
              </w:rPr>
              <w:t xml:space="preserve"> </w:t>
            </w:r>
            <w:r>
              <w:rPr>
                <w:rFonts w:hint="eastAsia" w:ascii="宋体" w:hAnsi="宋体" w:eastAsia="宋体" w:cs="Times New Roman"/>
                <w:color w:val="auto"/>
                <w:kern w:val="2"/>
                <w:sz w:val="24"/>
                <w:szCs w:val="24"/>
              </w:rPr>
              <w:t xml:space="preserve"> 佰</w:t>
            </w:r>
            <w:r>
              <w:rPr>
                <w:rFonts w:ascii="宋体" w:hAnsi="宋体" w:eastAsia="宋体" w:cs="Times New Roman"/>
                <w:color w:val="auto"/>
                <w:kern w:val="2"/>
                <w:sz w:val="24"/>
                <w:szCs w:val="24"/>
              </w:rPr>
              <w:t xml:space="preserve"> </w:t>
            </w:r>
            <w:r>
              <w:rPr>
                <w:rFonts w:hint="eastAsia" w:ascii="宋体" w:hAnsi="宋体" w:eastAsia="宋体" w:cs="Times New Roman"/>
                <w:color w:val="auto"/>
                <w:kern w:val="2"/>
                <w:sz w:val="24"/>
                <w:szCs w:val="24"/>
              </w:rPr>
              <w:t xml:space="preserve"> </w:t>
            </w:r>
            <w:r>
              <w:rPr>
                <w:rFonts w:ascii="宋体" w:hAnsi="宋体" w:eastAsia="宋体" w:cs="Times New Roman"/>
                <w:color w:val="auto"/>
                <w:kern w:val="2"/>
                <w:sz w:val="24"/>
                <w:szCs w:val="24"/>
              </w:rPr>
              <w:t xml:space="preserve"> </w:t>
            </w:r>
            <w:r>
              <w:rPr>
                <w:rFonts w:hint="eastAsia" w:ascii="宋体" w:hAnsi="宋体" w:eastAsia="宋体" w:cs="宋体"/>
                <w:color w:val="auto"/>
                <w:kern w:val="2"/>
                <w:sz w:val="24"/>
                <w:szCs w:val="24"/>
                <w:lang w:val="zh-CN"/>
              </w:rPr>
              <w:t>拾</w:t>
            </w:r>
            <w:r>
              <w:rPr>
                <w:rFonts w:ascii="宋体" w:hAnsi="宋体" w:eastAsia="宋体" w:cs="Times New Roman"/>
                <w:color w:val="auto"/>
                <w:kern w:val="2"/>
                <w:sz w:val="24"/>
                <w:szCs w:val="24"/>
              </w:rPr>
              <w:t xml:space="preserve">    </w:t>
            </w:r>
            <w:r>
              <w:rPr>
                <w:rFonts w:hint="eastAsia" w:ascii="宋体" w:hAnsi="宋体" w:eastAsia="宋体" w:cs="宋体"/>
                <w:color w:val="auto"/>
                <w:kern w:val="2"/>
                <w:sz w:val="24"/>
                <w:szCs w:val="24"/>
                <w:lang w:val="zh-CN"/>
              </w:rPr>
              <w:t>万</w:t>
            </w:r>
            <w:r>
              <w:rPr>
                <w:rFonts w:ascii="宋体" w:hAnsi="宋体" w:eastAsia="宋体" w:cs="Times New Roman"/>
                <w:color w:val="auto"/>
                <w:kern w:val="2"/>
                <w:sz w:val="24"/>
                <w:szCs w:val="24"/>
              </w:rPr>
              <w:t xml:space="preserve">   </w:t>
            </w:r>
            <w:r>
              <w:rPr>
                <w:rFonts w:hint="eastAsia" w:ascii="宋体" w:hAnsi="宋体" w:eastAsia="宋体" w:cs="宋体"/>
                <w:color w:val="auto"/>
                <w:kern w:val="2"/>
                <w:sz w:val="24"/>
                <w:szCs w:val="24"/>
                <w:lang w:val="zh-CN"/>
              </w:rPr>
              <w:t>仟</w:t>
            </w:r>
            <w:r>
              <w:rPr>
                <w:rFonts w:ascii="宋体" w:hAnsi="宋体" w:eastAsia="宋体" w:cs="Times New Roman"/>
                <w:color w:val="auto"/>
                <w:kern w:val="2"/>
                <w:sz w:val="24"/>
                <w:szCs w:val="24"/>
              </w:rPr>
              <w:t xml:space="preserve">   </w:t>
            </w:r>
            <w:r>
              <w:rPr>
                <w:rFonts w:hint="eastAsia" w:ascii="宋体" w:hAnsi="宋体" w:eastAsia="宋体" w:cs="宋体"/>
                <w:color w:val="auto"/>
                <w:kern w:val="2"/>
                <w:sz w:val="24"/>
                <w:szCs w:val="24"/>
                <w:lang w:val="zh-CN"/>
              </w:rPr>
              <w:t>佰</w:t>
            </w:r>
            <w:r>
              <w:rPr>
                <w:rFonts w:ascii="宋体" w:hAnsi="宋体" w:eastAsia="宋体" w:cs="Times New Roman"/>
                <w:color w:val="auto"/>
                <w:kern w:val="2"/>
                <w:sz w:val="24"/>
                <w:szCs w:val="24"/>
              </w:rPr>
              <w:t xml:space="preserve"> </w:t>
            </w:r>
            <w:r>
              <w:rPr>
                <w:rFonts w:hint="eastAsia" w:ascii="宋体" w:hAnsi="宋体" w:eastAsia="宋体" w:cs="Times New Roman"/>
                <w:color w:val="auto"/>
                <w:kern w:val="2"/>
                <w:sz w:val="24"/>
                <w:szCs w:val="24"/>
              </w:rPr>
              <w:t xml:space="preserve"> </w:t>
            </w:r>
            <w:r>
              <w:rPr>
                <w:rFonts w:ascii="宋体" w:hAnsi="宋体" w:eastAsia="宋体" w:cs="Times New Roman"/>
                <w:color w:val="auto"/>
                <w:kern w:val="2"/>
                <w:sz w:val="24"/>
                <w:szCs w:val="24"/>
              </w:rPr>
              <w:t xml:space="preserve"> </w:t>
            </w:r>
            <w:r>
              <w:rPr>
                <w:rFonts w:hint="eastAsia" w:ascii="宋体" w:hAnsi="宋体" w:eastAsia="宋体" w:cs="宋体"/>
                <w:color w:val="auto"/>
                <w:kern w:val="2"/>
                <w:sz w:val="24"/>
                <w:szCs w:val="24"/>
                <w:lang w:val="zh-CN"/>
              </w:rPr>
              <w:t>拾</w:t>
            </w:r>
            <w:r>
              <w:rPr>
                <w:rFonts w:ascii="宋体" w:hAnsi="宋体" w:eastAsia="宋体" w:cs="Times New Roman"/>
                <w:color w:val="auto"/>
                <w:kern w:val="2"/>
                <w:sz w:val="24"/>
                <w:szCs w:val="24"/>
              </w:rPr>
              <w:t xml:space="preserve"> </w:t>
            </w:r>
            <w:r>
              <w:rPr>
                <w:rFonts w:hint="eastAsia" w:ascii="宋体" w:hAnsi="宋体" w:eastAsia="宋体" w:cs="Times New Roman"/>
                <w:color w:val="auto"/>
                <w:kern w:val="2"/>
                <w:sz w:val="24"/>
                <w:szCs w:val="24"/>
              </w:rPr>
              <w:t xml:space="preserve"> </w:t>
            </w:r>
            <w:r>
              <w:rPr>
                <w:rFonts w:ascii="宋体" w:hAnsi="宋体" w:eastAsia="宋体" w:cs="Times New Roman"/>
                <w:color w:val="auto"/>
                <w:kern w:val="2"/>
                <w:sz w:val="24"/>
                <w:szCs w:val="24"/>
              </w:rPr>
              <w:t xml:space="preserve"> </w:t>
            </w:r>
            <w:r>
              <w:rPr>
                <w:rFonts w:hint="eastAsia" w:ascii="宋体" w:hAnsi="宋体" w:eastAsia="宋体" w:cs="宋体"/>
                <w:color w:val="auto"/>
                <w:kern w:val="2"/>
                <w:sz w:val="24"/>
                <w:szCs w:val="24"/>
                <w:lang w:val="zh-CN"/>
              </w:rPr>
              <w:t>元   角   分</w:t>
            </w:r>
          </w:p>
        </w:tc>
      </w:tr>
    </w:tbl>
    <w:p w14:paraId="0F93F764">
      <w:pPr>
        <w:widowControl w:val="0"/>
        <w:autoSpaceDE w:val="0"/>
        <w:autoSpaceDN w:val="0"/>
        <w:adjustRightInd/>
        <w:snapToGrid/>
        <w:spacing w:after="0" w:line="500" w:lineRule="exact"/>
        <w:ind w:firstLine="480" w:firstLineChars="200"/>
        <w:jc w:val="both"/>
        <w:rPr>
          <w:rFonts w:ascii="宋体" w:hAnsi="宋体" w:eastAsia="宋体" w:cs="宋体"/>
          <w:color w:val="auto"/>
          <w:kern w:val="2"/>
          <w:sz w:val="24"/>
          <w:szCs w:val="24"/>
          <w:lang w:val="zh-CN"/>
        </w:rPr>
      </w:pPr>
      <w:r>
        <w:rPr>
          <w:rFonts w:hint="eastAsia" w:ascii="宋体" w:hAnsi="宋体" w:eastAsia="宋体" w:cs="宋体"/>
          <w:color w:val="auto"/>
          <w:kern w:val="2"/>
          <w:sz w:val="24"/>
          <w:szCs w:val="24"/>
          <w:lang w:val="zh-CN"/>
        </w:rPr>
        <w:t>三、质量要求及供方对质量负责条件和期限：</w:t>
      </w:r>
    </w:p>
    <w:p w14:paraId="34383CE4">
      <w:pPr>
        <w:widowControl w:val="0"/>
        <w:autoSpaceDE w:val="0"/>
        <w:autoSpaceDN w:val="0"/>
        <w:adjustRightInd/>
        <w:snapToGrid/>
        <w:spacing w:after="0" w:line="500" w:lineRule="exact"/>
        <w:ind w:firstLine="480" w:firstLineChars="200"/>
        <w:jc w:val="both"/>
        <w:rPr>
          <w:rFonts w:ascii="宋体" w:hAnsi="宋体" w:eastAsia="宋体" w:cs="宋体"/>
          <w:color w:val="auto"/>
          <w:kern w:val="2"/>
          <w:sz w:val="24"/>
          <w:szCs w:val="24"/>
          <w:lang w:val="zh-CN"/>
        </w:rPr>
      </w:pPr>
      <w:r>
        <w:rPr>
          <w:rFonts w:hint="eastAsia" w:ascii="宋体" w:hAnsi="宋体" w:eastAsia="宋体" w:cs="Times New Roman"/>
          <w:color w:val="auto"/>
          <w:kern w:val="2"/>
          <w:sz w:val="24"/>
          <w:szCs w:val="24"/>
        </w:rPr>
        <w:t>所供货物必须首先符合有关国家强制性规定、国家（行业）标准或相关法律法规要求</w:t>
      </w:r>
      <w:r>
        <w:rPr>
          <w:rFonts w:hint="eastAsia" w:ascii="宋体" w:hAnsi="宋体" w:eastAsia="宋体" w:cs="宋体"/>
          <w:color w:val="auto"/>
          <w:kern w:val="2"/>
          <w:sz w:val="24"/>
          <w:szCs w:val="24"/>
          <w:lang w:val="zh-CN"/>
        </w:rPr>
        <w:t>，同时符合招标文件规定的质量要求。供方应提供全新未拆封产品（包括零部件、附件、备品备件），如确需拆封的，应在供货前征得采购人同意，否则视为不能交货。供方保证全部按照合同规定的时间和方式向需方提供货物和服务，并负责可能的弥补缺陷。需方对货物规格、型号、质量有异议的应在收到货物后</w:t>
      </w:r>
      <w:r>
        <w:rPr>
          <w:rFonts w:ascii="宋体" w:hAnsi="宋体" w:eastAsia="宋体" w:cs="宋体"/>
          <w:color w:val="auto"/>
          <w:kern w:val="2"/>
          <w:sz w:val="24"/>
          <w:szCs w:val="24"/>
          <w:lang w:val="zh-CN"/>
        </w:rPr>
        <w:t>15</w:t>
      </w:r>
      <w:r>
        <w:rPr>
          <w:rFonts w:hint="eastAsia" w:ascii="宋体" w:hAnsi="宋体" w:eastAsia="宋体" w:cs="宋体"/>
          <w:color w:val="auto"/>
          <w:kern w:val="2"/>
          <w:sz w:val="24"/>
          <w:szCs w:val="24"/>
          <w:lang w:val="zh-CN"/>
        </w:rPr>
        <w:t>日内以书面形式向供方提出，需安装调试成套设备的提出异议的期限为</w:t>
      </w:r>
      <w:r>
        <w:rPr>
          <w:rFonts w:hint="eastAsia" w:ascii="宋体" w:hAnsi="宋体" w:eastAsia="宋体" w:cs="宋体"/>
          <w:color w:val="auto"/>
          <w:kern w:val="2"/>
          <w:sz w:val="24"/>
          <w:szCs w:val="24"/>
          <w:u w:val="single"/>
          <w:lang w:val="zh-CN"/>
        </w:rPr>
        <w:t xml:space="preserve">     </w:t>
      </w:r>
      <w:r>
        <w:rPr>
          <w:rFonts w:hint="eastAsia" w:ascii="宋体" w:hAnsi="宋体" w:eastAsia="宋体" w:cs="宋体"/>
          <w:color w:val="auto"/>
          <w:kern w:val="2"/>
          <w:sz w:val="24"/>
          <w:szCs w:val="24"/>
          <w:lang w:val="zh-CN"/>
        </w:rPr>
        <w:t>日。</w:t>
      </w:r>
    </w:p>
    <w:p w14:paraId="49F0B081">
      <w:pPr>
        <w:widowControl w:val="0"/>
        <w:autoSpaceDE w:val="0"/>
        <w:autoSpaceDN w:val="0"/>
        <w:adjustRightInd/>
        <w:snapToGrid/>
        <w:spacing w:after="0" w:line="500" w:lineRule="exact"/>
        <w:ind w:firstLine="480" w:firstLineChars="200"/>
        <w:jc w:val="both"/>
        <w:rPr>
          <w:rFonts w:ascii="宋体" w:hAnsi="宋体" w:eastAsia="宋体" w:cs="宋体"/>
          <w:color w:val="auto"/>
          <w:kern w:val="2"/>
          <w:sz w:val="24"/>
          <w:szCs w:val="24"/>
          <w:lang w:val="zh-CN"/>
        </w:rPr>
      </w:pPr>
      <w:r>
        <w:rPr>
          <w:rFonts w:hint="eastAsia" w:ascii="宋体" w:hAnsi="宋体" w:eastAsia="宋体" w:cs="宋体"/>
          <w:color w:val="auto"/>
          <w:kern w:val="2"/>
          <w:sz w:val="24"/>
          <w:szCs w:val="24"/>
          <w:lang w:val="zh-CN"/>
        </w:rPr>
        <w:t>四、售后服务承诺：</w:t>
      </w:r>
    </w:p>
    <w:p w14:paraId="1CE2808B">
      <w:pPr>
        <w:widowControl w:val="0"/>
        <w:numPr>
          <w:ilvl w:val="0"/>
          <w:numId w:val="1"/>
        </w:numPr>
        <w:autoSpaceDE w:val="0"/>
        <w:autoSpaceDN w:val="0"/>
        <w:adjustRightInd/>
        <w:snapToGrid/>
        <w:spacing w:after="0" w:line="500" w:lineRule="exact"/>
        <w:jc w:val="both"/>
        <w:rPr>
          <w:rFonts w:ascii="宋体" w:hAnsi="宋体" w:eastAsia="宋体" w:cs="宋体"/>
          <w:color w:val="auto"/>
          <w:kern w:val="2"/>
          <w:sz w:val="24"/>
          <w:szCs w:val="24"/>
          <w:lang w:val="zh-CN"/>
        </w:rPr>
      </w:pPr>
      <w:r>
        <w:rPr>
          <w:rFonts w:hint="eastAsia" w:ascii="宋体" w:hAnsi="宋体" w:eastAsia="宋体" w:cs="宋体"/>
          <w:color w:val="auto"/>
          <w:kern w:val="2"/>
          <w:sz w:val="24"/>
          <w:szCs w:val="24"/>
          <w:lang w:val="zh-CN"/>
        </w:rPr>
        <w:t>售后服务响应时间：</w:t>
      </w:r>
    </w:p>
    <w:p w14:paraId="51BFF14B">
      <w:pPr>
        <w:widowControl w:val="0"/>
        <w:numPr>
          <w:ilvl w:val="0"/>
          <w:numId w:val="1"/>
        </w:numPr>
        <w:autoSpaceDE w:val="0"/>
        <w:autoSpaceDN w:val="0"/>
        <w:adjustRightInd/>
        <w:snapToGrid/>
        <w:spacing w:after="0" w:line="500" w:lineRule="exact"/>
        <w:jc w:val="both"/>
        <w:rPr>
          <w:rFonts w:ascii="宋体" w:hAnsi="宋体" w:eastAsia="宋体" w:cs="宋体"/>
          <w:color w:val="auto"/>
          <w:kern w:val="2"/>
          <w:sz w:val="24"/>
          <w:szCs w:val="24"/>
          <w:lang w:val="zh-CN"/>
        </w:rPr>
      </w:pPr>
      <w:r>
        <w:rPr>
          <w:rFonts w:hint="eastAsia" w:ascii="宋体" w:hAnsi="宋体" w:eastAsia="宋体" w:cs="宋体"/>
          <w:color w:val="auto"/>
          <w:kern w:val="2"/>
          <w:sz w:val="24"/>
          <w:szCs w:val="24"/>
          <w:lang w:val="zh-CN"/>
        </w:rPr>
        <w:t>解决问题时间：</w:t>
      </w:r>
    </w:p>
    <w:p w14:paraId="7FAAC9B4">
      <w:pPr>
        <w:widowControl w:val="0"/>
        <w:numPr>
          <w:ilvl w:val="0"/>
          <w:numId w:val="1"/>
        </w:numPr>
        <w:autoSpaceDE w:val="0"/>
        <w:autoSpaceDN w:val="0"/>
        <w:adjustRightInd/>
        <w:snapToGrid/>
        <w:spacing w:after="0" w:line="500" w:lineRule="exact"/>
        <w:jc w:val="both"/>
        <w:rPr>
          <w:rFonts w:ascii="宋体" w:hAnsi="宋体" w:eastAsia="宋体" w:cs="宋体"/>
          <w:color w:val="auto"/>
          <w:kern w:val="2"/>
          <w:sz w:val="24"/>
          <w:szCs w:val="24"/>
          <w:lang w:val="zh-CN"/>
        </w:rPr>
      </w:pPr>
      <w:r>
        <w:rPr>
          <w:rFonts w:hint="eastAsia" w:ascii="宋体" w:hAnsi="宋体" w:eastAsia="宋体" w:cs="宋体"/>
          <w:color w:val="auto"/>
          <w:kern w:val="2"/>
          <w:sz w:val="24"/>
          <w:szCs w:val="24"/>
          <w:lang w:val="zh-CN"/>
        </w:rPr>
        <w:t>售后服务机构名称、地址及联系方式：</w:t>
      </w:r>
    </w:p>
    <w:p w14:paraId="2CFD5AF6">
      <w:pPr>
        <w:widowControl w:val="0"/>
        <w:numPr>
          <w:ilvl w:val="0"/>
          <w:numId w:val="1"/>
        </w:numPr>
        <w:autoSpaceDE w:val="0"/>
        <w:autoSpaceDN w:val="0"/>
        <w:adjustRightInd/>
        <w:snapToGrid/>
        <w:spacing w:after="0" w:line="500" w:lineRule="exact"/>
        <w:jc w:val="both"/>
        <w:rPr>
          <w:rFonts w:ascii="宋体" w:hAnsi="宋体" w:eastAsia="宋体" w:cs="宋体"/>
          <w:color w:val="auto"/>
          <w:kern w:val="2"/>
          <w:sz w:val="24"/>
          <w:szCs w:val="24"/>
          <w:lang w:val="zh-CN"/>
        </w:rPr>
      </w:pPr>
      <w:r>
        <w:rPr>
          <w:rFonts w:hint="eastAsia" w:ascii="宋体" w:hAnsi="宋体" w:eastAsia="宋体" w:cs="宋体"/>
          <w:color w:val="auto"/>
          <w:kern w:val="2"/>
          <w:sz w:val="24"/>
          <w:szCs w:val="24"/>
          <w:lang w:val="zh-CN"/>
        </w:rPr>
        <w:t>其他服务承诺：</w:t>
      </w:r>
    </w:p>
    <w:p w14:paraId="35E75034">
      <w:pPr>
        <w:widowControl w:val="0"/>
        <w:autoSpaceDE w:val="0"/>
        <w:autoSpaceDN w:val="0"/>
        <w:snapToGrid/>
        <w:spacing w:after="0" w:line="500" w:lineRule="exact"/>
        <w:ind w:firstLine="480" w:firstLineChars="200"/>
        <w:jc w:val="both"/>
        <w:rPr>
          <w:rFonts w:ascii="宋体" w:hAnsi="宋体" w:eastAsia="宋体" w:cs="宋体"/>
          <w:color w:val="auto"/>
          <w:kern w:val="2"/>
          <w:sz w:val="24"/>
          <w:szCs w:val="24"/>
          <w:lang w:val="zh-CN"/>
        </w:rPr>
      </w:pPr>
      <w:r>
        <w:rPr>
          <w:rFonts w:hint="eastAsia" w:ascii="宋体" w:hAnsi="宋体" w:eastAsia="宋体" w:cs="宋体"/>
          <w:color w:val="auto"/>
          <w:kern w:val="2"/>
          <w:sz w:val="24"/>
          <w:szCs w:val="24"/>
          <w:lang w:val="zh-CN"/>
        </w:rPr>
        <w:t>五、合同履行地点及进度：合同生效后，供方应于</w:t>
      </w:r>
      <w:r>
        <w:rPr>
          <w:rFonts w:ascii="宋体" w:hAnsi="宋体" w:eastAsia="宋体" w:cs="宋体"/>
          <w:color w:val="auto"/>
          <w:kern w:val="2"/>
          <w:sz w:val="24"/>
          <w:szCs w:val="24"/>
          <w:u w:val="single"/>
          <w:lang w:val="zh-CN"/>
        </w:rPr>
        <w:t xml:space="preserve">  </w:t>
      </w:r>
      <w:r>
        <w:rPr>
          <w:rFonts w:hint="eastAsia" w:ascii="宋体" w:hAnsi="宋体" w:eastAsia="宋体" w:cs="宋体"/>
          <w:color w:val="auto"/>
          <w:kern w:val="2"/>
          <w:sz w:val="24"/>
          <w:szCs w:val="24"/>
          <w:u w:val="single"/>
          <w:lang w:val="zh-CN"/>
        </w:rPr>
        <w:t xml:space="preserve">    </w:t>
      </w:r>
      <w:r>
        <w:rPr>
          <w:rFonts w:ascii="宋体" w:hAnsi="宋体" w:eastAsia="宋体" w:cs="宋体"/>
          <w:color w:val="auto"/>
          <w:kern w:val="2"/>
          <w:sz w:val="24"/>
          <w:szCs w:val="24"/>
          <w:u w:val="single"/>
          <w:lang w:val="zh-CN"/>
        </w:rPr>
        <w:t xml:space="preserve">  </w:t>
      </w:r>
      <w:r>
        <w:rPr>
          <w:rFonts w:hint="eastAsia" w:ascii="宋体" w:hAnsi="宋体" w:eastAsia="宋体" w:cs="宋体"/>
          <w:color w:val="auto"/>
          <w:kern w:val="2"/>
          <w:sz w:val="24"/>
          <w:szCs w:val="24"/>
          <w:lang w:val="zh-CN"/>
        </w:rPr>
        <w:t>年</w:t>
      </w:r>
      <w:r>
        <w:rPr>
          <w:rFonts w:ascii="宋体" w:hAnsi="宋体" w:eastAsia="宋体" w:cs="宋体"/>
          <w:color w:val="auto"/>
          <w:kern w:val="2"/>
          <w:sz w:val="24"/>
          <w:szCs w:val="24"/>
          <w:u w:val="single"/>
          <w:lang w:val="zh-CN"/>
        </w:rPr>
        <w:t xml:space="preserve"> </w:t>
      </w:r>
      <w:r>
        <w:rPr>
          <w:rFonts w:hint="eastAsia" w:ascii="宋体" w:hAnsi="宋体" w:eastAsia="宋体" w:cs="宋体"/>
          <w:color w:val="auto"/>
          <w:kern w:val="2"/>
          <w:sz w:val="24"/>
          <w:szCs w:val="24"/>
          <w:u w:val="single"/>
          <w:lang w:val="zh-CN"/>
        </w:rPr>
        <w:t xml:space="preserve">  </w:t>
      </w:r>
      <w:r>
        <w:rPr>
          <w:rFonts w:ascii="宋体" w:hAnsi="宋体" w:eastAsia="宋体" w:cs="宋体"/>
          <w:color w:val="auto"/>
          <w:kern w:val="2"/>
          <w:sz w:val="24"/>
          <w:szCs w:val="24"/>
          <w:u w:val="single"/>
          <w:lang w:val="zh-CN"/>
        </w:rPr>
        <w:t xml:space="preserve"> </w:t>
      </w:r>
      <w:r>
        <w:rPr>
          <w:rFonts w:hint="eastAsia" w:ascii="宋体" w:hAnsi="宋体" w:eastAsia="宋体" w:cs="宋体"/>
          <w:color w:val="auto"/>
          <w:kern w:val="2"/>
          <w:sz w:val="24"/>
          <w:szCs w:val="24"/>
          <w:lang w:val="zh-CN"/>
        </w:rPr>
        <w:t>月</w:t>
      </w:r>
      <w:r>
        <w:rPr>
          <w:rFonts w:ascii="宋体" w:hAnsi="宋体" w:eastAsia="宋体" w:cs="宋体"/>
          <w:color w:val="auto"/>
          <w:kern w:val="2"/>
          <w:sz w:val="24"/>
          <w:szCs w:val="24"/>
          <w:u w:val="single"/>
          <w:lang w:val="zh-CN"/>
        </w:rPr>
        <w:t xml:space="preserve"> </w:t>
      </w:r>
      <w:r>
        <w:rPr>
          <w:rFonts w:hint="eastAsia" w:ascii="宋体" w:hAnsi="宋体" w:eastAsia="宋体" w:cs="宋体"/>
          <w:color w:val="auto"/>
          <w:kern w:val="2"/>
          <w:sz w:val="24"/>
          <w:szCs w:val="24"/>
          <w:u w:val="single"/>
          <w:lang w:val="zh-CN"/>
        </w:rPr>
        <w:t xml:space="preserve"> </w:t>
      </w:r>
      <w:r>
        <w:rPr>
          <w:rFonts w:ascii="宋体" w:hAnsi="宋体" w:eastAsia="宋体" w:cs="宋体"/>
          <w:color w:val="auto"/>
          <w:kern w:val="2"/>
          <w:sz w:val="24"/>
          <w:szCs w:val="24"/>
          <w:u w:val="single"/>
          <w:lang w:val="zh-CN"/>
        </w:rPr>
        <w:t xml:space="preserve"> </w:t>
      </w:r>
      <w:r>
        <w:rPr>
          <w:rFonts w:hint="eastAsia" w:ascii="宋体" w:hAnsi="宋体" w:eastAsia="宋体" w:cs="宋体"/>
          <w:color w:val="auto"/>
          <w:kern w:val="2"/>
          <w:sz w:val="24"/>
          <w:szCs w:val="24"/>
          <w:lang w:val="zh-CN"/>
        </w:rPr>
        <w:t>日前按需方要求在</w:t>
      </w:r>
      <w:r>
        <w:rPr>
          <w:rFonts w:ascii="宋体" w:hAnsi="宋体" w:eastAsia="宋体" w:cs="宋体"/>
          <w:color w:val="auto"/>
          <w:kern w:val="2"/>
          <w:sz w:val="24"/>
          <w:szCs w:val="24"/>
          <w:u w:val="single"/>
          <w:lang w:val="zh-CN"/>
        </w:rPr>
        <w:t xml:space="preserve">                </w:t>
      </w:r>
      <w:r>
        <w:rPr>
          <w:rFonts w:hint="eastAsia" w:ascii="宋体" w:hAnsi="宋体" w:eastAsia="宋体" w:cs="宋体"/>
          <w:color w:val="auto"/>
          <w:kern w:val="2"/>
          <w:sz w:val="24"/>
          <w:szCs w:val="24"/>
          <w:u w:val="single"/>
          <w:lang w:val="zh-CN"/>
        </w:rPr>
        <w:t>（</w:t>
      </w:r>
      <w:r>
        <w:rPr>
          <w:rFonts w:hint="eastAsia" w:ascii="宋体" w:hAnsi="宋体" w:eastAsia="宋体" w:cs="宋体"/>
          <w:color w:val="auto"/>
          <w:kern w:val="2"/>
          <w:sz w:val="24"/>
          <w:szCs w:val="24"/>
          <w:lang w:val="zh-CN"/>
        </w:rPr>
        <w:t>需方指定的地点）完成本项目的交货、安装、调试（或施工）。货物运送的费用由供方负责。需方应在货物到达指定地点后，提供符合安装条件的场地、电源、环境等。</w:t>
      </w:r>
    </w:p>
    <w:p w14:paraId="50E54192">
      <w:pPr>
        <w:widowControl w:val="0"/>
        <w:autoSpaceDE w:val="0"/>
        <w:autoSpaceDN w:val="0"/>
        <w:adjustRightInd/>
        <w:snapToGrid/>
        <w:spacing w:after="0" w:line="500" w:lineRule="exact"/>
        <w:ind w:firstLine="480" w:firstLineChars="200"/>
        <w:jc w:val="both"/>
        <w:rPr>
          <w:rFonts w:ascii="宋体" w:hAnsi="宋体" w:eastAsia="宋体" w:cs="宋体"/>
          <w:color w:val="auto"/>
          <w:kern w:val="2"/>
          <w:sz w:val="24"/>
          <w:szCs w:val="24"/>
          <w:lang w:val="zh-CN"/>
        </w:rPr>
      </w:pPr>
      <w:r>
        <w:rPr>
          <w:rFonts w:hint="eastAsia" w:ascii="宋体" w:hAnsi="宋体" w:eastAsia="宋体" w:cs="宋体"/>
          <w:color w:val="auto"/>
          <w:kern w:val="2"/>
          <w:sz w:val="24"/>
          <w:szCs w:val="24"/>
          <w:lang w:val="zh-CN"/>
        </w:rPr>
        <w:t>六、供方在交付货物时应向需方提供货物的使用说明、合格证书及其它相关资料，否则按不能交货对待。</w:t>
      </w:r>
    </w:p>
    <w:p w14:paraId="525828BE">
      <w:pPr>
        <w:widowControl w:val="0"/>
        <w:autoSpaceDE w:val="0"/>
        <w:autoSpaceDN w:val="0"/>
        <w:adjustRightInd/>
        <w:snapToGrid/>
        <w:spacing w:after="0" w:line="500" w:lineRule="exact"/>
        <w:ind w:firstLine="480" w:firstLineChars="200"/>
        <w:jc w:val="both"/>
        <w:rPr>
          <w:rFonts w:ascii="宋体" w:hAnsi="宋体" w:eastAsia="宋体" w:cs="宋体"/>
          <w:color w:val="auto"/>
          <w:kern w:val="2"/>
          <w:sz w:val="24"/>
          <w:szCs w:val="24"/>
          <w:lang w:val="zh-CN"/>
        </w:rPr>
      </w:pPr>
      <w:r>
        <w:rPr>
          <w:rFonts w:hint="eastAsia" w:ascii="宋体" w:hAnsi="宋体" w:eastAsia="宋体" w:cs="宋体"/>
          <w:color w:val="auto"/>
          <w:kern w:val="2"/>
          <w:sz w:val="24"/>
          <w:szCs w:val="24"/>
          <w:lang w:val="zh-CN"/>
        </w:rPr>
        <w:t>七、人员培训：供方免费对需方人员进行技术培训，直到需方人员熟练操作或掌握为准。</w:t>
      </w:r>
    </w:p>
    <w:p w14:paraId="45036667">
      <w:pPr>
        <w:widowControl w:val="0"/>
        <w:autoSpaceDE w:val="0"/>
        <w:autoSpaceDN w:val="0"/>
        <w:adjustRightInd/>
        <w:snapToGrid/>
        <w:spacing w:after="0" w:line="500" w:lineRule="exact"/>
        <w:ind w:firstLine="480" w:firstLineChars="200"/>
        <w:jc w:val="both"/>
        <w:rPr>
          <w:rFonts w:ascii="宋体" w:hAnsi="宋体" w:eastAsia="宋体" w:cs="宋体"/>
          <w:color w:val="auto"/>
          <w:kern w:val="2"/>
          <w:sz w:val="24"/>
          <w:szCs w:val="24"/>
          <w:lang w:val="zh-CN"/>
        </w:rPr>
      </w:pPr>
      <w:r>
        <w:rPr>
          <w:rFonts w:hint="eastAsia" w:ascii="宋体" w:hAnsi="宋体" w:eastAsia="宋体" w:cs="宋体"/>
          <w:color w:val="auto"/>
          <w:kern w:val="2"/>
          <w:sz w:val="24"/>
          <w:szCs w:val="24"/>
          <w:lang w:val="zh-CN"/>
        </w:rPr>
        <w:t>培训地点：</w:t>
      </w:r>
      <w:r>
        <w:rPr>
          <w:rFonts w:ascii="宋体" w:hAnsi="宋体" w:eastAsia="宋体" w:cs="宋体"/>
          <w:color w:val="auto"/>
          <w:kern w:val="2"/>
          <w:sz w:val="24"/>
          <w:szCs w:val="24"/>
          <w:u w:val="single"/>
          <w:lang w:val="zh-CN"/>
        </w:rPr>
        <w:t xml:space="preserve">        </w:t>
      </w:r>
      <w:r>
        <w:rPr>
          <w:rFonts w:hint="eastAsia" w:ascii="宋体" w:hAnsi="宋体" w:eastAsia="宋体" w:cs="宋体"/>
          <w:color w:val="auto"/>
          <w:kern w:val="2"/>
          <w:sz w:val="24"/>
          <w:szCs w:val="24"/>
          <w:u w:val="single"/>
          <w:lang w:val="zh-CN"/>
        </w:rPr>
        <w:t xml:space="preserve">   </w:t>
      </w:r>
      <w:r>
        <w:rPr>
          <w:rFonts w:ascii="宋体" w:hAnsi="宋体" w:eastAsia="宋体" w:cs="宋体"/>
          <w:color w:val="auto"/>
          <w:kern w:val="2"/>
          <w:sz w:val="24"/>
          <w:szCs w:val="24"/>
          <w:u w:val="single"/>
          <w:lang w:val="zh-CN"/>
        </w:rPr>
        <w:t xml:space="preserve">     </w:t>
      </w:r>
      <w:r>
        <w:rPr>
          <w:rFonts w:hint="eastAsia" w:ascii="宋体" w:hAnsi="宋体" w:eastAsia="宋体" w:cs="宋体"/>
          <w:color w:val="auto"/>
          <w:kern w:val="2"/>
          <w:sz w:val="24"/>
          <w:szCs w:val="24"/>
          <w:u w:val="single"/>
          <w:lang w:val="zh-CN"/>
        </w:rPr>
        <w:t xml:space="preserve">       </w:t>
      </w:r>
      <w:r>
        <w:rPr>
          <w:rFonts w:ascii="宋体" w:hAnsi="宋体" w:eastAsia="宋体" w:cs="宋体"/>
          <w:color w:val="auto"/>
          <w:kern w:val="2"/>
          <w:sz w:val="24"/>
          <w:szCs w:val="24"/>
          <w:u w:val="single"/>
          <w:lang w:val="zh-CN"/>
        </w:rPr>
        <w:t xml:space="preserve">    </w:t>
      </w:r>
      <w:r>
        <w:rPr>
          <w:rFonts w:hint="eastAsia" w:ascii="宋体" w:hAnsi="宋体" w:eastAsia="宋体" w:cs="宋体"/>
          <w:color w:val="auto"/>
          <w:kern w:val="2"/>
          <w:sz w:val="24"/>
          <w:szCs w:val="24"/>
          <w:lang w:val="zh-CN"/>
        </w:rPr>
        <w:t>；</w:t>
      </w:r>
    </w:p>
    <w:p w14:paraId="157FC263">
      <w:pPr>
        <w:widowControl w:val="0"/>
        <w:autoSpaceDE w:val="0"/>
        <w:autoSpaceDN w:val="0"/>
        <w:adjustRightInd/>
        <w:snapToGrid/>
        <w:spacing w:after="0" w:line="500" w:lineRule="exact"/>
        <w:ind w:firstLine="480" w:firstLineChars="200"/>
        <w:jc w:val="both"/>
        <w:rPr>
          <w:rFonts w:ascii="宋体" w:hAnsi="宋体" w:eastAsia="宋体" w:cs="宋体"/>
          <w:color w:val="auto"/>
          <w:kern w:val="2"/>
          <w:sz w:val="24"/>
          <w:szCs w:val="24"/>
          <w:u w:val="single"/>
          <w:lang w:val="zh-CN"/>
        </w:rPr>
      </w:pPr>
      <w:r>
        <w:rPr>
          <w:rFonts w:hint="eastAsia" w:ascii="宋体" w:hAnsi="宋体" w:eastAsia="宋体" w:cs="宋体"/>
          <w:color w:val="auto"/>
          <w:kern w:val="2"/>
          <w:sz w:val="24"/>
          <w:szCs w:val="24"/>
          <w:lang w:val="zh-CN"/>
        </w:rPr>
        <w:t>培训时间：</w:t>
      </w:r>
      <w:r>
        <w:rPr>
          <w:rFonts w:ascii="宋体" w:hAnsi="宋体" w:eastAsia="宋体" w:cs="宋体"/>
          <w:color w:val="auto"/>
          <w:kern w:val="2"/>
          <w:sz w:val="24"/>
          <w:szCs w:val="24"/>
          <w:u w:val="single"/>
          <w:lang w:val="zh-CN"/>
        </w:rPr>
        <w:t xml:space="preserve">        </w:t>
      </w:r>
      <w:r>
        <w:rPr>
          <w:rFonts w:hint="eastAsia" w:ascii="宋体" w:hAnsi="宋体" w:eastAsia="宋体" w:cs="宋体"/>
          <w:color w:val="auto"/>
          <w:kern w:val="2"/>
          <w:sz w:val="24"/>
          <w:szCs w:val="24"/>
          <w:u w:val="single"/>
          <w:lang w:val="zh-CN"/>
        </w:rPr>
        <w:t xml:space="preserve">          </w:t>
      </w:r>
      <w:r>
        <w:rPr>
          <w:rFonts w:ascii="宋体" w:hAnsi="宋体" w:eastAsia="宋体" w:cs="宋体"/>
          <w:color w:val="auto"/>
          <w:kern w:val="2"/>
          <w:sz w:val="24"/>
          <w:szCs w:val="24"/>
          <w:u w:val="single"/>
          <w:lang w:val="zh-CN"/>
        </w:rPr>
        <w:t xml:space="preserve">         </w:t>
      </w:r>
      <w:r>
        <w:rPr>
          <w:rFonts w:hint="eastAsia" w:ascii="宋体" w:hAnsi="宋体" w:eastAsia="宋体" w:cs="宋体"/>
          <w:color w:val="auto"/>
          <w:kern w:val="2"/>
          <w:sz w:val="24"/>
          <w:szCs w:val="24"/>
          <w:lang w:val="zh-CN"/>
        </w:rPr>
        <w:t>；</w:t>
      </w:r>
    </w:p>
    <w:p w14:paraId="65501FB1">
      <w:pPr>
        <w:widowControl w:val="0"/>
        <w:autoSpaceDE w:val="0"/>
        <w:autoSpaceDN w:val="0"/>
        <w:adjustRightInd/>
        <w:snapToGrid/>
        <w:spacing w:after="0" w:line="500" w:lineRule="exact"/>
        <w:ind w:firstLine="480" w:firstLineChars="200"/>
        <w:jc w:val="both"/>
        <w:rPr>
          <w:rFonts w:ascii="宋体" w:hAnsi="宋体" w:eastAsia="宋体" w:cs="宋体"/>
          <w:vanish/>
          <w:color w:val="auto"/>
          <w:kern w:val="2"/>
          <w:sz w:val="24"/>
          <w:szCs w:val="24"/>
          <w:lang w:val="zh-CN"/>
        </w:rPr>
      </w:pPr>
      <w:r>
        <w:rPr>
          <w:rFonts w:hint="eastAsia" w:ascii="宋体" w:hAnsi="宋体" w:eastAsia="宋体" w:cs="宋体"/>
          <w:color w:val="auto"/>
          <w:kern w:val="2"/>
          <w:sz w:val="24"/>
          <w:szCs w:val="24"/>
          <w:lang w:val="zh-CN"/>
        </w:rPr>
        <w:t>培训方式：</w:t>
      </w:r>
      <w:r>
        <w:rPr>
          <w:rFonts w:ascii="宋体" w:hAnsi="宋体" w:eastAsia="宋体" w:cs="宋体"/>
          <w:color w:val="auto"/>
          <w:kern w:val="2"/>
          <w:sz w:val="24"/>
          <w:szCs w:val="24"/>
          <w:u w:val="single"/>
          <w:lang w:val="zh-CN"/>
        </w:rPr>
        <w:t xml:space="preserve">                           </w:t>
      </w:r>
      <w:r>
        <w:rPr>
          <w:rFonts w:hint="eastAsia" w:ascii="宋体" w:hAnsi="宋体" w:eastAsia="宋体" w:cs="宋体"/>
          <w:color w:val="auto"/>
          <w:kern w:val="2"/>
          <w:sz w:val="24"/>
          <w:szCs w:val="24"/>
          <w:lang w:val="zh-CN"/>
        </w:rPr>
        <w:t>；</w:t>
      </w:r>
    </w:p>
    <w:p w14:paraId="0D0BC7D7">
      <w:pPr>
        <w:widowControl w:val="0"/>
        <w:autoSpaceDE w:val="0"/>
        <w:autoSpaceDN w:val="0"/>
        <w:adjustRightInd/>
        <w:snapToGrid/>
        <w:spacing w:after="0" w:line="500" w:lineRule="exact"/>
        <w:ind w:firstLine="630"/>
        <w:jc w:val="both"/>
        <w:rPr>
          <w:rFonts w:ascii="宋体" w:hAnsi="宋体" w:eastAsia="宋体" w:cs="宋体"/>
          <w:color w:val="auto"/>
          <w:kern w:val="2"/>
          <w:sz w:val="24"/>
          <w:szCs w:val="24"/>
          <w:lang w:val="zh-CN"/>
        </w:rPr>
      </w:pPr>
      <w:r>
        <w:rPr>
          <w:rFonts w:hint="eastAsia" w:ascii="宋体" w:hAnsi="宋体" w:eastAsia="宋体" w:cs="宋体"/>
          <w:vanish/>
          <w:color w:val="auto"/>
          <w:kern w:val="2"/>
          <w:sz w:val="24"/>
          <w:szCs w:val="24"/>
          <w:lang w:val="zh-CN"/>
        </w:rPr>
        <w:t>方式</w:t>
      </w:r>
    </w:p>
    <w:p w14:paraId="2386C228">
      <w:pPr>
        <w:widowControl w:val="0"/>
        <w:autoSpaceDE w:val="0"/>
        <w:autoSpaceDN w:val="0"/>
        <w:adjustRightInd/>
        <w:snapToGrid/>
        <w:spacing w:after="0" w:line="500" w:lineRule="exact"/>
        <w:ind w:firstLine="480" w:firstLineChars="200"/>
        <w:jc w:val="both"/>
        <w:rPr>
          <w:rFonts w:ascii="宋体" w:hAnsi="宋体" w:eastAsia="宋体" w:cs="宋体"/>
          <w:color w:val="auto"/>
          <w:kern w:val="2"/>
          <w:sz w:val="24"/>
          <w:szCs w:val="24"/>
          <w:lang w:val="zh-CN"/>
        </w:rPr>
      </w:pPr>
      <w:r>
        <w:rPr>
          <w:rFonts w:hint="eastAsia" w:ascii="宋体" w:hAnsi="宋体" w:eastAsia="宋体" w:cs="宋体"/>
          <w:color w:val="auto"/>
          <w:kern w:val="2"/>
          <w:sz w:val="24"/>
          <w:szCs w:val="24"/>
          <w:lang w:val="zh-CN"/>
        </w:rPr>
        <w:t>八、验收要求。</w:t>
      </w:r>
    </w:p>
    <w:p w14:paraId="4A38E179">
      <w:pPr>
        <w:widowControl w:val="0"/>
        <w:autoSpaceDE w:val="0"/>
        <w:autoSpaceDN w:val="0"/>
        <w:adjustRightInd/>
        <w:snapToGrid/>
        <w:spacing w:after="0" w:line="500" w:lineRule="exact"/>
        <w:ind w:firstLine="560"/>
        <w:jc w:val="both"/>
        <w:rPr>
          <w:rFonts w:ascii="宋体" w:hAnsi="宋体" w:eastAsia="宋体" w:cs="宋体"/>
          <w:color w:val="auto"/>
          <w:kern w:val="2"/>
          <w:sz w:val="24"/>
          <w:szCs w:val="24"/>
          <w:lang w:val="zh-CN"/>
        </w:rPr>
      </w:pPr>
      <w:r>
        <w:rPr>
          <w:rFonts w:hint="eastAsia" w:ascii="宋体" w:hAnsi="宋体" w:eastAsia="宋体" w:cs="宋体"/>
          <w:color w:val="auto"/>
          <w:kern w:val="2"/>
          <w:sz w:val="24"/>
          <w:szCs w:val="24"/>
          <w:lang w:val="zh-CN"/>
        </w:rPr>
        <w:t>1、供方履约完毕及时向需方提出验收申请。</w:t>
      </w:r>
    </w:p>
    <w:p w14:paraId="1C358846">
      <w:pPr>
        <w:widowControl w:val="0"/>
        <w:autoSpaceDE w:val="0"/>
        <w:autoSpaceDN w:val="0"/>
        <w:adjustRightInd/>
        <w:snapToGrid/>
        <w:spacing w:after="0" w:line="500" w:lineRule="exact"/>
        <w:ind w:firstLine="560"/>
        <w:jc w:val="both"/>
        <w:rPr>
          <w:rFonts w:ascii="宋体" w:hAnsi="宋体" w:eastAsia="宋体" w:cs="宋体"/>
          <w:color w:val="auto"/>
          <w:kern w:val="2"/>
          <w:sz w:val="24"/>
          <w:szCs w:val="24"/>
          <w:lang w:val="zh-CN"/>
        </w:rPr>
      </w:pPr>
      <w:r>
        <w:rPr>
          <w:rFonts w:hint="eastAsia" w:ascii="宋体" w:hAnsi="宋体" w:eastAsia="宋体" w:cs="宋体"/>
          <w:color w:val="auto"/>
          <w:kern w:val="2"/>
          <w:sz w:val="24"/>
          <w:szCs w:val="24"/>
          <w:lang w:val="zh-CN"/>
        </w:rPr>
        <w:t>2、需方在收到供方验收申请后</w:t>
      </w:r>
      <w:r>
        <w:rPr>
          <w:rFonts w:hint="eastAsia" w:ascii="宋体" w:hAnsi="宋体" w:eastAsia="宋体" w:cs="宋体"/>
          <w:color w:val="auto"/>
          <w:kern w:val="2"/>
          <w:sz w:val="24"/>
          <w:szCs w:val="24"/>
          <w:u w:val="single"/>
          <w:lang w:val="zh-CN"/>
        </w:rPr>
        <w:t xml:space="preserve">     </w:t>
      </w:r>
      <w:r>
        <w:rPr>
          <w:rFonts w:hint="eastAsia" w:ascii="宋体" w:hAnsi="宋体" w:eastAsia="宋体" w:cs="宋体"/>
          <w:color w:val="auto"/>
          <w:kern w:val="2"/>
          <w:sz w:val="24"/>
          <w:szCs w:val="24"/>
          <w:lang w:val="zh-CN"/>
        </w:rPr>
        <w:t>个工作日内组织验收。需方成立3人以上验收工作组（合同金额在50万以上的验收工作组不少于5人），按照招标文件规定、中标供应商投标文件承诺，及国家有关规定认真组织验收工作。大型或者复杂的政府采购项目以及需方认为必要的项目，应当邀请国家认可的质量检测机构参加验收工作。如本项目属国家规定的强制性检测项目，需方必须委托国家认可的专业检测机构验收。</w:t>
      </w:r>
    </w:p>
    <w:p w14:paraId="04287CE4">
      <w:pPr>
        <w:widowControl w:val="0"/>
        <w:autoSpaceDE w:val="0"/>
        <w:autoSpaceDN w:val="0"/>
        <w:adjustRightInd/>
        <w:snapToGrid/>
        <w:spacing w:after="0" w:line="500" w:lineRule="exact"/>
        <w:ind w:firstLine="480" w:firstLineChars="200"/>
        <w:jc w:val="both"/>
        <w:rPr>
          <w:rFonts w:ascii="宋体" w:hAnsi="宋体" w:eastAsia="宋体" w:cs="宋体"/>
          <w:color w:val="auto"/>
          <w:kern w:val="2"/>
          <w:sz w:val="24"/>
          <w:szCs w:val="24"/>
          <w:lang w:val="zh-CN"/>
        </w:rPr>
      </w:pPr>
      <w:r>
        <w:rPr>
          <w:rFonts w:hint="eastAsia" w:ascii="宋体" w:hAnsi="宋体" w:eastAsia="宋体" w:cs="宋体"/>
          <w:color w:val="auto"/>
          <w:kern w:val="2"/>
          <w:sz w:val="24"/>
          <w:szCs w:val="24"/>
          <w:lang w:val="zh-CN"/>
        </w:rPr>
        <w:t>九、付款程序、方式及期限：</w:t>
      </w:r>
    </w:p>
    <w:p w14:paraId="5BB6E352">
      <w:pPr>
        <w:widowControl w:val="0"/>
        <w:autoSpaceDE w:val="0"/>
        <w:autoSpaceDN w:val="0"/>
        <w:adjustRightInd/>
        <w:snapToGrid/>
        <w:spacing w:after="0" w:line="500" w:lineRule="exact"/>
        <w:ind w:firstLine="480" w:firstLineChars="200"/>
        <w:jc w:val="both"/>
        <w:rPr>
          <w:rFonts w:ascii="宋体" w:hAnsi="宋体" w:eastAsia="宋体" w:cs="宋体"/>
          <w:color w:val="auto"/>
          <w:kern w:val="2"/>
          <w:sz w:val="24"/>
          <w:szCs w:val="24"/>
          <w:lang w:val="zh-CN"/>
        </w:rPr>
      </w:pPr>
      <w:r>
        <w:rPr>
          <w:rFonts w:ascii="宋体" w:hAnsi="宋体" w:eastAsia="宋体" w:cs="宋体"/>
          <w:color w:val="auto"/>
          <w:kern w:val="2"/>
          <w:sz w:val="24"/>
          <w:szCs w:val="24"/>
          <w:lang w:val="zh-CN"/>
        </w:rPr>
        <w:t>1</w:t>
      </w:r>
      <w:r>
        <w:rPr>
          <w:rFonts w:hint="eastAsia" w:ascii="宋体" w:hAnsi="宋体" w:eastAsia="宋体" w:cs="宋体"/>
          <w:color w:val="auto"/>
          <w:kern w:val="2"/>
          <w:sz w:val="24"/>
          <w:szCs w:val="24"/>
          <w:lang w:val="zh-CN"/>
        </w:rPr>
        <w:t>、供方开具以需方单位名称为抬头的发票。</w:t>
      </w:r>
    </w:p>
    <w:p w14:paraId="66EBBAB1">
      <w:pPr>
        <w:widowControl w:val="0"/>
        <w:autoSpaceDE w:val="0"/>
        <w:autoSpaceDN w:val="0"/>
        <w:adjustRightInd/>
        <w:snapToGrid/>
        <w:spacing w:after="0" w:line="500" w:lineRule="exact"/>
        <w:ind w:firstLine="480" w:firstLineChars="200"/>
        <w:jc w:val="both"/>
        <w:rPr>
          <w:rFonts w:ascii="宋体" w:hAnsi="宋体" w:eastAsia="宋体" w:cs="宋体"/>
          <w:color w:val="auto"/>
          <w:kern w:val="2"/>
          <w:sz w:val="24"/>
          <w:szCs w:val="24"/>
          <w:lang w:val="zh-CN"/>
        </w:rPr>
      </w:pPr>
      <w:r>
        <w:rPr>
          <w:rFonts w:ascii="宋体" w:hAnsi="宋体" w:eastAsia="宋体" w:cs="宋体"/>
          <w:color w:val="auto"/>
          <w:kern w:val="2"/>
          <w:sz w:val="24"/>
          <w:szCs w:val="24"/>
          <w:lang w:val="zh-CN"/>
        </w:rPr>
        <w:t>2</w:t>
      </w:r>
      <w:r>
        <w:rPr>
          <w:rFonts w:hint="eastAsia" w:ascii="宋体" w:hAnsi="宋体" w:eastAsia="宋体" w:cs="宋体"/>
          <w:color w:val="auto"/>
          <w:kern w:val="2"/>
          <w:sz w:val="24"/>
          <w:szCs w:val="24"/>
          <w:lang w:val="zh-CN"/>
        </w:rPr>
        <w:t>、需方验收完毕后</w:t>
      </w:r>
      <w:r>
        <w:rPr>
          <w:rFonts w:hint="eastAsia" w:ascii="宋体" w:hAnsi="宋体" w:eastAsia="宋体" w:cs="Times New Roman"/>
          <w:color w:val="auto"/>
          <w:kern w:val="2"/>
          <w:sz w:val="24"/>
          <w:szCs w:val="24"/>
        </w:rPr>
        <w:t>到灵宝市财政局办理资金支付手续。</w:t>
      </w:r>
      <w:r>
        <w:rPr>
          <w:rFonts w:hint="eastAsia" w:ascii="宋体" w:hAnsi="宋体" w:eastAsia="宋体" w:cs="宋体"/>
          <w:color w:val="auto"/>
          <w:kern w:val="2"/>
          <w:sz w:val="24"/>
          <w:szCs w:val="24"/>
          <w:lang w:val="zh-CN"/>
        </w:rPr>
        <w:t>支付合同价款的</w:t>
      </w:r>
      <w:r>
        <w:rPr>
          <w:rFonts w:ascii="宋体" w:hAnsi="宋体" w:eastAsia="宋体" w:cs="宋体"/>
          <w:color w:val="auto"/>
          <w:kern w:val="2"/>
          <w:sz w:val="24"/>
          <w:szCs w:val="24"/>
          <w:u w:val="single"/>
          <w:lang w:val="zh-CN"/>
        </w:rPr>
        <w:t xml:space="preserve">  </w:t>
      </w:r>
      <w:r>
        <w:rPr>
          <w:rFonts w:hint="eastAsia" w:ascii="宋体" w:hAnsi="宋体" w:eastAsia="宋体" w:cs="宋体"/>
          <w:color w:val="auto"/>
          <w:kern w:val="2"/>
          <w:sz w:val="24"/>
          <w:szCs w:val="24"/>
          <w:u w:val="single"/>
          <w:lang w:val="zh-CN"/>
        </w:rPr>
        <w:t xml:space="preserve">   </w:t>
      </w:r>
      <w:r>
        <w:rPr>
          <w:rFonts w:ascii="宋体" w:hAnsi="宋体" w:eastAsia="宋体" w:cs="宋体"/>
          <w:color w:val="auto"/>
          <w:kern w:val="2"/>
          <w:sz w:val="24"/>
          <w:szCs w:val="24"/>
          <w:u w:val="single"/>
          <w:lang w:val="zh-CN"/>
        </w:rPr>
        <w:t xml:space="preserve">  </w:t>
      </w:r>
      <w:r>
        <w:rPr>
          <w:rFonts w:ascii="宋体" w:hAnsi="宋体" w:eastAsia="宋体" w:cs="宋体"/>
          <w:color w:val="auto"/>
          <w:kern w:val="2"/>
          <w:sz w:val="24"/>
          <w:szCs w:val="24"/>
          <w:lang w:val="zh-CN"/>
        </w:rPr>
        <w:t>%</w:t>
      </w:r>
      <w:r>
        <w:rPr>
          <w:rFonts w:hint="eastAsia" w:ascii="宋体" w:hAnsi="宋体" w:eastAsia="宋体" w:cs="宋体"/>
          <w:color w:val="auto"/>
          <w:kern w:val="2"/>
          <w:sz w:val="24"/>
          <w:szCs w:val="24"/>
          <w:lang w:val="zh-CN"/>
        </w:rPr>
        <w:t>；剩余</w:t>
      </w:r>
      <w:r>
        <w:rPr>
          <w:rFonts w:ascii="宋体" w:hAnsi="宋体" w:eastAsia="宋体" w:cs="宋体"/>
          <w:color w:val="auto"/>
          <w:kern w:val="2"/>
          <w:sz w:val="24"/>
          <w:szCs w:val="24"/>
          <w:u w:val="single"/>
          <w:lang w:val="zh-CN"/>
        </w:rPr>
        <w:t xml:space="preserve">  </w:t>
      </w:r>
      <w:r>
        <w:rPr>
          <w:rFonts w:hint="eastAsia" w:ascii="宋体" w:hAnsi="宋体" w:eastAsia="宋体" w:cs="宋体"/>
          <w:color w:val="auto"/>
          <w:kern w:val="2"/>
          <w:sz w:val="24"/>
          <w:szCs w:val="24"/>
          <w:u w:val="single"/>
          <w:lang w:val="zh-CN"/>
        </w:rPr>
        <w:t xml:space="preserve"> </w:t>
      </w:r>
      <w:r>
        <w:rPr>
          <w:rFonts w:ascii="宋体" w:hAnsi="宋体" w:eastAsia="宋体" w:cs="宋体"/>
          <w:color w:val="auto"/>
          <w:kern w:val="2"/>
          <w:sz w:val="24"/>
          <w:szCs w:val="24"/>
          <w:u w:val="single"/>
          <w:lang w:val="zh-CN"/>
        </w:rPr>
        <w:t xml:space="preserve"> </w:t>
      </w:r>
      <w:r>
        <w:rPr>
          <w:rFonts w:ascii="宋体" w:hAnsi="宋体" w:eastAsia="宋体" w:cs="宋体"/>
          <w:color w:val="auto"/>
          <w:kern w:val="2"/>
          <w:sz w:val="24"/>
          <w:szCs w:val="24"/>
          <w:lang w:val="zh-CN"/>
        </w:rPr>
        <w:t>%</w:t>
      </w:r>
      <w:r>
        <w:rPr>
          <w:rFonts w:hint="eastAsia" w:ascii="宋体" w:hAnsi="宋体" w:eastAsia="宋体" w:cs="宋体"/>
          <w:color w:val="auto"/>
          <w:kern w:val="2"/>
          <w:sz w:val="24"/>
          <w:szCs w:val="24"/>
          <w:lang w:val="zh-CN"/>
        </w:rPr>
        <w:t>作为质保金，在项目验收合格且无质量问题满</w:t>
      </w:r>
      <w:r>
        <w:rPr>
          <w:rFonts w:hint="eastAsia" w:ascii="宋体" w:hAnsi="宋体" w:eastAsia="宋体" w:cs="宋体"/>
          <w:color w:val="auto"/>
          <w:kern w:val="2"/>
          <w:sz w:val="24"/>
          <w:szCs w:val="24"/>
          <w:u w:val="single"/>
          <w:lang w:val="zh-CN"/>
        </w:rPr>
        <w:t xml:space="preserve">    </w:t>
      </w:r>
      <w:r>
        <w:rPr>
          <w:rFonts w:hint="eastAsia" w:ascii="宋体" w:hAnsi="宋体" w:eastAsia="宋体" w:cs="宋体"/>
          <w:color w:val="auto"/>
          <w:kern w:val="2"/>
          <w:sz w:val="24"/>
          <w:szCs w:val="24"/>
          <w:lang w:val="zh-CN"/>
        </w:rPr>
        <w:t>天后的10日内一次性付清。</w:t>
      </w:r>
    </w:p>
    <w:p w14:paraId="36268D08">
      <w:pPr>
        <w:widowControl w:val="0"/>
        <w:autoSpaceDE w:val="0"/>
        <w:autoSpaceDN w:val="0"/>
        <w:adjustRightInd/>
        <w:snapToGrid/>
        <w:spacing w:after="0" w:line="500" w:lineRule="exact"/>
        <w:ind w:firstLine="480" w:firstLineChars="200"/>
        <w:jc w:val="both"/>
        <w:rPr>
          <w:rFonts w:ascii="宋体" w:hAnsi="宋体" w:eastAsia="宋体" w:cs="宋体"/>
          <w:color w:val="auto"/>
          <w:kern w:val="2"/>
          <w:sz w:val="24"/>
          <w:szCs w:val="24"/>
          <w:lang w:val="zh-CN"/>
        </w:rPr>
      </w:pPr>
      <w:r>
        <w:rPr>
          <w:rFonts w:hint="eastAsia" w:ascii="宋体" w:hAnsi="宋体" w:eastAsia="宋体" w:cs="宋体"/>
          <w:color w:val="auto"/>
          <w:kern w:val="2"/>
          <w:sz w:val="24"/>
          <w:szCs w:val="24"/>
          <w:lang w:val="zh-CN"/>
        </w:rPr>
        <w:t>十、违约责任：</w:t>
      </w:r>
    </w:p>
    <w:p w14:paraId="4B96E165">
      <w:pPr>
        <w:widowControl w:val="0"/>
        <w:autoSpaceDE w:val="0"/>
        <w:autoSpaceDN w:val="0"/>
        <w:adjustRightInd/>
        <w:snapToGrid/>
        <w:spacing w:after="0" w:line="500" w:lineRule="exact"/>
        <w:ind w:firstLine="480" w:firstLineChars="200"/>
        <w:jc w:val="both"/>
        <w:rPr>
          <w:rFonts w:ascii="宋体" w:hAnsi="宋体" w:eastAsia="宋体" w:cs="宋体"/>
          <w:color w:val="auto"/>
          <w:kern w:val="2"/>
          <w:sz w:val="24"/>
          <w:szCs w:val="24"/>
          <w:lang w:val="zh-CN"/>
        </w:rPr>
      </w:pPr>
      <w:r>
        <w:rPr>
          <w:rFonts w:hint="eastAsia" w:ascii="宋体" w:hAnsi="宋体" w:eastAsia="宋体" w:cs="宋体"/>
          <w:color w:val="auto"/>
          <w:kern w:val="2"/>
          <w:sz w:val="24"/>
          <w:szCs w:val="24"/>
          <w:lang w:val="zh-CN"/>
        </w:rPr>
        <w:t>供方所交付的货物品种、型号、规格、质量不符合国家规定标准及合同要求的，或者供方不能交付货物或完成系统安装、调试的，供方应向需方支付合同金额总值</w:t>
      </w:r>
      <w:r>
        <w:rPr>
          <w:rFonts w:ascii="宋体" w:hAnsi="宋体" w:eastAsia="宋体" w:cs="宋体"/>
          <w:color w:val="auto"/>
          <w:kern w:val="2"/>
          <w:sz w:val="24"/>
          <w:szCs w:val="24"/>
          <w:u w:val="single"/>
          <w:lang w:val="zh-CN"/>
        </w:rPr>
        <w:t xml:space="preserve"> </w:t>
      </w:r>
      <w:r>
        <w:rPr>
          <w:rFonts w:hint="eastAsia" w:ascii="宋体" w:hAnsi="宋体" w:eastAsia="宋体" w:cs="宋体"/>
          <w:color w:val="auto"/>
          <w:kern w:val="2"/>
          <w:sz w:val="24"/>
          <w:szCs w:val="24"/>
          <w:u w:val="single"/>
          <w:lang w:val="zh-CN"/>
        </w:rPr>
        <w:t xml:space="preserve">   </w:t>
      </w:r>
      <w:r>
        <w:rPr>
          <w:rFonts w:ascii="宋体" w:hAnsi="宋体" w:eastAsia="宋体" w:cs="宋体"/>
          <w:color w:val="auto"/>
          <w:kern w:val="2"/>
          <w:sz w:val="24"/>
          <w:szCs w:val="24"/>
          <w:u w:val="single"/>
          <w:lang w:val="zh-CN"/>
        </w:rPr>
        <w:t xml:space="preserve"> </w:t>
      </w:r>
      <w:r>
        <w:rPr>
          <w:rFonts w:ascii="宋体" w:hAnsi="宋体" w:eastAsia="宋体" w:cs="宋体"/>
          <w:color w:val="auto"/>
          <w:kern w:val="2"/>
          <w:sz w:val="24"/>
          <w:szCs w:val="24"/>
          <w:lang w:val="zh-CN"/>
        </w:rPr>
        <w:t>%</w:t>
      </w:r>
      <w:r>
        <w:rPr>
          <w:rFonts w:hint="eastAsia" w:ascii="宋体" w:hAnsi="宋体" w:eastAsia="宋体" w:cs="宋体"/>
          <w:color w:val="auto"/>
          <w:kern w:val="2"/>
          <w:sz w:val="24"/>
          <w:szCs w:val="24"/>
          <w:lang w:val="zh-CN"/>
        </w:rPr>
        <w:t>的违约金，需方有权解除合同，并要求赔偿损失。供方如逾期完成的，每逾期一日供方应向需方支付合同金额的</w:t>
      </w:r>
      <w:r>
        <w:rPr>
          <w:rFonts w:ascii="宋体" w:hAnsi="宋体" w:eastAsia="宋体" w:cs="宋体"/>
          <w:color w:val="auto"/>
          <w:kern w:val="2"/>
          <w:sz w:val="24"/>
          <w:szCs w:val="24"/>
          <w:u w:val="single"/>
          <w:lang w:val="zh-CN"/>
        </w:rPr>
        <w:t xml:space="preserve"> </w:t>
      </w:r>
      <w:r>
        <w:rPr>
          <w:rFonts w:hint="eastAsia" w:ascii="宋体" w:hAnsi="宋体" w:eastAsia="宋体" w:cs="宋体"/>
          <w:color w:val="auto"/>
          <w:kern w:val="2"/>
          <w:sz w:val="24"/>
          <w:szCs w:val="24"/>
          <w:u w:val="single"/>
          <w:lang w:val="zh-CN"/>
        </w:rPr>
        <w:t xml:space="preserve">  </w:t>
      </w:r>
      <w:r>
        <w:rPr>
          <w:rFonts w:ascii="宋体" w:hAnsi="宋体" w:eastAsia="宋体" w:cs="宋体"/>
          <w:color w:val="auto"/>
          <w:kern w:val="2"/>
          <w:sz w:val="24"/>
          <w:szCs w:val="24"/>
          <w:u w:val="single"/>
          <w:lang w:val="zh-CN"/>
        </w:rPr>
        <w:t xml:space="preserve"> </w:t>
      </w:r>
      <w:r>
        <w:rPr>
          <w:rFonts w:ascii="宋体" w:hAnsi="宋体" w:eastAsia="宋体" w:cs="宋体"/>
          <w:color w:val="auto"/>
          <w:kern w:val="2"/>
          <w:sz w:val="24"/>
          <w:szCs w:val="24"/>
          <w:lang w:val="zh-CN"/>
        </w:rPr>
        <w:t>%</w:t>
      </w:r>
      <w:r>
        <w:rPr>
          <w:rFonts w:hint="eastAsia" w:ascii="宋体" w:hAnsi="宋体" w:eastAsia="宋体" w:cs="宋体"/>
          <w:color w:val="auto"/>
          <w:kern w:val="2"/>
          <w:sz w:val="24"/>
          <w:szCs w:val="24"/>
          <w:lang w:val="zh-CN"/>
        </w:rPr>
        <w:t>违约金。</w:t>
      </w:r>
    </w:p>
    <w:p w14:paraId="58C28CB8">
      <w:pPr>
        <w:widowControl w:val="0"/>
        <w:autoSpaceDE w:val="0"/>
        <w:autoSpaceDN w:val="0"/>
        <w:adjustRightInd/>
        <w:snapToGrid/>
        <w:spacing w:after="0" w:line="500" w:lineRule="exact"/>
        <w:ind w:firstLine="480" w:firstLineChars="200"/>
        <w:jc w:val="both"/>
        <w:rPr>
          <w:rFonts w:ascii="宋体" w:hAnsi="宋体" w:eastAsia="宋体" w:cs="宋体"/>
          <w:color w:val="auto"/>
          <w:kern w:val="2"/>
          <w:sz w:val="24"/>
          <w:szCs w:val="24"/>
          <w:lang w:val="zh-CN"/>
        </w:rPr>
      </w:pPr>
      <w:r>
        <w:rPr>
          <w:rFonts w:hint="eastAsia" w:ascii="宋体" w:hAnsi="宋体" w:eastAsia="宋体" w:cs="宋体"/>
          <w:color w:val="auto"/>
          <w:kern w:val="2"/>
          <w:sz w:val="24"/>
          <w:szCs w:val="24"/>
          <w:lang w:val="zh-CN"/>
        </w:rPr>
        <w:t>需方无正当理由拒收货物、拒付货款，需方应向供方偿付拒收拒付部分设备款总额</w:t>
      </w:r>
      <w:r>
        <w:rPr>
          <w:rFonts w:ascii="宋体" w:hAnsi="宋体" w:eastAsia="宋体" w:cs="宋体"/>
          <w:color w:val="auto"/>
          <w:kern w:val="2"/>
          <w:sz w:val="24"/>
          <w:szCs w:val="24"/>
          <w:u w:val="single"/>
          <w:lang w:val="zh-CN"/>
        </w:rPr>
        <w:t xml:space="preserve">   </w:t>
      </w:r>
      <w:r>
        <w:rPr>
          <w:rFonts w:ascii="宋体" w:hAnsi="宋体" w:eastAsia="宋体" w:cs="宋体"/>
          <w:color w:val="auto"/>
          <w:kern w:val="2"/>
          <w:sz w:val="24"/>
          <w:szCs w:val="24"/>
          <w:lang w:val="zh-CN"/>
        </w:rPr>
        <w:t>%</w:t>
      </w:r>
      <w:r>
        <w:rPr>
          <w:rFonts w:hint="eastAsia" w:ascii="宋体" w:hAnsi="宋体" w:eastAsia="宋体" w:cs="宋体"/>
          <w:color w:val="auto"/>
          <w:kern w:val="2"/>
          <w:sz w:val="24"/>
          <w:szCs w:val="24"/>
          <w:lang w:val="zh-CN"/>
        </w:rPr>
        <w:t>的违约金；需方如逾期付款的，每逾期付款一日的需方应向供方偿付所欠合同金额</w:t>
      </w:r>
      <w:r>
        <w:rPr>
          <w:rFonts w:ascii="宋体" w:hAnsi="宋体" w:eastAsia="宋体" w:cs="宋体"/>
          <w:color w:val="auto"/>
          <w:kern w:val="2"/>
          <w:sz w:val="24"/>
          <w:szCs w:val="24"/>
          <w:u w:val="single"/>
          <w:lang w:val="zh-CN"/>
        </w:rPr>
        <w:t xml:space="preserve">   </w:t>
      </w:r>
      <w:r>
        <w:rPr>
          <w:rFonts w:ascii="宋体" w:hAnsi="宋体" w:eastAsia="宋体" w:cs="宋体"/>
          <w:color w:val="auto"/>
          <w:kern w:val="2"/>
          <w:sz w:val="24"/>
          <w:szCs w:val="24"/>
          <w:lang w:val="zh-CN"/>
        </w:rPr>
        <w:t>%</w:t>
      </w:r>
      <w:r>
        <w:rPr>
          <w:rFonts w:hint="eastAsia" w:ascii="宋体" w:hAnsi="宋体" w:eastAsia="宋体" w:cs="宋体"/>
          <w:color w:val="auto"/>
          <w:kern w:val="2"/>
          <w:sz w:val="24"/>
          <w:szCs w:val="24"/>
          <w:lang w:val="zh-CN"/>
        </w:rPr>
        <w:t>的违约金。</w:t>
      </w:r>
    </w:p>
    <w:p w14:paraId="298A61C4">
      <w:pPr>
        <w:widowControl w:val="0"/>
        <w:autoSpaceDE w:val="0"/>
        <w:autoSpaceDN w:val="0"/>
        <w:adjustRightInd/>
        <w:snapToGrid/>
        <w:spacing w:after="0" w:line="500" w:lineRule="exact"/>
        <w:ind w:firstLine="480" w:firstLineChars="200"/>
        <w:jc w:val="both"/>
        <w:rPr>
          <w:rFonts w:ascii="宋体" w:hAnsi="宋体" w:eastAsia="宋体" w:cs="宋体"/>
          <w:color w:val="auto"/>
          <w:kern w:val="2"/>
          <w:sz w:val="24"/>
          <w:szCs w:val="24"/>
          <w:lang w:val="zh-CN"/>
        </w:rPr>
      </w:pPr>
      <w:r>
        <w:rPr>
          <w:rFonts w:hint="eastAsia" w:ascii="宋体" w:hAnsi="宋体" w:eastAsia="宋体" w:cs="宋体"/>
          <w:color w:val="auto"/>
          <w:kern w:val="2"/>
          <w:sz w:val="24"/>
          <w:szCs w:val="24"/>
          <w:lang w:val="zh-CN"/>
        </w:rPr>
        <w:t>十一、供需双方应严格遵守招标文件要求，如有违反，按招标文件的规定处理。</w:t>
      </w:r>
    </w:p>
    <w:p w14:paraId="0ED04FE1">
      <w:pPr>
        <w:widowControl w:val="0"/>
        <w:autoSpaceDE w:val="0"/>
        <w:autoSpaceDN w:val="0"/>
        <w:adjustRightInd/>
        <w:snapToGrid/>
        <w:spacing w:after="0" w:line="500" w:lineRule="exact"/>
        <w:ind w:firstLine="480" w:firstLineChars="200"/>
        <w:jc w:val="both"/>
        <w:rPr>
          <w:rFonts w:ascii="宋体" w:hAnsi="宋体" w:eastAsia="宋体" w:cs="宋体"/>
          <w:color w:val="auto"/>
          <w:kern w:val="2"/>
          <w:sz w:val="24"/>
          <w:szCs w:val="24"/>
          <w:lang w:val="zh-CN"/>
        </w:rPr>
      </w:pPr>
      <w:r>
        <w:rPr>
          <w:rFonts w:hint="eastAsia" w:ascii="宋体" w:hAnsi="宋体" w:eastAsia="宋体" w:cs="宋体"/>
          <w:color w:val="auto"/>
          <w:kern w:val="2"/>
          <w:sz w:val="24"/>
          <w:szCs w:val="24"/>
          <w:lang w:val="zh-CN"/>
        </w:rPr>
        <w:t>十二、因货物的质量问题发生争议，由灵宝市法定的质量检测机构进行质量检测或鉴定。</w:t>
      </w:r>
    </w:p>
    <w:p w14:paraId="4F396C37">
      <w:pPr>
        <w:widowControl w:val="0"/>
        <w:autoSpaceDE w:val="0"/>
        <w:autoSpaceDN w:val="0"/>
        <w:adjustRightInd/>
        <w:snapToGrid/>
        <w:spacing w:after="0" w:line="500" w:lineRule="exact"/>
        <w:ind w:firstLine="480" w:firstLineChars="200"/>
        <w:jc w:val="both"/>
        <w:rPr>
          <w:rFonts w:ascii="宋体" w:hAnsi="宋体" w:eastAsia="宋体" w:cs="宋体"/>
          <w:color w:val="auto"/>
          <w:kern w:val="2"/>
          <w:sz w:val="24"/>
          <w:szCs w:val="24"/>
          <w:lang w:val="zh-CN"/>
        </w:rPr>
      </w:pPr>
      <w:r>
        <w:rPr>
          <w:rFonts w:hint="eastAsia" w:ascii="宋体" w:hAnsi="宋体" w:eastAsia="宋体" w:cs="宋体"/>
          <w:color w:val="auto"/>
          <w:kern w:val="2"/>
          <w:sz w:val="24"/>
          <w:szCs w:val="24"/>
          <w:lang w:val="zh-CN"/>
        </w:rPr>
        <w:t>十三、项目招标文件及其修改和澄清、及供方投标文件、供方在投标中的有关承诺及声明均为本合同的组成部分。</w:t>
      </w:r>
    </w:p>
    <w:p w14:paraId="70FD8D2C">
      <w:pPr>
        <w:widowControl w:val="0"/>
        <w:autoSpaceDE w:val="0"/>
        <w:autoSpaceDN w:val="0"/>
        <w:adjustRightInd/>
        <w:snapToGrid/>
        <w:spacing w:after="0" w:line="500" w:lineRule="exact"/>
        <w:ind w:firstLine="480" w:firstLineChars="200"/>
        <w:jc w:val="both"/>
        <w:rPr>
          <w:rFonts w:ascii="宋体" w:hAnsi="宋体" w:eastAsia="宋体" w:cs="宋体"/>
          <w:color w:val="auto"/>
          <w:kern w:val="2"/>
          <w:sz w:val="24"/>
          <w:szCs w:val="24"/>
          <w:lang w:val="zh-CN"/>
        </w:rPr>
      </w:pPr>
      <w:r>
        <w:rPr>
          <w:rFonts w:hint="eastAsia" w:ascii="宋体" w:hAnsi="宋体" w:eastAsia="宋体" w:cs="宋体"/>
          <w:color w:val="auto"/>
          <w:kern w:val="2"/>
          <w:sz w:val="24"/>
          <w:szCs w:val="24"/>
          <w:lang w:val="zh-CN"/>
        </w:rPr>
        <w:t>十四、本合同签订和履行适用中华人民共和国法律，因履行合同发生的争议，由供需双方友好协商解决，如协商不成的，任何一方均可向签订合同地人民法院提起诉讼。</w:t>
      </w:r>
    </w:p>
    <w:p w14:paraId="2A977A0D">
      <w:pPr>
        <w:widowControl w:val="0"/>
        <w:autoSpaceDE w:val="0"/>
        <w:autoSpaceDN w:val="0"/>
        <w:adjustRightInd/>
        <w:snapToGrid/>
        <w:spacing w:after="0" w:line="500" w:lineRule="exact"/>
        <w:ind w:firstLine="480" w:firstLineChars="200"/>
        <w:jc w:val="both"/>
        <w:rPr>
          <w:rFonts w:ascii="宋体" w:hAnsi="宋体" w:eastAsia="宋体" w:cs="宋体"/>
          <w:color w:val="auto"/>
          <w:kern w:val="2"/>
          <w:sz w:val="24"/>
          <w:szCs w:val="24"/>
          <w:lang w:val="zh-CN"/>
        </w:rPr>
      </w:pPr>
      <w:r>
        <w:rPr>
          <w:rFonts w:hint="eastAsia" w:ascii="宋体" w:hAnsi="宋体" w:eastAsia="宋体" w:cs="宋体"/>
          <w:color w:val="auto"/>
          <w:kern w:val="2"/>
          <w:sz w:val="24"/>
          <w:szCs w:val="24"/>
          <w:lang w:val="zh-CN"/>
        </w:rPr>
        <w:t>十五、本合同未尽事宜，供需双方可签订补充协议，与本合同具有同等法律效力，但不能违反招标文件及供方的投标或报价文件所规定的实质性条款。</w:t>
      </w:r>
    </w:p>
    <w:p w14:paraId="5F545B07">
      <w:pPr>
        <w:widowControl w:val="0"/>
        <w:adjustRightInd/>
        <w:snapToGrid/>
        <w:spacing w:after="0" w:line="500" w:lineRule="exact"/>
        <w:ind w:firstLine="480" w:firstLineChars="200"/>
        <w:jc w:val="both"/>
        <w:rPr>
          <w:rFonts w:ascii="宋体" w:hAnsi="宋体" w:eastAsia="宋体" w:cs="Times New Roman"/>
          <w:color w:val="auto"/>
          <w:kern w:val="2"/>
          <w:sz w:val="24"/>
          <w:szCs w:val="24"/>
        </w:rPr>
      </w:pPr>
      <w:r>
        <w:rPr>
          <w:rFonts w:hint="eastAsia" w:ascii="宋体" w:hAnsi="宋体" w:eastAsia="宋体" w:cs="Times New Roman"/>
          <w:color w:val="auto"/>
          <w:kern w:val="2"/>
          <w:sz w:val="24"/>
          <w:szCs w:val="24"/>
        </w:rPr>
        <w:t>十六、知识产权：</w:t>
      </w:r>
    </w:p>
    <w:p w14:paraId="35C358F4">
      <w:pPr>
        <w:widowControl w:val="0"/>
        <w:autoSpaceDE w:val="0"/>
        <w:autoSpaceDN w:val="0"/>
        <w:adjustRightInd/>
        <w:snapToGrid/>
        <w:spacing w:after="0" w:line="500" w:lineRule="exact"/>
        <w:ind w:firstLine="480" w:firstLineChars="200"/>
        <w:jc w:val="both"/>
        <w:rPr>
          <w:rFonts w:ascii="宋体" w:hAnsi="宋体" w:eastAsia="宋体" w:cs="宋体"/>
          <w:color w:val="auto"/>
          <w:kern w:val="2"/>
          <w:sz w:val="24"/>
          <w:szCs w:val="24"/>
          <w:lang w:val="zh-CN"/>
        </w:rPr>
      </w:pPr>
      <w:r>
        <w:rPr>
          <w:rFonts w:hint="eastAsia" w:ascii="宋体" w:hAnsi="宋体" w:eastAsia="宋体" w:cs="Times New Roman"/>
          <w:color w:val="auto"/>
          <w:kern w:val="2"/>
          <w:sz w:val="24"/>
          <w:szCs w:val="24"/>
        </w:rPr>
        <w:t>供方须保障需方在使用该项目或其任何一部分时不受到第三方关于侵犯专利权、商标权或工业设计</w:t>
      </w:r>
      <w:r>
        <w:rPr>
          <w:rFonts w:hint="eastAsia" w:ascii="宋体" w:hAnsi="宋体" w:eastAsia="宋体" w:cs="宋体"/>
          <w:color w:val="auto"/>
          <w:kern w:val="2"/>
          <w:sz w:val="24"/>
          <w:szCs w:val="24"/>
          <w:lang w:val="zh-CN"/>
        </w:rPr>
        <w:t>权的指控。如果任何第三方提出侵权指控，供方须与</w:t>
      </w:r>
      <w:r>
        <w:rPr>
          <w:rFonts w:ascii="宋体" w:hAnsi="宋体" w:eastAsia="宋体" w:cs="宋体"/>
          <w:color w:val="auto"/>
          <w:kern w:val="2"/>
          <w:sz w:val="24"/>
          <w:szCs w:val="24"/>
          <w:lang w:val="zh-CN"/>
        </w:rPr>
        <w:br w:type="page"/>
      </w:r>
      <w:r>
        <w:rPr>
          <w:rFonts w:hint="eastAsia" w:ascii="宋体" w:hAnsi="宋体" w:eastAsia="宋体" w:cs="宋体"/>
          <w:color w:val="auto"/>
          <w:kern w:val="2"/>
          <w:sz w:val="24"/>
          <w:szCs w:val="24"/>
          <w:lang w:val="zh-CN"/>
        </w:rPr>
        <w:t>第三方交涉并承担可能发生的一切费用。如需方因此而遭致损失的，供方应赔偿该损失。</w:t>
      </w:r>
    </w:p>
    <w:p w14:paraId="0E3D7D6F">
      <w:pPr>
        <w:widowControl w:val="0"/>
        <w:autoSpaceDE w:val="0"/>
        <w:autoSpaceDN w:val="0"/>
        <w:adjustRightInd/>
        <w:snapToGrid/>
        <w:spacing w:after="0" w:line="500" w:lineRule="exact"/>
        <w:ind w:firstLine="480" w:firstLineChars="200"/>
        <w:jc w:val="both"/>
        <w:rPr>
          <w:rFonts w:ascii="宋体" w:hAnsi="宋体" w:eastAsia="宋体" w:cs="宋体"/>
          <w:color w:val="auto"/>
          <w:kern w:val="2"/>
          <w:sz w:val="24"/>
          <w:szCs w:val="24"/>
          <w:lang w:val="zh-CN"/>
        </w:rPr>
      </w:pPr>
      <w:r>
        <w:rPr>
          <w:rFonts w:hint="eastAsia" w:ascii="宋体" w:hAnsi="宋体" w:eastAsia="宋体" w:cs="宋体"/>
          <w:color w:val="auto"/>
          <w:kern w:val="2"/>
          <w:sz w:val="24"/>
          <w:szCs w:val="24"/>
          <w:lang w:val="zh-CN"/>
        </w:rPr>
        <w:t>十七、合同生效、备案及其它</w:t>
      </w:r>
    </w:p>
    <w:p w14:paraId="507A49BC">
      <w:pPr>
        <w:widowControl w:val="0"/>
        <w:autoSpaceDE w:val="0"/>
        <w:autoSpaceDN w:val="0"/>
        <w:adjustRightInd/>
        <w:snapToGrid/>
        <w:spacing w:after="0" w:line="500" w:lineRule="exact"/>
        <w:ind w:firstLine="480" w:firstLineChars="200"/>
        <w:jc w:val="both"/>
        <w:rPr>
          <w:rFonts w:ascii="宋体" w:hAnsi="宋体" w:eastAsia="宋体" w:cs="宋体"/>
          <w:color w:val="auto"/>
          <w:kern w:val="2"/>
          <w:sz w:val="24"/>
          <w:szCs w:val="24"/>
          <w:lang w:val="zh-CN"/>
        </w:rPr>
      </w:pPr>
      <w:r>
        <w:rPr>
          <w:rFonts w:hint="eastAsia" w:ascii="宋体" w:hAnsi="宋体" w:eastAsia="宋体" w:cs="宋体"/>
          <w:color w:val="auto"/>
          <w:kern w:val="2"/>
          <w:sz w:val="24"/>
          <w:szCs w:val="24"/>
          <w:lang w:val="zh-CN"/>
        </w:rPr>
        <w:t>1、本合同经双方代表签字并加盖公章后生效。</w:t>
      </w:r>
    </w:p>
    <w:p w14:paraId="0892FB3A">
      <w:pPr>
        <w:widowControl w:val="0"/>
        <w:autoSpaceDE w:val="0"/>
        <w:autoSpaceDN w:val="0"/>
        <w:adjustRightInd/>
        <w:snapToGrid/>
        <w:spacing w:after="0" w:line="500" w:lineRule="exact"/>
        <w:ind w:firstLine="480" w:firstLineChars="200"/>
        <w:jc w:val="both"/>
        <w:rPr>
          <w:rFonts w:ascii="宋体" w:hAnsi="宋体" w:eastAsia="宋体" w:cs="Times New Roman"/>
          <w:color w:val="auto"/>
          <w:kern w:val="2"/>
          <w:sz w:val="24"/>
          <w:szCs w:val="24"/>
        </w:rPr>
      </w:pPr>
      <w:r>
        <w:rPr>
          <w:rFonts w:hint="eastAsia" w:ascii="宋体" w:hAnsi="宋体" w:eastAsia="宋体" w:cs="宋体"/>
          <w:color w:val="auto"/>
          <w:kern w:val="2"/>
          <w:sz w:val="24"/>
          <w:szCs w:val="24"/>
          <w:lang w:val="zh-CN"/>
        </w:rPr>
        <w:t>2、本合同一式六份，供需双方各持三份</w:t>
      </w:r>
      <w:r>
        <w:rPr>
          <w:rFonts w:hint="eastAsia" w:ascii="宋体" w:hAnsi="宋体" w:eastAsia="宋体" w:cs="Times New Roman"/>
          <w:color w:val="auto"/>
          <w:kern w:val="2"/>
          <w:sz w:val="24"/>
          <w:szCs w:val="24"/>
        </w:rPr>
        <w:t>。</w:t>
      </w:r>
    </w:p>
    <w:p w14:paraId="5B075DB5">
      <w:pPr>
        <w:widowControl w:val="0"/>
        <w:adjustRightInd/>
        <w:snapToGrid/>
        <w:spacing w:after="0" w:line="500" w:lineRule="exact"/>
        <w:ind w:firstLine="316" w:firstLineChars="200"/>
        <w:jc w:val="center"/>
        <w:rPr>
          <w:rFonts w:ascii="宋体" w:hAnsi="宋体" w:eastAsia="宋体" w:cs="宋体"/>
          <w:color w:val="auto"/>
          <w:w w:val="66"/>
          <w:kern w:val="2"/>
          <w:sz w:val="24"/>
          <w:szCs w:val="24"/>
        </w:rPr>
      </w:pPr>
    </w:p>
    <w:p w14:paraId="769E4ACE">
      <w:pPr>
        <w:widowControl w:val="0"/>
        <w:adjustRightInd/>
        <w:snapToGrid/>
        <w:spacing w:after="0" w:line="500" w:lineRule="exact"/>
        <w:jc w:val="both"/>
        <w:rPr>
          <w:rFonts w:ascii="宋体" w:hAnsi="宋体" w:eastAsia="宋体" w:cs="Times New Roman"/>
          <w:color w:val="auto"/>
          <w:kern w:val="2"/>
          <w:sz w:val="24"/>
          <w:szCs w:val="24"/>
        </w:rPr>
      </w:pPr>
      <w:r>
        <w:rPr>
          <w:rFonts w:hint="eastAsia" w:ascii="宋体" w:hAnsi="宋体" w:eastAsia="宋体" w:cs="Times New Roman"/>
          <w:color w:val="auto"/>
          <w:kern w:val="2"/>
          <w:sz w:val="24"/>
          <w:szCs w:val="24"/>
        </w:rPr>
        <w:t>供方（公章）：                          需方（公章）：</w:t>
      </w:r>
    </w:p>
    <w:p w14:paraId="2A3D5ECC">
      <w:pPr>
        <w:widowControl w:val="0"/>
        <w:adjustRightInd/>
        <w:snapToGrid/>
        <w:spacing w:after="0" w:line="500" w:lineRule="exact"/>
        <w:jc w:val="both"/>
        <w:rPr>
          <w:rFonts w:ascii="宋体" w:hAnsi="宋体" w:eastAsia="宋体" w:cs="Times New Roman"/>
          <w:color w:val="auto"/>
          <w:kern w:val="2"/>
          <w:sz w:val="24"/>
          <w:szCs w:val="24"/>
        </w:rPr>
      </w:pPr>
      <w:r>
        <w:rPr>
          <w:rFonts w:hint="eastAsia" w:ascii="宋体" w:hAnsi="宋体" w:eastAsia="宋体" w:cs="Times New Roman"/>
          <w:color w:val="auto"/>
          <w:kern w:val="2"/>
          <w:sz w:val="24"/>
          <w:szCs w:val="24"/>
        </w:rPr>
        <w:t>地址：                                  地址：</w:t>
      </w:r>
    </w:p>
    <w:p w14:paraId="7A991C0C">
      <w:pPr>
        <w:widowControl w:val="0"/>
        <w:adjustRightInd/>
        <w:snapToGrid/>
        <w:spacing w:after="0" w:line="500" w:lineRule="exact"/>
        <w:jc w:val="both"/>
        <w:rPr>
          <w:rFonts w:ascii="宋体" w:hAnsi="宋体" w:eastAsia="宋体" w:cs="Times New Roman"/>
          <w:color w:val="auto"/>
          <w:kern w:val="2"/>
          <w:sz w:val="24"/>
          <w:szCs w:val="24"/>
        </w:rPr>
      </w:pPr>
      <w:r>
        <w:rPr>
          <w:rFonts w:hint="eastAsia" w:ascii="宋体" w:hAnsi="宋体" w:eastAsia="宋体" w:cs="Times New Roman"/>
          <w:color w:val="auto"/>
          <w:kern w:val="2"/>
          <w:sz w:val="24"/>
          <w:szCs w:val="24"/>
        </w:rPr>
        <w:t>法定代表人或授权委托               法定代表人或授权委托</w:t>
      </w:r>
    </w:p>
    <w:p w14:paraId="54DD7731">
      <w:pPr>
        <w:widowControl w:val="0"/>
        <w:adjustRightInd/>
        <w:snapToGrid/>
        <w:spacing w:after="0" w:line="500" w:lineRule="exact"/>
        <w:jc w:val="both"/>
        <w:rPr>
          <w:rFonts w:ascii="宋体" w:hAnsi="宋体" w:eastAsia="宋体" w:cs="Times New Roman"/>
          <w:color w:val="auto"/>
          <w:kern w:val="2"/>
          <w:sz w:val="24"/>
          <w:szCs w:val="24"/>
        </w:rPr>
      </w:pPr>
      <w:r>
        <w:rPr>
          <w:rFonts w:hint="eastAsia" w:ascii="宋体" w:hAnsi="宋体" w:eastAsia="宋体" w:cs="Times New Roman"/>
          <w:color w:val="auto"/>
          <w:kern w:val="2"/>
          <w:sz w:val="24"/>
          <w:szCs w:val="24"/>
        </w:rPr>
        <w:t>人（签字）：                        人（签字）：</w:t>
      </w:r>
    </w:p>
    <w:p w14:paraId="78F88036">
      <w:pPr>
        <w:widowControl w:val="0"/>
        <w:adjustRightInd/>
        <w:snapToGrid/>
        <w:spacing w:after="0" w:line="500" w:lineRule="exact"/>
        <w:jc w:val="both"/>
        <w:rPr>
          <w:rFonts w:ascii="宋体" w:hAnsi="宋体" w:eastAsia="宋体" w:cs="Times New Roman"/>
          <w:color w:val="auto"/>
          <w:kern w:val="2"/>
          <w:sz w:val="24"/>
          <w:szCs w:val="24"/>
        </w:rPr>
      </w:pPr>
      <w:r>
        <w:rPr>
          <w:rFonts w:hint="eastAsia" w:ascii="宋体" w:hAnsi="宋体" w:eastAsia="宋体" w:cs="Times New Roman"/>
          <w:color w:val="auto"/>
          <w:kern w:val="2"/>
          <w:sz w:val="24"/>
          <w:szCs w:val="24"/>
        </w:rPr>
        <w:t>电话：                                  电话：</w:t>
      </w:r>
    </w:p>
    <w:p w14:paraId="74230416">
      <w:pPr>
        <w:widowControl w:val="0"/>
        <w:adjustRightInd/>
        <w:snapToGrid/>
        <w:spacing w:after="0" w:line="500" w:lineRule="exact"/>
        <w:jc w:val="both"/>
        <w:rPr>
          <w:rFonts w:ascii="宋体" w:hAnsi="宋体" w:eastAsia="宋体" w:cs="Times New Roman"/>
          <w:color w:val="auto"/>
          <w:kern w:val="2"/>
          <w:sz w:val="24"/>
          <w:szCs w:val="24"/>
        </w:rPr>
      </w:pPr>
      <w:r>
        <w:rPr>
          <w:rFonts w:hint="eastAsia" w:ascii="宋体" w:hAnsi="宋体" w:eastAsia="宋体" w:cs="Times New Roman"/>
          <w:color w:val="auto"/>
          <w:kern w:val="2"/>
          <w:sz w:val="24"/>
          <w:szCs w:val="24"/>
        </w:rPr>
        <w:t>开户银行：                              开户银行：</w:t>
      </w:r>
    </w:p>
    <w:p w14:paraId="41D35F0F">
      <w:pPr>
        <w:widowControl w:val="0"/>
        <w:adjustRightInd/>
        <w:snapToGrid/>
        <w:spacing w:after="0" w:line="500" w:lineRule="exact"/>
        <w:jc w:val="both"/>
        <w:rPr>
          <w:rFonts w:ascii="宋体" w:hAnsi="宋体" w:eastAsia="宋体" w:cs="Times New Roman"/>
          <w:color w:val="auto"/>
          <w:kern w:val="2"/>
          <w:sz w:val="24"/>
          <w:szCs w:val="24"/>
        </w:rPr>
      </w:pPr>
      <w:r>
        <w:rPr>
          <w:rFonts w:hint="eastAsia" w:ascii="宋体" w:hAnsi="宋体" w:eastAsia="宋体" w:cs="Times New Roman"/>
          <w:color w:val="auto"/>
          <w:kern w:val="2"/>
          <w:sz w:val="24"/>
          <w:szCs w:val="24"/>
        </w:rPr>
        <w:t>账号：                                  账号:</w:t>
      </w:r>
    </w:p>
    <w:p w14:paraId="777320C0">
      <w:pPr>
        <w:widowControl w:val="0"/>
        <w:adjustRightInd/>
        <w:snapToGrid/>
        <w:spacing w:after="0" w:line="500" w:lineRule="exact"/>
        <w:jc w:val="both"/>
        <w:rPr>
          <w:rFonts w:ascii="宋体" w:hAnsi="宋体" w:eastAsia="宋体" w:cs="宋体"/>
          <w:color w:val="auto"/>
          <w:sz w:val="24"/>
          <w:szCs w:val="24"/>
        </w:rPr>
      </w:pPr>
      <w:r>
        <w:rPr>
          <w:rFonts w:hint="eastAsia" w:ascii="宋体" w:hAnsi="宋体" w:eastAsia="宋体" w:cs="Times New Roman"/>
          <w:color w:val="auto"/>
          <w:kern w:val="2"/>
          <w:sz w:val="24"/>
          <w:szCs w:val="24"/>
        </w:rPr>
        <w:t>签约时间：</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 xml:space="preserve"> 年 </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月</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日</w:t>
      </w:r>
    </w:p>
    <w:p w14:paraId="77FB95DE">
      <w:pPr>
        <w:spacing w:line="400" w:lineRule="exact"/>
        <w:ind w:left="560"/>
        <w:jc w:val="center"/>
        <w:rPr>
          <w:rFonts w:asciiTheme="minorEastAsia" w:hAnsiTheme="minorEastAsia" w:eastAsiaTheme="minorEastAsia"/>
          <w:b/>
          <w:color w:val="auto"/>
          <w:sz w:val="32"/>
          <w:szCs w:val="32"/>
          <w:highlight w:val="yellow"/>
        </w:rPr>
      </w:pPr>
      <w:r>
        <w:rPr>
          <w:rFonts w:asciiTheme="minorEastAsia" w:hAnsiTheme="minorEastAsia" w:eastAsiaTheme="minorEastAsia"/>
          <w:b/>
          <w:color w:val="auto"/>
          <w:sz w:val="32"/>
          <w:szCs w:val="32"/>
          <w:highlight w:val="yellow"/>
        </w:rPr>
        <w:br w:type="page"/>
      </w:r>
    </w:p>
    <w:p w14:paraId="702C4C38">
      <w:pPr>
        <w:spacing w:line="400" w:lineRule="exact"/>
        <w:ind w:left="560"/>
        <w:jc w:val="center"/>
        <w:rPr>
          <w:rFonts w:asciiTheme="minorEastAsia" w:hAnsiTheme="minorEastAsia" w:eastAsiaTheme="minorEastAsia"/>
          <w:b/>
          <w:color w:val="auto"/>
          <w:sz w:val="32"/>
          <w:szCs w:val="32"/>
        </w:rPr>
        <w:sectPr>
          <w:footerReference r:id="rId4" w:type="default"/>
          <w:pgSz w:w="11907" w:h="16840"/>
          <w:pgMar w:top="1440" w:right="1758" w:bottom="1440" w:left="1758" w:header="720" w:footer="720" w:gutter="0"/>
          <w:cols w:space="720" w:num="1"/>
          <w:docGrid w:type="lines" w:linePitch="299" w:charSpace="0"/>
        </w:sectPr>
      </w:pPr>
    </w:p>
    <w:p w14:paraId="4C5D25F5">
      <w:pPr>
        <w:pStyle w:val="2"/>
        <w:keepLines w:val="0"/>
        <w:widowControl/>
        <w:spacing w:before="0"/>
        <w:jc w:val="center"/>
        <w:rPr>
          <w:rFonts w:hint="default" w:asciiTheme="minorEastAsia" w:hAnsiTheme="minorEastAsia" w:eastAsiaTheme="minorEastAsia"/>
          <w:color w:val="auto"/>
          <w:kern w:val="36"/>
          <w:sz w:val="32"/>
          <w:szCs w:val="32"/>
          <w:lang w:val="en-US" w:eastAsia="zh-CN"/>
        </w:rPr>
      </w:pPr>
      <w:bookmarkStart w:id="246" w:name="_Toc2739"/>
      <w:r>
        <w:rPr>
          <w:rFonts w:hint="eastAsia" w:asciiTheme="minorEastAsia" w:hAnsiTheme="minorEastAsia" w:eastAsiaTheme="minorEastAsia"/>
          <w:color w:val="auto"/>
          <w:kern w:val="36"/>
          <w:sz w:val="32"/>
          <w:szCs w:val="32"/>
        </w:rPr>
        <w:t>第五章</w:t>
      </w:r>
      <w:r>
        <w:rPr>
          <w:rFonts w:hint="eastAsia" w:asciiTheme="minorEastAsia" w:hAnsiTheme="minorEastAsia" w:eastAsiaTheme="minorEastAsia"/>
          <w:color w:val="auto"/>
          <w:kern w:val="36"/>
          <w:sz w:val="32"/>
          <w:szCs w:val="32"/>
          <w:lang w:val="en-US" w:eastAsia="zh-CN"/>
        </w:rPr>
        <w:t xml:space="preserve">  技术参数</w:t>
      </w:r>
      <w:bookmarkEnd w:id="246"/>
    </w:p>
    <w:tbl>
      <w:tblPr>
        <w:tblStyle w:val="25"/>
        <w:tblW w:w="84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4"/>
        <w:gridCol w:w="1747"/>
        <w:gridCol w:w="2069"/>
        <w:gridCol w:w="1965"/>
        <w:gridCol w:w="913"/>
        <w:gridCol w:w="1107"/>
      </w:tblGrid>
      <w:tr w14:paraId="4D255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904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69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名称</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9B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材质工艺</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6E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规格</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E9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数量</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3B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单位</w:t>
            </w:r>
          </w:p>
        </w:tc>
      </w:tr>
      <w:tr w14:paraId="3C773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AB4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7D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风起斜阳暮微景观小品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56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钢构艺术多色烤漆、立体字、仿古造型工艺、双层底部基座做石砌景墙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E2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14*2.3*0.3*1套</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6.6*2.8*0.5*1套</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1.8*7.2*0.2*2套</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28E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B1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组</w:t>
            </w:r>
          </w:p>
        </w:tc>
      </w:tr>
      <w:tr w14:paraId="1385A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BC2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96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尹喜文化园</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A5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钢构烤漆、生态木笼及预埋安装</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2D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4.8*1.2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99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B8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r>
      <w:tr w14:paraId="57E94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2"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6F6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5C1F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尹庄镇沟域经济示范园</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F0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太阳能钢构烤漆标牌仿古门型造型组灰砖砌筑外贴文化石及预埋安装</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BB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11米*6.2</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5DE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98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r>
      <w:tr w14:paraId="0B2EB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83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AF6A2">
            <w:pPr>
              <w:jc w:val="center"/>
              <w:rPr>
                <w:rFonts w:hint="eastAsia" w:ascii="宋体" w:hAnsi="宋体" w:eastAsia="宋体" w:cs="宋体"/>
                <w:i w:val="0"/>
                <w:iCs w:val="0"/>
                <w:color w:val="auto"/>
                <w:sz w:val="22"/>
                <w:szCs w:val="22"/>
                <w:u w:val="none"/>
              </w:rPr>
            </w:pP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1E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钢构烤漆仿古门型造型组合标牌及预埋安装</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32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4.4*4.7</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17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C5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r>
      <w:tr w14:paraId="51A6F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18C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6FB00">
            <w:pPr>
              <w:jc w:val="center"/>
              <w:rPr>
                <w:rFonts w:hint="eastAsia" w:ascii="宋体" w:hAnsi="宋体" w:eastAsia="宋体" w:cs="宋体"/>
                <w:i w:val="0"/>
                <w:iCs w:val="0"/>
                <w:color w:val="auto"/>
                <w:sz w:val="22"/>
                <w:szCs w:val="22"/>
                <w:u w:val="none"/>
              </w:rPr>
            </w:pP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BC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钢构烤漆标牌仿古门型造型组合及预埋安装</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F7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6E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04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r>
      <w:tr w14:paraId="4922B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655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29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灵芝</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28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玻璃钢</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6E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3.6*3.2</w:t>
            </w:r>
          </w:p>
        </w:tc>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2E4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DA6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r>
      <w:tr w14:paraId="5E005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A8B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72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木墩</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59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水泥仿生灵芝雕塑</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49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1.4高*1.6直径</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C2339">
            <w:pPr>
              <w:jc w:val="center"/>
              <w:rPr>
                <w:rFonts w:hint="eastAsia" w:ascii="宋体" w:hAnsi="宋体" w:eastAsia="宋体" w:cs="宋体"/>
                <w:i w:val="0"/>
                <w:iCs w:val="0"/>
                <w:color w:val="auto"/>
                <w:sz w:val="22"/>
                <w:szCs w:val="22"/>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3A627">
            <w:pPr>
              <w:jc w:val="center"/>
              <w:rPr>
                <w:rFonts w:hint="eastAsia" w:ascii="宋体" w:hAnsi="宋体" w:eastAsia="宋体" w:cs="宋体"/>
                <w:i w:val="0"/>
                <w:iCs w:val="0"/>
                <w:color w:val="auto"/>
                <w:sz w:val="22"/>
                <w:szCs w:val="22"/>
                <w:u w:val="none"/>
              </w:rPr>
            </w:pPr>
          </w:p>
        </w:tc>
      </w:tr>
      <w:tr w14:paraId="13902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60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D8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灵芝沟文化艺术村木笼造型</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3E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木笼</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6C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6A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3F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r>
      <w:tr w14:paraId="01116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8E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D5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灵芝沟文化艺术村</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6E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钢构烤漆仿木桩造型雕塑字描漆</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834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B56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42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r>
      <w:tr w14:paraId="6B986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DC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D1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石头堆砌造型景观墙</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BD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石砌景墙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D9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最高处1.5米，（地上1米，地下0.5米），最低处0.7米（地上0.4米，地下0.3米）</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E71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17D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米</w:t>
            </w:r>
          </w:p>
        </w:tc>
      </w:tr>
      <w:tr w14:paraId="62116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6F8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C5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中国美丽休闲乡村</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4E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穿管立体字设计制作及预埋安装</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B99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1.1*0.95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652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1A1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字</w:t>
            </w:r>
          </w:p>
        </w:tc>
      </w:tr>
      <w:tr w14:paraId="6049B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C9493">
            <w:pPr>
              <w:jc w:val="center"/>
              <w:rPr>
                <w:rFonts w:hint="eastAsia" w:ascii="宋体" w:hAnsi="宋体" w:eastAsia="宋体" w:cs="宋体"/>
                <w:i w:val="0"/>
                <w:iCs w:val="0"/>
                <w:color w:val="auto"/>
                <w:sz w:val="22"/>
                <w:szCs w:val="22"/>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9F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94672">
            <w:pPr>
              <w:jc w:val="center"/>
              <w:rPr>
                <w:rFonts w:hint="eastAsia" w:ascii="宋体" w:hAnsi="宋体" w:eastAsia="宋体" w:cs="宋体"/>
                <w:i w:val="0"/>
                <w:iCs w:val="0"/>
                <w:color w:val="auto"/>
                <w:sz w:val="22"/>
                <w:szCs w:val="22"/>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8BC6E">
            <w:pPr>
              <w:jc w:val="center"/>
              <w:rPr>
                <w:rFonts w:hint="eastAsia" w:ascii="宋体" w:hAnsi="宋体" w:eastAsia="宋体" w:cs="宋体"/>
                <w:i w:val="0"/>
                <w:iCs w:val="0"/>
                <w:color w:val="auto"/>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D9669">
            <w:pPr>
              <w:jc w:val="center"/>
              <w:rPr>
                <w:rFonts w:hint="eastAsia" w:ascii="宋体" w:hAnsi="宋体" w:eastAsia="宋体" w:cs="宋体"/>
                <w:i w:val="0"/>
                <w:iCs w:val="0"/>
                <w:color w:val="auto"/>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08B77">
            <w:pPr>
              <w:jc w:val="center"/>
              <w:rPr>
                <w:rFonts w:hint="eastAsia" w:ascii="宋体" w:hAnsi="宋体" w:eastAsia="宋体" w:cs="宋体"/>
                <w:i w:val="0"/>
                <w:iCs w:val="0"/>
                <w:color w:val="auto"/>
                <w:sz w:val="22"/>
                <w:szCs w:val="22"/>
                <w:u w:val="none"/>
              </w:rPr>
            </w:pPr>
          </w:p>
        </w:tc>
      </w:tr>
    </w:tbl>
    <w:p w14:paraId="7A88A39A">
      <w:pPr>
        <w:adjustRightInd/>
        <w:snapToGrid/>
        <w:spacing w:after="0"/>
        <w:jc w:val="center"/>
        <w:rPr>
          <w:rFonts w:asciiTheme="minorEastAsia" w:hAnsiTheme="minorEastAsia" w:eastAsiaTheme="minorEastAsia"/>
          <w:b/>
          <w:color w:val="auto"/>
          <w:sz w:val="32"/>
          <w:szCs w:val="32"/>
        </w:rPr>
      </w:pPr>
    </w:p>
    <w:p w14:paraId="2C376C79">
      <w:pPr>
        <w:adjustRightInd/>
        <w:snapToGrid/>
        <w:spacing w:after="0"/>
        <w:jc w:val="center"/>
        <w:rPr>
          <w:rFonts w:asciiTheme="minorEastAsia" w:hAnsiTheme="minorEastAsia" w:eastAsiaTheme="minorEastAsia"/>
          <w:b/>
          <w:color w:val="auto"/>
          <w:sz w:val="32"/>
          <w:szCs w:val="32"/>
        </w:rPr>
      </w:pPr>
    </w:p>
    <w:p w14:paraId="4FC9D92F">
      <w:pPr>
        <w:adjustRightInd/>
        <w:snapToGrid/>
        <w:spacing w:after="0"/>
        <w:rPr>
          <w:rFonts w:asciiTheme="minorEastAsia" w:hAnsiTheme="minorEastAsia" w:eastAsiaTheme="minorEastAsia"/>
          <w:b/>
          <w:color w:val="auto"/>
          <w:sz w:val="32"/>
          <w:szCs w:val="32"/>
        </w:rPr>
      </w:pPr>
      <w:r>
        <w:rPr>
          <w:rFonts w:asciiTheme="minorEastAsia" w:hAnsiTheme="minorEastAsia" w:eastAsiaTheme="minorEastAsia"/>
          <w:b/>
          <w:color w:val="auto"/>
          <w:sz w:val="32"/>
          <w:szCs w:val="32"/>
        </w:rPr>
        <w:br w:type="page"/>
      </w:r>
    </w:p>
    <w:p w14:paraId="2F5E5185">
      <w:pPr>
        <w:adjustRightInd/>
        <w:snapToGrid/>
        <w:spacing w:after="0"/>
        <w:jc w:val="center"/>
        <w:rPr>
          <w:rFonts w:asciiTheme="minorEastAsia" w:hAnsiTheme="minorEastAsia" w:eastAsiaTheme="minorEastAsia"/>
          <w:b/>
          <w:color w:val="auto"/>
          <w:sz w:val="32"/>
          <w:szCs w:val="32"/>
        </w:rPr>
        <w:sectPr>
          <w:pgSz w:w="11907" w:h="16840"/>
          <w:pgMar w:top="1440" w:right="1758" w:bottom="1440" w:left="1758" w:header="720" w:footer="720" w:gutter="0"/>
          <w:cols w:space="720" w:num="1"/>
          <w:docGrid w:linePitch="299" w:charSpace="0"/>
        </w:sectPr>
      </w:pPr>
    </w:p>
    <w:p w14:paraId="59F1E61F">
      <w:pPr>
        <w:pStyle w:val="2"/>
        <w:keepLines w:val="0"/>
        <w:widowControl/>
        <w:spacing w:before="0"/>
        <w:jc w:val="center"/>
        <w:rPr>
          <w:rFonts w:asciiTheme="minorEastAsia" w:hAnsiTheme="minorEastAsia" w:eastAsiaTheme="minorEastAsia"/>
          <w:b/>
          <w:color w:val="auto"/>
          <w:sz w:val="32"/>
          <w:szCs w:val="32"/>
        </w:rPr>
      </w:pPr>
      <w:bookmarkStart w:id="247" w:name="_Toc22477"/>
      <w:r>
        <w:rPr>
          <w:rFonts w:hint="eastAsia" w:asciiTheme="minorEastAsia" w:hAnsiTheme="minorEastAsia" w:eastAsiaTheme="minorEastAsia"/>
          <w:color w:val="auto"/>
          <w:kern w:val="36"/>
          <w:sz w:val="32"/>
          <w:szCs w:val="32"/>
        </w:rPr>
        <w:t>第六章</w:t>
      </w:r>
      <w:r>
        <w:rPr>
          <w:rFonts w:hint="eastAsia" w:asciiTheme="minorEastAsia" w:hAnsiTheme="minorEastAsia" w:eastAsiaTheme="minorEastAsia"/>
          <w:color w:val="auto"/>
          <w:kern w:val="36"/>
          <w:sz w:val="32"/>
          <w:szCs w:val="32"/>
          <w:lang w:val="en-US" w:eastAsia="zh-CN"/>
        </w:rPr>
        <w:t xml:space="preserve">  </w:t>
      </w:r>
      <w:r>
        <w:rPr>
          <w:rFonts w:hint="eastAsia" w:asciiTheme="minorEastAsia" w:hAnsiTheme="minorEastAsia" w:eastAsiaTheme="minorEastAsia"/>
          <w:color w:val="auto"/>
          <w:kern w:val="36"/>
          <w:sz w:val="32"/>
          <w:szCs w:val="32"/>
        </w:rPr>
        <w:t>响应文件格式</w:t>
      </w:r>
      <w:bookmarkEnd w:id="242"/>
      <w:bookmarkEnd w:id="243"/>
      <w:bookmarkEnd w:id="247"/>
    </w:p>
    <w:p w14:paraId="7B6EC0A7">
      <w:pPr>
        <w:spacing w:line="264" w:lineRule="auto"/>
        <w:rPr>
          <w:rFonts w:cs="Calibri" w:asciiTheme="minorEastAsia" w:hAnsiTheme="minorEastAsia" w:eastAsiaTheme="minorEastAsia"/>
          <w:color w:val="auto"/>
        </w:rPr>
      </w:pPr>
    </w:p>
    <w:p w14:paraId="49CF5A13">
      <w:pPr>
        <w:spacing w:line="264" w:lineRule="auto"/>
        <w:jc w:val="center"/>
        <w:rPr>
          <w:rFonts w:cs="Calibri" w:asciiTheme="minorEastAsia" w:hAnsiTheme="minorEastAsia" w:eastAsiaTheme="minorEastAsia"/>
          <w:color w:val="auto"/>
        </w:rPr>
      </w:pPr>
    </w:p>
    <w:p w14:paraId="39FA439D">
      <w:pPr>
        <w:spacing w:line="264" w:lineRule="auto"/>
        <w:jc w:val="center"/>
        <w:rPr>
          <w:rFonts w:cs="Calibri" w:asciiTheme="minorEastAsia" w:hAnsiTheme="minorEastAsia" w:eastAsiaTheme="minorEastAsia"/>
          <w:color w:val="auto"/>
          <w:sz w:val="24"/>
        </w:rPr>
      </w:pPr>
      <w:r>
        <w:rPr>
          <w:rFonts w:hint="eastAsia" w:cs="Calibri" w:asciiTheme="minorEastAsia" w:hAnsiTheme="minorEastAsia" w:eastAsiaTheme="minorEastAsia"/>
          <w:color w:val="auto"/>
          <w:sz w:val="24"/>
          <w:u w:val="single"/>
        </w:rPr>
        <w:t>（项目名称）</w:t>
      </w:r>
    </w:p>
    <w:p w14:paraId="2CC36D53">
      <w:pPr>
        <w:spacing w:line="264" w:lineRule="auto"/>
        <w:rPr>
          <w:rFonts w:cs="Calibri" w:asciiTheme="minorEastAsia" w:hAnsiTheme="minorEastAsia" w:eastAsiaTheme="minorEastAsia"/>
          <w:color w:val="auto"/>
          <w:sz w:val="24"/>
        </w:rPr>
      </w:pPr>
    </w:p>
    <w:p w14:paraId="7F2F3933">
      <w:pPr>
        <w:spacing w:line="264" w:lineRule="auto"/>
        <w:rPr>
          <w:rFonts w:cs="Calibri" w:asciiTheme="minorEastAsia" w:hAnsiTheme="minorEastAsia" w:eastAsiaTheme="minorEastAsia"/>
          <w:color w:val="auto"/>
          <w:sz w:val="24"/>
        </w:rPr>
      </w:pPr>
    </w:p>
    <w:p w14:paraId="277D5ABC">
      <w:pPr>
        <w:spacing w:line="264" w:lineRule="auto"/>
        <w:jc w:val="center"/>
        <w:rPr>
          <w:rFonts w:cs="Calibri" w:asciiTheme="minorEastAsia" w:hAnsiTheme="minorEastAsia" w:eastAsiaTheme="minorEastAsia"/>
          <w:color w:val="auto"/>
          <w:sz w:val="72"/>
          <w:szCs w:val="72"/>
        </w:rPr>
      </w:pPr>
      <w:r>
        <w:rPr>
          <w:rFonts w:hint="eastAsia" w:cs="Calibri" w:asciiTheme="minorEastAsia" w:hAnsiTheme="minorEastAsia" w:eastAsiaTheme="minorEastAsia"/>
          <w:color w:val="auto"/>
          <w:sz w:val="72"/>
          <w:szCs w:val="72"/>
        </w:rPr>
        <w:t xml:space="preserve">   响 应 文 件</w:t>
      </w:r>
    </w:p>
    <w:p w14:paraId="792CC7D5">
      <w:pPr>
        <w:spacing w:line="264" w:lineRule="auto"/>
        <w:jc w:val="center"/>
        <w:rPr>
          <w:rFonts w:cs="Calibri" w:asciiTheme="minorEastAsia" w:hAnsiTheme="minorEastAsia" w:eastAsiaTheme="minorEastAsia"/>
          <w:color w:val="auto"/>
          <w:sz w:val="24"/>
        </w:rPr>
      </w:pPr>
      <w:r>
        <w:rPr>
          <w:rFonts w:hint="eastAsia" w:cs="Calibri" w:asciiTheme="minorEastAsia" w:hAnsiTheme="minorEastAsia" w:eastAsiaTheme="minorEastAsia"/>
          <w:color w:val="auto"/>
          <w:sz w:val="24"/>
        </w:rPr>
        <w:t>项目编号：</w:t>
      </w:r>
    </w:p>
    <w:p w14:paraId="2C2FB8C9">
      <w:pPr>
        <w:spacing w:line="264" w:lineRule="auto"/>
        <w:rPr>
          <w:rFonts w:cs="Calibri" w:asciiTheme="minorEastAsia" w:hAnsiTheme="minorEastAsia" w:eastAsiaTheme="minorEastAsia"/>
          <w:color w:val="auto"/>
          <w:sz w:val="24"/>
        </w:rPr>
      </w:pPr>
    </w:p>
    <w:p w14:paraId="4CAEC323">
      <w:pPr>
        <w:spacing w:line="264" w:lineRule="auto"/>
        <w:rPr>
          <w:rFonts w:cs="Calibri" w:asciiTheme="minorEastAsia" w:hAnsiTheme="minorEastAsia" w:eastAsiaTheme="minorEastAsia"/>
          <w:color w:val="auto"/>
          <w:sz w:val="24"/>
        </w:rPr>
      </w:pPr>
    </w:p>
    <w:p w14:paraId="6D3F5BD9">
      <w:pPr>
        <w:spacing w:line="264" w:lineRule="auto"/>
        <w:rPr>
          <w:rFonts w:cs="Calibri" w:asciiTheme="minorEastAsia" w:hAnsiTheme="minorEastAsia" w:eastAsiaTheme="minorEastAsia"/>
          <w:color w:val="auto"/>
          <w:sz w:val="24"/>
        </w:rPr>
      </w:pPr>
    </w:p>
    <w:p w14:paraId="7564A52C">
      <w:pPr>
        <w:spacing w:line="264" w:lineRule="auto"/>
        <w:rPr>
          <w:rFonts w:cs="Calibri" w:asciiTheme="minorEastAsia" w:hAnsiTheme="minorEastAsia" w:eastAsiaTheme="minorEastAsia"/>
          <w:color w:val="auto"/>
          <w:sz w:val="24"/>
        </w:rPr>
      </w:pPr>
    </w:p>
    <w:p w14:paraId="144459F4">
      <w:pPr>
        <w:spacing w:line="264" w:lineRule="auto"/>
        <w:rPr>
          <w:rFonts w:cs="Calibri" w:asciiTheme="minorEastAsia" w:hAnsiTheme="minorEastAsia" w:eastAsiaTheme="minorEastAsia"/>
          <w:color w:val="auto"/>
          <w:sz w:val="24"/>
        </w:rPr>
      </w:pPr>
    </w:p>
    <w:p w14:paraId="63AD6DB9">
      <w:pPr>
        <w:spacing w:line="264" w:lineRule="auto"/>
        <w:rPr>
          <w:rFonts w:cs="Calibri" w:asciiTheme="minorEastAsia" w:hAnsiTheme="minorEastAsia" w:eastAsiaTheme="minorEastAsia"/>
          <w:color w:val="auto"/>
          <w:sz w:val="24"/>
        </w:rPr>
      </w:pPr>
    </w:p>
    <w:p w14:paraId="48B838F8">
      <w:pPr>
        <w:spacing w:line="264" w:lineRule="auto"/>
        <w:rPr>
          <w:rFonts w:cs="Calibri" w:asciiTheme="minorEastAsia" w:hAnsiTheme="minorEastAsia" w:eastAsiaTheme="minorEastAsia"/>
          <w:color w:val="auto"/>
          <w:sz w:val="24"/>
        </w:rPr>
      </w:pPr>
    </w:p>
    <w:p w14:paraId="4A4A6ECB">
      <w:pPr>
        <w:spacing w:line="264" w:lineRule="auto"/>
        <w:rPr>
          <w:rFonts w:cs="Calibri" w:asciiTheme="minorEastAsia" w:hAnsiTheme="minorEastAsia" w:eastAsiaTheme="minorEastAsia"/>
          <w:color w:val="auto"/>
          <w:sz w:val="24"/>
        </w:rPr>
      </w:pPr>
    </w:p>
    <w:p w14:paraId="492D7DCA">
      <w:pPr>
        <w:spacing w:line="264" w:lineRule="auto"/>
        <w:rPr>
          <w:rFonts w:cs="Calibri" w:asciiTheme="minorEastAsia" w:hAnsiTheme="minorEastAsia" w:eastAsiaTheme="minorEastAsia"/>
          <w:color w:val="auto"/>
          <w:sz w:val="24"/>
        </w:rPr>
      </w:pPr>
    </w:p>
    <w:p w14:paraId="069D48E7">
      <w:pPr>
        <w:spacing w:line="264" w:lineRule="auto"/>
        <w:rPr>
          <w:rFonts w:cs="Calibri" w:asciiTheme="minorEastAsia" w:hAnsiTheme="minorEastAsia" w:eastAsiaTheme="minorEastAsia"/>
          <w:color w:val="auto"/>
          <w:sz w:val="24"/>
        </w:rPr>
      </w:pPr>
    </w:p>
    <w:p w14:paraId="4D831EC3">
      <w:pPr>
        <w:spacing w:line="360" w:lineRule="auto"/>
        <w:jc w:val="center"/>
        <w:rPr>
          <w:rFonts w:cs="Calibri" w:asciiTheme="minorEastAsia" w:hAnsiTheme="minorEastAsia" w:eastAsiaTheme="minorEastAsia"/>
          <w:color w:val="auto"/>
          <w:sz w:val="24"/>
        </w:rPr>
      </w:pPr>
      <w:r>
        <w:rPr>
          <w:rFonts w:hint="eastAsia" w:cs="Calibri" w:asciiTheme="minorEastAsia" w:hAnsiTheme="minorEastAsia" w:eastAsiaTheme="minorEastAsia"/>
          <w:color w:val="auto"/>
          <w:sz w:val="24"/>
        </w:rPr>
        <w:t>响应人：（盖</w:t>
      </w:r>
      <w:r>
        <w:rPr>
          <w:rFonts w:hint="eastAsia" w:cs="Calibri" w:asciiTheme="minorEastAsia" w:hAnsiTheme="minorEastAsia" w:eastAsiaTheme="minorEastAsia"/>
          <w:color w:val="auto"/>
          <w:sz w:val="24"/>
          <w:lang w:val="en-US" w:eastAsia="zh-CN"/>
        </w:rPr>
        <w:t>单位</w:t>
      </w:r>
      <w:r>
        <w:rPr>
          <w:rFonts w:hint="eastAsia" w:cs="Calibri" w:asciiTheme="minorEastAsia" w:hAnsiTheme="minorEastAsia" w:eastAsiaTheme="minorEastAsia"/>
          <w:color w:val="auto"/>
          <w:sz w:val="24"/>
        </w:rPr>
        <w:t>章）</w:t>
      </w:r>
    </w:p>
    <w:p w14:paraId="3060440E">
      <w:pPr>
        <w:spacing w:line="360" w:lineRule="auto"/>
        <w:jc w:val="center"/>
        <w:rPr>
          <w:rFonts w:cs="Calibri" w:asciiTheme="minorEastAsia" w:hAnsiTheme="minorEastAsia" w:eastAsiaTheme="minorEastAsia"/>
          <w:color w:val="auto"/>
          <w:sz w:val="24"/>
        </w:rPr>
      </w:pPr>
      <w:r>
        <w:rPr>
          <w:rFonts w:hint="eastAsia" w:cs="Calibri" w:asciiTheme="minorEastAsia" w:hAnsiTheme="minorEastAsia" w:eastAsiaTheme="minorEastAsia"/>
          <w:color w:val="auto"/>
          <w:sz w:val="24"/>
        </w:rPr>
        <w:t>法定代表人：（</w:t>
      </w:r>
      <w:r>
        <w:rPr>
          <w:rFonts w:hint="eastAsia" w:cs="Calibri" w:asciiTheme="minorEastAsia" w:hAnsiTheme="minorEastAsia" w:eastAsiaTheme="minorEastAsia"/>
          <w:color w:val="auto"/>
          <w:sz w:val="24"/>
          <w:lang w:val="en-US" w:eastAsia="zh-CN"/>
        </w:rPr>
        <w:t>电子签章</w:t>
      </w:r>
      <w:r>
        <w:rPr>
          <w:rFonts w:hint="eastAsia" w:cs="Calibri" w:asciiTheme="minorEastAsia" w:hAnsiTheme="minorEastAsia" w:eastAsiaTheme="minorEastAsia"/>
          <w:color w:val="auto"/>
          <w:sz w:val="24"/>
        </w:rPr>
        <w:t>）</w:t>
      </w:r>
    </w:p>
    <w:p w14:paraId="1B9D4D65">
      <w:pPr>
        <w:spacing w:line="360" w:lineRule="auto"/>
        <w:jc w:val="center"/>
        <w:rPr>
          <w:rFonts w:cs="Calibri" w:asciiTheme="minorEastAsia" w:hAnsiTheme="minorEastAsia" w:eastAsiaTheme="minorEastAsia"/>
          <w:color w:val="auto"/>
          <w:sz w:val="24"/>
        </w:rPr>
      </w:pPr>
      <w:r>
        <w:rPr>
          <w:rFonts w:hint="eastAsia" w:cs="Calibri" w:asciiTheme="minorEastAsia" w:hAnsiTheme="minorEastAsia" w:eastAsiaTheme="minorEastAsia"/>
          <w:color w:val="auto"/>
          <w:sz w:val="24"/>
        </w:rPr>
        <w:t>年    月    日</w:t>
      </w:r>
      <w:bookmarkStart w:id="248" w:name="_Toc152042576"/>
      <w:bookmarkEnd w:id="248"/>
      <w:bookmarkStart w:id="249" w:name="_Toc247085873"/>
      <w:bookmarkEnd w:id="249"/>
      <w:bookmarkStart w:id="250" w:name="_Toc152045787"/>
      <w:bookmarkEnd w:id="250"/>
      <w:bookmarkStart w:id="251" w:name="_Toc394651920"/>
      <w:bookmarkEnd w:id="251"/>
      <w:bookmarkStart w:id="252" w:name="_Toc246997098"/>
      <w:bookmarkEnd w:id="252"/>
      <w:bookmarkStart w:id="253" w:name="_Toc246996355"/>
      <w:bookmarkEnd w:id="253"/>
      <w:bookmarkStart w:id="254" w:name="_Toc144974856"/>
      <w:bookmarkEnd w:id="254"/>
      <w:bookmarkStart w:id="255" w:name="_Toc6470"/>
      <w:bookmarkEnd w:id="255"/>
      <w:bookmarkStart w:id="256" w:name="_Toc179632807"/>
      <w:bookmarkEnd w:id="256"/>
    </w:p>
    <w:p w14:paraId="39D2F21A">
      <w:pPr>
        <w:spacing w:line="360" w:lineRule="auto"/>
        <w:jc w:val="center"/>
        <w:rPr>
          <w:rFonts w:cs="Calibri" w:asciiTheme="minorEastAsia" w:hAnsiTheme="minorEastAsia" w:eastAsiaTheme="minorEastAsia"/>
          <w:color w:val="auto"/>
          <w:sz w:val="24"/>
        </w:rPr>
      </w:pPr>
    </w:p>
    <w:p w14:paraId="0568E9DF">
      <w:pPr>
        <w:pStyle w:val="3"/>
        <w:keepLines w:val="0"/>
        <w:widowControl/>
        <w:spacing w:before="0"/>
        <w:jc w:val="center"/>
        <w:rPr>
          <w:rFonts w:asciiTheme="minorEastAsia" w:hAnsiTheme="minorEastAsia" w:eastAsiaTheme="minorEastAsia"/>
          <w:color w:val="auto"/>
          <w:sz w:val="36"/>
          <w:szCs w:val="36"/>
        </w:rPr>
      </w:pPr>
      <w:bookmarkStart w:id="257" w:name="_Toc16770585"/>
      <w:r>
        <w:rPr>
          <w:rFonts w:hint="eastAsia" w:asciiTheme="minorEastAsia" w:hAnsiTheme="minorEastAsia" w:eastAsiaTheme="minorEastAsia"/>
          <w:color w:val="auto"/>
          <w:sz w:val="36"/>
          <w:szCs w:val="36"/>
        </w:rPr>
        <w:t>目  录</w:t>
      </w:r>
      <w:bookmarkEnd w:id="257"/>
    </w:p>
    <w:p w14:paraId="1D25C2F1">
      <w:pPr>
        <w:spacing w:line="540" w:lineRule="exact"/>
        <w:jc w:val="center"/>
        <w:rPr>
          <w:rFonts w:cs="Calibri" w:asciiTheme="minorEastAsia" w:hAnsiTheme="minorEastAsia" w:eastAsiaTheme="minorEastAsia"/>
          <w:color w:val="auto"/>
        </w:rPr>
      </w:pPr>
      <w:r>
        <w:rPr>
          <w:rFonts w:hint="eastAsia" w:cs="Calibri" w:asciiTheme="minorEastAsia" w:hAnsiTheme="minorEastAsia" w:eastAsiaTheme="minorEastAsia"/>
          <w:color w:val="auto"/>
        </w:rPr>
        <w:t>（自拟）</w:t>
      </w:r>
    </w:p>
    <w:p w14:paraId="18E268B5">
      <w:pPr>
        <w:spacing w:line="540" w:lineRule="exact"/>
        <w:ind w:firstLine="750" w:firstLineChars="341"/>
        <w:rPr>
          <w:rFonts w:cs="Calibri" w:asciiTheme="minorEastAsia" w:hAnsiTheme="minorEastAsia" w:eastAsiaTheme="minorEastAsia"/>
          <w:color w:val="auto"/>
        </w:rPr>
      </w:pPr>
    </w:p>
    <w:p w14:paraId="16F93E92">
      <w:pPr>
        <w:spacing w:line="540" w:lineRule="exact"/>
        <w:rPr>
          <w:rFonts w:cs="Calibri" w:asciiTheme="minorEastAsia" w:hAnsiTheme="minorEastAsia" w:eastAsiaTheme="minorEastAsia"/>
          <w:color w:val="auto"/>
        </w:rPr>
      </w:pPr>
    </w:p>
    <w:p w14:paraId="6FC9D1D2">
      <w:pPr>
        <w:spacing w:line="540" w:lineRule="exact"/>
        <w:rPr>
          <w:rFonts w:cs="Calibri" w:asciiTheme="minorEastAsia" w:hAnsiTheme="minorEastAsia" w:eastAsiaTheme="minorEastAsia"/>
          <w:color w:val="auto"/>
        </w:rPr>
      </w:pPr>
    </w:p>
    <w:p w14:paraId="41CDE1F9">
      <w:pPr>
        <w:spacing w:line="540" w:lineRule="exact"/>
        <w:rPr>
          <w:rFonts w:cs="Calibri" w:asciiTheme="minorEastAsia" w:hAnsiTheme="minorEastAsia" w:eastAsiaTheme="minorEastAsia"/>
          <w:color w:val="auto"/>
        </w:rPr>
      </w:pPr>
    </w:p>
    <w:p w14:paraId="2DF08B3A">
      <w:pPr>
        <w:spacing w:line="540" w:lineRule="exact"/>
        <w:rPr>
          <w:rFonts w:cs="Calibri" w:asciiTheme="minorEastAsia" w:hAnsiTheme="minorEastAsia" w:eastAsiaTheme="minorEastAsia"/>
          <w:color w:val="auto"/>
        </w:rPr>
      </w:pPr>
    </w:p>
    <w:p w14:paraId="286F9FCE">
      <w:pPr>
        <w:spacing w:line="540" w:lineRule="exact"/>
        <w:rPr>
          <w:rFonts w:cs="Calibri" w:asciiTheme="minorEastAsia" w:hAnsiTheme="minorEastAsia" w:eastAsiaTheme="minorEastAsia"/>
          <w:color w:val="auto"/>
        </w:rPr>
      </w:pPr>
    </w:p>
    <w:p w14:paraId="20E6C62B">
      <w:pPr>
        <w:spacing w:line="540" w:lineRule="exact"/>
        <w:rPr>
          <w:rFonts w:cs="Calibri" w:asciiTheme="minorEastAsia" w:hAnsiTheme="minorEastAsia" w:eastAsiaTheme="minorEastAsia"/>
          <w:color w:val="auto"/>
        </w:rPr>
      </w:pPr>
    </w:p>
    <w:p w14:paraId="168A15C4">
      <w:pPr>
        <w:spacing w:line="540" w:lineRule="exact"/>
        <w:rPr>
          <w:rFonts w:cs="Calibri" w:asciiTheme="minorEastAsia" w:hAnsiTheme="minorEastAsia" w:eastAsiaTheme="minorEastAsia"/>
          <w:color w:val="auto"/>
        </w:rPr>
      </w:pPr>
    </w:p>
    <w:p w14:paraId="2A44BF51">
      <w:pPr>
        <w:spacing w:line="540" w:lineRule="exact"/>
        <w:rPr>
          <w:rFonts w:cs="Calibri" w:asciiTheme="minorEastAsia" w:hAnsiTheme="minorEastAsia" w:eastAsiaTheme="minorEastAsia"/>
          <w:color w:val="auto"/>
        </w:rPr>
      </w:pPr>
    </w:p>
    <w:p w14:paraId="5F879B5B">
      <w:pPr>
        <w:spacing w:line="540" w:lineRule="exact"/>
        <w:rPr>
          <w:rFonts w:cs="Calibri" w:asciiTheme="minorEastAsia" w:hAnsiTheme="minorEastAsia" w:eastAsiaTheme="minorEastAsia"/>
          <w:color w:val="auto"/>
        </w:rPr>
      </w:pPr>
    </w:p>
    <w:p w14:paraId="55931AAB">
      <w:pPr>
        <w:spacing w:line="540" w:lineRule="exact"/>
        <w:rPr>
          <w:rFonts w:cs="Calibri" w:asciiTheme="minorEastAsia" w:hAnsiTheme="minorEastAsia" w:eastAsiaTheme="minorEastAsia"/>
          <w:color w:val="auto"/>
        </w:rPr>
      </w:pPr>
    </w:p>
    <w:p w14:paraId="5AC65723">
      <w:pPr>
        <w:spacing w:line="540" w:lineRule="exact"/>
        <w:rPr>
          <w:rFonts w:cs="Calibri" w:asciiTheme="minorEastAsia" w:hAnsiTheme="minorEastAsia" w:eastAsiaTheme="minorEastAsia"/>
          <w:color w:val="auto"/>
        </w:rPr>
      </w:pPr>
    </w:p>
    <w:p w14:paraId="28987F8A">
      <w:pPr>
        <w:spacing w:line="540" w:lineRule="exact"/>
        <w:rPr>
          <w:rFonts w:cs="Calibri" w:asciiTheme="minorEastAsia" w:hAnsiTheme="minorEastAsia" w:eastAsiaTheme="minorEastAsia"/>
          <w:color w:val="auto"/>
        </w:rPr>
      </w:pPr>
    </w:p>
    <w:p w14:paraId="1C4301F1">
      <w:pPr>
        <w:spacing w:line="540" w:lineRule="exact"/>
        <w:rPr>
          <w:rFonts w:cs="Calibri" w:asciiTheme="minorEastAsia" w:hAnsiTheme="minorEastAsia" w:eastAsiaTheme="minorEastAsia"/>
          <w:color w:val="auto"/>
        </w:rPr>
      </w:pPr>
    </w:p>
    <w:p w14:paraId="667491E1">
      <w:pPr>
        <w:spacing w:line="540" w:lineRule="exact"/>
        <w:rPr>
          <w:rFonts w:cs="Calibri" w:asciiTheme="minorEastAsia" w:hAnsiTheme="minorEastAsia" w:eastAsiaTheme="minorEastAsia"/>
          <w:color w:val="auto"/>
        </w:rPr>
      </w:pPr>
    </w:p>
    <w:p w14:paraId="60553BA9">
      <w:pPr>
        <w:spacing w:line="540" w:lineRule="exact"/>
        <w:rPr>
          <w:rFonts w:cs="Calibri" w:asciiTheme="minorEastAsia" w:hAnsiTheme="minorEastAsia" w:eastAsiaTheme="minorEastAsia"/>
          <w:color w:val="auto"/>
        </w:rPr>
      </w:pPr>
    </w:p>
    <w:p w14:paraId="57A2AC5C">
      <w:pPr>
        <w:pStyle w:val="3"/>
        <w:keepLines w:val="0"/>
        <w:widowControl/>
        <w:spacing w:before="0"/>
        <w:jc w:val="center"/>
        <w:rPr>
          <w:rFonts w:asciiTheme="minorEastAsia" w:hAnsiTheme="minorEastAsia" w:eastAsiaTheme="minorEastAsia"/>
          <w:b w:val="0"/>
          <w:color w:val="auto"/>
        </w:rPr>
      </w:pPr>
      <w:bookmarkStart w:id="258" w:name="_Toc394651921"/>
      <w:bookmarkEnd w:id="258"/>
      <w:bookmarkStart w:id="259" w:name="_Toc27687"/>
      <w:bookmarkEnd w:id="259"/>
      <w:bookmarkStart w:id="260" w:name="_Toc528078066"/>
      <w:r>
        <w:rPr>
          <w:rFonts w:hint="eastAsia" w:asciiTheme="minorEastAsia" w:hAnsiTheme="minorEastAsia" w:eastAsiaTheme="minorEastAsia"/>
          <w:color w:val="auto"/>
        </w:rPr>
        <w:br w:type="page"/>
      </w:r>
      <w:bookmarkStart w:id="261" w:name="_Toc16770586"/>
      <w:r>
        <w:rPr>
          <w:rFonts w:hint="eastAsia" w:ascii="宋体" w:hAnsi="宋体" w:eastAsia="宋体" w:cs="宋体"/>
          <w:color w:val="auto"/>
          <w:sz w:val="32"/>
          <w:szCs w:val="32"/>
          <w:highlight w:val="none"/>
        </w:rPr>
        <w:t>一、</w:t>
      </w:r>
      <w:bookmarkEnd w:id="260"/>
      <w:r>
        <w:rPr>
          <w:rFonts w:hint="eastAsia" w:ascii="宋体" w:hAnsi="宋体" w:eastAsia="宋体" w:cs="宋体"/>
          <w:color w:val="auto"/>
          <w:sz w:val="32"/>
          <w:szCs w:val="32"/>
          <w:highlight w:val="none"/>
        </w:rPr>
        <w:t>磋商响应书及第一轮报价表</w:t>
      </w:r>
      <w:bookmarkEnd w:id="261"/>
    </w:p>
    <w:p w14:paraId="0624C277">
      <w:pPr>
        <w:pStyle w:val="4"/>
        <w:keepLines w:val="0"/>
        <w:widowControl/>
        <w:spacing w:before="0"/>
        <w:jc w:val="center"/>
        <w:rPr>
          <w:rFonts w:asciiTheme="minorEastAsia" w:hAnsiTheme="minorEastAsia" w:eastAsiaTheme="minorEastAsia"/>
          <w:color w:val="auto"/>
          <w:sz w:val="28"/>
          <w:szCs w:val="28"/>
        </w:rPr>
      </w:pPr>
      <w:bookmarkStart w:id="262" w:name="_Toc247085875"/>
      <w:bookmarkEnd w:id="262"/>
      <w:bookmarkStart w:id="263" w:name="_Toc19389"/>
      <w:bookmarkEnd w:id="263"/>
      <w:bookmarkStart w:id="264" w:name="_Toc152042578"/>
      <w:bookmarkEnd w:id="264"/>
      <w:bookmarkStart w:id="265" w:name="_Toc246996357"/>
      <w:bookmarkEnd w:id="265"/>
      <w:bookmarkStart w:id="266" w:name="_Toc394651922"/>
      <w:bookmarkEnd w:id="266"/>
      <w:bookmarkStart w:id="267" w:name="_Toc144974858"/>
      <w:bookmarkEnd w:id="267"/>
      <w:bookmarkStart w:id="268" w:name="_Toc246997100"/>
      <w:bookmarkEnd w:id="268"/>
      <w:bookmarkStart w:id="269" w:name="_Toc152045789"/>
      <w:bookmarkEnd w:id="269"/>
      <w:bookmarkStart w:id="270" w:name="_Toc179632809"/>
      <w:bookmarkEnd w:id="270"/>
      <w:bookmarkStart w:id="271" w:name="_Toc528078067"/>
      <w:bookmarkStart w:id="272" w:name="_Toc16770587"/>
      <w:r>
        <w:rPr>
          <w:rFonts w:asciiTheme="minorEastAsia" w:hAnsiTheme="minorEastAsia" w:eastAsiaTheme="minorEastAsia"/>
          <w:color w:val="auto"/>
          <w:sz w:val="28"/>
          <w:szCs w:val="28"/>
        </w:rPr>
        <w:t>（一）</w:t>
      </w:r>
      <w:bookmarkEnd w:id="271"/>
      <w:r>
        <w:rPr>
          <w:rFonts w:asciiTheme="minorEastAsia" w:hAnsiTheme="minorEastAsia" w:eastAsiaTheme="minorEastAsia"/>
          <w:color w:val="auto"/>
          <w:sz w:val="28"/>
          <w:szCs w:val="28"/>
        </w:rPr>
        <w:t>磋商响应书</w:t>
      </w:r>
      <w:bookmarkEnd w:id="272"/>
    </w:p>
    <w:p w14:paraId="4D85E241">
      <w:pPr>
        <w:adjustRightInd/>
        <w:snapToGrid/>
        <w:spacing w:after="0" w:line="540" w:lineRule="exact"/>
        <w:rPr>
          <w:rFonts w:ascii="宋体" w:hAnsi="宋体" w:eastAsia="宋体" w:cs="宋体"/>
          <w:color w:val="auto"/>
          <w:sz w:val="24"/>
          <w:szCs w:val="24"/>
          <w:u w:val="single"/>
          <w:lang w:bidi="en-US"/>
        </w:rPr>
      </w:pPr>
      <w:bookmarkStart w:id="273" w:name="_Toc246996358"/>
      <w:bookmarkEnd w:id="273"/>
      <w:bookmarkStart w:id="274" w:name="_Toc247085876"/>
      <w:bookmarkEnd w:id="274"/>
      <w:bookmarkStart w:id="275" w:name="_Toc394651923"/>
      <w:bookmarkEnd w:id="275"/>
      <w:bookmarkStart w:id="276" w:name="_Toc27200"/>
      <w:bookmarkEnd w:id="276"/>
      <w:bookmarkStart w:id="277" w:name="_Toc246997101"/>
      <w:bookmarkEnd w:id="277"/>
      <w:bookmarkStart w:id="278" w:name="_Toc179632810"/>
      <w:bookmarkEnd w:id="278"/>
      <w:bookmarkStart w:id="279" w:name="_Toc152042579"/>
      <w:bookmarkEnd w:id="279"/>
      <w:bookmarkStart w:id="280" w:name="_Toc144974859"/>
      <w:bookmarkEnd w:id="280"/>
      <w:bookmarkStart w:id="281" w:name="_Toc152045790"/>
      <w:bookmarkEnd w:id="281"/>
      <w:r>
        <w:rPr>
          <w:rFonts w:hint="eastAsia" w:ascii="宋体" w:hAnsi="宋体" w:eastAsia="宋体" w:cs="宋体"/>
          <w:color w:val="auto"/>
          <w:sz w:val="24"/>
          <w:szCs w:val="24"/>
          <w:lang w:bidi="en-US"/>
        </w:rPr>
        <w:t>（采购人名称）：________</w:t>
      </w:r>
    </w:p>
    <w:p w14:paraId="23789EFB">
      <w:pPr>
        <w:adjustRightInd/>
        <w:snapToGrid/>
        <w:spacing w:after="0" w:line="540" w:lineRule="exact"/>
        <w:ind w:firstLine="480" w:firstLineChars="200"/>
        <w:rPr>
          <w:rFonts w:ascii="宋体" w:hAnsi="宋体" w:eastAsia="宋体" w:cs="宋体"/>
          <w:color w:val="auto"/>
          <w:sz w:val="24"/>
          <w:szCs w:val="24"/>
          <w:lang w:bidi="en-US"/>
        </w:rPr>
      </w:pPr>
      <w:r>
        <w:rPr>
          <w:rFonts w:hint="eastAsia" w:ascii="宋体" w:hAnsi="宋体" w:eastAsia="宋体" w:cs="宋体"/>
          <w:color w:val="auto"/>
          <w:sz w:val="24"/>
          <w:szCs w:val="24"/>
          <w:lang w:bidi="en-US"/>
        </w:rPr>
        <w:t>1．我方已仔细研究了_________（项目名称）磋商文件的全部内容，愿意</w:t>
      </w:r>
      <w:r>
        <w:rPr>
          <w:rFonts w:hint="eastAsia" w:ascii="宋体" w:hAnsi="宋体" w:eastAsia="宋体" w:cs="宋体"/>
          <w:color w:val="auto"/>
          <w:spacing w:val="-2"/>
          <w:sz w:val="24"/>
          <w:szCs w:val="24"/>
          <w:lang w:bidi="en-US"/>
        </w:rPr>
        <w:t>按照国家规范要求，在确保质量的前提下，以</w:t>
      </w:r>
      <w:r>
        <w:rPr>
          <w:rFonts w:hint="eastAsia" w:ascii="宋体" w:hAnsi="宋体" w:eastAsia="宋体" w:cs="宋体"/>
          <w:color w:val="auto"/>
          <w:sz w:val="24"/>
          <w:szCs w:val="24"/>
          <w:lang w:bidi="en-US"/>
        </w:rPr>
        <w:t>人民币</w:t>
      </w:r>
      <w:r>
        <w:rPr>
          <w:rFonts w:hint="eastAsia" w:ascii="宋体" w:hAnsi="宋体" w:eastAsia="宋体" w:cs="宋体"/>
          <w:color w:val="auto"/>
          <w:spacing w:val="-2"/>
          <w:sz w:val="24"/>
          <w:szCs w:val="24"/>
          <w:lang w:bidi="en-US"/>
        </w:rPr>
        <w:t>（大写）______元</w:t>
      </w:r>
      <w:r>
        <w:rPr>
          <w:rFonts w:hint="eastAsia" w:ascii="宋体" w:hAnsi="宋体" w:eastAsia="宋体" w:cs="宋体"/>
          <w:color w:val="auto"/>
          <w:sz w:val="24"/>
          <w:szCs w:val="24"/>
          <w:lang w:bidi="en-US"/>
        </w:rPr>
        <w:t>（¥</w:t>
      </w:r>
      <w:r>
        <w:rPr>
          <w:rFonts w:hint="eastAsia" w:ascii="宋体" w:hAnsi="宋体" w:eastAsia="宋体" w:cs="宋体"/>
          <w:color w:val="auto"/>
          <w:spacing w:val="-2"/>
          <w:sz w:val="24"/>
          <w:szCs w:val="24"/>
          <w:lang w:bidi="en-US"/>
        </w:rPr>
        <w:t>）_____</w:t>
      </w:r>
      <w:r>
        <w:rPr>
          <w:rFonts w:hint="eastAsia" w:ascii="宋体" w:hAnsi="宋体" w:eastAsia="宋体" w:cs="宋体"/>
          <w:color w:val="auto"/>
          <w:sz w:val="24"/>
          <w:szCs w:val="24"/>
          <w:lang w:bidi="en-US"/>
        </w:rPr>
        <w:t>的</w:t>
      </w:r>
      <w:r>
        <w:rPr>
          <w:rFonts w:hint="eastAsia" w:ascii="宋体" w:hAnsi="宋体" w:eastAsia="宋体" w:cs="宋体"/>
          <w:color w:val="auto"/>
          <w:spacing w:val="-2"/>
          <w:sz w:val="24"/>
          <w:szCs w:val="24"/>
          <w:lang w:bidi="en-US"/>
        </w:rPr>
        <w:t>投标总报价完成相关</w:t>
      </w:r>
      <w:r>
        <w:rPr>
          <w:rFonts w:hint="eastAsia" w:ascii="宋体" w:hAnsi="宋体" w:eastAsia="宋体" w:cs="宋体"/>
          <w:color w:val="auto"/>
          <w:spacing w:val="-2"/>
          <w:sz w:val="24"/>
          <w:szCs w:val="24"/>
          <w:lang w:val="en-US" w:eastAsia="zh-CN" w:bidi="en-US"/>
        </w:rPr>
        <w:t>采购</w:t>
      </w:r>
      <w:r>
        <w:rPr>
          <w:rFonts w:hint="eastAsia" w:ascii="宋体" w:hAnsi="宋体" w:eastAsia="宋体" w:cs="宋体"/>
          <w:color w:val="auto"/>
          <w:spacing w:val="-2"/>
          <w:sz w:val="24"/>
          <w:szCs w:val="24"/>
          <w:lang w:bidi="en-US"/>
        </w:rPr>
        <w:t>服务，供货周期_____</w:t>
      </w:r>
      <w:r>
        <w:rPr>
          <w:rFonts w:hint="eastAsia" w:ascii="宋体" w:hAnsi="宋体" w:eastAsia="宋体" w:cs="宋体"/>
          <w:color w:val="auto"/>
          <w:sz w:val="24"/>
          <w:szCs w:val="24"/>
          <w:lang w:bidi="en-US"/>
        </w:rPr>
        <w:t>，质量要求</w:t>
      </w:r>
      <w:r>
        <w:rPr>
          <w:rFonts w:hint="eastAsia" w:ascii="宋体" w:hAnsi="宋体" w:eastAsia="宋体" w:cs="宋体"/>
          <w:color w:val="auto"/>
          <w:spacing w:val="-2"/>
          <w:sz w:val="24"/>
          <w:szCs w:val="24"/>
          <w:lang w:bidi="en-US"/>
        </w:rPr>
        <w:t>_____</w:t>
      </w:r>
      <w:r>
        <w:rPr>
          <w:rFonts w:hint="eastAsia" w:ascii="宋体" w:hAnsi="宋体" w:eastAsia="宋体" w:cs="宋体"/>
          <w:color w:val="auto"/>
          <w:sz w:val="24"/>
          <w:szCs w:val="24"/>
          <w:lang w:bidi="en-US"/>
        </w:rPr>
        <w:t>。</w:t>
      </w:r>
    </w:p>
    <w:p w14:paraId="2E630259">
      <w:pPr>
        <w:adjustRightInd/>
        <w:snapToGrid/>
        <w:spacing w:after="0" w:line="540" w:lineRule="exact"/>
        <w:ind w:firstLine="480" w:firstLineChars="200"/>
        <w:rPr>
          <w:rFonts w:ascii="宋体" w:hAnsi="宋体" w:eastAsia="宋体" w:cs="宋体"/>
          <w:color w:val="auto"/>
          <w:sz w:val="24"/>
          <w:szCs w:val="24"/>
          <w:lang w:bidi="en-US"/>
        </w:rPr>
      </w:pPr>
      <w:r>
        <w:rPr>
          <w:rFonts w:hint="eastAsia" w:ascii="宋体" w:hAnsi="宋体" w:eastAsia="宋体" w:cs="宋体"/>
          <w:color w:val="auto"/>
          <w:sz w:val="24"/>
          <w:szCs w:val="24"/>
          <w:lang w:bidi="en-US"/>
        </w:rPr>
        <w:t>2．我方承诺在磋商文件规定的投标有效期内不修改、撤销响应文件。</w:t>
      </w:r>
    </w:p>
    <w:p w14:paraId="1EFEE964">
      <w:pPr>
        <w:adjustRightInd/>
        <w:snapToGrid/>
        <w:spacing w:after="0" w:line="540" w:lineRule="exact"/>
        <w:ind w:firstLine="480" w:firstLineChars="200"/>
        <w:rPr>
          <w:rFonts w:ascii="宋体" w:hAnsi="宋体" w:eastAsia="宋体" w:cs="宋体"/>
          <w:color w:val="auto"/>
          <w:sz w:val="24"/>
          <w:szCs w:val="24"/>
          <w:lang w:bidi="en-US"/>
        </w:rPr>
      </w:pPr>
      <w:r>
        <w:rPr>
          <w:rFonts w:hint="eastAsia" w:ascii="宋体" w:hAnsi="宋体" w:eastAsia="宋体" w:cs="宋体"/>
          <w:color w:val="auto"/>
          <w:sz w:val="24"/>
          <w:szCs w:val="24"/>
          <w:lang w:bidi="en-US"/>
        </w:rPr>
        <w:t>3．如我方成交：</w:t>
      </w:r>
    </w:p>
    <w:p w14:paraId="10873BC1">
      <w:pPr>
        <w:adjustRightInd/>
        <w:snapToGrid/>
        <w:spacing w:after="0" w:line="540" w:lineRule="exact"/>
        <w:ind w:firstLine="820" w:firstLineChars="342"/>
        <w:rPr>
          <w:rFonts w:ascii="宋体" w:hAnsi="宋体" w:eastAsia="宋体" w:cs="宋体"/>
          <w:color w:val="auto"/>
          <w:sz w:val="24"/>
          <w:szCs w:val="24"/>
          <w:lang w:bidi="en-US"/>
        </w:rPr>
      </w:pPr>
      <w:r>
        <w:rPr>
          <w:rFonts w:hint="eastAsia" w:ascii="宋体" w:hAnsi="宋体" w:eastAsia="宋体" w:cs="宋体"/>
          <w:color w:val="auto"/>
          <w:sz w:val="24"/>
          <w:szCs w:val="24"/>
          <w:lang w:bidi="en-US"/>
        </w:rPr>
        <w:t>（1）我方承诺在收到成交通知书后，在成交通知书规定的期限内与你方签订合同。</w:t>
      </w:r>
    </w:p>
    <w:p w14:paraId="075E1DC8">
      <w:pPr>
        <w:adjustRightInd/>
        <w:snapToGrid/>
        <w:spacing w:after="0" w:line="540" w:lineRule="exact"/>
        <w:ind w:firstLine="820" w:firstLineChars="342"/>
        <w:rPr>
          <w:rFonts w:ascii="宋体" w:hAnsi="宋体" w:eastAsia="宋体" w:cs="宋体"/>
          <w:color w:val="auto"/>
          <w:sz w:val="24"/>
          <w:szCs w:val="24"/>
          <w:lang w:bidi="en-US"/>
        </w:rPr>
      </w:pPr>
      <w:r>
        <w:rPr>
          <w:rFonts w:hint="eastAsia" w:ascii="宋体" w:hAnsi="宋体" w:eastAsia="宋体" w:cs="宋体"/>
          <w:color w:val="auto"/>
          <w:sz w:val="24"/>
          <w:szCs w:val="24"/>
          <w:lang w:bidi="en-US"/>
        </w:rPr>
        <w:t>（2）随同本投标函递交的投标函附录属于合同文件的组成部分。</w:t>
      </w:r>
    </w:p>
    <w:p w14:paraId="74E89ADB">
      <w:pPr>
        <w:adjustRightInd/>
        <w:snapToGrid/>
        <w:spacing w:after="0" w:line="540" w:lineRule="exact"/>
        <w:ind w:firstLine="820" w:firstLineChars="342"/>
        <w:rPr>
          <w:rFonts w:ascii="宋体" w:hAnsi="宋体" w:eastAsia="宋体" w:cs="宋体"/>
          <w:color w:val="auto"/>
          <w:sz w:val="24"/>
          <w:szCs w:val="24"/>
          <w:lang w:bidi="en-US"/>
        </w:rPr>
      </w:pPr>
      <w:r>
        <w:rPr>
          <w:rFonts w:hint="eastAsia" w:ascii="宋体" w:hAnsi="宋体" w:eastAsia="宋体" w:cs="宋体"/>
          <w:color w:val="auto"/>
          <w:sz w:val="24"/>
          <w:szCs w:val="24"/>
          <w:lang w:bidi="en-US"/>
        </w:rPr>
        <w:t>（3）我方承诺按照磋商文件规定向你方递交履约担保。</w:t>
      </w:r>
    </w:p>
    <w:p w14:paraId="050ACBB3">
      <w:pPr>
        <w:adjustRightInd/>
        <w:snapToGrid/>
        <w:spacing w:after="0" w:line="540" w:lineRule="exact"/>
        <w:ind w:firstLine="820" w:firstLineChars="342"/>
        <w:rPr>
          <w:rFonts w:ascii="宋体" w:hAnsi="宋体" w:eastAsia="宋体" w:cs="宋体"/>
          <w:color w:val="auto"/>
          <w:sz w:val="24"/>
          <w:szCs w:val="24"/>
          <w:lang w:bidi="en-US"/>
        </w:rPr>
      </w:pPr>
      <w:r>
        <w:rPr>
          <w:rFonts w:hint="eastAsia" w:ascii="宋体" w:hAnsi="宋体" w:eastAsia="宋体" w:cs="宋体"/>
          <w:color w:val="auto"/>
          <w:sz w:val="24"/>
          <w:szCs w:val="24"/>
          <w:lang w:bidi="en-US"/>
        </w:rPr>
        <w:t>（4）我方承诺在合同约定的期限内完成并移交全部合同工程。</w:t>
      </w:r>
    </w:p>
    <w:p w14:paraId="035DE520">
      <w:pPr>
        <w:adjustRightInd/>
        <w:snapToGrid/>
        <w:spacing w:after="0" w:line="540" w:lineRule="exact"/>
        <w:ind w:firstLine="360" w:firstLineChars="150"/>
        <w:rPr>
          <w:rFonts w:ascii="宋体" w:hAnsi="宋体" w:eastAsia="宋体" w:cs="宋体"/>
          <w:color w:val="auto"/>
          <w:sz w:val="24"/>
          <w:szCs w:val="24"/>
          <w:lang w:bidi="en-US"/>
        </w:rPr>
      </w:pPr>
      <w:r>
        <w:rPr>
          <w:rFonts w:hint="eastAsia" w:ascii="宋体" w:hAnsi="宋体" w:eastAsia="宋体" w:cs="宋体"/>
          <w:color w:val="auto"/>
          <w:sz w:val="24"/>
          <w:szCs w:val="24"/>
          <w:lang w:bidi="en-US"/>
        </w:rPr>
        <w:t>4．我方在此声明，所递交的响应文件及有关资料内容完整、真实和准确。</w:t>
      </w:r>
    </w:p>
    <w:p w14:paraId="23DBB82F">
      <w:pPr>
        <w:adjustRightInd/>
        <w:snapToGrid/>
        <w:spacing w:after="0" w:line="540" w:lineRule="exact"/>
        <w:ind w:firstLine="480" w:firstLineChars="200"/>
        <w:rPr>
          <w:rFonts w:ascii="宋体" w:hAnsi="宋体" w:eastAsia="宋体" w:cs="宋体"/>
          <w:color w:val="auto"/>
          <w:sz w:val="24"/>
          <w:szCs w:val="24"/>
          <w:lang w:bidi="en-US"/>
        </w:rPr>
      </w:pPr>
      <w:r>
        <w:rPr>
          <w:rFonts w:hint="eastAsia" w:ascii="宋体" w:hAnsi="宋体" w:eastAsia="宋体" w:cs="宋体"/>
          <w:color w:val="auto"/>
          <w:sz w:val="24"/>
          <w:szCs w:val="24"/>
          <w:lang w:bidi="en-US"/>
        </w:rPr>
        <w:t>5．</w:t>
      </w:r>
      <w:r>
        <w:rPr>
          <w:rFonts w:hint="eastAsia" w:ascii="宋体" w:hAnsi="宋体" w:eastAsia="宋体" w:cs="宋体"/>
          <w:color w:val="auto"/>
          <w:sz w:val="24"/>
          <w:szCs w:val="24"/>
          <w:u w:val="single"/>
          <w:lang w:bidi="en-US"/>
        </w:rPr>
        <w:t xml:space="preserve"> </w:t>
      </w:r>
      <w:r>
        <w:rPr>
          <w:rFonts w:ascii="宋体" w:hAnsi="宋体" w:eastAsia="宋体" w:cs="宋体"/>
          <w:color w:val="auto"/>
          <w:sz w:val="24"/>
          <w:szCs w:val="24"/>
          <w:u w:val="single"/>
          <w:lang w:bidi="en-US"/>
        </w:rPr>
        <w:t xml:space="preserve">                  </w:t>
      </w:r>
      <w:r>
        <w:rPr>
          <w:rFonts w:hint="eastAsia" w:ascii="宋体" w:hAnsi="宋体" w:eastAsia="宋体" w:cs="宋体"/>
          <w:color w:val="auto"/>
          <w:sz w:val="24"/>
          <w:szCs w:val="24"/>
          <w:lang w:bidi="en-US"/>
        </w:rPr>
        <w:t>（其他补充说明）。</w:t>
      </w:r>
    </w:p>
    <w:p w14:paraId="16DA07F5">
      <w:pPr>
        <w:adjustRightInd/>
        <w:snapToGrid/>
        <w:spacing w:after="0" w:line="540" w:lineRule="exact"/>
        <w:rPr>
          <w:rFonts w:ascii="宋体" w:hAnsi="宋体" w:eastAsia="宋体" w:cs="宋体"/>
          <w:color w:val="auto"/>
          <w:sz w:val="24"/>
          <w:szCs w:val="24"/>
          <w:lang w:bidi="en-US"/>
        </w:rPr>
      </w:pPr>
    </w:p>
    <w:p w14:paraId="2183313A">
      <w:pPr>
        <w:adjustRightInd/>
        <w:snapToGrid/>
        <w:spacing w:after="0" w:line="540" w:lineRule="exact"/>
        <w:jc w:val="both"/>
        <w:rPr>
          <w:rFonts w:ascii="宋体" w:hAnsi="宋体" w:eastAsia="宋体" w:cs="宋体"/>
          <w:color w:val="auto"/>
          <w:sz w:val="24"/>
          <w:szCs w:val="24"/>
          <w:lang w:bidi="en-US"/>
        </w:rPr>
      </w:pPr>
      <w:r>
        <w:rPr>
          <w:rFonts w:hint="eastAsia" w:ascii="宋体" w:hAnsi="宋体" w:eastAsia="宋体" w:cs="宋体"/>
          <w:color w:val="auto"/>
          <w:sz w:val="24"/>
          <w:szCs w:val="24"/>
          <w:lang w:bidi="en-US"/>
        </w:rPr>
        <w:t>供应商：（盖单位章）</w:t>
      </w:r>
    </w:p>
    <w:p w14:paraId="0236165C">
      <w:pPr>
        <w:adjustRightInd/>
        <w:snapToGrid/>
        <w:spacing w:after="0" w:line="540" w:lineRule="exact"/>
        <w:jc w:val="both"/>
        <w:rPr>
          <w:rFonts w:ascii="宋体" w:hAnsi="宋体" w:eastAsia="宋体" w:cs="宋体"/>
          <w:color w:val="auto"/>
          <w:sz w:val="24"/>
          <w:szCs w:val="24"/>
          <w:lang w:bidi="en-US"/>
        </w:rPr>
      </w:pPr>
      <w:r>
        <w:rPr>
          <w:rFonts w:hint="eastAsia" w:ascii="宋体" w:hAnsi="宋体" w:eastAsia="宋体" w:cs="宋体"/>
          <w:color w:val="auto"/>
          <w:sz w:val="24"/>
          <w:szCs w:val="24"/>
          <w:lang w:bidi="en-US"/>
        </w:rPr>
        <w:t>法定代表人：（</w:t>
      </w:r>
      <w:r>
        <w:rPr>
          <w:rFonts w:hint="eastAsia" w:ascii="宋体" w:hAnsi="宋体" w:eastAsia="宋体" w:cs="宋体"/>
          <w:color w:val="auto"/>
          <w:sz w:val="24"/>
          <w:szCs w:val="24"/>
          <w:lang w:val="en-US" w:eastAsia="zh-CN" w:bidi="en-US"/>
        </w:rPr>
        <w:t>电子签章</w:t>
      </w:r>
      <w:r>
        <w:rPr>
          <w:rFonts w:hint="eastAsia" w:ascii="宋体" w:hAnsi="宋体" w:eastAsia="宋体" w:cs="宋体"/>
          <w:color w:val="auto"/>
          <w:sz w:val="24"/>
          <w:szCs w:val="24"/>
          <w:lang w:bidi="en-US"/>
        </w:rPr>
        <w:t>）</w:t>
      </w:r>
    </w:p>
    <w:p w14:paraId="0FB33C02">
      <w:pPr>
        <w:adjustRightInd/>
        <w:snapToGrid/>
        <w:spacing w:after="0" w:line="540" w:lineRule="exact"/>
        <w:jc w:val="both"/>
        <w:rPr>
          <w:rFonts w:ascii="宋体" w:hAnsi="宋体" w:eastAsia="宋体" w:cs="宋体"/>
          <w:color w:val="auto"/>
          <w:sz w:val="24"/>
          <w:szCs w:val="24"/>
          <w:lang w:bidi="en-US"/>
        </w:rPr>
      </w:pPr>
      <w:r>
        <w:rPr>
          <w:rFonts w:hint="eastAsia" w:ascii="宋体" w:hAnsi="宋体" w:eastAsia="宋体" w:cs="宋体"/>
          <w:color w:val="auto"/>
          <w:sz w:val="24"/>
          <w:szCs w:val="24"/>
          <w:lang w:bidi="en-US"/>
        </w:rPr>
        <w:t>地址：</w:t>
      </w:r>
    </w:p>
    <w:p w14:paraId="135533FE">
      <w:pPr>
        <w:adjustRightInd/>
        <w:snapToGrid/>
        <w:spacing w:after="0" w:line="540" w:lineRule="exact"/>
        <w:jc w:val="both"/>
        <w:rPr>
          <w:rFonts w:ascii="宋体" w:hAnsi="宋体" w:eastAsia="宋体" w:cs="宋体"/>
          <w:color w:val="auto"/>
          <w:sz w:val="24"/>
          <w:szCs w:val="24"/>
          <w:lang w:bidi="en-US"/>
        </w:rPr>
      </w:pPr>
      <w:r>
        <w:rPr>
          <w:rFonts w:hint="eastAsia" w:ascii="宋体" w:hAnsi="宋体" w:eastAsia="宋体" w:cs="宋体"/>
          <w:color w:val="auto"/>
          <w:sz w:val="24"/>
          <w:szCs w:val="24"/>
          <w:lang w:bidi="en-US"/>
        </w:rPr>
        <w:t>电话：</w:t>
      </w:r>
    </w:p>
    <w:p w14:paraId="5CA26541">
      <w:pPr>
        <w:adjustRightInd/>
        <w:snapToGrid/>
        <w:spacing w:after="0" w:line="540" w:lineRule="exact"/>
        <w:jc w:val="both"/>
        <w:rPr>
          <w:rFonts w:hint="eastAsia" w:ascii="宋体" w:hAnsi="宋体" w:eastAsia="宋体" w:cs="宋体"/>
          <w:color w:val="auto"/>
          <w:sz w:val="24"/>
          <w:szCs w:val="24"/>
          <w:lang w:eastAsia="zh-CN" w:bidi="en-US"/>
        </w:rPr>
      </w:pPr>
      <w:r>
        <w:rPr>
          <w:rFonts w:hint="eastAsia" w:ascii="宋体" w:hAnsi="宋体" w:eastAsia="宋体" w:cs="宋体"/>
          <w:color w:val="auto"/>
          <w:sz w:val="24"/>
          <w:szCs w:val="24"/>
          <w:lang w:bidi="en-US"/>
        </w:rPr>
        <w:t>日期</w:t>
      </w:r>
      <w:r>
        <w:rPr>
          <w:rFonts w:hint="eastAsia" w:ascii="宋体" w:hAnsi="宋体" w:eastAsia="宋体" w:cs="宋体"/>
          <w:color w:val="auto"/>
          <w:sz w:val="24"/>
          <w:szCs w:val="24"/>
          <w:lang w:eastAsia="zh-CN" w:bidi="en-US"/>
        </w:rPr>
        <w:t>：</w:t>
      </w:r>
    </w:p>
    <w:p w14:paraId="6A1C3D8C">
      <w:pPr>
        <w:pStyle w:val="4"/>
        <w:keepLines w:val="0"/>
        <w:widowControl/>
        <w:spacing w:before="0"/>
        <w:jc w:val="center"/>
        <w:rPr>
          <w:rFonts w:asciiTheme="minorEastAsia" w:hAnsiTheme="minorEastAsia" w:eastAsiaTheme="minorEastAsia"/>
          <w:b/>
          <w:bCs/>
          <w:color w:val="auto"/>
          <w:kern w:val="44"/>
          <w:sz w:val="32"/>
          <w:szCs w:val="32"/>
        </w:rPr>
      </w:pPr>
      <w:r>
        <w:rPr>
          <w:rFonts w:hint="eastAsia" w:asciiTheme="minorEastAsia" w:hAnsiTheme="minorEastAsia" w:eastAsiaTheme="minorEastAsia"/>
          <w:b/>
          <w:bCs/>
          <w:color w:val="auto"/>
          <w:kern w:val="44"/>
          <w:sz w:val="32"/>
          <w:szCs w:val="32"/>
        </w:rPr>
        <w:br w:type="page"/>
      </w:r>
      <w:bookmarkStart w:id="282" w:name="_Toc16770588"/>
      <w:r>
        <w:rPr>
          <w:rFonts w:hint="eastAsia" w:asciiTheme="minorEastAsia" w:hAnsiTheme="minorEastAsia" w:eastAsiaTheme="minorEastAsia"/>
          <w:color w:val="auto"/>
          <w:sz w:val="28"/>
          <w:szCs w:val="28"/>
        </w:rPr>
        <w:t>(二)</w:t>
      </w:r>
      <w:bookmarkEnd w:id="282"/>
      <w:r>
        <w:rPr>
          <w:rFonts w:hint="eastAsia" w:asciiTheme="minorEastAsia" w:hAnsiTheme="minorEastAsia" w:eastAsiaTheme="minorEastAsia"/>
          <w:color w:val="auto"/>
          <w:sz w:val="28"/>
          <w:szCs w:val="28"/>
        </w:rPr>
        <w:t>磋商报价表（第一轮）</w:t>
      </w:r>
    </w:p>
    <w:tbl>
      <w:tblPr>
        <w:tblStyle w:val="25"/>
        <w:tblW w:w="888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08"/>
        <w:gridCol w:w="6875"/>
      </w:tblGrid>
      <w:tr w14:paraId="49B0E6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7" w:hRule="atLeast"/>
        </w:trPr>
        <w:tc>
          <w:tcPr>
            <w:tcW w:w="2008" w:type="dxa"/>
            <w:tcBorders>
              <w:top w:val="single" w:color="auto" w:sz="4" w:space="0"/>
              <w:bottom w:val="single" w:color="auto" w:sz="4" w:space="0"/>
              <w:right w:val="single" w:color="auto" w:sz="4" w:space="0"/>
            </w:tcBorders>
            <w:vAlign w:val="center"/>
          </w:tcPr>
          <w:p w14:paraId="2DCC1BBF">
            <w:pPr>
              <w:autoSpaceDE w:val="0"/>
              <w:autoSpaceDN w:val="0"/>
              <w:snapToGrid/>
              <w:spacing w:line="360" w:lineRule="auto"/>
              <w:jc w:val="both"/>
              <w:rPr>
                <w:rFonts w:ascii="宋体" w:hAnsi="宋体" w:eastAsia="宋体" w:cs="宋体"/>
                <w:color w:val="auto"/>
                <w:sz w:val="24"/>
                <w:szCs w:val="24"/>
                <w:lang w:eastAsia="en-US" w:bidi="en-US"/>
              </w:rPr>
            </w:pPr>
            <w:r>
              <w:rPr>
                <w:rFonts w:hint="eastAsia" w:ascii="宋体" w:hAnsi="宋体" w:eastAsia="宋体" w:cs="宋体"/>
                <w:color w:val="auto"/>
                <w:sz w:val="24"/>
                <w:szCs w:val="24"/>
                <w:lang w:eastAsia="en-US" w:bidi="en-US"/>
              </w:rPr>
              <w:t>项目名称</w:t>
            </w:r>
          </w:p>
        </w:tc>
        <w:tc>
          <w:tcPr>
            <w:tcW w:w="6875" w:type="dxa"/>
            <w:tcBorders>
              <w:top w:val="single" w:color="auto" w:sz="4" w:space="0"/>
              <w:left w:val="single" w:color="auto" w:sz="4" w:space="0"/>
              <w:bottom w:val="single" w:color="auto" w:sz="4" w:space="0"/>
            </w:tcBorders>
            <w:vAlign w:val="center"/>
          </w:tcPr>
          <w:p w14:paraId="7CE92F53">
            <w:pPr>
              <w:autoSpaceDE w:val="0"/>
              <w:autoSpaceDN w:val="0"/>
              <w:snapToGrid/>
              <w:spacing w:line="360" w:lineRule="auto"/>
              <w:jc w:val="both"/>
              <w:rPr>
                <w:rFonts w:ascii="宋体" w:hAnsi="宋体" w:eastAsia="宋体" w:cs="宋体"/>
                <w:color w:val="auto"/>
                <w:sz w:val="24"/>
                <w:szCs w:val="24"/>
                <w:lang w:eastAsia="en-US" w:bidi="en-US"/>
              </w:rPr>
            </w:pPr>
          </w:p>
        </w:tc>
      </w:tr>
      <w:tr w14:paraId="7923AF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7" w:hRule="atLeast"/>
        </w:trPr>
        <w:tc>
          <w:tcPr>
            <w:tcW w:w="2008" w:type="dxa"/>
            <w:tcBorders>
              <w:top w:val="single" w:color="auto" w:sz="4" w:space="0"/>
              <w:bottom w:val="single" w:color="auto" w:sz="4" w:space="0"/>
              <w:right w:val="single" w:color="auto" w:sz="4" w:space="0"/>
            </w:tcBorders>
            <w:vAlign w:val="center"/>
          </w:tcPr>
          <w:p w14:paraId="223DA555">
            <w:pPr>
              <w:autoSpaceDE w:val="0"/>
              <w:autoSpaceDN w:val="0"/>
              <w:snapToGrid/>
              <w:spacing w:line="360" w:lineRule="auto"/>
              <w:jc w:val="both"/>
              <w:rPr>
                <w:rFonts w:ascii="宋体" w:hAnsi="宋体" w:eastAsia="宋体" w:cs="宋体"/>
                <w:color w:val="auto"/>
                <w:sz w:val="24"/>
                <w:szCs w:val="24"/>
                <w:lang w:eastAsia="en-US" w:bidi="en-US"/>
              </w:rPr>
            </w:pPr>
            <w:r>
              <w:rPr>
                <w:rFonts w:hint="eastAsia" w:ascii="宋体" w:hAnsi="宋体" w:eastAsia="宋体" w:cs="宋体"/>
                <w:color w:val="auto"/>
                <w:sz w:val="24"/>
                <w:szCs w:val="24"/>
                <w:lang w:bidi="en-US"/>
              </w:rPr>
              <w:t>供应商</w:t>
            </w:r>
          </w:p>
        </w:tc>
        <w:tc>
          <w:tcPr>
            <w:tcW w:w="6875" w:type="dxa"/>
            <w:tcBorders>
              <w:top w:val="single" w:color="auto" w:sz="4" w:space="0"/>
              <w:left w:val="single" w:color="auto" w:sz="4" w:space="0"/>
              <w:bottom w:val="single" w:color="auto" w:sz="4" w:space="0"/>
            </w:tcBorders>
            <w:vAlign w:val="center"/>
          </w:tcPr>
          <w:p w14:paraId="2FC00807">
            <w:pPr>
              <w:autoSpaceDE w:val="0"/>
              <w:autoSpaceDN w:val="0"/>
              <w:snapToGrid/>
              <w:spacing w:line="360" w:lineRule="auto"/>
              <w:jc w:val="both"/>
              <w:rPr>
                <w:rFonts w:ascii="宋体" w:hAnsi="宋体" w:eastAsia="宋体" w:cs="宋体"/>
                <w:color w:val="auto"/>
                <w:sz w:val="24"/>
                <w:szCs w:val="24"/>
                <w:lang w:eastAsia="en-US" w:bidi="en-US"/>
              </w:rPr>
            </w:pPr>
          </w:p>
        </w:tc>
      </w:tr>
      <w:tr w14:paraId="4E4AEB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2008" w:type="dxa"/>
            <w:vMerge w:val="restart"/>
            <w:tcBorders>
              <w:top w:val="single" w:color="auto" w:sz="4" w:space="0"/>
              <w:right w:val="single" w:color="auto" w:sz="4" w:space="0"/>
            </w:tcBorders>
            <w:vAlign w:val="center"/>
          </w:tcPr>
          <w:p w14:paraId="3031DAD9">
            <w:pPr>
              <w:autoSpaceDE w:val="0"/>
              <w:autoSpaceDN w:val="0"/>
              <w:snapToGrid/>
              <w:spacing w:line="360" w:lineRule="auto"/>
              <w:jc w:val="both"/>
              <w:rPr>
                <w:rFonts w:ascii="宋体" w:hAnsi="宋体" w:eastAsia="宋体" w:cs="宋体"/>
                <w:color w:val="auto"/>
                <w:sz w:val="24"/>
                <w:szCs w:val="24"/>
                <w:lang w:eastAsia="en-US" w:bidi="en-US"/>
              </w:rPr>
            </w:pPr>
            <w:r>
              <w:rPr>
                <w:rFonts w:hint="eastAsia" w:ascii="宋体" w:hAnsi="宋体" w:eastAsia="宋体" w:cs="宋体"/>
                <w:color w:val="auto"/>
                <w:sz w:val="24"/>
                <w:szCs w:val="24"/>
                <w:lang w:eastAsia="en-US" w:bidi="en-US"/>
              </w:rPr>
              <w:t>投标总报价</w:t>
            </w:r>
          </w:p>
        </w:tc>
        <w:tc>
          <w:tcPr>
            <w:tcW w:w="6875" w:type="dxa"/>
            <w:tcBorders>
              <w:top w:val="single" w:color="auto" w:sz="4" w:space="0"/>
              <w:left w:val="single" w:color="auto" w:sz="4" w:space="0"/>
              <w:bottom w:val="single" w:color="auto" w:sz="4" w:space="0"/>
            </w:tcBorders>
            <w:vAlign w:val="center"/>
          </w:tcPr>
          <w:p w14:paraId="34F39B16">
            <w:pPr>
              <w:adjustRightInd/>
              <w:snapToGrid/>
              <w:spacing w:line="360" w:lineRule="auto"/>
              <w:ind w:firstLine="240" w:firstLineChars="100"/>
              <w:jc w:val="both"/>
              <w:rPr>
                <w:rFonts w:ascii="宋体" w:hAnsi="宋体" w:eastAsia="宋体" w:cs="宋体"/>
                <w:color w:val="auto"/>
                <w:sz w:val="24"/>
                <w:szCs w:val="24"/>
                <w:u w:val="single"/>
                <w:lang w:eastAsia="en-US" w:bidi="en-US"/>
              </w:rPr>
            </w:pPr>
            <w:r>
              <w:rPr>
                <w:rFonts w:hint="eastAsia" w:ascii="宋体" w:hAnsi="宋体" w:eastAsia="宋体" w:cs="宋体"/>
                <w:color w:val="auto"/>
                <w:sz w:val="24"/>
                <w:szCs w:val="24"/>
                <w:lang w:eastAsia="en-US" w:bidi="en-US"/>
              </w:rPr>
              <w:t>大写：</w:t>
            </w:r>
          </w:p>
        </w:tc>
      </w:tr>
      <w:tr w14:paraId="1D29B1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008" w:type="dxa"/>
            <w:vMerge w:val="continue"/>
            <w:tcBorders>
              <w:bottom w:val="single" w:color="auto" w:sz="4" w:space="0"/>
              <w:right w:val="single" w:color="auto" w:sz="4" w:space="0"/>
            </w:tcBorders>
            <w:vAlign w:val="center"/>
          </w:tcPr>
          <w:p w14:paraId="755B527C">
            <w:pPr>
              <w:autoSpaceDE w:val="0"/>
              <w:autoSpaceDN w:val="0"/>
              <w:snapToGrid/>
              <w:spacing w:line="360" w:lineRule="auto"/>
              <w:jc w:val="both"/>
              <w:rPr>
                <w:rFonts w:ascii="宋体" w:hAnsi="宋体" w:eastAsia="宋体" w:cs="宋体"/>
                <w:color w:val="auto"/>
                <w:sz w:val="24"/>
                <w:szCs w:val="24"/>
                <w:lang w:eastAsia="en-US" w:bidi="en-US"/>
              </w:rPr>
            </w:pPr>
          </w:p>
        </w:tc>
        <w:tc>
          <w:tcPr>
            <w:tcW w:w="6875" w:type="dxa"/>
            <w:tcBorders>
              <w:top w:val="single" w:color="auto" w:sz="4" w:space="0"/>
              <w:left w:val="single" w:color="auto" w:sz="4" w:space="0"/>
              <w:bottom w:val="single" w:color="auto" w:sz="4" w:space="0"/>
            </w:tcBorders>
            <w:vAlign w:val="center"/>
          </w:tcPr>
          <w:p w14:paraId="5E0C7377">
            <w:pPr>
              <w:adjustRightInd/>
              <w:snapToGrid/>
              <w:spacing w:line="360" w:lineRule="auto"/>
              <w:ind w:firstLine="240" w:firstLineChars="100"/>
              <w:jc w:val="both"/>
              <w:rPr>
                <w:rFonts w:ascii="宋体" w:hAnsi="宋体" w:eastAsia="宋体" w:cs="宋体"/>
                <w:color w:val="auto"/>
                <w:sz w:val="24"/>
                <w:szCs w:val="24"/>
                <w:u w:val="single"/>
                <w:lang w:eastAsia="en-US" w:bidi="en-US"/>
              </w:rPr>
            </w:pPr>
            <w:r>
              <w:rPr>
                <w:rFonts w:hint="eastAsia" w:ascii="宋体" w:hAnsi="宋体" w:eastAsia="宋体" w:cs="宋体"/>
                <w:color w:val="auto"/>
                <w:sz w:val="24"/>
                <w:szCs w:val="24"/>
                <w:lang w:eastAsia="en-US" w:bidi="en-US"/>
              </w:rPr>
              <w:t>小写：</w:t>
            </w:r>
          </w:p>
        </w:tc>
      </w:tr>
      <w:tr w14:paraId="650103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2008" w:type="dxa"/>
            <w:tcBorders>
              <w:top w:val="single" w:color="auto" w:sz="4" w:space="0"/>
              <w:bottom w:val="single" w:color="auto" w:sz="4" w:space="0"/>
              <w:right w:val="single" w:color="auto" w:sz="4" w:space="0"/>
            </w:tcBorders>
            <w:vAlign w:val="center"/>
          </w:tcPr>
          <w:p w14:paraId="596D4E0E">
            <w:pPr>
              <w:autoSpaceDE w:val="0"/>
              <w:autoSpaceDN w:val="0"/>
              <w:snapToGrid/>
              <w:spacing w:line="360" w:lineRule="auto"/>
              <w:jc w:val="both"/>
              <w:rPr>
                <w:rFonts w:ascii="宋体" w:hAnsi="宋体" w:eastAsia="宋体" w:cs="宋体"/>
                <w:color w:val="auto"/>
                <w:sz w:val="24"/>
                <w:szCs w:val="24"/>
                <w:lang w:eastAsia="en-US" w:bidi="en-US"/>
              </w:rPr>
            </w:pPr>
            <w:r>
              <w:rPr>
                <w:rFonts w:hint="eastAsia" w:ascii="宋体" w:hAnsi="宋体" w:eastAsia="宋体" w:cs="宋体"/>
                <w:color w:val="auto"/>
                <w:sz w:val="24"/>
                <w:szCs w:val="24"/>
                <w:lang w:bidi="en-US"/>
              </w:rPr>
              <w:t>供货周期</w:t>
            </w:r>
          </w:p>
        </w:tc>
        <w:tc>
          <w:tcPr>
            <w:tcW w:w="6875" w:type="dxa"/>
            <w:tcBorders>
              <w:top w:val="single" w:color="auto" w:sz="4" w:space="0"/>
              <w:left w:val="single" w:color="auto" w:sz="4" w:space="0"/>
              <w:bottom w:val="single" w:color="auto" w:sz="4" w:space="0"/>
            </w:tcBorders>
            <w:vAlign w:val="center"/>
          </w:tcPr>
          <w:p w14:paraId="68454696">
            <w:pPr>
              <w:autoSpaceDE w:val="0"/>
              <w:autoSpaceDN w:val="0"/>
              <w:snapToGrid/>
              <w:spacing w:line="360" w:lineRule="auto"/>
              <w:jc w:val="both"/>
              <w:rPr>
                <w:rFonts w:ascii="宋体" w:hAnsi="宋体" w:eastAsia="宋体" w:cs="宋体"/>
                <w:color w:val="auto"/>
                <w:sz w:val="24"/>
                <w:szCs w:val="24"/>
                <w:lang w:eastAsia="en-US" w:bidi="en-US"/>
              </w:rPr>
            </w:pPr>
          </w:p>
        </w:tc>
      </w:tr>
      <w:tr w14:paraId="4A7631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2008" w:type="dxa"/>
            <w:tcBorders>
              <w:top w:val="single" w:color="auto" w:sz="4" w:space="0"/>
              <w:bottom w:val="single" w:color="auto" w:sz="4" w:space="0"/>
              <w:right w:val="single" w:color="auto" w:sz="4" w:space="0"/>
            </w:tcBorders>
            <w:vAlign w:val="center"/>
          </w:tcPr>
          <w:p w14:paraId="38DC05F8">
            <w:pPr>
              <w:autoSpaceDE w:val="0"/>
              <w:autoSpaceDN w:val="0"/>
              <w:snapToGrid/>
              <w:spacing w:line="360" w:lineRule="auto"/>
              <w:jc w:val="both"/>
              <w:rPr>
                <w:rFonts w:ascii="宋体" w:hAnsi="宋体" w:eastAsia="宋体" w:cs="宋体"/>
                <w:color w:val="auto"/>
                <w:sz w:val="24"/>
                <w:szCs w:val="24"/>
                <w:lang w:eastAsia="en-US" w:bidi="en-US"/>
              </w:rPr>
            </w:pPr>
            <w:r>
              <w:rPr>
                <w:rFonts w:hint="eastAsia" w:ascii="宋体" w:hAnsi="宋体" w:eastAsia="宋体" w:cs="宋体"/>
                <w:color w:val="auto"/>
                <w:sz w:val="24"/>
                <w:szCs w:val="24"/>
                <w:lang w:eastAsia="en-US" w:bidi="en-US"/>
              </w:rPr>
              <w:t>质量要求</w:t>
            </w:r>
          </w:p>
        </w:tc>
        <w:tc>
          <w:tcPr>
            <w:tcW w:w="6875" w:type="dxa"/>
            <w:tcBorders>
              <w:top w:val="single" w:color="auto" w:sz="4" w:space="0"/>
              <w:left w:val="single" w:color="auto" w:sz="4" w:space="0"/>
              <w:bottom w:val="single" w:color="auto" w:sz="4" w:space="0"/>
            </w:tcBorders>
            <w:vAlign w:val="center"/>
          </w:tcPr>
          <w:p w14:paraId="028E3BB0">
            <w:pPr>
              <w:autoSpaceDE w:val="0"/>
              <w:autoSpaceDN w:val="0"/>
              <w:snapToGrid/>
              <w:spacing w:line="360" w:lineRule="auto"/>
              <w:jc w:val="both"/>
              <w:rPr>
                <w:rFonts w:ascii="宋体" w:hAnsi="宋体" w:eastAsia="宋体" w:cs="宋体"/>
                <w:color w:val="auto"/>
                <w:sz w:val="24"/>
                <w:szCs w:val="24"/>
                <w:lang w:eastAsia="en-US" w:bidi="en-US"/>
              </w:rPr>
            </w:pPr>
          </w:p>
        </w:tc>
      </w:tr>
      <w:tr w14:paraId="32E3E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2008" w:type="dxa"/>
            <w:tcBorders>
              <w:top w:val="single" w:color="auto" w:sz="4" w:space="0"/>
              <w:bottom w:val="single" w:color="auto" w:sz="4" w:space="0"/>
              <w:right w:val="single" w:color="auto" w:sz="4" w:space="0"/>
            </w:tcBorders>
            <w:vAlign w:val="center"/>
          </w:tcPr>
          <w:p w14:paraId="22918006">
            <w:pPr>
              <w:autoSpaceDE w:val="0"/>
              <w:autoSpaceDN w:val="0"/>
              <w:snapToGrid/>
              <w:spacing w:line="360" w:lineRule="auto"/>
              <w:jc w:val="both"/>
              <w:rPr>
                <w:rFonts w:ascii="宋体" w:hAnsi="宋体" w:eastAsia="宋体" w:cs="宋体"/>
                <w:color w:val="auto"/>
                <w:sz w:val="24"/>
                <w:szCs w:val="24"/>
                <w:lang w:eastAsia="en-US" w:bidi="en-US"/>
              </w:rPr>
            </w:pPr>
            <w:r>
              <w:rPr>
                <w:rFonts w:hint="eastAsia" w:ascii="宋体" w:hAnsi="宋体" w:eastAsia="宋体" w:cs="宋体"/>
                <w:color w:val="auto"/>
                <w:sz w:val="24"/>
                <w:szCs w:val="24"/>
                <w:lang w:eastAsia="en-US" w:bidi="en-US"/>
              </w:rPr>
              <w:t>投标有效期</w:t>
            </w:r>
          </w:p>
        </w:tc>
        <w:tc>
          <w:tcPr>
            <w:tcW w:w="6875" w:type="dxa"/>
            <w:tcBorders>
              <w:top w:val="single" w:color="auto" w:sz="4" w:space="0"/>
              <w:left w:val="single" w:color="auto" w:sz="4" w:space="0"/>
              <w:bottom w:val="single" w:color="auto" w:sz="4" w:space="0"/>
            </w:tcBorders>
            <w:vAlign w:val="center"/>
          </w:tcPr>
          <w:p w14:paraId="4BED4944">
            <w:pPr>
              <w:autoSpaceDE w:val="0"/>
              <w:autoSpaceDN w:val="0"/>
              <w:snapToGrid/>
              <w:spacing w:line="360" w:lineRule="auto"/>
              <w:ind w:firstLine="720" w:firstLineChars="300"/>
              <w:jc w:val="both"/>
              <w:rPr>
                <w:rFonts w:ascii="宋体" w:hAnsi="宋体" w:eastAsia="宋体" w:cs="宋体"/>
                <w:color w:val="auto"/>
                <w:sz w:val="24"/>
                <w:szCs w:val="24"/>
                <w:lang w:bidi="en-US"/>
              </w:rPr>
            </w:pPr>
            <w:r>
              <w:rPr>
                <w:rFonts w:hint="eastAsia" w:ascii="宋体" w:hAnsi="宋体" w:eastAsia="宋体" w:cs="宋体"/>
                <w:color w:val="auto"/>
                <w:sz w:val="24"/>
                <w:szCs w:val="24"/>
                <w:lang w:bidi="en-US"/>
              </w:rPr>
              <w:t>日历天（自投标截止之日起）</w:t>
            </w:r>
          </w:p>
        </w:tc>
      </w:tr>
      <w:tr w14:paraId="58F5FE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2008" w:type="dxa"/>
            <w:tcBorders>
              <w:top w:val="single" w:color="auto" w:sz="4" w:space="0"/>
              <w:bottom w:val="single" w:color="auto" w:sz="4" w:space="0"/>
              <w:right w:val="single" w:color="auto" w:sz="4" w:space="0"/>
            </w:tcBorders>
            <w:vAlign w:val="center"/>
          </w:tcPr>
          <w:p w14:paraId="5D4BCE6D">
            <w:pPr>
              <w:autoSpaceDE w:val="0"/>
              <w:autoSpaceDN w:val="0"/>
              <w:snapToGrid/>
              <w:spacing w:line="360" w:lineRule="auto"/>
              <w:ind w:firstLine="360"/>
              <w:jc w:val="both"/>
              <w:rPr>
                <w:rFonts w:ascii="宋体" w:hAnsi="宋体" w:eastAsia="宋体" w:cs="宋体"/>
                <w:color w:val="auto"/>
                <w:sz w:val="24"/>
                <w:szCs w:val="24"/>
                <w:lang w:eastAsia="en-US" w:bidi="en-US"/>
              </w:rPr>
            </w:pPr>
            <w:r>
              <w:rPr>
                <w:rFonts w:hint="eastAsia" w:ascii="宋体" w:hAnsi="宋体" w:eastAsia="宋体" w:cs="宋体"/>
                <w:color w:val="auto"/>
                <w:sz w:val="24"/>
                <w:szCs w:val="24"/>
                <w:lang w:eastAsia="en-US" w:bidi="en-US"/>
              </w:rPr>
              <w:t>备注</w:t>
            </w:r>
          </w:p>
        </w:tc>
        <w:tc>
          <w:tcPr>
            <w:tcW w:w="6875" w:type="dxa"/>
            <w:tcBorders>
              <w:top w:val="single" w:color="auto" w:sz="4" w:space="0"/>
              <w:left w:val="single" w:color="auto" w:sz="4" w:space="0"/>
              <w:bottom w:val="single" w:color="auto" w:sz="4" w:space="0"/>
            </w:tcBorders>
            <w:vAlign w:val="center"/>
          </w:tcPr>
          <w:p w14:paraId="67336794">
            <w:pPr>
              <w:autoSpaceDE w:val="0"/>
              <w:autoSpaceDN w:val="0"/>
              <w:snapToGrid/>
              <w:spacing w:line="360" w:lineRule="auto"/>
              <w:jc w:val="both"/>
              <w:rPr>
                <w:rFonts w:ascii="宋体" w:hAnsi="宋体" w:eastAsia="宋体" w:cs="宋体"/>
                <w:color w:val="auto"/>
                <w:sz w:val="24"/>
                <w:szCs w:val="24"/>
                <w:lang w:eastAsia="en-US" w:bidi="en-US"/>
              </w:rPr>
            </w:pPr>
          </w:p>
        </w:tc>
      </w:tr>
    </w:tbl>
    <w:p w14:paraId="5187AE6A">
      <w:pPr>
        <w:spacing w:line="440" w:lineRule="exact"/>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注：该表中所有空白项均为必填项。</w:t>
      </w:r>
    </w:p>
    <w:p w14:paraId="40923FAC">
      <w:pPr>
        <w:widowControl w:val="0"/>
        <w:tabs>
          <w:tab w:val="left" w:leader="underscore" w:pos="4915"/>
        </w:tabs>
        <w:adjustRightInd/>
        <w:snapToGrid/>
        <w:spacing w:line="420" w:lineRule="exact"/>
        <w:ind w:left="3179" w:leftChars="1445" w:firstLine="240" w:firstLineChars="100"/>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w:t>
      </w:r>
      <w:r>
        <w:rPr>
          <w:rFonts w:hint="eastAsia" w:asciiTheme="minorEastAsia" w:hAnsiTheme="minorEastAsia" w:eastAsiaTheme="minorEastAsia"/>
          <w:color w:val="auto"/>
          <w:sz w:val="24"/>
          <w:u w:val="single"/>
        </w:rPr>
        <w:tab/>
      </w:r>
      <w:r>
        <w:rPr>
          <w:rFonts w:hint="eastAsia" w:asciiTheme="minorEastAsia" w:hAnsiTheme="minorEastAsia" w:eastAsiaTheme="minorEastAsia"/>
          <w:color w:val="auto"/>
          <w:sz w:val="24"/>
        </w:rPr>
        <w:t>（盖</w:t>
      </w:r>
      <w:r>
        <w:rPr>
          <w:rFonts w:hint="eastAsia" w:asciiTheme="minorEastAsia" w:hAnsiTheme="minorEastAsia" w:eastAsiaTheme="minorEastAsia"/>
          <w:color w:val="auto"/>
          <w:sz w:val="24"/>
          <w:lang w:val="en-US" w:eastAsia="zh-CN"/>
        </w:rPr>
        <w:t>单位</w:t>
      </w:r>
      <w:r>
        <w:rPr>
          <w:rFonts w:hint="eastAsia" w:asciiTheme="minorEastAsia" w:hAnsiTheme="minorEastAsia" w:eastAsiaTheme="minorEastAsia"/>
          <w:color w:val="auto"/>
          <w:sz w:val="24"/>
        </w:rPr>
        <w:t>章）</w:t>
      </w:r>
    </w:p>
    <w:p w14:paraId="29709721">
      <w:pPr>
        <w:widowControl w:val="0"/>
        <w:tabs>
          <w:tab w:val="left" w:leader="underscore" w:pos="7143"/>
        </w:tabs>
        <w:adjustRightInd/>
        <w:snapToGrid/>
        <w:spacing w:line="420" w:lineRule="exact"/>
        <w:ind w:left="3320"/>
        <w:rPr>
          <w:rFonts w:asciiTheme="minorEastAsia" w:hAnsiTheme="minorEastAsia" w:eastAsiaTheme="minorEastAsia"/>
          <w:color w:val="auto"/>
          <w:sz w:val="24"/>
        </w:rPr>
      </w:pPr>
      <w:r>
        <w:rPr>
          <w:rFonts w:hint="eastAsia" w:asciiTheme="minorEastAsia" w:hAnsiTheme="minorEastAsia" w:eastAsiaTheme="minorEastAsia"/>
          <w:color w:val="auto"/>
          <w:sz w:val="24"/>
        </w:rPr>
        <w:t>法定代表人：</w:t>
      </w:r>
      <w:r>
        <w:rPr>
          <w:rFonts w:hint="eastAsia" w:asciiTheme="minorEastAsia" w:hAnsiTheme="minorEastAsia" w:eastAsiaTheme="minorEastAsia"/>
          <w:color w:val="auto"/>
          <w:sz w:val="24"/>
        </w:rPr>
        <w:tab/>
      </w:r>
      <w:r>
        <w:rPr>
          <w:rFonts w:hint="eastAsia" w:asciiTheme="minorEastAsia" w:hAnsiTheme="minorEastAsia" w:eastAsiaTheme="minorEastAsia"/>
          <w:color w:val="auto"/>
          <w:sz w:val="24"/>
        </w:rPr>
        <w:t>（电子签章）</w:t>
      </w:r>
    </w:p>
    <w:p w14:paraId="4B70D8F6">
      <w:pPr>
        <w:widowControl w:val="0"/>
        <w:adjustRightInd/>
        <w:snapToGrid/>
        <w:spacing w:line="42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日期：     年    月   日</w:t>
      </w:r>
    </w:p>
    <w:p w14:paraId="672CF0A5">
      <w:pPr>
        <w:adjustRightInd/>
        <w:snapToGrid/>
        <w:spacing w:after="0"/>
        <w:rPr>
          <w:rFonts w:cs="Times New Roman" w:asciiTheme="minorEastAsia" w:hAnsiTheme="minorEastAsia" w:eastAsiaTheme="minorEastAsia"/>
          <w:b/>
          <w:color w:val="auto"/>
          <w:sz w:val="32"/>
          <w:szCs w:val="32"/>
        </w:rPr>
      </w:pPr>
      <w:bookmarkStart w:id="283" w:name="_Toc16770589"/>
    </w:p>
    <w:p w14:paraId="5F2F9C7D">
      <w:pPr>
        <w:pStyle w:val="3"/>
        <w:keepLines w:val="0"/>
        <w:widowControl/>
        <w:spacing w:before="0"/>
        <w:jc w:val="center"/>
        <w:rPr>
          <w:rFonts w:asciiTheme="minorEastAsia" w:hAnsiTheme="minorEastAsia" w:eastAsiaTheme="minorEastAsia"/>
          <w:color w:val="auto"/>
        </w:rPr>
      </w:pPr>
    </w:p>
    <w:p w14:paraId="45566C04">
      <w:pPr>
        <w:adjustRightInd/>
        <w:snapToGrid/>
        <w:spacing w:after="0"/>
        <w:rPr>
          <w:rFonts w:cs="Times New Roman" w:asciiTheme="minorEastAsia" w:hAnsiTheme="minorEastAsia" w:eastAsiaTheme="minorEastAsia"/>
          <w:b/>
          <w:color w:val="auto"/>
          <w:sz w:val="32"/>
          <w:szCs w:val="32"/>
        </w:rPr>
      </w:pPr>
      <w:r>
        <w:rPr>
          <w:rFonts w:asciiTheme="minorEastAsia" w:hAnsiTheme="minorEastAsia" w:eastAsiaTheme="minorEastAsia"/>
          <w:color w:val="auto"/>
        </w:rPr>
        <w:br w:type="page"/>
      </w:r>
    </w:p>
    <w:p w14:paraId="7D3AC1E0">
      <w:pPr>
        <w:pStyle w:val="3"/>
        <w:keepLines w:val="0"/>
        <w:widowControl/>
        <w:spacing w:before="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二、投标报价分项一览表</w:t>
      </w:r>
    </w:p>
    <w:p w14:paraId="0ACDAB27">
      <w:pPr>
        <w:rPr>
          <w:rFonts w:ascii="宋体" w:hAnsi="宋体" w:eastAsia="宋体"/>
          <w:color w:val="auto"/>
          <w:highlight w:val="none"/>
        </w:rPr>
      </w:pPr>
      <w:r>
        <w:rPr>
          <w:rFonts w:hint="eastAsia" w:ascii="宋体" w:hAnsi="宋体" w:eastAsia="宋体"/>
          <w:color w:val="auto"/>
          <w:highlight w:val="none"/>
        </w:rPr>
        <w:t>项目名称：</w:t>
      </w:r>
      <w:r>
        <w:rPr>
          <w:rFonts w:hint="eastAsia" w:ascii="宋体" w:hAnsi="宋体" w:eastAsia="宋体"/>
          <w:color w:val="auto"/>
          <w:highlight w:val="none"/>
          <w:u w:val="single"/>
        </w:rPr>
        <w:t xml:space="preserve">                                 </w:t>
      </w:r>
      <w:r>
        <w:rPr>
          <w:rFonts w:hint="eastAsia" w:ascii="宋体" w:hAnsi="宋体" w:eastAsia="宋体"/>
          <w:color w:val="auto"/>
          <w:highlight w:val="none"/>
        </w:rPr>
        <w:t xml:space="preserve"> </w:t>
      </w:r>
    </w:p>
    <w:p w14:paraId="2A046BCE">
      <w:pPr>
        <w:rPr>
          <w:rFonts w:ascii="宋体" w:hAnsi="宋体" w:eastAsia="宋体"/>
          <w:color w:val="auto"/>
          <w:highlight w:val="none"/>
        </w:rPr>
      </w:pPr>
      <w:r>
        <w:rPr>
          <w:rFonts w:hint="eastAsia" w:ascii="宋体" w:hAnsi="宋体" w:eastAsia="宋体"/>
          <w:color w:val="auto"/>
          <w:highlight w:val="none"/>
        </w:rPr>
        <w:t xml:space="preserve">项目编号：                                </w:t>
      </w:r>
    </w:p>
    <w:p w14:paraId="03B0BBDA">
      <w:pPr>
        <w:rPr>
          <w:color w:val="auto"/>
          <w:highlight w:val="none"/>
        </w:rPr>
      </w:pPr>
      <w:r>
        <w:rPr>
          <w:rFonts w:hint="eastAsia" w:ascii="宋体" w:hAnsi="宋体" w:eastAsia="宋体"/>
          <w:color w:val="auto"/>
          <w:highlight w:val="none"/>
        </w:rPr>
        <w:t>供应商名称：（盖章）</w:t>
      </w:r>
    </w:p>
    <w:tbl>
      <w:tblPr>
        <w:tblStyle w:val="26"/>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1200"/>
        <w:gridCol w:w="787"/>
        <w:gridCol w:w="938"/>
        <w:gridCol w:w="918"/>
        <w:gridCol w:w="928"/>
        <w:gridCol w:w="1043"/>
        <w:gridCol w:w="970"/>
        <w:gridCol w:w="970"/>
        <w:gridCol w:w="971"/>
      </w:tblGrid>
      <w:tr w14:paraId="02D2A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863" w:type="dxa"/>
            <w:vAlign w:val="center"/>
          </w:tcPr>
          <w:p w14:paraId="334DC181">
            <w:pPr>
              <w:spacing w:after="0" w:line="540" w:lineRule="exact"/>
              <w:jc w:val="center"/>
              <w:rPr>
                <w:rFonts w:ascii="宋体" w:hAnsi="宋体" w:eastAsia="宋体"/>
                <w:color w:val="auto"/>
                <w:highlight w:val="none"/>
              </w:rPr>
            </w:pPr>
            <w:r>
              <w:rPr>
                <w:rFonts w:ascii="宋体" w:hAnsi="宋体" w:eastAsia="宋体"/>
                <w:color w:val="auto"/>
                <w:highlight w:val="none"/>
              </w:rPr>
              <w:t>序号</w:t>
            </w:r>
          </w:p>
        </w:tc>
        <w:tc>
          <w:tcPr>
            <w:tcW w:w="1200" w:type="dxa"/>
            <w:vAlign w:val="center"/>
          </w:tcPr>
          <w:p w14:paraId="33BA3F49">
            <w:pPr>
              <w:spacing w:after="0" w:line="540" w:lineRule="exact"/>
              <w:jc w:val="center"/>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项目名称</w:t>
            </w:r>
          </w:p>
        </w:tc>
        <w:tc>
          <w:tcPr>
            <w:tcW w:w="787" w:type="dxa"/>
            <w:vAlign w:val="center"/>
          </w:tcPr>
          <w:p w14:paraId="051D3B67">
            <w:pPr>
              <w:spacing w:after="0" w:line="540" w:lineRule="exact"/>
              <w:jc w:val="center"/>
              <w:rPr>
                <w:rFonts w:hint="eastAsia" w:ascii="宋体" w:hAnsi="宋体" w:eastAsia="宋体"/>
                <w:color w:val="auto"/>
                <w:highlight w:val="none"/>
                <w:lang w:val="en-US" w:eastAsia="zh-CN"/>
              </w:rPr>
            </w:pPr>
            <w:r>
              <w:rPr>
                <w:rFonts w:ascii="宋体" w:hAnsi="宋体" w:eastAsia="宋体"/>
                <w:color w:val="auto"/>
                <w:highlight w:val="none"/>
              </w:rPr>
              <w:t>品牌</w:t>
            </w:r>
          </w:p>
        </w:tc>
        <w:tc>
          <w:tcPr>
            <w:tcW w:w="938" w:type="dxa"/>
            <w:vAlign w:val="center"/>
          </w:tcPr>
          <w:p w14:paraId="1008D7F3">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宋体" w:hAnsi="宋体" w:eastAsia="宋体"/>
                <w:color w:val="auto"/>
                <w:highlight w:val="none"/>
              </w:rPr>
            </w:pPr>
            <w:r>
              <w:rPr>
                <w:rFonts w:hint="eastAsia" w:ascii="宋体" w:hAnsi="宋体" w:eastAsia="宋体"/>
                <w:color w:val="auto"/>
                <w:highlight w:val="none"/>
              </w:rPr>
              <w:t>材质</w:t>
            </w:r>
          </w:p>
          <w:p w14:paraId="151D4E19">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ascii="宋体" w:hAnsi="宋体" w:eastAsia="宋体"/>
                <w:color w:val="auto"/>
                <w:highlight w:val="none"/>
              </w:rPr>
            </w:pPr>
            <w:r>
              <w:rPr>
                <w:rFonts w:hint="eastAsia" w:ascii="宋体" w:hAnsi="宋体" w:eastAsia="宋体"/>
                <w:color w:val="auto"/>
                <w:highlight w:val="none"/>
              </w:rPr>
              <w:t>工艺</w:t>
            </w:r>
          </w:p>
        </w:tc>
        <w:tc>
          <w:tcPr>
            <w:tcW w:w="918" w:type="dxa"/>
            <w:vAlign w:val="center"/>
          </w:tcPr>
          <w:p w14:paraId="719A9748">
            <w:pPr>
              <w:spacing w:after="0" w:line="540" w:lineRule="exact"/>
              <w:jc w:val="center"/>
              <w:rPr>
                <w:rFonts w:hint="eastAsia" w:ascii="宋体" w:hAnsi="宋体" w:eastAsia="宋体"/>
                <w:color w:val="auto"/>
                <w:highlight w:val="none"/>
                <w:lang w:eastAsia="zh-CN"/>
              </w:rPr>
            </w:pPr>
            <w:r>
              <w:rPr>
                <w:rFonts w:hint="eastAsia" w:ascii="宋体" w:hAnsi="宋体" w:eastAsia="宋体"/>
                <w:color w:val="auto"/>
                <w:highlight w:val="none"/>
                <w:lang w:val="en-US" w:eastAsia="zh-CN"/>
              </w:rPr>
              <w:t>规格</w:t>
            </w:r>
          </w:p>
        </w:tc>
        <w:tc>
          <w:tcPr>
            <w:tcW w:w="928" w:type="dxa"/>
            <w:vAlign w:val="center"/>
          </w:tcPr>
          <w:p w14:paraId="149BDE41">
            <w:pPr>
              <w:spacing w:after="0" w:line="540" w:lineRule="exact"/>
              <w:jc w:val="center"/>
              <w:rPr>
                <w:rFonts w:ascii="宋体" w:hAnsi="宋体" w:eastAsia="宋体"/>
                <w:color w:val="auto"/>
                <w:highlight w:val="none"/>
              </w:rPr>
            </w:pPr>
            <w:r>
              <w:rPr>
                <w:rFonts w:ascii="宋体" w:hAnsi="宋体" w:eastAsia="宋体"/>
                <w:color w:val="auto"/>
                <w:highlight w:val="none"/>
              </w:rPr>
              <w:t>单位</w:t>
            </w:r>
          </w:p>
        </w:tc>
        <w:tc>
          <w:tcPr>
            <w:tcW w:w="1043" w:type="dxa"/>
            <w:vAlign w:val="center"/>
          </w:tcPr>
          <w:p w14:paraId="53CE2B1E">
            <w:pPr>
              <w:spacing w:after="0" w:line="540" w:lineRule="exact"/>
              <w:jc w:val="center"/>
              <w:rPr>
                <w:rFonts w:ascii="宋体" w:hAnsi="宋体" w:eastAsia="宋体"/>
                <w:color w:val="auto"/>
                <w:highlight w:val="none"/>
              </w:rPr>
            </w:pPr>
            <w:r>
              <w:rPr>
                <w:rFonts w:ascii="宋体" w:hAnsi="宋体" w:eastAsia="宋体"/>
                <w:color w:val="auto"/>
                <w:highlight w:val="none"/>
              </w:rPr>
              <w:t>数量</w:t>
            </w:r>
          </w:p>
        </w:tc>
        <w:tc>
          <w:tcPr>
            <w:tcW w:w="970" w:type="dxa"/>
            <w:vAlign w:val="center"/>
          </w:tcPr>
          <w:p w14:paraId="43B15CE6">
            <w:pPr>
              <w:spacing w:after="0" w:line="540" w:lineRule="exact"/>
              <w:jc w:val="center"/>
              <w:rPr>
                <w:rFonts w:ascii="宋体" w:hAnsi="宋体" w:eastAsia="宋体"/>
                <w:color w:val="auto"/>
                <w:highlight w:val="none"/>
              </w:rPr>
            </w:pPr>
            <w:r>
              <w:rPr>
                <w:rFonts w:ascii="宋体" w:hAnsi="宋体" w:eastAsia="宋体"/>
                <w:color w:val="auto"/>
                <w:highlight w:val="none"/>
              </w:rPr>
              <w:t>单价</w:t>
            </w:r>
          </w:p>
        </w:tc>
        <w:tc>
          <w:tcPr>
            <w:tcW w:w="970" w:type="dxa"/>
            <w:vAlign w:val="center"/>
          </w:tcPr>
          <w:p w14:paraId="43133C06">
            <w:pPr>
              <w:spacing w:after="0" w:line="540" w:lineRule="exact"/>
              <w:jc w:val="center"/>
              <w:rPr>
                <w:rFonts w:ascii="宋体" w:hAnsi="宋体" w:eastAsia="宋体"/>
                <w:color w:val="auto"/>
                <w:highlight w:val="none"/>
              </w:rPr>
            </w:pPr>
            <w:r>
              <w:rPr>
                <w:rFonts w:ascii="宋体" w:hAnsi="宋体" w:eastAsia="宋体"/>
                <w:color w:val="auto"/>
                <w:highlight w:val="none"/>
              </w:rPr>
              <w:t>总</w:t>
            </w:r>
            <w:r>
              <w:rPr>
                <w:rFonts w:hint="eastAsia" w:ascii="宋体" w:hAnsi="宋体" w:eastAsia="宋体"/>
                <w:color w:val="auto"/>
                <w:highlight w:val="none"/>
              </w:rPr>
              <w:t>金额</w:t>
            </w:r>
            <w:r>
              <w:rPr>
                <w:rFonts w:ascii="宋体" w:hAnsi="宋体" w:eastAsia="宋体"/>
                <w:color w:val="auto"/>
                <w:highlight w:val="none"/>
              </w:rPr>
              <w:t>（元）</w:t>
            </w:r>
          </w:p>
        </w:tc>
        <w:tc>
          <w:tcPr>
            <w:tcW w:w="971" w:type="dxa"/>
            <w:vAlign w:val="center"/>
          </w:tcPr>
          <w:p w14:paraId="51C5511F">
            <w:pPr>
              <w:spacing w:after="0" w:line="540" w:lineRule="exact"/>
              <w:jc w:val="center"/>
              <w:rPr>
                <w:rFonts w:ascii="宋体" w:hAnsi="宋体" w:eastAsia="宋体"/>
                <w:color w:val="auto"/>
                <w:highlight w:val="none"/>
              </w:rPr>
            </w:pPr>
            <w:r>
              <w:rPr>
                <w:rFonts w:ascii="宋体" w:hAnsi="宋体" w:eastAsia="宋体"/>
                <w:color w:val="auto"/>
                <w:highlight w:val="none"/>
              </w:rPr>
              <w:t>备注</w:t>
            </w:r>
          </w:p>
        </w:tc>
      </w:tr>
      <w:tr w14:paraId="079D9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63" w:type="dxa"/>
            <w:vAlign w:val="center"/>
          </w:tcPr>
          <w:p w14:paraId="66A6B051">
            <w:pPr>
              <w:spacing w:after="0" w:line="540" w:lineRule="exact"/>
              <w:jc w:val="center"/>
              <w:rPr>
                <w:rFonts w:ascii="宋体" w:hAnsi="宋体" w:eastAsia="宋体"/>
                <w:color w:val="auto"/>
                <w:highlight w:val="none"/>
              </w:rPr>
            </w:pPr>
            <w:r>
              <w:rPr>
                <w:rFonts w:hint="eastAsia" w:ascii="宋体" w:hAnsi="宋体" w:eastAsia="宋体"/>
                <w:color w:val="auto"/>
                <w:highlight w:val="none"/>
              </w:rPr>
              <w:t>1</w:t>
            </w:r>
          </w:p>
        </w:tc>
        <w:tc>
          <w:tcPr>
            <w:tcW w:w="1200" w:type="dxa"/>
            <w:vAlign w:val="center"/>
          </w:tcPr>
          <w:p w14:paraId="65CA2A27">
            <w:pPr>
              <w:spacing w:after="0" w:line="540" w:lineRule="exact"/>
              <w:jc w:val="center"/>
              <w:rPr>
                <w:rFonts w:ascii="宋体" w:hAnsi="宋体" w:eastAsia="宋体"/>
                <w:color w:val="auto"/>
                <w:highlight w:val="none"/>
              </w:rPr>
            </w:pPr>
          </w:p>
        </w:tc>
        <w:tc>
          <w:tcPr>
            <w:tcW w:w="787" w:type="dxa"/>
            <w:vAlign w:val="center"/>
          </w:tcPr>
          <w:p w14:paraId="068E9DA0">
            <w:pPr>
              <w:spacing w:after="0" w:line="540" w:lineRule="exact"/>
              <w:jc w:val="center"/>
              <w:rPr>
                <w:rFonts w:ascii="宋体" w:hAnsi="宋体" w:eastAsia="宋体"/>
                <w:color w:val="auto"/>
                <w:highlight w:val="none"/>
              </w:rPr>
            </w:pPr>
          </w:p>
        </w:tc>
        <w:tc>
          <w:tcPr>
            <w:tcW w:w="938" w:type="dxa"/>
            <w:vAlign w:val="center"/>
          </w:tcPr>
          <w:p w14:paraId="4AABD64C">
            <w:pPr>
              <w:spacing w:after="0" w:line="540" w:lineRule="exact"/>
              <w:jc w:val="center"/>
              <w:rPr>
                <w:rFonts w:ascii="宋体" w:hAnsi="宋体" w:eastAsia="宋体"/>
                <w:color w:val="auto"/>
                <w:highlight w:val="none"/>
              </w:rPr>
            </w:pPr>
          </w:p>
        </w:tc>
        <w:tc>
          <w:tcPr>
            <w:tcW w:w="918" w:type="dxa"/>
            <w:vAlign w:val="center"/>
          </w:tcPr>
          <w:p w14:paraId="25797C84">
            <w:pPr>
              <w:spacing w:after="0" w:line="540" w:lineRule="exact"/>
              <w:jc w:val="center"/>
              <w:rPr>
                <w:rFonts w:ascii="宋体" w:hAnsi="宋体" w:eastAsia="宋体"/>
                <w:color w:val="auto"/>
                <w:highlight w:val="none"/>
              </w:rPr>
            </w:pPr>
          </w:p>
        </w:tc>
        <w:tc>
          <w:tcPr>
            <w:tcW w:w="928" w:type="dxa"/>
            <w:vAlign w:val="center"/>
          </w:tcPr>
          <w:p w14:paraId="47B0E365">
            <w:pPr>
              <w:spacing w:after="0" w:line="540" w:lineRule="exact"/>
              <w:jc w:val="center"/>
              <w:rPr>
                <w:rFonts w:ascii="宋体" w:hAnsi="宋体" w:eastAsia="宋体"/>
                <w:color w:val="auto"/>
                <w:highlight w:val="none"/>
              </w:rPr>
            </w:pPr>
          </w:p>
        </w:tc>
        <w:tc>
          <w:tcPr>
            <w:tcW w:w="1043" w:type="dxa"/>
            <w:vAlign w:val="center"/>
          </w:tcPr>
          <w:p w14:paraId="15B4BD13">
            <w:pPr>
              <w:spacing w:after="0" w:line="540" w:lineRule="exact"/>
              <w:jc w:val="center"/>
              <w:rPr>
                <w:rFonts w:ascii="宋体" w:hAnsi="宋体" w:eastAsia="宋体"/>
                <w:color w:val="auto"/>
                <w:highlight w:val="none"/>
              </w:rPr>
            </w:pPr>
          </w:p>
        </w:tc>
        <w:tc>
          <w:tcPr>
            <w:tcW w:w="970" w:type="dxa"/>
            <w:vAlign w:val="center"/>
          </w:tcPr>
          <w:p w14:paraId="1F307CB8">
            <w:pPr>
              <w:spacing w:after="0" w:line="540" w:lineRule="exact"/>
              <w:jc w:val="center"/>
              <w:rPr>
                <w:rFonts w:ascii="宋体" w:hAnsi="宋体" w:eastAsia="宋体"/>
                <w:color w:val="auto"/>
                <w:highlight w:val="none"/>
              </w:rPr>
            </w:pPr>
          </w:p>
        </w:tc>
        <w:tc>
          <w:tcPr>
            <w:tcW w:w="970" w:type="dxa"/>
            <w:vAlign w:val="center"/>
          </w:tcPr>
          <w:p w14:paraId="5F4A3D47">
            <w:pPr>
              <w:spacing w:after="0" w:line="540" w:lineRule="exact"/>
              <w:jc w:val="center"/>
              <w:rPr>
                <w:rFonts w:ascii="宋体" w:hAnsi="宋体" w:eastAsia="宋体"/>
                <w:color w:val="auto"/>
                <w:highlight w:val="none"/>
              </w:rPr>
            </w:pPr>
          </w:p>
        </w:tc>
        <w:tc>
          <w:tcPr>
            <w:tcW w:w="971" w:type="dxa"/>
            <w:vAlign w:val="center"/>
          </w:tcPr>
          <w:p w14:paraId="1F39182E">
            <w:pPr>
              <w:spacing w:after="0" w:line="540" w:lineRule="exact"/>
              <w:jc w:val="center"/>
              <w:rPr>
                <w:rFonts w:ascii="宋体" w:hAnsi="宋体" w:eastAsia="宋体"/>
                <w:color w:val="auto"/>
                <w:highlight w:val="none"/>
              </w:rPr>
            </w:pPr>
          </w:p>
        </w:tc>
      </w:tr>
      <w:tr w14:paraId="49F22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63" w:type="dxa"/>
            <w:vAlign w:val="center"/>
          </w:tcPr>
          <w:p w14:paraId="03A3DBF5">
            <w:pPr>
              <w:spacing w:after="0" w:line="540" w:lineRule="exact"/>
              <w:jc w:val="center"/>
              <w:rPr>
                <w:rFonts w:ascii="宋体" w:hAnsi="宋体" w:eastAsia="宋体"/>
                <w:color w:val="auto"/>
                <w:highlight w:val="none"/>
              </w:rPr>
            </w:pPr>
            <w:r>
              <w:rPr>
                <w:rFonts w:hint="eastAsia" w:ascii="宋体" w:hAnsi="宋体" w:eastAsia="宋体"/>
                <w:color w:val="auto"/>
                <w:highlight w:val="none"/>
              </w:rPr>
              <w:t>2</w:t>
            </w:r>
          </w:p>
        </w:tc>
        <w:tc>
          <w:tcPr>
            <w:tcW w:w="1200" w:type="dxa"/>
            <w:vAlign w:val="center"/>
          </w:tcPr>
          <w:p w14:paraId="778FC2C1">
            <w:pPr>
              <w:spacing w:after="0" w:line="540" w:lineRule="exact"/>
              <w:jc w:val="center"/>
              <w:rPr>
                <w:rFonts w:ascii="宋体" w:hAnsi="宋体" w:eastAsia="宋体"/>
                <w:color w:val="auto"/>
                <w:highlight w:val="none"/>
              </w:rPr>
            </w:pPr>
          </w:p>
        </w:tc>
        <w:tc>
          <w:tcPr>
            <w:tcW w:w="787" w:type="dxa"/>
            <w:vAlign w:val="center"/>
          </w:tcPr>
          <w:p w14:paraId="3E884F27">
            <w:pPr>
              <w:spacing w:after="0" w:line="540" w:lineRule="exact"/>
              <w:jc w:val="center"/>
              <w:rPr>
                <w:rFonts w:ascii="宋体" w:hAnsi="宋体" w:eastAsia="宋体"/>
                <w:color w:val="auto"/>
                <w:highlight w:val="none"/>
              </w:rPr>
            </w:pPr>
          </w:p>
        </w:tc>
        <w:tc>
          <w:tcPr>
            <w:tcW w:w="938" w:type="dxa"/>
            <w:vAlign w:val="center"/>
          </w:tcPr>
          <w:p w14:paraId="3684A851">
            <w:pPr>
              <w:spacing w:after="0" w:line="540" w:lineRule="exact"/>
              <w:jc w:val="center"/>
              <w:rPr>
                <w:rFonts w:ascii="宋体" w:hAnsi="宋体" w:eastAsia="宋体"/>
                <w:color w:val="auto"/>
                <w:highlight w:val="none"/>
              </w:rPr>
            </w:pPr>
          </w:p>
        </w:tc>
        <w:tc>
          <w:tcPr>
            <w:tcW w:w="918" w:type="dxa"/>
            <w:vAlign w:val="center"/>
          </w:tcPr>
          <w:p w14:paraId="17799289">
            <w:pPr>
              <w:spacing w:after="0" w:line="540" w:lineRule="exact"/>
              <w:jc w:val="center"/>
              <w:rPr>
                <w:rFonts w:ascii="宋体" w:hAnsi="宋体" w:eastAsia="宋体"/>
                <w:color w:val="auto"/>
                <w:highlight w:val="none"/>
              </w:rPr>
            </w:pPr>
          </w:p>
        </w:tc>
        <w:tc>
          <w:tcPr>
            <w:tcW w:w="928" w:type="dxa"/>
            <w:vAlign w:val="center"/>
          </w:tcPr>
          <w:p w14:paraId="20C1D1BA">
            <w:pPr>
              <w:spacing w:after="0" w:line="540" w:lineRule="exact"/>
              <w:jc w:val="center"/>
              <w:rPr>
                <w:rFonts w:ascii="宋体" w:hAnsi="宋体" w:eastAsia="宋体"/>
                <w:color w:val="auto"/>
                <w:highlight w:val="none"/>
              </w:rPr>
            </w:pPr>
          </w:p>
        </w:tc>
        <w:tc>
          <w:tcPr>
            <w:tcW w:w="1043" w:type="dxa"/>
            <w:vAlign w:val="center"/>
          </w:tcPr>
          <w:p w14:paraId="36D3C127">
            <w:pPr>
              <w:spacing w:after="0" w:line="540" w:lineRule="exact"/>
              <w:jc w:val="center"/>
              <w:rPr>
                <w:rFonts w:ascii="宋体" w:hAnsi="宋体" w:eastAsia="宋体"/>
                <w:color w:val="auto"/>
                <w:highlight w:val="none"/>
              </w:rPr>
            </w:pPr>
          </w:p>
        </w:tc>
        <w:tc>
          <w:tcPr>
            <w:tcW w:w="970" w:type="dxa"/>
            <w:vAlign w:val="center"/>
          </w:tcPr>
          <w:p w14:paraId="321C9BC0">
            <w:pPr>
              <w:spacing w:after="0" w:line="540" w:lineRule="exact"/>
              <w:jc w:val="center"/>
              <w:rPr>
                <w:rFonts w:ascii="宋体" w:hAnsi="宋体" w:eastAsia="宋体"/>
                <w:color w:val="auto"/>
                <w:highlight w:val="none"/>
              </w:rPr>
            </w:pPr>
          </w:p>
        </w:tc>
        <w:tc>
          <w:tcPr>
            <w:tcW w:w="970" w:type="dxa"/>
            <w:vAlign w:val="center"/>
          </w:tcPr>
          <w:p w14:paraId="0ECEBECC">
            <w:pPr>
              <w:spacing w:after="0" w:line="540" w:lineRule="exact"/>
              <w:jc w:val="center"/>
              <w:rPr>
                <w:rFonts w:ascii="宋体" w:hAnsi="宋体" w:eastAsia="宋体"/>
                <w:color w:val="auto"/>
                <w:highlight w:val="none"/>
              </w:rPr>
            </w:pPr>
          </w:p>
        </w:tc>
        <w:tc>
          <w:tcPr>
            <w:tcW w:w="971" w:type="dxa"/>
            <w:vAlign w:val="center"/>
          </w:tcPr>
          <w:p w14:paraId="6C90D1A1">
            <w:pPr>
              <w:spacing w:after="0" w:line="540" w:lineRule="exact"/>
              <w:jc w:val="center"/>
              <w:rPr>
                <w:rFonts w:ascii="宋体" w:hAnsi="宋体" w:eastAsia="宋体"/>
                <w:color w:val="auto"/>
                <w:highlight w:val="none"/>
              </w:rPr>
            </w:pPr>
          </w:p>
        </w:tc>
      </w:tr>
      <w:tr w14:paraId="65606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63" w:type="dxa"/>
            <w:vAlign w:val="center"/>
          </w:tcPr>
          <w:p w14:paraId="0BC51425">
            <w:pPr>
              <w:spacing w:after="0" w:line="540" w:lineRule="exact"/>
              <w:jc w:val="center"/>
              <w:rPr>
                <w:rFonts w:ascii="宋体" w:hAnsi="宋体" w:eastAsia="宋体"/>
                <w:color w:val="auto"/>
                <w:highlight w:val="none"/>
              </w:rPr>
            </w:pPr>
            <w:r>
              <w:rPr>
                <w:rFonts w:hint="eastAsia" w:ascii="宋体" w:hAnsi="宋体" w:eastAsia="宋体"/>
                <w:color w:val="auto"/>
                <w:highlight w:val="none"/>
              </w:rPr>
              <w:t>3</w:t>
            </w:r>
          </w:p>
        </w:tc>
        <w:tc>
          <w:tcPr>
            <w:tcW w:w="1200" w:type="dxa"/>
            <w:vAlign w:val="center"/>
          </w:tcPr>
          <w:p w14:paraId="77E828CE">
            <w:pPr>
              <w:spacing w:after="0" w:line="540" w:lineRule="exact"/>
              <w:jc w:val="center"/>
              <w:rPr>
                <w:rFonts w:ascii="宋体" w:hAnsi="宋体" w:eastAsia="宋体"/>
                <w:color w:val="auto"/>
                <w:highlight w:val="none"/>
              </w:rPr>
            </w:pPr>
          </w:p>
        </w:tc>
        <w:tc>
          <w:tcPr>
            <w:tcW w:w="787" w:type="dxa"/>
            <w:vAlign w:val="center"/>
          </w:tcPr>
          <w:p w14:paraId="4D18862E">
            <w:pPr>
              <w:spacing w:after="0" w:line="540" w:lineRule="exact"/>
              <w:jc w:val="center"/>
              <w:rPr>
                <w:rFonts w:ascii="宋体" w:hAnsi="宋体" w:eastAsia="宋体"/>
                <w:color w:val="auto"/>
                <w:highlight w:val="none"/>
              </w:rPr>
            </w:pPr>
          </w:p>
        </w:tc>
        <w:tc>
          <w:tcPr>
            <w:tcW w:w="938" w:type="dxa"/>
            <w:vAlign w:val="center"/>
          </w:tcPr>
          <w:p w14:paraId="522C9124">
            <w:pPr>
              <w:spacing w:after="0" w:line="540" w:lineRule="exact"/>
              <w:jc w:val="center"/>
              <w:rPr>
                <w:rFonts w:ascii="宋体" w:hAnsi="宋体" w:eastAsia="宋体"/>
                <w:color w:val="auto"/>
                <w:highlight w:val="none"/>
              </w:rPr>
            </w:pPr>
          </w:p>
        </w:tc>
        <w:tc>
          <w:tcPr>
            <w:tcW w:w="918" w:type="dxa"/>
            <w:vAlign w:val="center"/>
          </w:tcPr>
          <w:p w14:paraId="58BE07E7">
            <w:pPr>
              <w:spacing w:after="0" w:line="540" w:lineRule="exact"/>
              <w:jc w:val="center"/>
              <w:rPr>
                <w:rFonts w:ascii="宋体" w:hAnsi="宋体" w:eastAsia="宋体"/>
                <w:color w:val="auto"/>
                <w:highlight w:val="none"/>
              </w:rPr>
            </w:pPr>
          </w:p>
        </w:tc>
        <w:tc>
          <w:tcPr>
            <w:tcW w:w="928" w:type="dxa"/>
            <w:vAlign w:val="center"/>
          </w:tcPr>
          <w:p w14:paraId="26D75E4D">
            <w:pPr>
              <w:spacing w:after="0" w:line="540" w:lineRule="exact"/>
              <w:jc w:val="center"/>
              <w:rPr>
                <w:rFonts w:ascii="宋体" w:hAnsi="宋体" w:eastAsia="宋体"/>
                <w:color w:val="auto"/>
                <w:highlight w:val="none"/>
              </w:rPr>
            </w:pPr>
          </w:p>
        </w:tc>
        <w:tc>
          <w:tcPr>
            <w:tcW w:w="1043" w:type="dxa"/>
            <w:vAlign w:val="center"/>
          </w:tcPr>
          <w:p w14:paraId="564893B0">
            <w:pPr>
              <w:spacing w:after="0" w:line="540" w:lineRule="exact"/>
              <w:jc w:val="center"/>
              <w:rPr>
                <w:rFonts w:ascii="宋体" w:hAnsi="宋体" w:eastAsia="宋体"/>
                <w:color w:val="auto"/>
                <w:highlight w:val="none"/>
              </w:rPr>
            </w:pPr>
          </w:p>
        </w:tc>
        <w:tc>
          <w:tcPr>
            <w:tcW w:w="970" w:type="dxa"/>
            <w:vAlign w:val="center"/>
          </w:tcPr>
          <w:p w14:paraId="7D4DFAA2">
            <w:pPr>
              <w:spacing w:after="0" w:line="540" w:lineRule="exact"/>
              <w:jc w:val="center"/>
              <w:rPr>
                <w:rFonts w:ascii="宋体" w:hAnsi="宋体" w:eastAsia="宋体"/>
                <w:color w:val="auto"/>
                <w:highlight w:val="none"/>
              </w:rPr>
            </w:pPr>
          </w:p>
        </w:tc>
        <w:tc>
          <w:tcPr>
            <w:tcW w:w="970" w:type="dxa"/>
            <w:vAlign w:val="center"/>
          </w:tcPr>
          <w:p w14:paraId="4576F618">
            <w:pPr>
              <w:spacing w:after="0" w:line="540" w:lineRule="exact"/>
              <w:jc w:val="center"/>
              <w:rPr>
                <w:rFonts w:ascii="宋体" w:hAnsi="宋体" w:eastAsia="宋体"/>
                <w:color w:val="auto"/>
                <w:highlight w:val="none"/>
              </w:rPr>
            </w:pPr>
          </w:p>
        </w:tc>
        <w:tc>
          <w:tcPr>
            <w:tcW w:w="971" w:type="dxa"/>
            <w:vAlign w:val="center"/>
          </w:tcPr>
          <w:p w14:paraId="43FC172E">
            <w:pPr>
              <w:spacing w:after="0" w:line="540" w:lineRule="exact"/>
              <w:jc w:val="center"/>
              <w:rPr>
                <w:rFonts w:ascii="宋体" w:hAnsi="宋体" w:eastAsia="宋体"/>
                <w:color w:val="auto"/>
                <w:highlight w:val="none"/>
              </w:rPr>
            </w:pPr>
          </w:p>
        </w:tc>
      </w:tr>
      <w:tr w14:paraId="3409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63" w:type="dxa"/>
            <w:vAlign w:val="center"/>
          </w:tcPr>
          <w:p w14:paraId="20EA2CE8">
            <w:pPr>
              <w:spacing w:after="0" w:line="540" w:lineRule="exact"/>
              <w:jc w:val="center"/>
              <w:rPr>
                <w:rFonts w:ascii="宋体" w:hAnsi="宋体" w:eastAsia="宋体"/>
                <w:color w:val="auto"/>
                <w:highlight w:val="none"/>
              </w:rPr>
            </w:pPr>
            <w:r>
              <w:rPr>
                <w:rFonts w:ascii="宋体" w:hAnsi="宋体" w:eastAsia="宋体"/>
                <w:color w:val="auto"/>
                <w:highlight w:val="none"/>
              </w:rPr>
              <w:t>……</w:t>
            </w:r>
          </w:p>
        </w:tc>
        <w:tc>
          <w:tcPr>
            <w:tcW w:w="1200" w:type="dxa"/>
            <w:vAlign w:val="center"/>
          </w:tcPr>
          <w:p w14:paraId="1F04CCE9">
            <w:pPr>
              <w:spacing w:after="0" w:line="540" w:lineRule="exact"/>
              <w:jc w:val="center"/>
              <w:rPr>
                <w:rFonts w:ascii="宋体" w:hAnsi="宋体" w:eastAsia="宋体"/>
                <w:color w:val="auto"/>
                <w:highlight w:val="none"/>
              </w:rPr>
            </w:pPr>
          </w:p>
        </w:tc>
        <w:tc>
          <w:tcPr>
            <w:tcW w:w="787" w:type="dxa"/>
            <w:vAlign w:val="center"/>
          </w:tcPr>
          <w:p w14:paraId="3779F72C">
            <w:pPr>
              <w:spacing w:after="0" w:line="540" w:lineRule="exact"/>
              <w:jc w:val="center"/>
              <w:rPr>
                <w:rFonts w:ascii="宋体" w:hAnsi="宋体" w:eastAsia="宋体"/>
                <w:color w:val="auto"/>
                <w:highlight w:val="none"/>
              </w:rPr>
            </w:pPr>
          </w:p>
        </w:tc>
        <w:tc>
          <w:tcPr>
            <w:tcW w:w="938" w:type="dxa"/>
            <w:vAlign w:val="center"/>
          </w:tcPr>
          <w:p w14:paraId="200C1DD7">
            <w:pPr>
              <w:spacing w:after="0" w:line="540" w:lineRule="exact"/>
              <w:jc w:val="center"/>
              <w:rPr>
                <w:rFonts w:ascii="宋体" w:hAnsi="宋体" w:eastAsia="宋体"/>
                <w:color w:val="auto"/>
                <w:highlight w:val="none"/>
              </w:rPr>
            </w:pPr>
          </w:p>
        </w:tc>
        <w:tc>
          <w:tcPr>
            <w:tcW w:w="918" w:type="dxa"/>
            <w:vAlign w:val="center"/>
          </w:tcPr>
          <w:p w14:paraId="05A89815">
            <w:pPr>
              <w:spacing w:after="0" w:line="540" w:lineRule="exact"/>
              <w:jc w:val="center"/>
              <w:rPr>
                <w:rFonts w:ascii="宋体" w:hAnsi="宋体" w:eastAsia="宋体"/>
                <w:color w:val="auto"/>
                <w:highlight w:val="none"/>
              </w:rPr>
            </w:pPr>
          </w:p>
        </w:tc>
        <w:tc>
          <w:tcPr>
            <w:tcW w:w="928" w:type="dxa"/>
            <w:vAlign w:val="center"/>
          </w:tcPr>
          <w:p w14:paraId="43A1AF27">
            <w:pPr>
              <w:spacing w:after="0" w:line="540" w:lineRule="exact"/>
              <w:jc w:val="center"/>
              <w:rPr>
                <w:rFonts w:ascii="宋体" w:hAnsi="宋体" w:eastAsia="宋体"/>
                <w:color w:val="auto"/>
                <w:highlight w:val="none"/>
              </w:rPr>
            </w:pPr>
          </w:p>
        </w:tc>
        <w:tc>
          <w:tcPr>
            <w:tcW w:w="1043" w:type="dxa"/>
            <w:vAlign w:val="center"/>
          </w:tcPr>
          <w:p w14:paraId="61EF8526">
            <w:pPr>
              <w:spacing w:after="0" w:line="540" w:lineRule="exact"/>
              <w:jc w:val="center"/>
              <w:rPr>
                <w:rFonts w:ascii="宋体" w:hAnsi="宋体" w:eastAsia="宋体"/>
                <w:color w:val="auto"/>
                <w:highlight w:val="none"/>
              </w:rPr>
            </w:pPr>
          </w:p>
        </w:tc>
        <w:tc>
          <w:tcPr>
            <w:tcW w:w="970" w:type="dxa"/>
            <w:vAlign w:val="center"/>
          </w:tcPr>
          <w:p w14:paraId="2FBC99E8">
            <w:pPr>
              <w:spacing w:after="0" w:line="540" w:lineRule="exact"/>
              <w:jc w:val="center"/>
              <w:rPr>
                <w:rFonts w:ascii="宋体" w:hAnsi="宋体" w:eastAsia="宋体"/>
                <w:color w:val="auto"/>
                <w:highlight w:val="none"/>
              </w:rPr>
            </w:pPr>
          </w:p>
        </w:tc>
        <w:tc>
          <w:tcPr>
            <w:tcW w:w="970" w:type="dxa"/>
            <w:vAlign w:val="center"/>
          </w:tcPr>
          <w:p w14:paraId="335994E6">
            <w:pPr>
              <w:spacing w:after="0" w:line="540" w:lineRule="exact"/>
              <w:jc w:val="center"/>
              <w:rPr>
                <w:rFonts w:ascii="宋体" w:hAnsi="宋体" w:eastAsia="宋体"/>
                <w:color w:val="auto"/>
                <w:highlight w:val="none"/>
              </w:rPr>
            </w:pPr>
          </w:p>
        </w:tc>
        <w:tc>
          <w:tcPr>
            <w:tcW w:w="971" w:type="dxa"/>
            <w:vAlign w:val="center"/>
          </w:tcPr>
          <w:p w14:paraId="6E4A2695">
            <w:pPr>
              <w:spacing w:after="0" w:line="540" w:lineRule="exact"/>
              <w:jc w:val="center"/>
              <w:rPr>
                <w:rFonts w:ascii="宋体" w:hAnsi="宋体" w:eastAsia="宋体"/>
                <w:color w:val="auto"/>
                <w:highlight w:val="none"/>
              </w:rPr>
            </w:pPr>
          </w:p>
        </w:tc>
      </w:tr>
      <w:tr w14:paraId="4C75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5634" w:type="dxa"/>
            <w:gridSpan w:val="6"/>
            <w:vAlign w:val="center"/>
          </w:tcPr>
          <w:p w14:paraId="3EC107C7">
            <w:pPr>
              <w:spacing w:after="0" w:line="540" w:lineRule="exact"/>
              <w:jc w:val="center"/>
              <w:rPr>
                <w:rFonts w:ascii="宋体" w:hAnsi="宋体" w:eastAsia="宋体"/>
                <w:color w:val="auto"/>
                <w:highlight w:val="none"/>
              </w:rPr>
            </w:pPr>
            <w:r>
              <w:rPr>
                <w:rFonts w:ascii="宋体" w:hAnsi="宋体" w:eastAsia="宋体"/>
                <w:color w:val="auto"/>
                <w:highlight w:val="none"/>
              </w:rPr>
              <w:t>合计金额</w:t>
            </w:r>
          </w:p>
        </w:tc>
        <w:tc>
          <w:tcPr>
            <w:tcW w:w="3954" w:type="dxa"/>
            <w:gridSpan w:val="4"/>
            <w:vAlign w:val="center"/>
          </w:tcPr>
          <w:p w14:paraId="2B873B96">
            <w:pPr>
              <w:spacing w:after="0" w:line="540" w:lineRule="exact"/>
              <w:rPr>
                <w:rFonts w:ascii="宋体" w:hAnsi="宋体" w:eastAsia="宋体"/>
                <w:color w:val="auto"/>
                <w:highlight w:val="none"/>
              </w:rPr>
            </w:pPr>
            <w:r>
              <w:rPr>
                <w:rFonts w:ascii="宋体" w:hAnsi="宋体" w:eastAsia="宋体"/>
                <w:color w:val="auto"/>
                <w:highlight w:val="none"/>
              </w:rPr>
              <w:t>大写：</w:t>
            </w:r>
          </w:p>
          <w:p w14:paraId="2C77806E">
            <w:pPr>
              <w:spacing w:after="0" w:line="540" w:lineRule="exact"/>
              <w:rPr>
                <w:rFonts w:ascii="宋体" w:hAnsi="宋体" w:eastAsia="宋体"/>
                <w:color w:val="auto"/>
                <w:highlight w:val="none"/>
              </w:rPr>
            </w:pPr>
            <w:r>
              <w:rPr>
                <w:rFonts w:hint="eastAsia" w:ascii="宋体" w:hAnsi="宋体" w:eastAsia="宋体"/>
                <w:color w:val="auto"/>
                <w:highlight w:val="none"/>
              </w:rPr>
              <w:t>小写：</w:t>
            </w:r>
          </w:p>
        </w:tc>
      </w:tr>
    </w:tbl>
    <w:p w14:paraId="7D349521">
      <w:pPr>
        <w:spacing w:after="0" w:line="540" w:lineRule="exact"/>
        <w:rPr>
          <w:rFonts w:ascii="宋体" w:hAnsi="宋体" w:eastAsia="宋体"/>
          <w:color w:val="auto"/>
          <w:highlight w:val="none"/>
        </w:rPr>
      </w:pPr>
    </w:p>
    <w:p w14:paraId="3001F739">
      <w:pPr>
        <w:spacing w:after="0" w:line="540" w:lineRule="exact"/>
        <w:rPr>
          <w:rFonts w:ascii="宋体" w:hAnsi="宋体" w:eastAsia="宋体"/>
          <w:color w:val="auto"/>
          <w:highlight w:val="none"/>
        </w:rPr>
      </w:pPr>
    </w:p>
    <w:p w14:paraId="537092DF">
      <w:pPr>
        <w:spacing w:after="0" w:line="54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注：1、以上报价包含货款、标准附件、备品备件、专用工具、包装、运输、装卸、安装、人工、养护、保险、税金、保修、利润、验收等全部费用；</w:t>
      </w:r>
    </w:p>
    <w:p w14:paraId="32E96E50">
      <w:pPr>
        <w:spacing w:after="0" w:line="540" w:lineRule="exact"/>
        <w:ind w:firstLine="463" w:firstLineChars="193"/>
        <w:rPr>
          <w:rFonts w:ascii="宋体" w:hAnsi="宋体" w:eastAsia="宋体"/>
          <w:color w:val="auto"/>
          <w:sz w:val="24"/>
          <w:szCs w:val="24"/>
          <w:highlight w:val="none"/>
        </w:rPr>
      </w:pPr>
      <w:r>
        <w:rPr>
          <w:rFonts w:hint="eastAsia" w:ascii="宋体" w:hAnsi="宋体" w:eastAsia="宋体"/>
          <w:color w:val="auto"/>
          <w:sz w:val="24"/>
          <w:szCs w:val="24"/>
          <w:highlight w:val="none"/>
        </w:rPr>
        <w:t>2、供应单位针对报价需要说明的其他文件和说明（格式自拟）；</w:t>
      </w:r>
    </w:p>
    <w:p w14:paraId="00DBEFB2">
      <w:pPr>
        <w:rPr>
          <w:color w:val="auto"/>
          <w:sz w:val="24"/>
          <w:szCs w:val="24"/>
        </w:rPr>
      </w:pPr>
    </w:p>
    <w:p w14:paraId="4B397434">
      <w:pPr>
        <w:widowControl w:val="0"/>
        <w:autoSpaceDE w:val="0"/>
        <w:autoSpaceDN w:val="0"/>
        <w:adjustRightInd/>
        <w:snapToGrid/>
        <w:spacing w:after="0" w:line="500" w:lineRule="exact"/>
        <w:jc w:val="both"/>
        <w:rPr>
          <w:rFonts w:ascii="宋体" w:hAnsi="宋体" w:eastAsia="宋体" w:cs="宋体"/>
          <w:color w:val="auto"/>
          <w:kern w:val="2"/>
          <w:sz w:val="24"/>
          <w:szCs w:val="24"/>
        </w:rPr>
      </w:pPr>
      <w:r>
        <w:rPr>
          <w:rFonts w:hint="eastAsia" w:ascii="宋体" w:hAnsi="宋体" w:eastAsia="宋体" w:cs="宋体"/>
          <w:color w:val="auto"/>
          <w:kern w:val="2"/>
          <w:sz w:val="24"/>
          <w:szCs w:val="24"/>
        </w:rPr>
        <w:t>供应商：（盖</w:t>
      </w:r>
      <w:r>
        <w:rPr>
          <w:rFonts w:hint="eastAsia" w:ascii="宋体" w:hAnsi="宋体" w:eastAsia="宋体" w:cs="宋体"/>
          <w:color w:val="auto"/>
          <w:kern w:val="2"/>
          <w:sz w:val="24"/>
          <w:szCs w:val="24"/>
          <w:lang w:val="en-US" w:eastAsia="zh-CN"/>
        </w:rPr>
        <w:t>单位</w:t>
      </w:r>
      <w:r>
        <w:rPr>
          <w:rFonts w:hint="eastAsia" w:ascii="宋体" w:hAnsi="宋体" w:eastAsia="宋体" w:cs="宋体"/>
          <w:color w:val="auto"/>
          <w:kern w:val="2"/>
          <w:sz w:val="24"/>
          <w:szCs w:val="24"/>
        </w:rPr>
        <w:t>章）</w:t>
      </w:r>
    </w:p>
    <w:p w14:paraId="7CEB4ED6">
      <w:pPr>
        <w:widowControl w:val="0"/>
        <w:autoSpaceDE w:val="0"/>
        <w:autoSpaceDN w:val="0"/>
        <w:adjustRightInd/>
        <w:snapToGrid/>
        <w:spacing w:after="0" w:line="500" w:lineRule="exact"/>
        <w:jc w:val="both"/>
        <w:rPr>
          <w:rFonts w:ascii="宋体" w:hAnsi="宋体" w:eastAsia="宋体" w:cs="宋体"/>
          <w:color w:val="auto"/>
          <w:kern w:val="2"/>
          <w:sz w:val="24"/>
          <w:szCs w:val="24"/>
        </w:rPr>
      </w:pPr>
      <w:r>
        <w:rPr>
          <w:rFonts w:hint="eastAsia" w:ascii="宋体" w:hAnsi="宋体" w:eastAsia="宋体" w:cs="宋体"/>
          <w:color w:val="auto"/>
          <w:kern w:val="2"/>
          <w:sz w:val="24"/>
          <w:szCs w:val="24"/>
        </w:rPr>
        <w:t>法定代表人：（</w:t>
      </w:r>
      <w:r>
        <w:rPr>
          <w:rFonts w:hint="eastAsia" w:ascii="宋体" w:hAnsi="宋体" w:eastAsia="宋体" w:cs="宋体"/>
          <w:color w:val="auto"/>
          <w:kern w:val="2"/>
          <w:sz w:val="24"/>
          <w:szCs w:val="24"/>
          <w:lang w:val="en-US" w:eastAsia="zh-CN"/>
        </w:rPr>
        <w:t>电子签章</w:t>
      </w:r>
      <w:r>
        <w:rPr>
          <w:rFonts w:hint="eastAsia" w:ascii="宋体" w:hAnsi="宋体" w:eastAsia="宋体" w:cs="宋体"/>
          <w:color w:val="auto"/>
          <w:kern w:val="2"/>
          <w:sz w:val="24"/>
          <w:szCs w:val="24"/>
        </w:rPr>
        <w:t>）</w:t>
      </w:r>
    </w:p>
    <w:p w14:paraId="1B3BA159">
      <w:pPr>
        <w:widowControl w:val="0"/>
        <w:autoSpaceDE w:val="0"/>
        <w:autoSpaceDN w:val="0"/>
        <w:adjustRightInd/>
        <w:snapToGrid/>
        <w:spacing w:after="0" w:line="500" w:lineRule="exact"/>
        <w:jc w:val="both"/>
        <w:rPr>
          <w:rFonts w:ascii="宋体" w:hAnsi="宋体" w:eastAsia="宋体" w:cs="宋体"/>
          <w:color w:val="auto"/>
          <w:kern w:val="2"/>
          <w:sz w:val="24"/>
          <w:szCs w:val="24"/>
        </w:rPr>
      </w:pPr>
      <w:r>
        <w:rPr>
          <w:rFonts w:hint="eastAsia" w:ascii="宋体" w:hAnsi="宋体" w:eastAsia="宋体" w:cs="宋体"/>
          <w:color w:val="auto"/>
          <w:kern w:val="2"/>
          <w:sz w:val="24"/>
          <w:szCs w:val="24"/>
        </w:rPr>
        <w:t>日期：</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年</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月</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日</w:t>
      </w:r>
    </w:p>
    <w:p w14:paraId="1D845E88">
      <w:pPr>
        <w:rPr>
          <w:color w:val="auto"/>
        </w:rPr>
      </w:pPr>
    </w:p>
    <w:p w14:paraId="009DD85B">
      <w:pPr>
        <w:rPr>
          <w:color w:val="auto"/>
        </w:rPr>
      </w:pPr>
    </w:p>
    <w:p w14:paraId="7FA2DC1E">
      <w:pPr>
        <w:rPr>
          <w:color w:val="auto"/>
        </w:rPr>
      </w:pPr>
    </w:p>
    <w:p w14:paraId="3BFD1CE5">
      <w:pPr>
        <w:adjustRightInd/>
        <w:snapToGrid/>
        <w:spacing w:after="0"/>
        <w:jc w:val="center"/>
        <w:rPr>
          <w:rFonts w:ascii="宋体" w:hAnsi="宋体" w:eastAsia="宋体" w:cs="Times New Roman"/>
          <w:b/>
          <w:color w:val="auto"/>
          <w:sz w:val="36"/>
          <w:szCs w:val="36"/>
        </w:rPr>
      </w:pPr>
      <w:r>
        <w:rPr>
          <w:rFonts w:asciiTheme="minorEastAsia" w:hAnsiTheme="minorEastAsia" w:eastAsiaTheme="minorEastAsia"/>
          <w:color w:val="auto"/>
        </w:rPr>
        <w:br w:type="page"/>
      </w:r>
      <w:r>
        <w:rPr>
          <w:rFonts w:hint="eastAsia" w:ascii="宋体" w:hAnsi="宋体" w:eastAsia="宋体" w:cs="宋体"/>
          <w:b/>
          <w:color w:val="auto"/>
          <w:sz w:val="32"/>
          <w:szCs w:val="32"/>
        </w:rPr>
        <w:t>三、技术偏离表</w:t>
      </w:r>
    </w:p>
    <w:p w14:paraId="3ECB7417">
      <w:pPr>
        <w:widowControl w:val="0"/>
        <w:snapToGrid/>
        <w:spacing w:before="120" w:beforeLines="50" w:after="120" w:afterLines="50" w:line="360" w:lineRule="exact"/>
        <w:ind w:firstLine="482"/>
        <w:textAlignment w:val="baseline"/>
        <w:rPr>
          <w:rFonts w:ascii="宋体" w:hAnsi="宋体" w:eastAsia="宋体" w:cs="Times New Roman"/>
          <w:color w:val="auto"/>
        </w:rPr>
      </w:pPr>
      <w:r>
        <w:rPr>
          <w:rFonts w:hint="eastAsia" w:ascii="宋体" w:hAnsi="宋体" w:eastAsia="宋体" w:cs="Times New Roman"/>
          <w:color w:val="auto"/>
        </w:rPr>
        <w:t>项目名称：</w:t>
      </w:r>
      <w:r>
        <w:rPr>
          <w:rFonts w:hint="eastAsia" w:ascii="宋体" w:hAnsi="宋体" w:eastAsia="宋体" w:cs="Times New Roman"/>
          <w:color w:val="auto"/>
          <w:u w:val="single"/>
        </w:rPr>
        <w:t xml:space="preserve">                                </w:t>
      </w:r>
      <w:r>
        <w:rPr>
          <w:rFonts w:hint="eastAsia" w:ascii="宋体" w:hAnsi="宋体" w:eastAsia="宋体" w:cs="Times New Roman"/>
          <w:color w:val="auto"/>
        </w:rPr>
        <w:t xml:space="preserve">  </w:t>
      </w:r>
    </w:p>
    <w:p w14:paraId="5C8D6A2A">
      <w:pPr>
        <w:widowControl w:val="0"/>
        <w:snapToGrid/>
        <w:spacing w:before="120" w:beforeLines="50" w:after="120" w:afterLines="50" w:line="360" w:lineRule="exact"/>
        <w:ind w:firstLine="482"/>
        <w:textAlignment w:val="baseline"/>
        <w:rPr>
          <w:rFonts w:ascii="宋体" w:hAnsi="宋体" w:eastAsia="宋体" w:cs="Times New Roman"/>
          <w:color w:val="auto"/>
          <w:u w:val="single"/>
        </w:rPr>
      </w:pPr>
      <w:r>
        <w:rPr>
          <w:rFonts w:hint="eastAsia" w:ascii="宋体" w:hAnsi="宋体" w:eastAsia="宋体" w:cs="Times New Roman"/>
          <w:color w:val="auto"/>
        </w:rPr>
        <w:t>项目编号：</w:t>
      </w:r>
      <w:r>
        <w:rPr>
          <w:rFonts w:hint="eastAsia" w:ascii="宋体" w:hAnsi="宋体" w:eastAsia="宋体" w:cs="Times New Roman"/>
          <w:color w:val="auto"/>
          <w:u w:val="single"/>
        </w:rPr>
        <w:t xml:space="preserve">                                </w:t>
      </w:r>
    </w:p>
    <w:p w14:paraId="4AF94749">
      <w:pPr>
        <w:widowControl w:val="0"/>
        <w:snapToGrid/>
        <w:spacing w:before="120" w:beforeLines="50" w:after="240" w:afterLines="100" w:line="300" w:lineRule="auto"/>
        <w:ind w:firstLine="482"/>
        <w:textAlignment w:val="baseline"/>
        <w:rPr>
          <w:rFonts w:ascii="宋体" w:hAnsi="宋体" w:eastAsia="宋体" w:cs="Times New Roman"/>
          <w:color w:val="auto"/>
        </w:rPr>
      </w:pPr>
      <w:r>
        <w:rPr>
          <w:rFonts w:hint="eastAsia" w:ascii="宋体" w:hAnsi="宋体" w:eastAsia="宋体" w:cs="Times New Roman"/>
          <w:color w:val="auto"/>
        </w:rPr>
        <w:t>供应商名称：（盖章）</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279"/>
        <w:gridCol w:w="2415"/>
        <w:gridCol w:w="2273"/>
        <w:gridCol w:w="1847"/>
      </w:tblGrid>
      <w:tr w14:paraId="141B3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76" w:type="dxa"/>
            <w:vAlign w:val="center"/>
          </w:tcPr>
          <w:p w14:paraId="702EB071">
            <w:pPr>
              <w:widowControl w:val="0"/>
              <w:snapToGrid/>
              <w:spacing w:after="0" w:line="300" w:lineRule="auto"/>
              <w:jc w:val="center"/>
              <w:textAlignment w:val="baseline"/>
              <w:rPr>
                <w:rFonts w:ascii="宋体" w:hAnsi="宋体" w:eastAsia="宋体" w:cs="Times New Roman"/>
                <w:color w:val="auto"/>
              </w:rPr>
            </w:pPr>
            <w:r>
              <w:rPr>
                <w:rFonts w:hint="eastAsia" w:ascii="宋体" w:hAnsi="宋体" w:eastAsia="宋体" w:cs="Times New Roman"/>
                <w:color w:val="auto"/>
              </w:rPr>
              <w:t>序号</w:t>
            </w:r>
          </w:p>
        </w:tc>
        <w:tc>
          <w:tcPr>
            <w:tcW w:w="1279" w:type="dxa"/>
            <w:vAlign w:val="center"/>
          </w:tcPr>
          <w:p w14:paraId="12DAE649">
            <w:pPr>
              <w:widowControl w:val="0"/>
              <w:snapToGrid/>
              <w:spacing w:after="0" w:line="300" w:lineRule="auto"/>
              <w:jc w:val="center"/>
              <w:textAlignment w:val="baseline"/>
              <w:rPr>
                <w:rFonts w:ascii="宋体" w:hAnsi="宋体" w:eastAsia="宋体" w:cs="Times New Roman"/>
                <w:color w:val="auto"/>
              </w:rPr>
            </w:pPr>
            <w:r>
              <w:rPr>
                <w:rFonts w:hint="eastAsia" w:ascii="宋体" w:hAnsi="宋体" w:eastAsia="宋体" w:cs="Times New Roman"/>
                <w:color w:val="auto"/>
              </w:rPr>
              <w:t>货物名称</w:t>
            </w:r>
          </w:p>
        </w:tc>
        <w:tc>
          <w:tcPr>
            <w:tcW w:w="2415" w:type="dxa"/>
            <w:vAlign w:val="center"/>
          </w:tcPr>
          <w:p w14:paraId="4A853ECD">
            <w:pPr>
              <w:widowControl w:val="0"/>
              <w:snapToGrid/>
              <w:spacing w:after="0" w:line="300" w:lineRule="auto"/>
              <w:jc w:val="center"/>
              <w:textAlignment w:val="baseline"/>
              <w:rPr>
                <w:rFonts w:ascii="宋体" w:hAnsi="宋体" w:eastAsia="宋体" w:cs="Times New Roman"/>
                <w:color w:val="auto"/>
              </w:rPr>
            </w:pPr>
            <w:r>
              <w:rPr>
                <w:rFonts w:hint="eastAsia" w:ascii="宋体" w:hAnsi="宋体" w:eastAsia="宋体" w:cs="Times New Roman"/>
                <w:color w:val="auto"/>
              </w:rPr>
              <w:t>磋商文件技术要求</w:t>
            </w:r>
          </w:p>
        </w:tc>
        <w:tc>
          <w:tcPr>
            <w:tcW w:w="2273" w:type="dxa"/>
            <w:vAlign w:val="center"/>
          </w:tcPr>
          <w:p w14:paraId="496A0496">
            <w:pPr>
              <w:widowControl w:val="0"/>
              <w:snapToGrid/>
              <w:spacing w:after="0" w:line="300" w:lineRule="auto"/>
              <w:jc w:val="center"/>
              <w:textAlignment w:val="baseline"/>
              <w:rPr>
                <w:rFonts w:ascii="宋体" w:hAnsi="宋体" w:eastAsia="宋体" w:cs="Times New Roman"/>
                <w:color w:val="auto"/>
              </w:rPr>
            </w:pPr>
            <w:r>
              <w:rPr>
                <w:rFonts w:hint="eastAsia" w:ascii="宋体" w:hAnsi="宋体" w:eastAsia="宋体" w:cs="Times New Roman"/>
                <w:color w:val="auto"/>
              </w:rPr>
              <w:t>响应文件产品技术参数</w:t>
            </w:r>
          </w:p>
        </w:tc>
        <w:tc>
          <w:tcPr>
            <w:tcW w:w="1847" w:type="dxa"/>
            <w:vAlign w:val="center"/>
          </w:tcPr>
          <w:p w14:paraId="11A70A0D">
            <w:pPr>
              <w:widowControl w:val="0"/>
              <w:snapToGrid/>
              <w:spacing w:after="0" w:line="300" w:lineRule="auto"/>
              <w:jc w:val="center"/>
              <w:textAlignment w:val="baseline"/>
              <w:rPr>
                <w:rFonts w:ascii="宋体" w:hAnsi="宋体" w:eastAsia="宋体" w:cs="Times New Roman"/>
                <w:color w:val="auto"/>
              </w:rPr>
            </w:pPr>
            <w:r>
              <w:rPr>
                <w:rFonts w:hint="eastAsia" w:ascii="宋体" w:hAnsi="宋体" w:eastAsia="宋体" w:cs="Times New Roman"/>
                <w:color w:val="auto"/>
              </w:rPr>
              <w:t>偏差描述</w:t>
            </w:r>
          </w:p>
        </w:tc>
      </w:tr>
      <w:tr w14:paraId="4F59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76" w:type="dxa"/>
            <w:vAlign w:val="center"/>
          </w:tcPr>
          <w:p w14:paraId="6372ED21">
            <w:pPr>
              <w:widowControl w:val="0"/>
              <w:snapToGrid/>
              <w:spacing w:after="0" w:line="300" w:lineRule="auto"/>
              <w:ind w:firstLine="480"/>
              <w:jc w:val="center"/>
              <w:textAlignment w:val="baseline"/>
              <w:rPr>
                <w:rFonts w:ascii="宋体" w:hAnsi="宋体" w:eastAsia="宋体" w:cs="Times New Roman"/>
                <w:color w:val="auto"/>
              </w:rPr>
            </w:pPr>
          </w:p>
        </w:tc>
        <w:tc>
          <w:tcPr>
            <w:tcW w:w="1279" w:type="dxa"/>
            <w:vAlign w:val="center"/>
          </w:tcPr>
          <w:p w14:paraId="1A7E55B3">
            <w:pPr>
              <w:widowControl w:val="0"/>
              <w:snapToGrid/>
              <w:spacing w:after="0" w:line="300" w:lineRule="auto"/>
              <w:ind w:firstLine="480"/>
              <w:jc w:val="center"/>
              <w:textAlignment w:val="baseline"/>
              <w:rPr>
                <w:rFonts w:ascii="宋体" w:hAnsi="宋体" w:eastAsia="宋体" w:cs="Times New Roman"/>
                <w:color w:val="auto"/>
              </w:rPr>
            </w:pPr>
          </w:p>
        </w:tc>
        <w:tc>
          <w:tcPr>
            <w:tcW w:w="2415" w:type="dxa"/>
            <w:vAlign w:val="center"/>
          </w:tcPr>
          <w:p w14:paraId="027FE8AD">
            <w:pPr>
              <w:widowControl w:val="0"/>
              <w:snapToGrid/>
              <w:spacing w:after="0" w:line="300" w:lineRule="auto"/>
              <w:ind w:firstLine="480"/>
              <w:jc w:val="center"/>
              <w:textAlignment w:val="baseline"/>
              <w:rPr>
                <w:rFonts w:ascii="宋体" w:hAnsi="宋体" w:eastAsia="宋体" w:cs="Times New Roman"/>
                <w:color w:val="auto"/>
              </w:rPr>
            </w:pPr>
          </w:p>
        </w:tc>
        <w:tc>
          <w:tcPr>
            <w:tcW w:w="2273" w:type="dxa"/>
            <w:vAlign w:val="center"/>
          </w:tcPr>
          <w:p w14:paraId="40214031">
            <w:pPr>
              <w:widowControl w:val="0"/>
              <w:snapToGrid/>
              <w:spacing w:after="0" w:line="300" w:lineRule="auto"/>
              <w:ind w:firstLine="480"/>
              <w:jc w:val="center"/>
              <w:textAlignment w:val="baseline"/>
              <w:rPr>
                <w:rFonts w:ascii="宋体" w:hAnsi="宋体" w:eastAsia="宋体" w:cs="Times New Roman"/>
                <w:color w:val="auto"/>
              </w:rPr>
            </w:pPr>
          </w:p>
        </w:tc>
        <w:tc>
          <w:tcPr>
            <w:tcW w:w="1847" w:type="dxa"/>
            <w:vAlign w:val="center"/>
          </w:tcPr>
          <w:p w14:paraId="36737DF3">
            <w:pPr>
              <w:widowControl w:val="0"/>
              <w:snapToGrid/>
              <w:spacing w:after="0" w:line="300" w:lineRule="auto"/>
              <w:ind w:firstLine="480"/>
              <w:jc w:val="center"/>
              <w:textAlignment w:val="baseline"/>
              <w:rPr>
                <w:rFonts w:ascii="宋体" w:hAnsi="宋体" w:eastAsia="宋体" w:cs="Times New Roman"/>
                <w:color w:val="auto"/>
              </w:rPr>
            </w:pPr>
          </w:p>
        </w:tc>
      </w:tr>
      <w:tr w14:paraId="03662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76" w:type="dxa"/>
            <w:vAlign w:val="center"/>
          </w:tcPr>
          <w:p w14:paraId="65D18671">
            <w:pPr>
              <w:widowControl w:val="0"/>
              <w:snapToGrid/>
              <w:spacing w:after="0" w:line="300" w:lineRule="auto"/>
              <w:ind w:firstLine="480"/>
              <w:jc w:val="center"/>
              <w:textAlignment w:val="baseline"/>
              <w:rPr>
                <w:rFonts w:ascii="宋体" w:hAnsi="宋体" w:eastAsia="宋体" w:cs="Times New Roman"/>
                <w:color w:val="auto"/>
              </w:rPr>
            </w:pPr>
          </w:p>
        </w:tc>
        <w:tc>
          <w:tcPr>
            <w:tcW w:w="1279" w:type="dxa"/>
            <w:vAlign w:val="center"/>
          </w:tcPr>
          <w:p w14:paraId="0A840EF2">
            <w:pPr>
              <w:widowControl w:val="0"/>
              <w:snapToGrid/>
              <w:spacing w:after="0" w:line="300" w:lineRule="auto"/>
              <w:ind w:firstLine="480"/>
              <w:jc w:val="center"/>
              <w:textAlignment w:val="baseline"/>
              <w:rPr>
                <w:rFonts w:ascii="宋体" w:hAnsi="宋体" w:eastAsia="宋体" w:cs="Times New Roman"/>
                <w:color w:val="auto"/>
              </w:rPr>
            </w:pPr>
          </w:p>
        </w:tc>
        <w:tc>
          <w:tcPr>
            <w:tcW w:w="2415" w:type="dxa"/>
            <w:vAlign w:val="center"/>
          </w:tcPr>
          <w:p w14:paraId="65582C91">
            <w:pPr>
              <w:widowControl w:val="0"/>
              <w:snapToGrid/>
              <w:spacing w:after="0" w:line="300" w:lineRule="auto"/>
              <w:ind w:firstLine="480"/>
              <w:jc w:val="center"/>
              <w:textAlignment w:val="baseline"/>
              <w:rPr>
                <w:rFonts w:ascii="宋体" w:hAnsi="宋体" w:eastAsia="宋体" w:cs="Times New Roman"/>
                <w:color w:val="auto"/>
              </w:rPr>
            </w:pPr>
          </w:p>
        </w:tc>
        <w:tc>
          <w:tcPr>
            <w:tcW w:w="2273" w:type="dxa"/>
            <w:vAlign w:val="center"/>
          </w:tcPr>
          <w:p w14:paraId="66FB2277">
            <w:pPr>
              <w:widowControl w:val="0"/>
              <w:snapToGrid/>
              <w:spacing w:after="0" w:line="300" w:lineRule="auto"/>
              <w:ind w:firstLine="480"/>
              <w:jc w:val="center"/>
              <w:textAlignment w:val="baseline"/>
              <w:rPr>
                <w:rFonts w:ascii="宋体" w:hAnsi="宋体" w:eastAsia="宋体" w:cs="Times New Roman"/>
                <w:color w:val="auto"/>
              </w:rPr>
            </w:pPr>
          </w:p>
        </w:tc>
        <w:tc>
          <w:tcPr>
            <w:tcW w:w="1847" w:type="dxa"/>
            <w:vAlign w:val="center"/>
          </w:tcPr>
          <w:p w14:paraId="0A376286">
            <w:pPr>
              <w:widowControl w:val="0"/>
              <w:snapToGrid/>
              <w:spacing w:after="0" w:line="300" w:lineRule="auto"/>
              <w:ind w:firstLine="480"/>
              <w:jc w:val="center"/>
              <w:textAlignment w:val="baseline"/>
              <w:rPr>
                <w:rFonts w:ascii="宋体" w:hAnsi="宋体" w:eastAsia="宋体" w:cs="Times New Roman"/>
                <w:color w:val="auto"/>
              </w:rPr>
            </w:pPr>
          </w:p>
        </w:tc>
      </w:tr>
      <w:tr w14:paraId="2DF1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76" w:type="dxa"/>
            <w:vAlign w:val="center"/>
          </w:tcPr>
          <w:p w14:paraId="5C783577">
            <w:pPr>
              <w:widowControl w:val="0"/>
              <w:snapToGrid/>
              <w:spacing w:after="0" w:line="300" w:lineRule="auto"/>
              <w:ind w:firstLine="480"/>
              <w:jc w:val="center"/>
              <w:textAlignment w:val="baseline"/>
              <w:rPr>
                <w:rFonts w:ascii="宋体" w:hAnsi="宋体" w:eastAsia="宋体" w:cs="Times New Roman"/>
                <w:color w:val="auto"/>
              </w:rPr>
            </w:pPr>
          </w:p>
        </w:tc>
        <w:tc>
          <w:tcPr>
            <w:tcW w:w="1279" w:type="dxa"/>
            <w:vAlign w:val="center"/>
          </w:tcPr>
          <w:p w14:paraId="462585EE">
            <w:pPr>
              <w:widowControl w:val="0"/>
              <w:snapToGrid/>
              <w:spacing w:after="0" w:line="300" w:lineRule="auto"/>
              <w:ind w:firstLine="480"/>
              <w:jc w:val="center"/>
              <w:textAlignment w:val="baseline"/>
              <w:rPr>
                <w:rFonts w:ascii="宋体" w:hAnsi="宋体" w:eastAsia="宋体" w:cs="Times New Roman"/>
                <w:color w:val="auto"/>
              </w:rPr>
            </w:pPr>
          </w:p>
        </w:tc>
        <w:tc>
          <w:tcPr>
            <w:tcW w:w="2415" w:type="dxa"/>
            <w:vAlign w:val="center"/>
          </w:tcPr>
          <w:p w14:paraId="174638BD">
            <w:pPr>
              <w:widowControl w:val="0"/>
              <w:snapToGrid/>
              <w:spacing w:after="0" w:line="300" w:lineRule="auto"/>
              <w:ind w:firstLine="480"/>
              <w:jc w:val="center"/>
              <w:textAlignment w:val="baseline"/>
              <w:rPr>
                <w:rFonts w:ascii="宋体" w:hAnsi="宋体" w:eastAsia="宋体" w:cs="Times New Roman"/>
                <w:color w:val="auto"/>
              </w:rPr>
            </w:pPr>
          </w:p>
        </w:tc>
        <w:tc>
          <w:tcPr>
            <w:tcW w:w="2273" w:type="dxa"/>
            <w:vAlign w:val="center"/>
          </w:tcPr>
          <w:p w14:paraId="5835758D">
            <w:pPr>
              <w:widowControl w:val="0"/>
              <w:snapToGrid/>
              <w:spacing w:after="0" w:line="300" w:lineRule="auto"/>
              <w:ind w:firstLine="480"/>
              <w:jc w:val="center"/>
              <w:textAlignment w:val="baseline"/>
              <w:rPr>
                <w:rFonts w:ascii="宋体" w:hAnsi="宋体" w:eastAsia="宋体" w:cs="Times New Roman"/>
                <w:color w:val="auto"/>
              </w:rPr>
            </w:pPr>
          </w:p>
        </w:tc>
        <w:tc>
          <w:tcPr>
            <w:tcW w:w="1847" w:type="dxa"/>
            <w:vAlign w:val="center"/>
          </w:tcPr>
          <w:p w14:paraId="1337C1B3">
            <w:pPr>
              <w:widowControl w:val="0"/>
              <w:snapToGrid/>
              <w:spacing w:after="0" w:line="300" w:lineRule="auto"/>
              <w:ind w:firstLine="480"/>
              <w:jc w:val="center"/>
              <w:textAlignment w:val="baseline"/>
              <w:rPr>
                <w:rFonts w:ascii="宋体" w:hAnsi="宋体" w:eastAsia="宋体" w:cs="Times New Roman"/>
                <w:color w:val="auto"/>
              </w:rPr>
            </w:pPr>
          </w:p>
        </w:tc>
      </w:tr>
      <w:tr w14:paraId="76058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76" w:type="dxa"/>
            <w:vAlign w:val="center"/>
          </w:tcPr>
          <w:p w14:paraId="09B791D8">
            <w:pPr>
              <w:widowControl w:val="0"/>
              <w:snapToGrid/>
              <w:spacing w:after="0" w:line="300" w:lineRule="auto"/>
              <w:ind w:firstLine="480"/>
              <w:jc w:val="center"/>
              <w:textAlignment w:val="baseline"/>
              <w:rPr>
                <w:rFonts w:ascii="宋体" w:hAnsi="宋体" w:eastAsia="宋体" w:cs="Times New Roman"/>
                <w:color w:val="auto"/>
              </w:rPr>
            </w:pPr>
          </w:p>
        </w:tc>
        <w:tc>
          <w:tcPr>
            <w:tcW w:w="1279" w:type="dxa"/>
            <w:vAlign w:val="center"/>
          </w:tcPr>
          <w:p w14:paraId="0DF6EE1C">
            <w:pPr>
              <w:widowControl w:val="0"/>
              <w:snapToGrid/>
              <w:spacing w:after="0" w:line="300" w:lineRule="auto"/>
              <w:ind w:firstLine="480"/>
              <w:jc w:val="center"/>
              <w:textAlignment w:val="baseline"/>
              <w:rPr>
                <w:rFonts w:ascii="宋体" w:hAnsi="宋体" w:eastAsia="宋体" w:cs="Times New Roman"/>
                <w:color w:val="auto"/>
              </w:rPr>
            </w:pPr>
          </w:p>
        </w:tc>
        <w:tc>
          <w:tcPr>
            <w:tcW w:w="2415" w:type="dxa"/>
            <w:vAlign w:val="center"/>
          </w:tcPr>
          <w:p w14:paraId="7A024EB0">
            <w:pPr>
              <w:widowControl w:val="0"/>
              <w:snapToGrid/>
              <w:spacing w:after="0" w:line="300" w:lineRule="auto"/>
              <w:ind w:firstLine="480"/>
              <w:jc w:val="center"/>
              <w:textAlignment w:val="baseline"/>
              <w:rPr>
                <w:rFonts w:ascii="宋体" w:hAnsi="宋体" w:eastAsia="宋体" w:cs="Times New Roman"/>
                <w:color w:val="auto"/>
              </w:rPr>
            </w:pPr>
          </w:p>
        </w:tc>
        <w:tc>
          <w:tcPr>
            <w:tcW w:w="2273" w:type="dxa"/>
            <w:vAlign w:val="center"/>
          </w:tcPr>
          <w:p w14:paraId="40BB97FC">
            <w:pPr>
              <w:widowControl w:val="0"/>
              <w:snapToGrid/>
              <w:spacing w:after="0" w:line="300" w:lineRule="auto"/>
              <w:ind w:firstLine="480"/>
              <w:jc w:val="center"/>
              <w:textAlignment w:val="baseline"/>
              <w:rPr>
                <w:rFonts w:ascii="宋体" w:hAnsi="宋体" w:eastAsia="宋体" w:cs="Times New Roman"/>
                <w:color w:val="auto"/>
              </w:rPr>
            </w:pPr>
          </w:p>
        </w:tc>
        <w:tc>
          <w:tcPr>
            <w:tcW w:w="1847" w:type="dxa"/>
            <w:vAlign w:val="center"/>
          </w:tcPr>
          <w:p w14:paraId="15DE3872">
            <w:pPr>
              <w:widowControl w:val="0"/>
              <w:snapToGrid/>
              <w:spacing w:after="0" w:line="300" w:lineRule="auto"/>
              <w:ind w:firstLine="480"/>
              <w:jc w:val="center"/>
              <w:textAlignment w:val="baseline"/>
              <w:rPr>
                <w:rFonts w:ascii="宋体" w:hAnsi="宋体" w:eastAsia="宋体" w:cs="Times New Roman"/>
                <w:color w:val="auto"/>
              </w:rPr>
            </w:pPr>
          </w:p>
        </w:tc>
      </w:tr>
      <w:tr w14:paraId="71810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76" w:type="dxa"/>
            <w:vAlign w:val="center"/>
          </w:tcPr>
          <w:p w14:paraId="7B2B5C3D">
            <w:pPr>
              <w:widowControl w:val="0"/>
              <w:snapToGrid/>
              <w:spacing w:after="0" w:line="300" w:lineRule="auto"/>
              <w:ind w:firstLine="480"/>
              <w:jc w:val="center"/>
              <w:textAlignment w:val="baseline"/>
              <w:rPr>
                <w:rFonts w:ascii="宋体" w:hAnsi="宋体" w:eastAsia="宋体" w:cs="Times New Roman"/>
                <w:color w:val="auto"/>
              </w:rPr>
            </w:pPr>
          </w:p>
        </w:tc>
        <w:tc>
          <w:tcPr>
            <w:tcW w:w="1279" w:type="dxa"/>
            <w:vAlign w:val="center"/>
          </w:tcPr>
          <w:p w14:paraId="0F8607FB">
            <w:pPr>
              <w:widowControl w:val="0"/>
              <w:snapToGrid/>
              <w:spacing w:after="0" w:line="300" w:lineRule="auto"/>
              <w:ind w:firstLine="480"/>
              <w:jc w:val="center"/>
              <w:textAlignment w:val="baseline"/>
              <w:rPr>
                <w:rFonts w:ascii="宋体" w:hAnsi="宋体" w:eastAsia="宋体" w:cs="Times New Roman"/>
                <w:color w:val="auto"/>
              </w:rPr>
            </w:pPr>
          </w:p>
        </w:tc>
        <w:tc>
          <w:tcPr>
            <w:tcW w:w="2415" w:type="dxa"/>
            <w:vAlign w:val="center"/>
          </w:tcPr>
          <w:p w14:paraId="7A7FA162">
            <w:pPr>
              <w:widowControl w:val="0"/>
              <w:snapToGrid/>
              <w:spacing w:after="0" w:line="300" w:lineRule="auto"/>
              <w:ind w:firstLine="480"/>
              <w:jc w:val="center"/>
              <w:textAlignment w:val="baseline"/>
              <w:rPr>
                <w:rFonts w:ascii="宋体" w:hAnsi="宋体" w:eastAsia="宋体" w:cs="Times New Roman"/>
                <w:color w:val="auto"/>
              </w:rPr>
            </w:pPr>
          </w:p>
        </w:tc>
        <w:tc>
          <w:tcPr>
            <w:tcW w:w="2273" w:type="dxa"/>
            <w:vAlign w:val="center"/>
          </w:tcPr>
          <w:p w14:paraId="5065ED27">
            <w:pPr>
              <w:widowControl w:val="0"/>
              <w:snapToGrid/>
              <w:spacing w:after="0" w:line="300" w:lineRule="auto"/>
              <w:ind w:firstLine="480"/>
              <w:jc w:val="center"/>
              <w:textAlignment w:val="baseline"/>
              <w:rPr>
                <w:rFonts w:ascii="宋体" w:hAnsi="宋体" w:eastAsia="宋体" w:cs="Times New Roman"/>
                <w:color w:val="auto"/>
              </w:rPr>
            </w:pPr>
          </w:p>
        </w:tc>
        <w:tc>
          <w:tcPr>
            <w:tcW w:w="1847" w:type="dxa"/>
            <w:vAlign w:val="center"/>
          </w:tcPr>
          <w:p w14:paraId="5E7471D9">
            <w:pPr>
              <w:widowControl w:val="0"/>
              <w:snapToGrid/>
              <w:spacing w:after="0" w:line="300" w:lineRule="auto"/>
              <w:ind w:firstLine="480"/>
              <w:jc w:val="center"/>
              <w:textAlignment w:val="baseline"/>
              <w:rPr>
                <w:rFonts w:ascii="宋体" w:hAnsi="宋体" w:eastAsia="宋体" w:cs="Times New Roman"/>
                <w:color w:val="auto"/>
              </w:rPr>
            </w:pPr>
          </w:p>
        </w:tc>
      </w:tr>
      <w:tr w14:paraId="36DD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76" w:type="dxa"/>
            <w:vAlign w:val="center"/>
          </w:tcPr>
          <w:p w14:paraId="412652F3">
            <w:pPr>
              <w:widowControl w:val="0"/>
              <w:snapToGrid/>
              <w:spacing w:after="0" w:line="300" w:lineRule="auto"/>
              <w:ind w:firstLine="480"/>
              <w:jc w:val="center"/>
              <w:textAlignment w:val="baseline"/>
              <w:rPr>
                <w:rFonts w:ascii="宋体" w:hAnsi="宋体" w:eastAsia="宋体" w:cs="Times New Roman"/>
                <w:color w:val="auto"/>
              </w:rPr>
            </w:pPr>
          </w:p>
        </w:tc>
        <w:tc>
          <w:tcPr>
            <w:tcW w:w="1279" w:type="dxa"/>
            <w:vAlign w:val="center"/>
          </w:tcPr>
          <w:p w14:paraId="4D0799F2">
            <w:pPr>
              <w:widowControl w:val="0"/>
              <w:snapToGrid/>
              <w:spacing w:after="0" w:line="300" w:lineRule="auto"/>
              <w:ind w:firstLine="480"/>
              <w:jc w:val="center"/>
              <w:textAlignment w:val="baseline"/>
              <w:rPr>
                <w:rFonts w:ascii="宋体" w:hAnsi="宋体" w:eastAsia="宋体" w:cs="Times New Roman"/>
                <w:color w:val="auto"/>
              </w:rPr>
            </w:pPr>
          </w:p>
        </w:tc>
        <w:tc>
          <w:tcPr>
            <w:tcW w:w="2415" w:type="dxa"/>
            <w:vAlign w:val="center"/>
          </w:tcPr>
          <w:p w14:paraId="514EEAB5">
            <w:pPr>
              <w:widowControl w:val="0"/>
              <w:snapToGrid/>
              <w:spacing w:after="0" w:line="300" w:lineRule="auto"/>
              <w:ind w:firstLine="480"/>
              <w:jc w:val="center"/>
              <w:textAlignment w:val="baseline"/>
              <w:rPr>
                <w:rFonts w:ascii="宋体" w:hAnsi="宋体" w:eastAsia="宋体" w:cs="Times New Roman"/>
                <w:color w:val="auto"/>
              </w:rPr>
            </w:pPr>
          </w:p>
        </w:tc>
        <w:tc>
          <w:tcPr>
            <w:tcW w:w="2273" w:type="dxa"/>
            <w:vAlign w:val="center"/>
          </w:tcPr>
          <w:p w14:paraId="55F0DB9A">
            <w:pPr>
              <w:widowControl w:val="0"/>
              <w:snapToGrid/>
              <w:spacing w:after="0" w:line="300" w:lineRule="auto"/>
              <w:ind w:firstLine="480"/>
              <w:jc w:val="center"/>
              <w:textAlignment w:val="baseline"/>
              <w:rPr>
                <w:rFonts w:ascii="宋体" w:hAnsi="宋体" w:eastAsia="宋体" w:cs="Times New Roman"/>
                <w:color w:val="auto"/>
              </w:rPr>
            </w:pPr>
          </w:p>
        </w:tc>
        <w:tc>
          <w:tcPr>
            <w:tcW w:w="1847" w:type="dxa"/>
            <w:vAlign w:val="center"/>
          </w:tcPr>
          <w:p w14:paraId="06E701F7">
            <w:pPr>
              <w:widowControl w:val="0"/>
              <w:snapToGrid/>
              <w:spacing w:after="0" w:line="300" w:lineRule="auto"/>
              <w:ind w:firstLine="480"/>
              <w:jc w:val="center"/>
              <w:textAlignment w:val="baseline"/>
              <w:rPr>
                <w:rFonts w:ascii="宋体" w:hAnsi="宋体" w:eastAsia="宋体" w:cs="Times New Roman"/>
                <w:color w:val="auto"/>
              </w:rPr>
            </w:pPr>
          </w:p>
        </w:tc>
      </w:tr>
    </w:tbl>
    <w:p w14:paraId="18644682">
      <w:pPr>
        <w:widowControl w:val="0"/>
        <w:snapToGrid/>
        <w:spacing w:after="0" w:line="300" w:lineRule="auto"/>
        <w:ind w:firstLine="480"/>
        <w:textAlignment w:val="baseline"/>
        <w:rPr>
          <w:rFonts w:ascii="宋体" w:hAnsi="宋体" w:eastAsia="宋体" w:cs="Times New Roman"/>
          <w:color w:val="auto"/>
        </w:rPr>
      </w:pPr>
    </w:p>
    <w:p w14:paraId="581BB8FE">
      <w:pPr>
        <w:adjustRightInd/>
        <w:snapToGrid/>
        <w:spacing w:after="0"/>
        <w:rPr>
          <w:rFonts w:ascii="宋体" w:hAnsi="宋体" w:eastAsia="宋体" w:cs="Times New Roman"/>
          <w:color w:val="auto"/>
          <w:sz w:val="21"/>
          <w:szCs w:val="21"/>
        </w:rPr>
      </w:pPr>
    </w:p>
    <w:p w14:paraId="25D9A3C4">
      <w:pPr>
        <w:adjustRightInd/>
        <w:snapToGrid/>
        <w:spacing w:after="0"/>
        <w:rPr>
          <w:rFonts w:ascii="宋体" w:hAnsi="宋体" w:eastAsia="宋体" w:cs="Times New Roman"/>
          <w:color w:val="auto"/>
          <w:sz w:val="21"/>
          <w:szCs w:val="21"/>
        </w:rPr>
      </w:pPr>
    </w:p>
    <w:p w14:paraId="7E59CC88">
      <w:pPr>
        <w:adjustRightInd/>
        <w:snapToGrid/>
        <w:spacing w:after="0"/>
        <w:rPr>
          <w:rFonts w:ascii="宋体" w:hAnsi="宋体" w:eastAsia="宋体" w:cs="Times New Roman"/>
          <w:color w:val="auto"/>
          <w:sz w:val="21"/>
          <w:szCs w:val="21"/>
        </w:rPr>
      </w:pPr>
    </w:p>
    <w:p w14:paraId="157077D1">
      <w:pPr>
        <w:adjustRightInd/>
        <w:snapToGrid/>
        <w:spacing w:after="0"/>
        <w:rPr>
          <w:rFonts w:ascii="宋体" w:hAnsi="宋体" w:eastAsia="宋体" w:cs="Times New Roman"/>
          <w:color w:val="auto"/>
          <w:sz w:val="21"/>
          <w:szCs w:val="21"/>
        </w:rPr>
      </w:pPr>
    </w:p>
    <w:p w14:paraId="6D113688">
      <w:pPr>
        <w:adjustRightInd/>
        <w:snapToGrid/>
        <w:spacing w:after="0"/>
        <w:rPr>
          <w:rFonts w:ascii="宋体" w:hAnsi="宋体" w:eastAsia="宋体" w:cs="Times New Roman"/>
          <w:color w:val="auto"/>
          <w:sz w:val="21"/>
          <w:szCs w:val="21"/>
        </w:rPr>
      </w:pPr>
    </w:p>
    <w:p w14:paraId="53216D44">
      <w:pPr>
        <w:adjustRightInd/>
        <w:snapToGrid/>
        <w:spacing w:after="0"/>
        <w:rPr>
          <w:rFonts w:ascii="宋体" w:hAnsi="宋体" w:eastAsia="宋体" w:cs="Times New Roman"/>
          <w:color w:val="auto"/>
          <w:sz w:val="21"/>
          <w:szCs w:val="21"/>
        </w:rPr>
      </w:pPr>
    </w:p>
    <w:p w14:paraId="29AFF42E">
      <w:pPr>
        <w:widowControl w:val="0"/>
        <w:autoSpaceDE w:val="0"/>
        <w:autoSpaceDN w:val="0"/>
        <w:adjustRightInd/>
        <w:snapToGrid/>
        <w:spacing w:after="0" w:line="500" w:lineRule="exact"/>
        <w:jc w:val="both"/>
        <w:rPr>
          <w:rFonts w:ascii="宋体" w:hAnsi="宋体" w:eastAsia="宋体" w:cs="宋体"/>
          <w:color w:val="auto"/>
          <w:kern w:val="2"/>
          <w:sz w:val="24"/>
          <w:szCs w:val="24"/>
        </w:rPr>
      </w:pPr>
      <w:r>
        <w:rPr>
          <w:rFonts w:hint="eastAsia" w:ascii="宋体" w:hAnsi="宋体" w:eastAsia="宋体" w:cs="宋体"/>
          <w:color w:val="auto"/>
          <w:kern w:val="2"/>
          <w:sz w:val="24"/>
          <w:szCs w:val="24"/>
        </w:rPr>
        <w:t>供应商：（盖</w:t>
      </w:r>
      <w:r>
        <w:rPr>
          <w:rFonts w:hint="eastAsia" w:ascii="宋体" w:hAnsi="宋体" w:eastAsia="宋体" w:cs="宋体"/>
          <w:color w:val="auto"/>
          <w:kern w:val="2"/>
          <w:sz w:val="24"/>
          <w:szCs w:val="24"/>
          <w:lang w:val="en-US" w:eastAsia="zh-CN"/>
        </w:rPr>
        <w:t>单位</w:t>
      </w:r>
      <w:r>
        <w:rPr>
          <w:rFonts w:hint="eastAsia" w:ascii="宋体" w:hAnsi="宋体" w:eastAsia="宋体" w:cs="宋体"/>
          <w:color w:val="auto"/>
          <w:kern w:val="2"/>
          <w:sz w:val="24"/>
          <w:szCs w:val="24"/>
        </w:rPr>
        <w:t>章）</w:t>
      </w:r>
    </w:p>
    <w:p w14:paraId="3E1DE9D7">
      <w:pPr>
        <w:widowControl w:val="0"/>
        <w:autoSpaceDE w:val="0"/>
        <w:autoSpaceDN w:val="0"/>
        <w:adjustRightInd/>
        <w:snapToGrid/>
        <w:spacing w:after="0" w:line="500" w:lineRule="exact"/>
        <w:jc w:val="both"/>
        <w:rPr>
          <w:rFonts w:ascii="宋体" w:hAnsi="宋体" w:eastAsia="宋体" w:cs="宋体"/>
          <w:color w:val="auto"/>
          <w:kern w:val="2"/>
          <w:sz w:val="24"/>
          <w:szCs w:val="24"/>
        </w:rPr>
      </w:pPr>
      <w:r>
        <w:rPr>
          <w:rFonts w:hint="eastAsia" w:ascii="宋体" w:hAnsi="宋体" w:eastAsia="宋体" w:cs="宋体"/>
          <w:color w:val="auto"/>
          <w:kern w:val="2"/>
          <w:sz w:val="24"/>
          <w:szCs w:val="24"/>
        </w:rPr>
        <w:t>法定代表人：（</w:t>
      </w:r>
      <w:r>
        <w:rPr>
          <w:rFonts w:hint="eastAsia" w:ascii="宋体" w:hAnsi="宋体" w:eastAsia="宋体" w:cs="宋体"/>
          <w:color w:val="auto"/>
          <w:kern w:val="2"/>
          <w:sz w:val="24"/>
          <w:szCs w:val="24"/>
          <w:lang w:val="en-US" w:eastAsia="zh-CN"/>
        </w:rPr>
        <w:t>电子签章</w:t>
      </w:r>
      <w:r>
        <w:rPr>
          <w:rFonts w:hint="eastAsia" w:ascii="宋体" w:hAnsi="宋体" w:eastAsia="宋体" w:cs="宋体"/>
          <w:color w:val="auto"/>
          <w:kern w:val="2"/>
          <w:sz w:val="24"/>
          <w:szCs w:val="24"/>
        </w:rPr>
        <w:t>）</w:t>
      </w:r>
    </w:p>
    <w:p w14:paraId="19CB7D90">
      <w:pPr>
        <w:widowControl w:val="0"/>
        <w:autoSpaceDE w:val="0"/>
        <w:autoSpaceDN w:val="0"/>
        <w:adjustRightInd/>
        <w:snapToGrid/>
        <w:spacing w:after="0" w:line="500" w:lineRule="exact"/>
        <w:jc w:val="both"/>
        <w:rPr>
          <w:rFonts w:ascii="宋体" w:hAnsi="宋体" w:eastAsia="宋体" w:cs="宋体"/>
          <w:color w:val="auto"/>
          <w:kern w:val="2"/>
          <w:sz w:val="24"/>
          <w:szCs w:val="24"/>
        </w:rPr>
      </w:pPr>
      <w:r>
        <w:rPr>
          <w:rFonts w:hint="eastAsia" w:ascii="宋体" w:hAnsi="宋体" w:eastAsia="宋体" w:cs="宋体"/>
          <w:color w:val="auto"/>
          <w:kern w:val="2"/>
          <w:sz w:val="24"/>
          <w:szCs w:val="24"/>
        </w:rPr>
        <w:t>日期：</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年</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月</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日</w:t>
      </w:r>
    </w:p>
    <w:p w14:paraId="34FF4D92">
      <w:pPr>
        <w:adjustRightInd/>
        <w:snapToGrid/>
        <w:spacing w:after="0"/>
        <w:rPr>
          <w:rFonts w:ascii="宋体" w:hAnsi="宋体" w:eastAsia="宋体" w:cs="Times New Roman"/>
          <w:color w:val="auto"/>
          <w:sz w:val="24"/>
          <w:szCs w:val="24"/>
        </w:rPr>
      </w:pPr>
      <w:r>
        <w:rPr>
          <w:rFonts w:ascii="宋体" w:hAnsi="宋体" w:eastAsia="宋体" w:cs="Times New Roman"/>
          <w:color w:val="auto"/>
          <w:sz w:val="24"/>
          <w:szCs w:val="24"/>
        </w:rPr>
        <w:br w:type="page"/>
      </w:r>
    </w:p>
    <w:p w14:paraId="5B948374">
      <w:pPr>
        <w:pStyle w:val="3"/>
        <w:keepLines w:val="0"/>
        <w:widowControl/>
        <w:spacing w:before="0"/>
        <w:jc w:val="center"/>
        <w:rPr>
          <w:rFonts w:hint="eastAsia" w:ascii="宋体" w:hAnsi="宋体" w:eastAsia="宋体" w:cs="宋体"/>
          <w:b w:val="0"/>
          <w:color w:val="auto"/>
          <w:sz w:val="32"/>
          <w:szCs w:val="32"/>
        </w:rPr>
      </w:pPr>
      <w:r>
        <w:rPr>
          <w:rFonts w:hint="eastAsia" w:ascii="宋体" w:hAnsi="宋体" w:eastAsia="宋体" w:cs="宋体"/>
          <w:color w:val="auto"/>
          <w:sz w:val="32"/>
          <w:szCs w:val="32"/>
        </w:rPr>
        <w:t>四、法定代表人身份证明</w:t>
      </w:r>
      <w:bookmarkEnd w:id="283"/>
    </w:p>
    <w:p w14:paraId="121AA7BD">
      <w:pPr>
        <w:spacing w:line="500" w:lineRule="exact"/>
        <w:rPr>
          <w:rFonts w:cs="Calibri" w:asciiTheme="minorEastAsia" w:hAnsiTheme="minorEastAsia" w:eastAsiaTheme="minorEastAsia"/>
          <w:color w:val="auto"/>
          <w:u w:val="single"/>
        </w:rPr>
      </w:pPr>
      <w:r>
        <w:rPr>
          <w:rFonts w:hint="eastAsia" w:cs="Calibri" w:asciiTheme="minorEastAsia" w:hAnsiTheme="minorEastAsia" w:eastAsiaTheme="minorEastAsia"/>
          <w:color w:val="auto"/>
        </w:rPr>
        <w:t>响应人：</w:t>
      </w:r>
      <w:r>
        <w:rPr>
          <w:rFonts w:hint="eastAsia" w:ascii="宋体" w:hAnsi="宋体" w:eastAsia="宋体" w:cs="Times New Roman"/>
          <w:b/>
          <w:bCs/>
          <w:color w:val="auto"/>
          <w:sz w:val="24"/>
          <w:szCs w:val="20"/>
        </w:rPr>
        <w:t>_______________</w:t>
      </w:r>
      <w:r>
        <w:rPr>
          <w:rFonts w:hint="eastAsia" w:cs="Calibri" w:asciiTheme="minorEastAsia" w:hAnsiTheme="minorEastAsia" w:eastAsiaTheme="minorEastAsia"/>
          <w:color w:val="auto"/>
          <w:u w:val="single"/>
        </w:rPr>
        <w:t xml:space="preserve">               </w:t>
      </w:r>
    </w:p>
    <w:p w14:paraId="18A187B3">
      <w:pPr>
        <w:spacing w:line="500" w:lineRule="exact"/>
        <w:rPr>
          <w:rFonts w:cs="Calibri" w:asciiTheme="minorEastAsia" w:hAnsiTheme="minorEastAsia" w:eastAsiaTheme="minorEastAsia"/>
          <w:color w:val="auto"/>
        </w:rPr>
      </w:pPr>
      <w:r>
        <w:rPr>
          <w:rFonts w:hint="eastAsia" w:cs="Calibri" w:asciiTheme="minorEastAsia" w:hAnsiTheme="minorEastAsia" w:eastAsiaTheme="minorEastAsia"/>
          <w:color w:val="auto"/>
        </w:rPr>
        <w:t>单位性质：</w:t>
      </w:r>
      <w:r>
        <w:rPr>
          <w:rFonts w:hint="eastAsia" w:ascii="宋体" w:hAnsi="宋体" w:eastAsia="宋体" w:cs="Times New Roman"/>
          <w:b/>
          <w:bCs/>
          <w:color w:val="auto"/>
          <w:sz w:val="24"/>
          <w:szCs w:val="20"/>
        </w:rPr>
        <w:t>_______________</w:t>
      </w:r>
    </w:p>
    <w:p w14:paraId="7EB0A49E">
      <w:pPr>
        <w:spacing w:line="500" w:lineRule="exact"/>
        <w:rPr>
          <w:rFonts w:cs="Calibri" w:asciiTheme="minorEastAsia" w:hAnsiTheme="minorEastAsia" w:eastAsiaTheme="minorEastAsia"/>
          <w:color w:val="auto"/>
        </w:rPr>
      </w:pPr>
      <w:r>
        <w:rPr>
          <w:rFonts w:hint="eastAsia" w:cs="Calibri" w:asciiTheme="minorEastAsia" w:hAnsiTheme="minorEastAsia" w:eastAsiaTheme="minorEastAsia"/>
          <w:color w:val="auto"/>
        </w:rPr>
        <w:t>地址：</w:t>
      </w:r>
      <w:r>
        <w:rPr>
          <w:rFonts w:hint="eastAsia" w:ascii="宋体" w:hAnsi="宋体" w:eastAsia="宋体" w:cs="Times New Roman"/>
          <w:b/>
          <w:bCs/>
          <w:color w:val="auto"/>
          <w:sz w:val="24"/>
          <w:szCs w:val="20"/>
        </w:rPr>
        <w:t>_______________</w:t>
      </w:r>
    </w:p>
    <w:p w14:paraId="0BC868E1">
      <w:pPr>
        <w:spacing w:line="500" w:lineRule="exact"/>
        <w:rPr>
          <w:rFonts w:cs="Calibri" w:asciiTheme="minorEastAsia" w:hAnsiTheme="minorEastAsia" w:eastAsiaTheme="minorEastAsia"/>
          <w:color w:val="auto"/>
        </w:rPr>
      </w:pPr>
      <w:r>
        <w:rPr>
          <w:rFonts w:hint="eastAsia" w:cs="Calibri" w:asciiTheme="minorEastAsia" w:hAnsiTheme="minorEastAsia" w:eastAsiaTheme="minorEastAsia"/>
          <w:color w:val="auto"/>
        </w:rPr>
        <w:t xml:space="preserve">成立时间：  </w:t>
      </w:r>
      <w:r>
        <w:rPr>
          <w:rFonts w:hint="eastAsia" w:ascii="宋体" w:hAnsi="宋体" w:eastAsia="宋体" w:cs="Times New Roman"/>
          <w:b/>
          <w:bCs/>
          <w:color w:val="auto"/>
          <w:sz w:val="24"/>
          <w:szCs w:val="20"/>
        </w:rPr>
        <w:t>________</w:t>
      </w:r>
      <w:r>
        <w:rPr>
          <w:rFonts w:hint="eastAsia" w:cs="Calibri" w:asciiTheme="minorEastAsia" w:hAnsiTheme="minorEastAsia" w:eastAsiaTheme="minorEastAsia"/>
          <w:color w:val="auto"/>
        </w:rPr>
        <w:t>年</w:t>
      </w:r>
      <w:r>
        <w:rPr>
          <w:rFonts w:hint="eastAsia" w:ascii="宋体" w:hAnsi="宋体" w:eastAsia="宋体" w:cs="Times New Roman"/>
          <w:b/>
          <w:bCs/>
          <w:color w:val="auto"/>
          <w:sz w:val="24"/>
          <w:szCs w:val="20"/>
        </w:rPr>
        <w:t>______</w:t>
      </w:r>
      <w:r>
        <w:rPr>
          <w:rFonts w:hint="eastAsia" w:cs="Calibri" w:asciiTheme="minorEastAsia" w:hAnsiTheme="minorEastAsia" w:eastAsiaTheme="minorEastAsia"/>
          <w:color w:val="auto"/>
        </w:rPr>
        <w:t>月</w:t>
      </w:r>
      <w:r>
        <w:rPr>
          <w:rFonts w:hint="eastAsia" w:ascii="宋体" w:hAnsi="宋体" w:eastAsia="宋体" w:cs="Times New Roman"/>
          <w:b/>
          <w:bCs/>
          <w:color w:val="auto"/>
          <w:sz w:val="24"/>
          <w:szCs w:val="20"/>
        </w:rPr>
        <w:t>_____</w:t>
      </w:r>
      <w:r>
        <w:rPr>
          <w:rFonts w:hint="eastAsia" w:cs="Calibri" w:asciiTheme="minorEastAsia" w:hAnsiTheme="minorEastAsia" w:eastAsiaTheme="minorEastAsia"/>
          <w:color w:val="auto"/>
        </w:rPr>
        <w:t>日</w:t>
      </w:r>
    </w:p>
    <w:p w14:paraId="5EB2D3C2">
      <w:pPr>
        <w:spacing w:line="500" w:lineRule="exact"/>
        <w:rPr>
          <w:rFonts w:cs="Calibri" w:asciiTheme="minorEastAsia" w:hAnsiTheme="minorEastAsia" w:eastAsiaTheme="minorEastAsia"/>
          <w:color w:val="auto"/>
        </w:rPr>
      </w:pPr>
      <w:r>
        <w:rPr>
          <w:rFonts w:hint="eastAsia" w:cs="Calibri" w:asciiTheme="minorEastAsia" w:hAnsiTheme="minorEastAsia" w:eastAsiaTheme="minorEastAsia"/>
          <w:color w:val="auto"/>
        </w:rPr>
        <w:t>经营期限：</w:t>
      </w:r>
      <w:r>
        <w:rPr>
          <w:rFonts w:hint="eastAsia" w:ascii="宋体" w:hAnsi="宋体" w:eastAsia="宋体" w:cs="Times New Roman"/>
          <w:b/>
          <w:bCs/>
          <w:color w:val="auto"/>
          <w:sz w:val="24"/>
          <w:szCs w:val="20"/>
        </w:rPr>
        <w:t>_______________</w:t>
      </w:r>
    </w:p>
    <w:p w14:paraId="1C8B5F81">
      <w:pPr>
        <w:spacing w:line="500" w:lineRule="exact"/>
        <w:rPr>
          <w:rFonts w:cs="Calibri" w:asciiTheme="minorEastAsia" w:hAnsiTheme="minorEastAsia" w:eastAsiaTheme="minorEastAsia"/>
          <w:color w:val="auto"/>
        </w:rPr>
      </w:pPr>
      <w:r>
        <w:rPr>
          <w:rFonts w:hint="eastAsia" w:cs="Calibri" w:asciiTheme="minorEastAsia" w:hAnsiTheme="minorEastAsia" w:eastAsiaTheme="minorEastAsia"/>
          <w:color w:val="auto"/>
        </w:rPr>
        <w:t>姓名：</w:t>
      </w:r>
      <w:r>
        <w:rPr>
          <w:rFonts w:hint="eastAsia" w:ascii="宋体" w:hAnsi="宋体" w:eastAsia="宋体" w:cs="Times New Roman"/>
          <w:b/>
          <w:bCs/>
          <w:color w:val="auto"/>
          <w:sz w:val="24"/>
          <w:szCs w:val="20"/>
        </w:rPr>
        <w:t>_______________</w:t>
      </w:r>
      <w:r>
        <w:rPr>
          <w:rFonts w:hint="eastAsia" w:cs="Calibri" w:asciiTheme="minorEastAsia" w:hAnsiTheme="minorEastAsia" w:eastAsiaTheme="minorEastAsia"/>
          <w:color w:val="auto"/>
        </w:rPr>
        <w:t xml:space="preserve">                 性别：</w:t>
      </w:r>
      <w:r>
        <w:rPr>
          <w:rFonts w:hint="eastAsia" w:ascii="宋体" w:hAnsi="宋体" w:eastAsia="宋体" w:cs="Times New Roman"/>
          <w:b/>
          <w:bCs/>
          <w:color w:val="auto"/>
          <w:sz w:val="24"/>
          <w:szCs w:val="20"/>
        </w:rPr>
        <w:t>_______________</w:t>
      </w:r>
    </w:p>
    <w:p w14:paraId="62DDCE8A">
      <w:pPr>
        <w:spacing w:line="500" w:lineRule="exact"/>
        <w:rPr>
          <w:rFonts w:cs="Calibri" w:asciiTheme="minorEastAsia" w:hAnsiTheme="minorEastAsia" w:eastAsiaTheme="minorEastAsia"/>
          <w:color w:val="auto"/>
        </w:rPr>
      </w:pPr>
      <w:r>
        <w:rPr>
          <w:rFonts w:hint="eastAsia" w:cs="Calibri" w:asciiTheme="minorEastAsia" w:hAnsiTheme="minorEastAsia" w:eastAsiaTheme="minorEastAsia"/>
          <w:color w:val="auto"/>
        </w:rPr>
        <w:t>年龄：</w:t>
      </w:r>
      <w:r>
        <w:rPr>
          <w:rFonts w:hint="eastAsia" w:ascii="宋体" w:hAnsi="宋体" w:eastAsia="宋体" w:cs="Times New Roman"/>
          <w:b/>
          <w:bCs/>
          <w:color w:val="auto"/>
          <w:sz w:val="24"/>
          <w:szCs w:val="20"/>
        </w:rPr>
        <w:t>_______________</w:t>
      </w:r>
      <w:r>
        <w:rPr>
          <w:rFonts w:hint="eastAsia" w:cs="Calibri" w:asciiTheme="minorEastAsia" w:hAnsiTheme="minorEastAsia" w:eastAsiaTheme="minorEastAsia"/>
          <w:color w:val="auto"/>
        </w:rPr>
        <w:t xml:space="preserve">                 职务：</w:t>
      </w:r>
      <w:r>
        <w:rPr>
          <w:rFonts w:hint="eastAsia" w:ascii="宋体" w:hAnsi="宋体" w:eastAsia="宋体" w:cs="Times New Roman"/>
          <w:b/>
          <w:bCs/>
          <w:color w:val="auto"/>
          <w:sz w:val="24"/>
          <w:szCs w:val="20"/>
        </w:rPr>
        <w:t>_______________</w:t>
      </w:r>
    </w:p>
    <w:p w14:paraId="4288B9BF">
      <w:pPr>
        <w:spacing w:line="500" w:lineRule="exact"/>
        <w:rPr>
          <w:rFonts w:cs="Calibri" w:asciiTheme="minorEastAsia" w:hAnsiTheme="minorEastAsia" w:eastAsiaTheme="minorEastAsia"/>
          <w:color w:val="auto"/>
        </w:rPr>
      </w:pPr>
      <w:r>
        <w:rPr>
          <w:rFonts w:hint="eastAsia" w:cs="Calibri" w:asciiTheme="minorEastAsia" w:hAnsiTheme="minorEastAsia" w:eastAsiaTheme="minorEastAsia"/>
          <w:color w:val="auto"/>
        </w:rPr>
        <w:t>系（供应商名称）</w:t>
      </w:r>
      <w:r>
        <w:rPr>
          <w:rFonts w:hint="eastAsia" w:ascii="宋体" w:hAnsi="宋体" w:eastAsia="宋体" w:cs="Times New Roman"/>
          <w:b/>
          <w:bCs/>
          <w:color w:val="auto"/>
          <w:sz w:val="24"/>
          <w:szCs w:val="20"/>
        </w:rPr>
        <w:t>_______________</w:t>
      </w:r>
      <w:r>
        <w:rPr>
          <w:rFonts w:hint="eastAsia" w:cs="Calibri" w:asciiTheme="minorEastAsia" w:hAnsiTheme="minorEastAsia" w:eastAsiaTheme="minorEastAsia"/>
          <w:color w:val="auto"/>
        </w:rPr>
        <w:t>的法定代表人。</w:t>
      </w:r>
    </w:p>
    <w:p w14:paraId="270EED37">
      <w:pPr>
        <w:spacing w:line="500" w:lineRule="exact"/>
        <w:rPr>
          <w:rFonts w:cs="Calibri" w:asciiTheme="minorEastAsia" w:hAnsiTheme="minorEastAsia" w:eastAsiaTheme="minorEastAsia"/>
          <w:color w:val="auto"/>
        </w:rPr>
      </w:pPr>
      <w:r>
        <w:rPr>
          <w:rFonts w:hint="eastAsia" w:cs="Calibri" w:asciiTheme="minorEastAsia" w:hAnsiTheme="minorEastAsia" w:eastAsiaTheme="minorEastAsia"/>
          <w:color w:val="auto"/>
        </w:rPr>
        <w:t>特此证明。</w:t>
      </w:r>
    </w:p>
    <w:p w14:paraId="118A9736">
      <w:pPr>
        <w:spacing w:line="500" w:lineRule="exact"/>
        <w:rPr>
          <w:rFonts w:cs="Calibri" w:asciiTheme="minorEastAsia" w:hAnsiTheme="minorEastAsia" w:eastAsiaTheme="minorEastAsia"/>
          <w:color w:val="auto"/>
        </w:rPr>
      </w:pPr>
    </w:p>
    <w:p w14:paraId="0C3D5B35">
      <w:pPr>
        <w:spacing w:line="500" w:lineRule="exact"/>
        <w:rPr>
          <w:rFonts w:cs="Calibri" w:asciiTheme="minorEastAsia" w:hAnsiTheme="minorEastAsia" w:eastAsiaTheme="minorEastAsia"/>
          <w:color w:val="auto"/>
        </w:rPr>
      </w:pPr>
    </w:p>
    <w:p w14:paraId="4B833DC0">
      <w:pPr>
        <w:spacing w:line="500" w:lineRule="exact"/>
        <w:jc w:val="right"/>
        <w:rPr>
          <w:rFonts w:cs="Calibri" w:asciiTheme="minorEastAsia" w:hAnsiTheme="minorEastAsia" w:eastAsiaTheme="minorEastAsia"/>
          <w:color w:val="auto"/>
        </w:rPr>
      </w:pPr>
      <w:r>
        <w:rPr>
          <w:rFonts w:hint="eastAsia" w:cs="Calibri" w:asciiTheme="minorEastAsia" w:hAnsiTheme="minorEastAsia" w:eastAsiaTheme="minorEastAsia"/>
          <w:color w:val="auto"/>
        </w:rPr>
        <w:t>供应商：（盖单位章）</w:t>
      </w:r>
    </w:p>
    <w:p w14:paraId="36D1CBCB">
      <w:pPr>
        <w:spacing w:line="500" w:lineRule="exact"/>
        <w:jc w:val="right"/>
        <w:rPr>
          <w:rFonts w:cs="Calibri" w:asciiTheme="minorEastAsia" w:hAnsiTheme="minorEastAsia" w:eastAsiaTheme="minorEastAsia"/>
          <w:color w:val="auto"/>
        </w:rPr>
      </w:pPr>
      <w:r>
        <w:rPr>
          <w:rFonts w:hint="eastAsia" w:cs="Calibri" w:asciiTheme="minorEastAsia" w:hAnsiTheme="minorEastAsia" w:eastAsiaTheme="minorEastAsia"/>
          <w:color w:val="auto"/>
        </w:rPr>
        <w:t>年   月   日</w:t>
      </w:r>
    </w:p>
    <w:p w14:paraId="28BE37EB">
      <w:pPr>
        <w:pStyle w:val="3"/>
        <w:keepLines w:val="0"/>
        <w:widowControl/>
        <w:spacing w:before="0"/>
        <w:jc w:val="center"/>
        <w:rPr>
          <w:rFonts w:asciiTheme="minorEastAsia" w:hAnsiTheme="minorEastAsia" w:eastAsiaTheme="minorEastAsia"/>
          <w:b w:val="0"/>
          <w:color w:val="auto"/>
        </w:rPr>
      </w:pPr>
      <w:r>
        <w:rPr>
          <w:rFonts w:hint="eastAsia" w:asciiTheme="minorEastAsia" w:hAnsiTheme="minorEastAsia" w:eastAsiaTheme="minorEastAsia"/>
          <w:color w:val="auto"/>
        </w:rPr>
        <w:br w:type="page"/>
      </w:r>
      <w:bookmarkStart w:id="284" w:name="_Toc528078069"/>
      <w:bookmarkEnd w:id="284"/>
      <w:bookmarkStart w:id="285" w:name="_Toc16770590"/>
      <w:r>
        <w:rPr>
          <w:rFonts w:hint="eastAsia" w:ascii="宋体" w:hAnsi="宋体" w:eastAsia="宋体" w:cs="宋体"/>
          <w:color w:val="auto"/>
          <w:sz w:val="32"/>
          <w:szCs w:val="32"/>
        </w:rPr>
        <w:t>五、授权委托书</w:t>
      </w:r>
      <w:bookmarkEnd w:id="285"/>
    </w:p>
    <w:p w14:paraId="73AF047B">
      <w:pPr>
        <w:spacing w:line="500" w:lineRule="exact"/>
        <w:ind w:firstLine="440" w:firstLineChars="200"/>
        <w:rPr>
          <w:rFonts w:cs="Calibri" w:asciiTheme="minorEastAsia" w:hAnsiTheme="minorEastAsia" w:eastAsiaTheme="minorEastAsia"/>
          <w:color w:val="auto"/>
        </w:rPr>
      </w:pPr>
      <w:r>
        <w:rPr>
          <w:rFonts w:hint="eastAsia" w:cs="Calibri" w:asciiTheme="minorEastAsia" w:hAnsiTheme="minorEastAsia" w:eastAsiaTheme="minorEastAsia"/>
          <w:color w:val="auto"/>
        </w:rPr>
        <w:t>本人</w:t>
      </w:r>
      <w:r>
        <w:rPr>
          <w:rFonts w:hint="eastAsia" w:cs="Calibri" w:asciiTheme="minorEastAsia" w:hAnsiTheme="minorEastAsia" w:eastAsiaTheme="minorEastAsia"/>
          <w:color w:val="auto"/>
          <w:u w:val="single"/>
        </w:rPr>
        <w:t xml:space="preserve">（姓名）    </w:t>
      </w:r>
      <w:r>
        <w:rPr>
          <w:rFonts w:hint="eastAsia" w:cs="Calibri" w:asciiTheme="minorEastAsia" w:hAnsiTheme="minorEastAsia" w:eastAsiaTheme="minorEastAsia"/>
          <w:color w:val="auto"/>
        </w:rPr>
        <w:t>系（响应人名称）</w:t>
      </w:r>
      <w:r>
        <w:rPr>
          <w:rFonts w:hint="eastAsia" w:cs="Calibri" w:asciiTheme="minorEastAsia" w:hAnsiTheme="minorEastAsia" w:eastAsiaTheme="minorEastAsia"/>
          <w:color w:val="auto"/>
          <w:u w:val="single"/>
        </w:rPr>
        <w:t xml:space="preserve">     </w:t>
      </w:r>
      <w:r>
        <w:rPr>
          <w:rFonts w:hint="eastAsia" w:cs="Calibri" w:asciiTheme="minorEastAsia" w:hAnsiTheme="minorEastAsia" w:eastAsiaTheme="minorEastAsia"/>
          <w:color w:val="auto"/>
        </w:rPr>
        <w:t>的法定代表人，现委托</w:t>
      </w:r>
      <w:r>
        <w:rPr>
          <w:rFonts w:hint="eastAsia" w:cs="Calibri" w:asciiTheme="minorEastAsia" w:hAnsiTheme="minorEastAsia" w:eastAsiaTheme="minorEastAsia"/>
          <w:color w:val="auto"/>
          <w:u w:val="single"/>
        </w:rPr>
        <w:t xml:space="preserve">（姓名）    </w:t>
      </w:r>
      <w:r>
        <w:rPr>
          <w:rFonts w:hint="eastAsia" w:cs="Calibri" w:asciiTheme="minorEastAsia" w:hAnsiTheme="minorEastAsia" w:eastAsiaTheme="minorEastAsia"/>
          <w:color w:val="auto"/>
        </w:rPr>
        <w:t>为我方代理人。代理人根据授权，以我方名义签署、澄清、说明、补正、递交、撤回、修改</w:t>
      </w:r>
      <w:r>
        <w:rPr>
          <w:rFonts w:hint="eastAsia" w:cs="Calibri" w:asciiTheme="minorEastAsia" w:hAnsiTheme="minorEastAsia" w:eastAsiaTheme="minorEastAsia"/>
          <w:color w:val="auto"/>
          <w:u w:val="single"/>
        </w:rPr>
        <w:t xml:space="preserve">（项目名称）      </w:t>
      </w:r>
      <w:r>
        <w:rPr>
          <w:rFonts w:hint="eastAsia" w:cs="Calibri" w:asciiTheme="minorEastAsia" w:hAnsiTheme="minorEastAsia" w:eastAsiaTheme="minorEastAsia"/>
          <w:color w:val="auto"/>
        </w:rPr>
        <w:t>响应文件、签订合同和处理有关事宜，其法律后果由我方承担。</w:t>
      </w:r>
    </w:p>
    <w:p w14:paraId="53996AB2">
      <w:pPr>
        <w:spacing w:line="500" w:lineRule="exact"/>
        <w:ind w:firstLine="440" w:firstLineChars="200"/>
        <w:rPr>
          <w:rFonts w:cs="Calibri" w:asciiTheme="minorEastAsia" w:hAnsiTheme="minorEastAsia" w:eastAsiaTheme="minorEastAsia"/>
          <w:color w:val="auto"/>
          <w:u w:val="single"/>
        </w:rPr>
      </w:pPr>
      <w:r>
        <w:rPr>
          <w:rFonts w:hint="eastAsia" w:cs="Calibri" w:asciiTheme="minorEastAsia" w:hAnsiTheme="minorEastAsia" w:eastAsiaTheme="minorEastAsia"/>
          <w:color w:val="auto"/>
        </w:rPr>
        <w:t>委托期限：</w:t>
      </w:r>
    </w:p>
    <w:p w14:paraId="4A37C7E0">
      <w:pPr>
        <w:spacing w:line="500" w:lineRule="exact"/>
        <w:ind w:firstLine="440" w:firstLineChars="200"/>
        <w:rPr>
          <w:rFonts w:cs="Calibri" w:asciiTheme="minorEastAsia" w:hAnsiTheme="minorEastAsia" w:eastAsiaTheme="minorEastAsia"/>
          <w:color w:val="auto"/>
        </w:rPr>
      </w:pPr>
      <w:r>
        <w:rPr>
          <w:rFonts w:hint="eastAsia" w:cs="Calibri" w:asciiTheme="minorEastAsia" w:hAnsiTheme="minorEastAsia" w:eastAsiaTheme="minorEastAsia"/>
          <w:color w:val="auto"/>
        </w:rPr>
        <w:t>代理人无转委托权。</w:t>
      </w:r>
    </w:p>
    <w:p w14:paraId="44A62592">
      <w:pPr>
        <w:spacing w:line="500" w:lineRule="exact"/>
        <w:ind w:firstLine="440" w:firstLineChars="200"/>
        <w:rPr>
          <w:rFonts w:cs="Calibri" w:asciiTheme="minorEastAsia" w:hAnsiTheme="minorEastAsia" w:eastAsiaTheme="minorEastAsia"/>
          <w:color w:val="auto"/>
        </w:rPr>
      </w:pPr>
      <w:r>
        <w:rPr>
          <w:rFonts w:hint="eastAsia" w:cs="Calibri" w:asciiTheme="minorEastAsia" w:hAnsiTheme="minorEastAsia" w:eastAsiaTheme="minorEastAsia"/>
          <w:color w:val="auto"/>
        </w:rPr>
        <w:t>附：法定代表人身份证明及授权代理人身份证明</w:t>
      </w:r>
    </w:p>
    <w:p w14:paraId="5255AFA4">
      <w:pPr>
        <w:spacing w:line="500" w:lineRule="exact"/>
        <w:rPr>
          <w:rFonts w:cs="Calibri" w:asciiTheme="minorEastAsia" w:hAnsiTheme="minorEastAsia" w:eastAsiaTheme="minorEastAsia"/>
          <w:color w:val="auto"/>
        </w:rPr>
      </w:pPr>
    </w:p>
    <w:p w14:paraId="2B22471C">
      <w:pPr>
        <w:spacing w:line="400" w:lineRule="exact"/>
        <w:ind w:firstLine="3740" w:firstLineChars="1700"/>
        <w:rPr>
          <w:rFonts w:cs="Calibri" w:asciiTheme="minorEastAsia" w:hAnsiTheme="minorEastAsia" w:eastAsiaTheme="minorEastAsia"/>
          <w:color w:val="auto"/>
        </w:rPr>
      </w:pPr>
      <w:r>
        <w:rPr>
          <w:rFonts w:hint="eastAsia" w:cs="Calibri" w:asciiTheme="minorEastAsia" w:hAnsiTheme="minorEastAsia" w:eastAsiaTheme="minorEastAsia"/>
          <w:color w:val="auto"/>
        </w:rPr>
        <w:t>供应商：（盖单位章）</w:t>
      </w:r>
    </w:p>
    <w:p w14:paraId="5E3E7043">
      <w:pPr>
        <w:spacing w:line="400" w:lineRule="exact"/>
        <w:ind w:firstLine="3740" w:firstLineChars="1700"/>
        <w:rPr>
          <w:rFonts w:cs="Calibri" w:asciiTheme="minorEastAsia" w:hAnsiTheme="minorEastAsia" w:eastAsiaTheme="minorEastAsia"/>
          <w:color w:val="auto"/>
        </w:rPr>
      </w:pPr>
    </w:p>
    <w:p w14:paraId="0D38F112">
      <w:pPr>
        <w:spacing w:line="400" w:lineRule="exact"/>
        <w:ind w:firstLine="3740" w:firstLineChars="1700"/>
        <w:rPr>
          <w:rFonts w:cs="Calibri" w:asciiTheme="minorEastAsia" w:hAnsiTheme="minorEastAsia" w:eastAsiaTheme="minorEastAsia"/>
          <w:color w:val="auto"/>
        </w:rPr>
      </w:pPr>
      <w:r>
        <w:rPr>
          <w:rFonts w:hint="eastAsia" w:cs="Calibri" w:asciiTheme="minorEastAsia" w:hAnsiTheme="minorEastAsia" w:eastAsiaTheme="minorEastAsia"/>
          <w:color w:val="auto"/>
        </w:rPr>
        <w:t>法定代表人：（</w:t>
      </w:r>
      <w:r>
        <w:rPr>
          <w:rFonts w:hint="eastAsia" w:cs="Calibri" w:asciiTheme="minorEastAsia" w:hAnsiTheme="minorEastAsia" w:eastAsiaTheme="minorEastAsia"/>
          <w:color w:val="auto"/>
          <w:lang w:val="en-US" w:eastAsia="zh-CN"/>
        </w:rPr>
        <w:t>电子签章</w:t>
      </w:r>
      <w:r>
        <w:rPr>
          <w:rFonts w:hint="eastAsia" w:cs="Calibri" w:asciiTheme="minorEastAsia" w:hAnsiTheme="minorEastAsia" w:eastAsiaTheme="minorEastAsia"/>
          <w:color w:val="auto"/>
        </w:rPr>
        <w:t>）</w:t>
      </w:r>
    </w:p>
    <w:p w14:paraId="016E8475">
      <w:pPr>
        <w:spacing w:line="400" w:lineRule="exact"/>
        <w:ind w:firstLine="3740" w:firstLineChars="1700"/>
        <w:rPr>
          <w:rFonts w:cs="Calibri" w:asciiTheme="minorEastAsia" w:hAnsiTheme="minorEastAsia" w:eastAsiaTheme="minorEastAsia"/>
          <w:color w:val="auto"/>
        </w:rPr>
      </w:pPr>
    </w:p>
    <w:p w14:paraId="68509D31">
      <w:pPr>
        <w:spacing w:line="400" w:lineRule="exact"/>
        <w:ind w:firstLine="3740" w:firstLineChars="1700"/>
        <w:rPr>
          <w:rFonts w:cs="Calibri" w:asciiTheme="minorEastAsia" w:hAnsiTheme="minorEastAsia" w:eastAsiaTheme="minorEastAsia"/>
          <w:color w:val="auto"/>
          <w:u w:val="single"/>
        </w:rPr>
      </w:pPr>
      <w:r>
        <w:rPr>
          <w:rFonts w:hint="eastAsia" w:cs="Calibri" w:asciiTheme="minorEastAsia" w:hAnsiTheme="minorEastAsia" w:eastAsiaTheme="minorEastAsia"/>
          <w:color w:val="auto"/>
        </w:rPr>
        <w:t>身份证号码：</w:t>
      </w:r>
    </w:p>
    <w:p w14:paraId="419F5693">
      <w:pPr>
        <w:spacing w:line="400" w:lineRule="exact"/>
        <w:ind w:firstLine="3740" w:firstLineChars="1700"/>
        <w:rPr>
          <w:rFonts w:cs="Calibri" w:asciiTheme="minorEastAsia" w:hAnsiTheme="minorEastAsia" w:eastAsiaTheme="minorEastAsia"/>
          <w:color w:val="auto"/>
          <w:u w:val="single"/>
        </w:rPr>
      </w:pPr>
    </w:p>
    <w:p w14:paraId="57EC731F">
      <w:pPr>
        <w:spacing w:line="400" w:lineRule="exact"/>
        <w:ind w:firstLine="3740" w:firstLineChars="1700"/>
        <w:rPr>
          <w:rFonts w:cs="Calibri" w:asciiTheme="minorEastAsia" w:hAnsiTheme="minorEastAsia" w:eastAsiaTheme="minorEastAsia"/>
          <w:color w:val="auto"/>
        </w:rPr>
      </w:pPr>
      <w:r>
        <w:rPr>
          <w:rFonts w:hint="eastAsia" w:cs="Calibri" w:asciiTheme="minorEastAsia" w:hAnsiTheme="minorEastAsia" w:eastAsiaTheme="minorEastAsia"/>
          <w:color w:val="auto"/>
        </w:rPr>
        <w:t>委托代理人： （签字或盖章）</w:t>
      </w:r>
    </w:p>
    <w:p w14:paraId="6CD3F071">
      <w:pPr>
        <w:spacing w:line="400" w:lineRule="exact"/>
        <w:ind w:firstLine="3740" w:firstLineChars="1700"/>
        <w:rPr>
          <w:rFonts w:cs="Calibri" w:asciiTheme="minorEastAsia" w:hAnsiTheme="minorEastAsia" w:eastAsiaTheme="minorEastAsia"/>
          <w:color w:val="auto"/>
        </w:rPr>
      </w:pPr>
    </w:p>
    <w:p w14:paraId="3B21028F">
      <w:pPr>
        <w:spacing w:line="400" w:lineRule="exact"/>
        <w:ind w:firstLine="3740" w:firstLineChars="1700"/>
        <w:rPr>
          <w:rFonts w:cs="Calibri" w:asciiTheme="minorEastAsia" w:hAnsiTheme="minorEastAsia" w:eastAsiaTheme="minorEastAsia"/>
          <w:color w:val="auto"/>
          <w:u w:val="single"/>
        </w:rPr>
      </w:pPr>
      <w:r>
        <w:rPr>
          <w:rFonts w:hint="eastAsia" w:cs="Calibri" w:asciiTheme="minorEastAsia" w:hAnsiTheme="minorEastAsia" w:eastAsiaTheme="minorEastAsia"/>
          <w:color w:val="auto"/>
        </w:rPr>
        <w:t>身份证号码：</w:t>
      </w:r>
    </w:p>
    <w:p w14:paraId="738C2CA5">
      <w:pPr>
        <w:spacing w:line="400" w:lineRule="exact"/>
        <w:ind w:firstLine="3740" w:firstLineChars="1700"/>
        <w:rPr>
          <w:rFonts w:cs="Calibri" w:asciiTheme="minorEastAsia" w:hAnsiTheme="minorEastAsia" w:eastAsiaTheme="minorEastAsia"/>
          <w:color w:val="auto"/>
        </w:rPr>
      </w:pPr>
    </w:p>
    <w:p w14:paraId="343CFDDA">
      <w:pPr>
        <w:spacing w:line="400" w:lineRule="exact"/>
        <w:ind w:firstLine="5060" w:firstLineChars="2300"/>
        <w:rPr>
          <w:rFonts w:cs="Calibri" w:asciiTheme="minorEastAsia" w:hAnsiTheme="minorEastAsia" w:eastAsiaTheme="minorEastAsia"/>
          <w:color w:val="auto"/>
        </w:rPr>
      </w:pPr>
      <w:r>
        <w:rPr>
          <w:rFonts w:hint="eastAsia" w:cs="Calibri" w:asciiTheme="minorEastAsia" w:hAnsiTheme="minorEastAsia" w:eastAsiaTheme="minorEastAsia"/>
          <w:color w:val="auto"/>
        </w:rPr>
        <w:t>年     月    日</w:t>
      </w:r>
    </w:p>
    <w:p w14:paraId="4F8ACB15">
      <w:pPr>
        <w:spacing w:line="540" w:lineRule="exact"/>
        <w:jc w:val="center"/>
        <w:rPr>
          <w:rFonts w:asciiTheme="minorEastAsia" w:hAnsiTheme="minorEastAsia" w:eastAsiaTheme="minorEastAsia"/>
          <w:b/>
          <w:color w:val="auto"/>
          <w:sz w:val="32"/>
          <w:szCs w:val="32"/>
        </w:rPr>
      </w:pPr>
      <w:r>
        <w:rPr>
          <w:rFonts w:hint="eastAsia" w:ascii="宋体" w:hAnsi="宋体" w:cs="宋体"/>
          <w:b/>
          <w:bCs/>
          <w:color w:val="auto"/>
          <w:sz w:val="24"/>
        </w:rPr>
        <w:t>注：因投标文件中授权委托书授权代理人无法手写签字，可以以印刷体代替（印刷体为电脑打出的字体）。</w:t>
      </w:r>
      <w:r>
        <w:rPr>
          <w:rFonts w:hint="eastAsia" w:asciiTheme="minorEastAsia" w:hAnsiTheme="minorEastAsia" w:eastAsiaTheme="minorEastAsia"/>
          <w:color w:val="auto"/>
        </w:rPr>
        <w:br w:type="page"/>
      </w:r>
      <w:bookmarkStart w:id="286" w:name="_Toc244934213"/>
      <w:bookmarkEnd w:id="286"/>
      <w:bookmarkStart w:id="287" w:name="_Toc179632814"/>
      <w:bookmarkEnd w:id="287"/>
      <w:bookmarkStart w:id="288" w:name="_Toc10777"/>
      <w:bookmarkEnd w:id="288"/>
      <w:bookmarkStart w:id="289" w:name="_Toc246996362"/>
      <w:bookmarkEnd w:id="289"/>
      <w:bookmarkStart w:id="290" w:name="_Toc152042583"/>
      <w:bookmarkEnd w:id="290"/>
      <w:bookmarkStart w:id="291" w:name="_Toc361989463"/>
      <w:bookmarkEnd w:id="291"/>
      <w:bookmarkStart w:id="292" w:name="_Toc246997105"/>
      <w:bookmarkEnd w:id="292"/>
      <w:bookmarkStart w:id="293" w:name="_Toc244934212"/>
      <w:bookmarkEnd w:id="293"/>
      <w:bookmarkStart w:id="294" w:name="_Toc394651926"/>
      <w:bookmarkEnd w:id="294"/>
      <w:bookmarkStart w:id="295" w:name="_Toc528078072"/>
      <w:bookmarkEnd w:id="295"/>
      <w:bookmarkStart w:id="296" w:name="_Toc247085880"/>
      <w:bookmarkEnd w:id="296"/>
      <w:bookmarkStart w:id="297" w:name="_Toc144974862"/>
      <w:bookmarkEnd w:id="297"/>
      <w:bookmarkStart w:id="298" w:name="_Toc152045794"/>
      <w:bookmarkEnd w:id="298"/>
      <w:bookmarkStart w:id="299" w:name="_Toc361989462"/>
      <w:bookmarkEnd w:id="299"/>
      <w:r>
        <w:rPr>
          <w:rFonts w:hint="eastAsia" w:ascii="宋体" w:hAnsi="宋体" w:eastAsia="宋体" w:cs="宋体"/>
          <w:b/>
          <w:bCs/>
          <w:color w:val="auto"/>
          <w:sz w:val="32"/>
          <w:szCs w:val="32"/>
        </w:rPr>
        <w:t>六</w:t>
      </w:r>
      <w:r>
        <w:rPr>
          <w:rFonts w:hint="eastAsia" w:ascii="宋体" w:hAnsi="宋体" w:eastAsia="宋体" w:cs="宋体"/>
          <w:color w:val="auto"/>
          <w:sz w:val="32"/>
          <w:szCs w:val="32"/>
        </w:rPr>
        <w:t>、</w:t>
      </w:r>
      <w:r>
        <w:rPr>
          <w:rFonts w:hint="eastAsia" w:ascii="宋体" w:hAnsi="宋体" w:eastAsia="宋体" w:cs="宋体"/>
          <w:b/>
          <w:color w:val="auto"/>
          <w:sz w:val="32"/>
          <w:szCs w:val="32"/>
        </w:rPr>
        <w:t>投标承诺函</w:t>
      </w:r>
    </w:p>
    <w:p w14:paraId="1A25D6A5">
      <w:pPr>
        <w:spacing w:after="0" w:line="560" w:lineRule="exact"/>
        <w:ind w:firstLine="480" w:firstLineChars="200"/>
        <w:rPr>
          <w:rFonts w:asciiTheme="minorEastAsia" w:hAnsiTheme="minorEastAsia" w:eastAsiaTheme="minorEastAsia"/>
          <w:color w:val="auto"/>
          <w:sz w:val="24"/>
          <w:szCs w:val="32"/>
        </w:rPr>
      </w:pPr>
      <w:r>
        <w:rPr>
          <w:rFonts w:hint="eastAsia" w:asciiTheme="minorEastAsia" w:hAnsiTheme="minorEastAsia" w:eastAsiaTheme="minorEastAsia"/>
          <w:color w:val="auto"/>
          <w:sz w:val="24"/>
          <w:szCs w:val="32"/>
        </w:rPr>
        <w:t>致</w:t>
      </w:r>
      <w:r>
        <w:rPr>
          <w:rFonts w:hint="eastAsia" w:asciiTheme="minorEastAsia" w:hAnsiTheme="minorEastAsia" w:eastAsiaTheme="minorEastAsia"/>
          <w:color w:val="auto"/>
          <w:sz w:val="24"/>
          <w:szCs w:val="32"/>
          <w:u w:val="single"/>
        </w:rPr>
        <w:t xml:space="preserve">（采购人）               </w:t>
      </w:r>
      <w:r>
        <w:rPr>
          <w:rFonts w:hint="eastAsia" w:asciiTheme="minorEastAsia" w:hAnsiTheme="minorEastAsia" w:eastAsiaTheme="minorEastAsia"/>
          <w:color w:val="auto"/>
          <w:sz w:val="24"/>
          <w:szCs w:val="32"/>
        </w:rPr>
        <w:t>：</w:t>
      </w:r>
    </w:p>
    <w:p w14:paraId="5EB77E40">
      <w:pPr>
        <w:spacing w:after="0" w:line="560" w:lineRule="exact"/>
        <w:ind w:firstLine="480" w:firstLineChars="200"/>
        <w:rPr>
          <w:rFonts w:asciiTheme="minorEastAsia" w:hAnsiTheme="minorEastAsia" w:eastAsiaTheme="minorEastAsia"/>
          <w:color w:val="auto"/>
          <w:sz w:val="24"/>
          <w:szCs w:val="32"/>
        </w:rPr>
      </w:pPr>
      <w:r>
        <w:rPr>
          <w:rFonts w:hint="eastAsia" w:asciiTheme="minorEastAsia" w:hAnsiTheme="minorEastAsia" w:eastAsiaTheme="minorEastAsia"/>
          <w:color w:val="auto"/>
          <w:sz w:val="24"/>
          <w:szCs w:val="32"/>
        </w:rPr>
        <w:t>我公司作为本次采购项目的供应商，根据磋商文件要求，现郑重承诺如下：</w:t>
      </w:r>
    </w:p>
    <w:p w14:paraId="608D300B">
      <w:pPr>
        <w:spacing w:after="0" w:line="560" w:lineRule="exact"/>
        <w:ind w:firstLine="480" w:firstLineChars="200"/>
        <w:rPr>
          <w:rFonts w:asciiTheme="minorEastAsia" w:hAnsiTheme="minorEastAsia" w:eastAsiaTheme="minorEastAsia"/>
          <w:color w:val="auto"/>
          <w:sz w:val="24"/>
          <w:szCs w:val="32"/>
        </w:rPr>
      </w:pPr>
      <w:r>
        <w:rPr>
          <w:rFonts w:hint="eastAsia" w:asciiTheme="minorEastAsia" w:hAnsiTheme="minorEastAsia" w:eastAsiaTheme="minorEastAsia"/>
          <w:color w:val="auto"/>
          <w:sz w:val="24"/>
          <w:szCs w:val="32"/>
        </w:rPr>
        <w:t>一、具备《中华人民共和国政府采购法》第二十二条第一款和本项目规定的条件：</w:t>
      </w:r>
    </w:p>
    <w:p w14:paraId="781F804C">
      <w:pPr>
        <w:spacing w:after="0" w:line="560" w:lineRule="exact"/>
        <w:ind w:firstLine="480" w:firstLineChars="200"/>
        <w:rPr>
          <w:rFonts w:asciiTheme="minorEastAsia" w:hAnsiTheme="minorEastAsia" w:eastAsiaTheme="minorEastAsia"/>
          <w:color w:val="auto"/>
          <w:sz w:val="24"/>
          <w:szCs w:val="32"/>
        </w:rPr>
      </w:pPr>
      <w:r>
        <w:rPr>
          <w:rFonts w:hint="eastAsia" w:asciiTheme="minorEastAsia" w:hAnsiTheme="minorEastAsia" w:eastAsiaTheme="minorEastAsia"/>
          <w:color w:val="auto"/>
          <w:sz w:val="24"/>
          <w:szCs w:val="32"/>
        </w:rPr>
        <w:t>（一）具有独立承担民事责任的能力；</w:t>
      </w:r>
    </w:p>
    <w:p w14:paraId="51F3FA47">
      <w:pPr>
        <w:spacing w:after="0" w:line="560" w:lineRule="exact"/>
        <w:ind w:firstLine="480" w:firstLineChars="200"/>
        <w:rPr>
          <w:rFonts w:asciiTheme="minorEastAsia" w:hAnsiTheme="minorEastAsia" w:eastAsiaTheme="minorEastAsia"/>
          <w:color w:val="auto"/>
          <w:sz w:val="24"/>
          <w:szCs w:val="32"/>
        </w:rPr>
      </w:pPr>
      <w:r>
        <w:rPr>
          <w:rFonts w:hint="eastAsia" w:asciiTheme="minorEastAsia" w:hAnsiTheme="minorEastAsia" w:eastAsiaTheme="minorEastAsia"/>
          <w:color w:val="auto"/>
          <w:sz w:val="24"/>
          <w:szCs w:val="32"/>
        </w:rPr>
        <w:t>（二）具有良好的商业信誉和健全的财务会计制度；</w:t>
      </w:r>
    </w:p>
    <w:p w14:paraId="1289CBEB">
      <w:pPr>
        <w:spacing w:after="0" w:line="560" w:lineRule="exact"/>
        <w:ind w:firstLine="480" w:firstLineChars="200"/>
        <w:rPr>
          <w:rFonts w:asciiTheme="minorEastAsia" w:hAnsiTheme="minorEastAsia" w:eastAsiaTheme="minorEastAsia"/>
          <w:color w:val="auto"/>
          <w:sz w:val="24"/>
          <w:szCs w:val="32"/>
        </w:rPr>
      </w:pPr>
      <w:r>
        <w:rPr>
          <w:rFonts w:hint="eastAsia" w:asciiTheme="minorEastAsia" w:hAnsiTheme="minorEastAsia" w:eastAsiaTheme="minorEastAsia"/>
          <w:color w:val="auto"/>
          <w:sz w:val="24"/>
          <w:szCs w:val="32"/>
        </w:rPr>
        <w:t>（三）具有履行合同所必需的设备和专业技术能力；</w:t>
      </w:r>
    </w:p>
    <w:p w14:paraId="06B0129C">
      <w:pPr>
        <w:spacing w:after="0" w:line="560" w:lineRule="exact"/>
        <w:ind w:firstLine="480" w:firstLineChars="200"/>
        <w:rPr>
          <w:rFonts w:asciiTheme="minorEastAsia" w:hAnsiTheme="minorEastAsia" w:eastAsiaTheme="minorEastAsia"/>
          <w:color w:val="auto"/>
          <w:sz w:val="24"/>
          <w:szCs w:val="32"/>
        </w:rPr>
      </w:pPr>
      <w:r>
        <w:rPr>
          <w:rFonts w:hint="eastAsia" w:asciiTheme="minorEastAsia" w:hAnsiTheme="minorEastAsia" w:eastAsiaTheme="minorEastAsia"/>
          <w:color w:val="auto"/>
          <w:sz w:val="24"/>
          <w:szCs w:val="32"/>
        </w:rPr>
        <w:t>（四）有依法缴纳税收和社会保障资金的良好记录；</w:t>
      </w:r>
    </w:p>
    <w:p w14:paraId="282CC746">
      <w:pPr>
        <w:spacing w:after="0" w:line="560" w:lineRule="exact"/>
        <w:ind w:firstLine="480" w:firstLineChars="200"/>
        <w:rPr>
          <w:rFonts w:asciiTheme="minorEastAsia" w:hAnsiTheme="minorEastAsia" w:eastAsiaTheme="minorEastAsia"/>
          <w:color w:val="auto"/>
          <w:sz w:val="24"/>
          <w:szCs w:val="32"/>
        </w:rPr>
      </w:pPr>
      <w:r>
        <w:rPr>
          <w:rFonts w:hint="eastAsia" w:asciiTheme="minorEastAsia" w:hAnsiTheme="minorEastAsia" w:eastAsiaTheme="minorEastAsia"/>
          <w:color w:val="auto"/>
          <w:sz w:val="24"/>
          <w:szCs w:val="32"/>
        </w:rPr>
        <w:t>（五）参加政府采购活动前三年内，在经营活动中没有重大违法记录；</w:t>
      </w:r>
    </w:p>
    <w:p w14:paraId="5C63EF64">
      <w:pPr>
        <w:spacing w:after="0" w:line="560" w:lineRule="exact"/>
        <w:ind w:firstLine="480" w:firstLineChars="200"/>
        <w:rPr>
          <w:rFonts w:asciiTheme="minorEastAsia" w:hAnsiTheme="minorEastAsia" w:eastAsiaTheme="minorEastAsia"/>
          <w:color w:val="auto"/>
          <w:sz w:val="24"/>
          <w:szCs w:val="32"/>
        </w:rPr>
      </w:pPr>
      <w:r>
        <w:rPr>
          <w:rFonts w:hint="eastAsia" w:asciiTheme="minorEastAsia" w:hAnsiTheme="minorEastAsia" w:eastAsiaTheme="minorEastAsia"/>
          <w:color w:val="auto"/>
          <w:sz w:val="24"/>
          <w:szCs w:val="32"/>
        </w:rPr>
        <w:t>（六）法律、行政法规规定的其他条件；</w:t>
      </w:r>
    </w:p>
    <w:p w14:paraId="574DA27C">
      <w:pPr>
        <w:spacing w:after="0" w:line="560" w:lineRule="exact"/>
        <w:ind w:firstLine="480" w:firstLineChars="200"/>
        <w:rPr>
          <w:rFonts w:asciiTheme="minorEastAsia" w:hAnsiTheme="minorEastAsia" w:eastAsiaTheme="minorEastAsia"/>
          <w:color w:val="auto"/>
          <w:sz w:val="24"/>
          <w:szCs w:val="32"/>
        </w:rPr>
      </w:pPr>
      <w:r>
        <w:rPr>
          <w:rFonts w:hint="eastAsia" w:asciiTheme="minorEastAsia" w:hAnsiTheme="minorEastAsia" w:eastAsiaTheme="minorEastAsia"/>
          <w:color w:val="auto"/>
          <w:sz w:val="24"/>
          <w:szCs w:val="32"/>
        </w:rPr>
        <w:t>（七）根据采购项目提出的特殊条件。</w:t>
      </w:r>
    </w:p>
    <w:p w14:paraId="2D129625">
      <w:pPr>
        <w:spacing w:after="0" w:line="560" w:lineRule="exact"/>
        <w:ind w:firstLine="480" w:firstLineChars="200"/>
        <w:rPr>
          <w:rFonts w:asciiTheme="minorEastAsia" w:hAnsiTheme="minorEastAsia" w:eastAsiaTheme="minorEastAsia"/>
          <w:color w:val="auto"/>
          <w:sz w:val="24"/>
          <w:szCs w:val="32"/>
        </w:rPr>
      </w:pPr>
      <w:r>
        <w:rPr>
          <w:rFonts w:hint="eastAsia" w:asciiTheme="minorEastAsia" w:hAnsiTheme="minorEastAsia" w:eastAsiaTheme="minorEastAsia"/>
          <w:color w:val="auto"/>
          <w:sz w:val="24"/>
          <w:szCs w:val="32"/>
        </w:rPr>
        <w:t>二、完全接受和满足本项目磋商文件中规定的实质性要求，如对磋商文件有异议，已经在投标截止时间届满前依法进行维权救济，不存在对磋商文件有异议的同时又参加投标以求侥幸中标或者为实现其他非法目的的行为。</w:t>
      </w:r>
    </w:p>
    <w:p w14:paraId="7C15C139">
      <w:pPr>
        <w:spacing w:after="0" w:line="560" w:lineRule="exact"/>
        <w:ind w:firstLine="480" w:firstLineChars="200"/>
        <w:rPr>
          <w:rFonts w:asciiTheme="minorEastAsia" w:hAnsiTheme="minorEastAsia" w:eastAsiaTheme="minorEastAsia"/>
          <w:color w:val="auto"/>
          <w:sz w:val="24"/>
          <w:szCs w:val="32"/>
        </w:rPr>
      </w:pPr>
      <w:r>
        <w:rPr>
          <w:rFonts w:hint="eastAsia" w:asciiTheme="minorEastAsia" w:hAnsiTheme="minorEastAsia" w:eastAsiaTheme="minorEastAsia"/>
          <w:color w:val="auto"/>
          <w:sz w:val="24"/>
          <w:szCs w:val="32"/>
        </w:rPr>
        <w:t>三、参加本次招标采购活动，不存在与单位负责人为同一人或者存在直接控股、管理关系的其他供应商参与同一合同项下的政府采购活动的行为。</w:t>
      </w:r>
    </w:p>
    <w:p w14:paraId="1CEA012C">
      <w:pPr>
        <w:spacing w:after="0" w:line="560" w:lineRule="exact"/>
        <w:ind w:firstLine="480" w:firstLineChars="200"/>
        <w:rPr>
          <w:rFonts w:asciiTheme="minorEastAsia" w:hAnsiTheme="minorEastAsia" w:eastAsiaTheme="minorEastAsia"/>
          <w:color w:val="auto"/>
          <w:sz w:val="24"/>
          <w:szCs w:val="32"/>
        </w:rPr>
      </w:pPr>
      <w:r>
        <w:rPr>
          <w:rFonts w:hint="eastAsia" w:asciiTheme="minorEastAsia" w:hAnsiTheme="minorEastAsia" w:eastAsiaTheme="minorEastAsia"/>
          <w:color w:val="auto"/>
          <w:sz w:val="24"/>
          <w:szCs w:val="32"/>
        </w:rPr>
        <w:t>四、参加本次招标采购活动，不存在为采购项目提供整体设计、规范编制或者项目管理、监理、检测等服务的行为。</w:t>
      </w:r>
    </w:p>
    <w:p w14:paraId="7F48A987">
      <w:pPr>
        <w:spacing w:after="0" w:line="560" w:lineRule="exact"/>
        <w:ind w:firstLine="480" w:firstLineChars="200"/>
        <w:rPr>
          <w:rFonts w:asciiTheme="minorEastAsia" w:hAnsiTheme="minorEastAsia" w:eastAsiaTheme="minorEastAsia"/>
          <w:color w:val="auto"/>
          <w:sz w:val="24"/>
          <w:szCs w:val="32"/>
        </w:rPr>
      </w:pPr>
      <w:r>
        <w:rPr>
          <w:rFonts w:hint="eastAsia" w:asciiTheme="minorEastAsia" w:hAnsiTheme="minorEastAsia" w:eastAsiaTheme="minorEastAsia"/>
          <w:color w:val="auto"/>
          <w:sz w:val="24"/>
          <w:szCs w:val="32"/>
        </w:rPr>
        <w:t>五、参加本次招标采购活动，不存在和其他供应商在同一合同项下的采购项目中，同时委托同一个自然人、同一家庭的人员、同一单位的人员作为代理人的行为。</w:t>
      </w:r>
    </w:p>
    <w:p w14:paraId="5259D336">
      <w:pPr>
        <w:spacing w:after="0" w:line="560" w:lineRule="exact"/>
        <w:ind w:firstLine="480" w:firstLineChars="200"/>
        <w:rPr>
          <w:rFonts w:asciiTheme="minorEastAsia" w:hAnsiTheme="minorEastAsia" w:eastAsiaTheme="minorEastAsia"/>
          <w:color w:val="auto"/>
          <w:sz w:val="24"/>
          <w:szCs w:val="32"/>
        </w:rPr>
      </w:pPr>
      <w:r>
        <w:rPr>
          <w:rFonts w:hint="eastAsia" w:asciiTheme="minorEastAsia" w:hAnsiTheme="minorEastAsia" w:eastAsiaTheme="minorEastAsia"/>
          <w:color w:val="auto"/>
          <w:sz w:val="24"/>
          <w:szCs w:val="32"/>
        </w:rPr>
        <w:t>六、供应商参加本次政府采购活动要求在近三年内供应商和其法定代表人没有行贿犯罪行为。</w:t>
      </w:r>
    </w:p>
    <w:p w14:paraId="7557CC67">
      <w:pPr>
        <w:spacing w:after="0" w:line="560" w:lineRule="exact"/>
        <w:ind w:firstLine="480" w:firstLineChars="200"/>
        <w:rPr>
          <w:rFonts w:asciiTheme="minorEastAsia" w:hAnsiTheme="minorEastAsia" w:eastAsiaTheme="minorEastAsia"/>
          <w:color w:val="auto"/>
          <w:sz w:val="24"/>
          <w:szCs w:val="32"/>
        </w:rPr>
      </w:pPr>
      <w:r>
        <w:rPr>
          <w:rFonts w:hint="eastAsia" w:asciiTheme="minorEastAsia" w:hAnsiTheme="minorEastAsia" w:eastAsiaTheme="minorEastAsia"/>
          <w:color w:val="auto"/>
          <w:sz w:val="24"/>
          <w:szCs w:val="32"/>
        </w:rPr>
        <w:t>七、参加本次招标采购活动，不存在联合体投标。</w:t>
      </w:r>
    </w:p>
    <w:p w14:paraId="604B57D6">
      <w:pPr>
        <w:spacing w:after="0" w:line="560" w:lineRule="exact"/>
        <w:ind w:firstLine="480" w:firstLineChars="200"/>
        <w:rPr>
          <w:rFonts w:asciiTheme="minorEastAsia" w:hAnsiTheme="minorEastAsia" w:eastAsiaTheme="minorEastAsia"/>
          <w:color w:val="auto"/>
          <w:sz w:val="24"/>
          <w:szCs w:val="32"/>
        </w:rPr>
      </w:pPr>
      <w:r>
        <w:rPr>
          <w:rFonts w:hint="eastAsia" w:asciiTheme="minorEastAsia" w:hAnsiTheme="minorEastAsia" w:eastAsiaTheme="minorEastAsia"/>
          <w:color w:val="auto"/>
          <w:sz w:val="24"/>
          <w:szCs w:val="32"/>
        </w:rPr>
        <w:t>八、投标文件中提供的能够给予我公司带来优惠、好处的任何材料资料和技术、服务、商务等响应承诺情况都是真实的、有效的、合法的。</w:t>
      </w:r>
    </w:p>
    <w:p w14:paraId="3264175C">
      <w:pPr>
        <w:spacing w:after="0" w:line="560" w:lineRule="exact"/>
        <w:ind w:firstLine="480" w:firstLineChars="200"/>
        <w:rPr>
          <w:rFonts w:asciiTheme="minorEastAsia" w:hAnsiTheme="minorEastAsia" w:eastAsiaTheme="minorEastAsia"/>
          <w:color w:val="auto"/>
          <w:sz w:val="24"/>
          <w:szCs w:val="32"/>
        </w:rPr>
      </w:pPr>
      <w:r>
        <w:rPr>
          <w:rFonts w:hint="eastAsia" w:asciiTheme="minorEastAsia" w:hAnsiTheme="minorEastAsia" w:eastAsiaTheme="minorEastAsia"/>
          <w:color w:val="auto"/>
          <w:sz w:val="24"/>
          <w:szCs w:val="32"/>
        </w:rPr>
        <w:t>九、如本项目评标过程中需要提供样品，则我公司提供的样品即为中标后将要提供的中标产品，我公司对提供样品的性能和质量负责，因样品存在缺陷或者不符合磋商文件要求导致未能中标的，我公司愿意承担相应不利后果。（如提供样品）</w:t>
      </w:r>
    </w:p>
    <w:p w14:paraId="38C4BDFC">
      <w:pPr>
        <w:spacing w:after="0" w:line="560" w:lineRule="exact"/>
        <w:ind w:firstLine="480" w:firstLineChars="200"/>
        <w:rPr>
          <w:rFonts w:asciiTheme="minorEastAsia" w:hAnsiTheme="minorEastAsia" w:eastAsiaTheme="minorEastAsia"/>
          <w:color w:val="auto"/>
          <w:sz w:val="24"/>
          <w:szCs w:val="32"/>
        </w:rPr>
      </w:pPr>
      <w:r>
        <w:rPr>
          <w:rFonts w:hint="eastAsia" w:asciiTheme="minorEastAsia" w:hAnsiTheme="minorEastAsia" w:eastAsiaTheme="minorEastAsia"/>
          <w:color w:val="auto"/>
          <w:sz w:val="24"/>
          <w:szCs w:val="32"/>
        </w:rPr>
        <w:t>十、存在以下行为之一的愿意接受相关部门的处理：</w:t>
      </w:r>
    </w:p>
    <w:p w14:paraId="6464837F">
      <w:pPr>
        <w:spacing w:after="0" w:line="560" w:lineRule="exact"/>
        <w:ind w:firstLine="480" w:firstLineChars="200"/>
        <w:rPr>
          <w:rFonts w:asciiTheme="minorEastAsia" w:hAnsiTheme="minorEastAsia" w:eastAsiaTheme="minorEastAsia"/>
          <w:color w:val="auto"/>
          <w:sz w:val="24"/>
          <w:szCs w:val="32"/>
        </w:rPr>
      </w:pPr>
      <w:r>
        <w:rPr>
          <w:rFonts w:hint="eastAsia" w:asciiTheme="minorEastAsia" w:hAnsiTheme="minorEastAsia" w:eastAsiaTheme="minorEastAsia"/>
          <w:color w:val="auto"/>
          <w:sz w:val="24"/>
          <w:szCs w:val="32"/>
        </w:rPr>
        <w:t>（一）投标有效期内撤销投标文件的；</w:t>
      </w:r>
    </w:p>
    <w:p w14:paraId="0F2BA8B0">
      <w:pPr>
        <w:spacing w:after="0" w:line="560" w:lineRule="exact"/>
        <w:ind w:firstLine="480" w:firstLineChars="200"/>
        <w:rPr>
          <w:rFonts w:asciiTheme="minorEastAsia" w:hAnsiTheme="minorEastAsia" w:eastAsiaTheme="minorEastAsia"/>
          <w:color w:val="auto"/>
          <w:sz w:val="24"/>
          <w:szCs w:val="32"/>
        </w:rPr>
      </w:pPr>
      <w:r>
        <w:rPr>
          <w:rFonts w:hint="eastAsia" w:asciiTheme="minorEastAsia" w:hAnsiTheme="minorEastAsia" w:eastAsiaTheme="minorEastAsia"/>
          <w:color w:val="auto"/>
          <w:sz w:val="24"/>
          <w:szCs w:val="32"/>
        </w:rPr>
        <w:t>（二）在采购人确定中标人以前放弃中标候选资格的；</w:t>
      </w:r>
    </w:p>
    <w:p w14:paraId="2C2582ED">
      <w:pPr>
        <w:spacing w:after="0" w:line="560" w:lineRule="exact"/>
        <w:ind w:firstLine="480" w:firstLineChars="200"/>
        <w:rPr>
          <w:rFonts w:asciiTheme="minorEastAsia" w:hAnsiTheme="minorEastAsia" w:eastAsiaTheme="minorEastAsia"/>
          <w:color w:val="auto"/>
          <w:sz w:val="24"/>
          <w:szCs w:val="32"/>
        </w:rPr>
      </w:pPr>
      <w:r>
        <w:rPr>
          <w:rFonts w:hint="eastAsia" w:asciiTheme="minorEastAsia" w:hAnsiTheme="minorEastAsia" w:eastAsiaTheme="minorEastAsia"/>
          <w:color w:val="auto"/>
          <w:sz w:val="24"/>
          <w:szCs w:val="32"/>
        </w:rPr>
        <w:t>（三）由于中标人的原因未能按照磋商文件的规定与采购人签订合同；</w:t>
      </w:r>
    </w:p>
    <w:p w14:paraId="295CA04F">
      <w:pPr>
        <w:spacing w:after="0" w:line="560" w:lineRule="exact"/>
        <w:ind w:firstLine="480" w:firstLineChars="200"/>
        <w:rPr>
          <w:rFonts w:asciiTheme="minorEastAsia" w:hAnsiTheme="minorEastAsia" w:eastAsiaTheme="minorEastAsia"/>
          <w:color w:val="auto"/>
          <w:sz w:val="24"/>
          <w:szCs w:val="32"/>
        </w:rPr>
      </w:pPr>
      <w:r>
        <w:rPr>
          <w:rFonts w:hint="eastAsia" w:asciiTheme="minorEastAsia" w:hAnsiTheme="minorEastAsia" w:eastAsiaTheme="minorEastAsia"/>
          <w:color w:val="auto"/>
          <w:sz w:val="24"/>
          <w:szCs w:val="32"/>
        </w:rPr>
        <w:t>（四）由于中标人的原因未能按照磋商文件的规定交纳履约保证金；</w:t>
      </w:r>
    </w:p>
    <w:p w14:paraId="6F33C494">
      <w:pPr>
        <w:spacing w:after="0" w:line="560" w:lineRule="exact"/>
        <w:ind w:firstLine="480" w:firstLineChars="200"/>
        <w:rPr>
          <w:rFonts w:asciiTheme="minorEastAsia" w:hAnsiTheme="minorEastAsia" w:eastAsiaTheme="minorEastAsia"/>
          <w:color w:val="auto"/>
          <w:sz w:val="24"/>
          <w:szCs w:val="32"/>
        </w:rPr>
      </w:pPr>
      <w:r>
        <w:rPr>
          <w:rFonts w:hint="eastAsia" w:asciiTheme="minorEastAsia" w:hAnsiTheme="minorEastAsia" w:eastAsiaTheme="minorEastAsia"/>
          <w:color w:val="auto"/>
          <w:sz w:val="24"/>
          <w:szCs w:val="32"/>
        </w:rPr>
        <w:t>（五）在投标文件中提供虚假材料谋取中标；</w:t>
      </w:r>
    </w:p>
    <w:p w14:paraId="7C5A03B4">
      <w:pPr>
        <w:spacing w:after="0" w:line="560" w:lineRule="exact"/>
        <w:ind w:firstLine="480" w:firstLineChars="200"/>
        <w:rPr>
          <w:rFonts w:asciiTheme="minorEastAsia" w:hAnsiTheme="minorEastAsia" w:eastAsiaTheme="minorEastAsia"/>
          <w:color w:val="auto"/>
          <w:sz w:val="24"/>
          <w:szCs w:val="32"/>
        </w:rPr>
      </w:pPr>
      <w:r>
        <w:rPr>
          <w:rFonts w:hint="eastAsia" w:asciiTheme="minorEastAsia" w:hAnsiTheme="minorEastAsia" w:eastAsiaTheme="minorEastAsia"/>
          <w:color w:val="auto"/>
          <w:sz w:val="24"/>
          <w:szCs w:val="32"/>
        </w:rPr>
        <w:t>（六）与采购人、其他供应商或者招标代理机构恶意串通的；</w:t>
      </w:r>
    </w:p>
    <w:p w14:paraId="3E54DC24">
      <w:pPr>
        <w:spacing w:after="0" w:line="560" w:lineRule="exact"/>
        <w:ind w:firstLine="480" w:firstLineChars="200"/>
        <w:rPr>
          <w:rFonts w:asciiTheme="minorEastAsia" w:hAnsiTheme="minorEastAsia" w:eastAsiaTheme="minorEastAsia"/>
          <w:color w:val="auto"/>
          <w:sz w:val="24"/>
          <w:szCs w:val="32"/>
        </w:rPr>
      </w:pPr>
      <w:r>
        <w:rPr>
          <w:rFonts w:hint="eastAsia" w:asciiTheme="minorEastAsia" w:hAnsiTheme="minorEastAsia" w:eastAsiaTheme="minorEastAsia"/>
          <w:color w:val="auto"/>
          <w:sz w:val="24"/>
          <w:szCs w:val="32"/>
        </w:rPr>
        <w:t>（七）投标有效期内，供应商在政府采购活动中有违法、违规、违纪行为。</w:t>
      </w:r>
    </w:p>
    <w:p w14:paraId="58953F53">
      <w:pPr>
        <w:spacing w:after="0" w:line="560" w:lineRule="exact"/>
        <w:ind w:firstLine="480" w:firstLineChars="200"/>
        <w:rPr>
          <w:rFonts w:asciiTheme="minorEastAsia" w:hAnsiTheme="minorEastAsia" w:eastAsiaTheme="minorEastAsia"/>
          <w:color w:val="auto"/>
          <w:sz w:val="24"/>
          <w:szCs w:val="32"/>
        </w:rPr>
      </w:pPr>
      <w:r>
        <w:rPr>
          <w:rFonts w:hint="eastAsia" w:asciiTheme="minorEastAsia" w:hAnsiTheme="minorEastAsia" w:eastAsiaTheme="minorEastAsia"/>
          <w:color w:val="auto"/>
          <w:sz w:val="24"/>
          <w:szCs w:val="32"/>
        </w:rPr>
        <w:t>由此产生的一切法律后果和责任由我公司承担。我公司声明放弃对此提出任何异议和追索的权利。</w:t>
      </w:r>
    </w:p>
    <w:p w14:paraId="3DD3FF1A">
      <w:pPr>
        <w:spacing w:after="0" w:line="560" w:lineRule="exact"/>
        <w:ind w:firstLine="480" w:firstLineChars="200"/>
        <w:rPr>
          <w:rFonts w:asciiTheme="minorEastAsia" w:hAnsiTheme="minorEastAsia" w:eastAsiaTheme="minorEastAsia"/>
          <w:color w:val="auto"/>
          <w:sz w:val="24"/>
          <w:szCs w:val="32"/>
        </w:rPr>
      </w:pPr>
      <w:r>
        <w:rPr>
          <w:rFonts w:hint="eastAsia" w:asciiTheme="minorEastAsia" w:hAnsiTheme="minorEastAsia" w:eastAsiaTheme="minorEastAsia"/>
          <w:color w:val="auto"/>
          <w:sz w:val="24"/>
          <w:szCs w:val="32"/>
        </w:rPr>
        <w:t>本公司对上述承诺的内容事项真实性负责。如经查实上述承诺的内容事项存在虚假，我公司愿意接受以提供虚假材料谋取中标追究法律责任。</w:t>
      </w:r>
    </w:p>
    <w:p w14:paraId="3D1CEA01">
      <w:pPr>
        <w:spacing w:after="0" w:line="560" w:lineRule="exact"/>
        <w:ind w:firstLine="480" w:firstLineChars="200"/>
        <w:rPr>
          <w:rFonts w:asciiTheme="minorEastAsia" w:hAnsiTheme="minorEastAsia" w:eastAsiaTheme="minorEastAsia"/>
          <w:color w:val="auto"/>
          <w:sz w:val="24"/>
          <w:szCs w:val="32"/>
        </w:rPr>
      </w:pPr>
      <w:r>
        <w:rPr>
          <w:rFonts w:hint="eastAsia" w:asciiTheme="minorEastAsia" w:hAnsiTheme="minorEastAsia" w:eastAsiaTheme="minorEastAsia"/>
          <w:color w:val="auto"/>
          <w:sz w:val="24"/>
          <w:szCs w:val="32"/>
        </w:rPr>
        <w:t>供应商：</w:t>
      </w:r>
      <w:r>
        <w:rPr>
          <w:rFonts w:hint="eastAsia" w:asciiTheme="minorEastAsia" w:hAnsiTheme="minorEastAsia" w:eastAsiaTheme="minorEastAsia"/>
          <w:color w:val="auto"/>
          <w:sz w:val="24"/>
          <w:szCs w:val="32"/>
          <w:u w:val="single"/>
        </w:rPr>
        <w:t xml:space="preserve">              </w:t>
      </w:r>
      <w:r>
        <w:rPr>
          <w:rFonts w:hint="eastAsia" w:asciiTheme="minorEastAsia" w:hAnsiTheme="minorEastAsia" w:eastAsiaTheme="minorEastAsia"/>
          <w:color w:val="auto"/>
          <w:sz w:val="24"/>
          <w:szCs w:val="32"/>
        </w:rPr>
        <w:t>（盖</w:t>
      </w:r>
      <w:r>
        <w:rPr>
          <w:rFonts w:hint="eastAsia" w:asciiTheme="minorEastAsia" w:hAnsiTheme="minorEastAsia" w:eastAsiaTheme="minorEastAsia"/>
          <w:color w:val="auto"/>
          <w:sz w:val="24"/>
          <w:szCs w:val="32"/>
          <w:lang w:val="en-US" w:eastAsia="zh-CN"/>
        </w:rPr>
        <w:t>单位</w:t>
      </w:r>
      <w:r>
        <w:rPr>
          <w:rFonts w:hint="eastAsia" w:asciiTheme="minorEastAsia" w:hAnsiTheme="minorEastAsia" w:eastAsiaTheme="minorEastAsia"/>
          <w:color w:val="auto"/>
          <w:sz w:val="24"/>
          <w:szCs w:val="32"/>
        </w:rPr>
        <w:t>章）</w:t>
      </w:r>
    </w:p>
    <w:p w14:paraId="6ECE4BB8">
      <w:pPr>
        <w:spacing w:after="0" w:line="560" w:lineRule="exact"/>
        <w:ind w:firstLine="480" w:firstLineChars="200"/>
        <w:rPr>
          <w:rFonts w:asciiTheme="minorEastAsia" w:hAnsiTheme="minorEastAsia" w:eastAsiaTheme="minorEastAsia"/>
          <w:color w:val="auto"/>
          <w:sz w:val="24"/>
          <w:szCs w:val="32"/>
        </w:rPr>
      </w:pPr>
      <w:r>
        <w:rPr>
          <w:rFonts w:hint="eastAsia" w:asciiTheme="minorEastAsia" w:hAnsiTheme="minorEastAsia" w:eastAsiaTheme="minorEastAsia"/>
          <w:color w:val="auto"/>
          <w:sz w:val="24"/>
          <w:szCs w:val="32"/>
        </w:rPr>
        <w:t>法定代表人：</w:t>
      </w:r>
      <w:r>
        <w:rPr>
          <w:rFonts w:hint="eastAsia" w:asciiTheme="minorEastAsia" w:hAnsiTheme="minorEastAsia" w:eastAsiaTheme="minorEastAsia"/>
          <w:color w:val="auto"/>
          <w:sz w:val="24"/>
          <w:szCs w:val="32"/>
          <w:u w:val="single"/>
        </w:rPr>
        <w:t xml:space="preserve">                  </w:t>
      </w:r>
      <w:r>
        <w:rPr>
          <w:rFonts w:hint="eastAsia" w:asciiTheme="minorEastAsia" w:hAnsiTheme="minorEastAsia" w:eastAsiaTheme="minorEastAsia"/>
          <w:color w:val="auto"/>
          <w:sz w:val="24"/>
          <w:szCs w:val="32"/>
        </w:rPr>
        <w:t>（</w:t>
      </w:r>
      <w:r>
        <w:rPr>
          <w:rFonts w:hint="eastAsia" w:asciiTheme="minorEastAsia" w:hAnsiTheme="minorEastAsia" w:eastAsiaTheme="minorEastAsia"/>
          <w:color w:val="auto"/>
          <w:sz w:val="24"/>
          <w:szCs w:val="32"/>
          <w:lang w:val="en-US" w:eastAsia="zh-CN"/>
        </w:rPr>
        <w:t>电子签章</w:t>
      </w:r>
      <w:r>
        <w:rPr>
          <w:rFonts w:hint="eastAsia" w:asciiTheme="minorEastAsia" w:hAnsiTheme="minorEastAsia" w:eastAsiaTheme="minorEastAsia"/>
          <w:color w:val="auto"/>
          <w:sz w:val="24"/>
          <w:szCs w:val="32"/>
        </w:rPr>
        <w:t>）</w:t>
      </w:r>
    </w:p>
    <w:p w14:paraId="3A75DD17">
      <w:pPr>
        <w:spacing w:after="0" w:line="560" w:lineRule="exact"/>
        <w:ind w:firstLine="480" w:firstLineChars="200"/>
        <w:rPr>
          <w:rFonts w:asciiTheme="minorEastAsia" w:hAnsiTheme="minorEastAsia" w:eastAsiaTheme="minorEastAsia"/>
          <w:color w:val="auto"/>
          <w:sz w:val="24"/>
          <w:szCs w:val="32"/>
        </w:rPr>
      </w:pPr>
      <w:r>
        <w:rPr>
          <w:rFonts w:hint="eastAsia" w:asciiTheme="minorEastAsia" w:hAnsiTheme="minorEastAsia" w:eastAsiaTheme="minorEastAsia"/>
          <w:color w:val="auto"/>
          <w:sz w:val="24"/>
          <w:szCs w:val="32"/>
        </w:rPr>
        <w:t>日期：</w:t>
      </w:r>
    </w:p>
    <w:p w14:paraId="09FB66AB">
      <w:pPr>
        <w:spacing w:line="440" w:lineRule="exact"/>
        <w:jc w:val="center"/>
        <w:rPr>
          <w:rFonts w:asciiTheme="minorEastAsia" w:hAnsiTheme="minorEastAsia" w:eastAsiaTheme="minorEastAsia"/>
          <w:color w:val="auto"/>
          <w:sz w:val="36"/>
          <w:szCs w:val="36"/>
        </w:rPr>
      </w:pPr>
    </w:p>
    <w:p w14:paraId="06A9234B">
      <w:pPr>
        <w:spacing w:line="440" w:lineRule="exact"/>
        <w:jc w:val="center"/>
        <w:rPr>
          <w:rFonts w:asciiTheme="minorEastAsia" w:hAnsiTheme="minorEastAsia" w:eastAsiaTheme="minorEastAsia"/>
          <w:color w:val="auto"/>
          <w:sz w:val="36"/>
          <w:szCs w:val="36"/>
        </w:rPr>
      </w:pPr>
    </w:p>
    <w:p w14:paraId="4E3A093C">
      <w:pPr>
        <w:rPr>
          <w:rFonts w:asciiTheme="minorEastAsia" w:hAnsiTheme="minorEastAsia" w:eastAsiaTheme="minorEastAsia"/>
          <w:b/>
          <w:bCs/>
          <w:color w:val="auto"/>
          <w:sz w:val="28"/>
          <w:szCs w:val="28"/>
        </w:rPr>
        <w:sectPr>
          <w:pgSz w:w="11907" w:h="16840"/>
          <w:pgMar w:top="1440" w:right="1758" w:bottom="1440" w:left="1758" w:header="720" w:footer="720" w:gutter="0"/>
          <w:cols w:space="720" w:num="1"/>
          <w:docGrid w:linePitch="299" w:charSpace="0"/>
        </w:sectPr>
      </w:pPr>
    </w:p>
    <w:p w14:paraId="6B38EC38">
      <w:pPr>
        <w:widowControl w:val="0"/>
        <w:adjustRightInd/>
        <w:snapToGrid/>
        <w:spacing w:after="0" w:line="50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七、供应商基本情况表</w:t>
      </w:r>
    </w:p>
    <w:p w14:paraId="355AFB9C">
      <w:pPr>
        <w:widowControl w:val="0"/>
        <w:adjustRightInd/>
        <w:snapToGrid/>
        <w:spacing w:after="0" w:line="500" w:lineRule="exact"/>
        <w:jc w:val="both"/>
        <w:rPr>
          <w:rFonts w:ascii="宋体" w:hAnsi="宋体" w:eastAsia="宋体" w:cs="宋体"/>
          <w:b/>
          <w:color w:val="auto"/>
          <w:kern w:val="2"/>
          <w:sz w:val="21"/>
          <w:szCs w:val="21"/>
        </w:rPr>
      </w:pPr>
      <w:r>
        <w:rPr>
          <w:rFonts w:hint="eastAsia" w:ascii="宋体" w:hAnsi="宋体" w:eastAsia="宋体" w:cs="宋体"/>
          <w:b/>
          <w:color w:val="auto"/>
          <w:kern w:val="2"/>
          <w:sz w:val="21"/>
          <w:szCs w:val="21"/>
        </w:rPr>
        <w:t xml:space="preserve"> </w:t>
      </w:r>
    </w:p>
    <w:tbl>
      <w:tblPr>
        <w:tblStyle w:val="25"/>
        <w:tblW w:w="0" w:type="auto"/>
        <w:jc w:val="center"/>
        <w:tblLayout w:type="fixed"/>
        <w:tblCellMar>
          <w:top w:w="0" w:type="dxa"/>
          <w:left w:w="108" w:type="dxa"/>
          <w:bottom w:w="0" w:type="dxa"/>
          <w:right w:w="108" w:type="dxa"/>
        </w:tblCellMar>
      </w:tblPr>
      <w:tblGrid>
        <w:gridCol w:w="1799"/>
        <w:gridCol w:w="1252"/>
        <w:gridCol w:w="1134"/>
        <w:gridCol w:w="1275"/>
        <w:gridCol w:w="1238"/>
        <w:gridCol w:w="889"/>
        <w:gridCol w:w="1065"/>
      </w:tblGrid>
      <w:tr w14:paraId="546D8DE0">
        <w:tblPrEx>
          <w:tblCellMar>
            <w:top w:w="0" w:type="dxa"/>
            <w:left w:w="108" w:type="dxa"/>
            <w:bottom w:w="0" w:type="dxa"/>
            <w:right w:w="108" w:type="dxa"/>
          </w:tblCellMar>
        </w:tblPrEx>
        <w:trPr>
          <w:trHeight w:val="847" w:hRule="atLeast"/>
          <w:jc w:val="center"/>
        </w:trPr>
        <w:tc>
          <w:tcPr>
            <w:tcW w:w="1799" w:type="dxa"/>
            <w:tcBorders>
              <w:top w:val="single" w:color="auto" w:sz="4" w:space="0"/>
              <w:left w:val="single" w:color="auto" w:sz="4" w:space="0"/>
              <w:bottom w:val="single" w:color="auto" w:sz="4" w:space="0"/>
              <w:right w:val="single" w:color="auto" w:sz="4" w:space="0"/>
            </w:tcBorders>
            <w:vAlign w:val="center"/>
          </w:tcPr>
          <w:p w14:paraId="28EFE7E3">
            <w:pPr>
              <w:widowControl w:val="0"/>
              <w:adjustRightInd/>
              <w:snapToGrid/>
              <w:spacing w:after="0" w:line="500" w:lineRule="exact"/>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供应商名称</w:t>
            </w:r>
          </w:p>
        </w:tc>
        <w:tc>
          <w:tcPr>
            <w:tcW w:w="6853" w:type="dxa"/>
            <w:gridSpan w:val="6"/>
            <w:tcBorders>
              <w:top w:val="single" w:color="auto" w:sz="4" w:space="0"/>
              <w:left w:val="nil"/>
              <w:bottom w:val="single" w:color="auto" w:sz="4" w:space="0"/>
              <w:right w:val="single" w:color="auto" w:sz="4" w:space="0"/>
            </w:tcBorders>
            <w:vAlign w:val="center"/>
          </w:tcPr>
          <w:p w14:paraId="1D465168">
            <w:pPr>
              <w:widowControl w:val="0"/>
              <w:adjustRightInd/>
              <w:snapToGrid/>
              <w:spacing w:after="0" w:line="500" w:lineRule="exact"/>
              <w:jc w:val="center"/>
              <w:rPr>
                <w:rFonts w:ascii="宋体" w:hAnsi="宋体" w:eastAsia="宋体" w:cs="宋体"/>
                <w:color w:val="auto"/>
                <w:kern w:val="2"/>
                <w:sz w:val="21"/>
                <w:szCs w:val="21"/>
              </w:rPr>
            </w:pPr>
          </w:p>
        </w:tc>
      </w:tr>
      <w:tr w14:paraId="5A23A392">
        <w:tblPrEx>
          <w:tblCellMar>
            <w:top w:w="0" w:type="dxa"/>
            <w:left w:w="108" w:type="dxa"/>
            <w:bottom w:w="0" w:type="dxa"/>
            <w:right w:w="108" w:type="dxa"/>
          </w:tblCellMar>
        </w:tblPrEx>
        <w:trPr>
          <w:trHeight w:val="696" w:hRule="atLeast"/>
          <w:jc w:val="center"/>
        </w:trPr>
        <w:tc>
          <w:tcPr>
            <w:tcW w:w="1799" w:type="dxa"/>
            <w:tcBorders>
              <w:top w:val="single" w:color="auto" w:sz="4" w:space="0"/>
              <w:left w:val="single" w:color="auto" w:sz="4" w:space="0"/>
              <w:bottom w:val="single" w:color="auto" w:sz="4" w:space="0"/>
              <w:right w:val="single" w:color="auto" w:sz="4" w:space="0"/>
            </w:tcBorders>
            <w:vAlign w:val="center"/>
          </w:tcPr>
          <w:p w14:paraId="67A882AE">
            <w:pPr>
              <w:widowControl w:val="0"/>
              <w:adjustRightInd/>
              <w:snapToGrid/>
              <w:spacing w:after="0" w:line="500" w:lineRule="exact"/>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注册地址</w:t>
            </w:r>
          </w:p>
        </w:tc>
        <w:tc>
          <w:tcPr>
            <w:tcW w:w="3661" w:type="dxa"/>
            <w:gridSpan w:val="3"/>
            <w:tcBorders>
              <w:top w:val="single" w:color="auto" w:sz="4" w:space="0"/>
              <w:left w:val="nil"/>
              <w:bottom w:val="single" w:color="auto" w:sz="4" w:space="0"/>
              <w:right w:val="single" w:color="auto" w:sz="4" w:space="0"/>
            </w:tcBorders>
            <w:vAlign w:val="center"/>
          </w:tcPr>
          <w:p w14:paraId="4C56DF9B">
            <w:pPr>
              <w:widowControl w:val="0"/>
              <w:adjustRightInd/>
              <w:snapToGrid/>
              <w:spacing w:after="0" w:line="500" w:lineRule="exact"/>
              <w:jc w:val="center"/>
              <w:rPr>
                <w:rFonts w:ascii="宋体" w:hAnsi="宋体" w:eastAsia="宋体" w:cs="宋体"/>
                <w:color w:val="auto"/>
                <w:kern w:val="2"/>
                <w:sz w:val="21"/>
                <w:szCs w:val="21"/>
              </w:rPr>
            </w:pPr>
          </w:p>
        </w:tc>
        <w:tc>
          <w:tcPr>
            <w:tcW w:w="1238" w:type="dxa"/>
            <w:tcBorders>
              <w:top w:val="single" w:color="auto" w:sz="4" w:space="0"/>
              <w:left w:val="nil"/>
              <w:bottom w:val="single" w:color="auto" w:sz="4" w:space="0"/>
              <w:right w:val="single" w:color="auto" w:sz="4" w:space="0"/>
            </w:tcBorders>
            <w:vAlign w:val="center"/>
          </w:tcPr>
          <w:p w14:paraId="6480E0C9">
            <w:pPr>
              <w:widowControl w:val="0"/>
              <w:adjustRightInd/>
              <w:snapToGrid/>
              <w:spacing w:after="0" w:line="500" w:lineRule="exact"/>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邮政编码</w:t>
            </w:r>
          </w:p>
        </w:tc>
        <w:tc>
          <w:tcPr>
            <w:tcW w:w="1954" w:type="dxa"/>
            <w:gridSpan w:val="2"/>
            <w:tcBorders>
              <w:top w:val="single" w:color="auto" w:sz="4" w:space="0"/>
              <w:left w:val="nil"/>
              <w:bottom w:val="single" w:color="auto" w:sz="4" w:space="0"/>
              <w:right w:val="single" w:color="auto" w:sz="4" w:space="0"/>
            </w:tcBorders>
            <w:vAlign w:val="center"/>
          </w:tcPr>
          <w:p w14:paraId="39AC30B2">
            <w:pPr>
              <w:widowControl w:val="0"/>
              <w:adjustRightInd/>
              <w:snapToGrid/>
              <w:spacing w:after="0" w:line="500" w:lineRule="exact"/>
              <w:jc w:val="center"/>
              <w:rPr>
                <w:rFonts w:ascii="宋体" w:hAnsi="宋体" w:eastAsia="宋体" w:cs="宋体"/>
                <w:color w:val="auto"/>
                <w:kern w:val="2"/>
                <w:sz w:val="21"/>
                <w:szCs w:val="21"/>
              </w:rPr>
            </w:pPr>
          </w:p>
        </w:tc>
      </w:tr>
      <w:tr w14:paraId="72958062">
        <w:tblPrEx>
          <w:tblCellMar>
            <w:top w:w="0" w:type="dxa"/>
            <w:left w:w="108" w:type="dxa"/>
            <w:bottom w:w="0" w:type="dxa"/>
            <w:right w:w="108" w:type="dxa"/>
          </w:tblCellMar>
        </w:tblPrEx>
        <w:trPr>
          <w:trHeight w:val="723" w:hRule="atLeast"/>
          <w:jc w:val="center"/>
        </w:trPr>
        <w:tc>
          <w:tcPr>
            <w:tcW w:w="1799" w:type="dxa"/>
            <w:vMerge w:val="restart"/>
            <w:tcBorders>
              <w:top w:val="nil"/>
              <w:left w:val="single" w:color="auto" w:sz="4" w:space="0"/>
              <w:bottom w:val="single" w:color="auto" w:sz="4" w:space="0"/>
              <w:right w:val="single" w:color="auto" w:sz="4" w:space="0"/>
            </w:tcBorders>
            <w:vAlign w:val="center"/>
          </w:tcPr>
          <w:p w14:paraId="0B1E2325">
            <w:pPr>
              <w:widowControl w:val="0"/>
              <w:adjustRightInd/>
              <w:snapToGrid/>
              <w:spacing w:after="0" w:line="500" w:lineRule="exact"/>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联系方式</w:t>
            </w:r>
          </w:p>
        </w:tc>
        <w:tc>
          <w:tcPr>
            <w:tcW w:w="1252" w:type="dxa"/>
            <w:tcBorders>
              <w:top w:val="single" w:color="auto" w:sz="4" w:space="0"/>
              <w:left w:val="nil"/>
              <w:bottom w:val="single" w:color="auto" w:sz="4" w:space="0"/>
              <w:right w:val="single" w:color="auto" w:sz="4" w:space="0"/>
            </w:tcBorders>
            <w:vAlign w:val="center"/>
          </w:tcPr>
          <w:p w14:paraId="7811A8C9">
            <w:pPr>
              <w:widowControl w:val="0"/>
              <w:adjustRightInd/>
              <w:snapToGrid/>
              <w:spacing w:after="0" w:line="500" w:lineRule="exact"/>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联系人</w:t>
            </w:r>
          </w:p>
        </w:tc>
        <w:tc>
          <w:tcPr>
            <w:tcW w:w="2409" w:type="dxa"/>
            <w:gridSpan w:val="2"/>
            <w:tcBorders>
              <w:top w:val="single" w:color="auto" w:sz="4" w:space="0"/>
              <w:left w:val="nil"/>
              <w:bottom w:val="single" w:color="auto" w:sz="4" w:space="0"/>
              <w:right w:val="single" w:color="auto" w:sz="4" w:space="0"/>
            </w:tcBorders>
            <w:vAlign w:val="center"/>
          </w:tcPr>
          <w:p w14:paraId="3DE780E4">
            <w:pPr>
              <w:widowControl w:val="0"/>
              <w:adjustRightInd/>
              <w:snapToGrid/>
              <w:spacing w:after="0" w:line="500" w:lineRule="exact"/>
              <w:jc w:val="center"/>
              <w:rPr>
                <w:rFonts w:ascii="宋体" w:hAnsi="宋体" w:eastAsia="宋体" w:cs="宋体"/>
                <w:color w:val="auto"/>
                <w:kern w:val="2"/>
                <w:sz w:val="21"/>
                <w:szCs w:val="21"/>
              </w:rPr>
            </w:pPr>
          </w:p>
        </w:tc>
        <w:tc>
          <w:tcPr>
            <w:tcW w:w="1238" w:type="dxa"/>
            <w:tcBorders>
              <w:top w:val="single" w:color="auto" w:sz="4" w:space="0"/>
              <w:left w:val="nil"/>
              <w:bottom w:val="single" w:color="auto" w:sz="4" w:space="0"/>
              <w:right w:val="single" w:color="auto" w:sz="4" w:space="0"/>
            </w:tcBorders>
            <w:vAlign w:val="center"/>
          </w:tcPr>
          <w:p w14:paraId="225EBF8C">
            <w:pPr>
              <w:widowControl w:val="0"/>
              <w:adjustRightInd/>
              <w:snapToGrid/>
              <w:spacing w:after="0" w:line="500" w:lineRule="exact"/>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电话</w:t>
            </w:r>
          </w:p>
        </w:tc>
        <w:tc>
          <w:tcPr>
            <w:tcW w:w="1954" w:type="dxa"/>
            <w:gridSpan w:val="2"/>
            <w:tcBorders>
              <w:top w:val="single" w:color="auto" w:sz="4" w:space="0"/>
              <w:left w:val="nil"/>
              <w:bottom w:val="single" w:color="auto" w:sz="4" w:space="0"/>
              <w:right w:val="single" w:color="auto" w:sz="4" w:space="0"/>
            </w:tcBorders>
            <w:vAlign w:val="center"/>
          </w:tcPr>
          <w:p w14:paraId="042D34AA">
            <w:pPr>
              <w:widowControl w:val="0"/>
              <w:adjustRightInd/>
              <w:snapToGrid/>
              <w:spacing w:after="0" w:line="500" w:lineRule="exact"/>
              <w:jc w:val="center"/>
              <w:rPr>
                <w:rFonts w:ascii="宋体" w:hAnsi="宋体" w:eastAsia="宋体" w:cs="宋体"/>
                <w:color w:val="auto"/>
                <w:kern w:val="2"/>
                <w:sz w:val="21"/>
                <w:szCs w:val="21"/>
              </w:rPr>
            </w:pPr>
          </w:p>
        </w:tc>
      </w:tr>
      <w:tr w14:paraId="0D78CA5B">
        <w:tblPrEx>
          <w:tblCellMar>
            <w:top w:w="0" w:type="dxa"/>
            <w:left w:w="108" w:type="dxa"/>
            <w:bottom w:w="0" w:type="dxa"/>
            <w:right w:w="108" w:type="dxa"/>
          </w:tblCellMar>
        </w:tblPrEx>
        <w:trPr>
          <w:trHeight w:val="705" w:hRule="atLeast"/>
          <w:jc w:val="center"/>
        </w:trPr>
        <w:tc>
          <w:tcPr>
            <w:tcW w:w="1799" w:type="dxa"/>
            <w:vMerge w:val="continue"/>
            <w:tcBorders>
              <w:top w:val="nil"/>
              <w:left w:val="single" w:color="auto" w:sz="4" w:space="0"/>
              <w:bottom w:val="single" w:color="auto" w:sz="4" w:space="0"/>
              <w:right w:val="single" w:color="auto" w:sz="4" w:space="0"/>
            </w:tcBorders>
            <w:vAlign w:val="center"/>
          </w:tcPr>
          <w:p w14:paraId="15D75E88">
            <w:pPr>
              <w:widowControl w:val="0"/>
              <w:adjustRightInd/>
              <w:snapToGrid/>
              <w:spacing w:after="0"/>
              <w:jc w:val="both"/>
              <w:rPr>
                <w:rFonts w:ascii="宋体" w:hAnsi="宋体" w:eastAsia="宋体" w:cs="Calibri"/>
                <w:color w:val="auto"/>
                <w:kern w:val="2"/>
                <w:sz w:val="21"/>
                <w:szCs w:val="21"/>
              </w:rPr>
            </w:pPr>
          </w:p>
        </w:tc>
        <w:tc>
          <w:tcPr>
            <w:tcW w:w="1252" w:type="dxa"/>
            <w:tcBorders>
              <w:top w:val="single" w:color="auto" w:sz="4" w:space="0"/>
              <w:left w:val="nil"/>
              <w:bottom w:val="single" w:color="auto" w:sz="4" w:space="0"/>
              <w:right w:val="single" w:color="auto" w:sz="4" w:space="0"/>
            </w:tcBorders>
            <w:vAlign w:val="center"/>
          </w:tcPr>
          <w:p w14:paraId="7E4B5399">
            <w:pPr>
              <w:widowControl w:val="0"/>
              <w:adjustRightInd/>
              <w:snapToGrid/>
              <w:spacing w:after="0" w:line="500" w:lineRule="exact"/>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传真</w:t>
            </w:r>
          </w:p>
        </w:tc>
        <w:tc>
          <w:tcPr>
            <w:tcW w:w="2409" w:type="dxa"/>
            <w:gridSpan w:val="2"/>
            <w:tcBorders>
              <w:top w:val="single" w:color="auto" w:sz="4" w:space="0"/>
              <w:left w:val="nil"/>
              <w:bottom w:val="single" w:color="auto" w:sz="4" w:space="0"/>
              <w:right w:val="single" w:color="auto" w:sz="4" w:space="0"/>
            </w:tcBorders>
            <w:vAlign w:val="center"/>
          </w:tcPr>
          <w:p w14:paraId="250F394A">
            <w:pPr>
              <w:widowControl w:val="0"/>
              <w:adjustRightInd/>
              <w:snapToGrid/>
              <w:spacing w:after="0" w:line="500" w:lineRule="exact"/>
              <w:jc w:val="center"/>
              <w:rPr>
                <w:rFonts w:ascii="宋体" w:hAnsi="宋体" w:eastAsia="宋体" w:cs="宋体"/>
                <w:color w:val="auto"/>
                <w:kern w:val="2"/>
                <w:sz w:val="21"/>
                <w:szCs w:val="21"/>
              </w:rPr>
            </w:pPr>
          </w:p>
        </w:tc>
        <w:tc>
          <w:tcPr>
            <w:tcW w:w="1238" w:type="dxa"/>
            <w:tcBorders>
              <w:top w:val="single" w:color="auto" w:sz="4" w:space="0"/>
              <w:left w:val="nil"/>
              <w:bottom w:val="single" w:color="auto" w:sz="4" w:space="0"/>
              <w:right w:val="single" w:color="auto" w:sz="4" w:space="0"/>
            </w:tcBorders>
            <w:vAlign w:val="center"/>
          </w:tcPr>
          <w:p w14:paraId="421683AE">
            <w:pPr>
              <w:widowControl w:val="0"/>
              <w:adjustRightInd/>
              <w:snapToGrid/>
              <w:spacing w:after="0" w:line="500" w:lineRule="exact"/>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网址</w:t>
            </w:r>
          </w:p>
        </w:tc>
        <w:tc>
          <w:tcPr>
            <w:tcW w:w="1954" w:type="dxa"/>
            <w:gridSpan w:val="2"/>
            <w:tcBorders>
              <w:top w:val="single" w:color="auto" w:sz="4" w:space="0"/>
              <w:left w:val="nil"/>
              <w:bottom w:val="single" w:color="auto" w:sz="4" w:space="0"/>
              <w:right w:val="single" w:color="auto" w:sz="4" w:space="0"/>
            </w:tcBorders>
            <w:vAlign w:val="center"/>
          </w:tcPr>
          <w:p w14:paraId="5844EE32">
            <w:pPr>
              <w:widowControl w:val="0"/>
              <w:adjustRightInd/>
              <w:snapToGrid/>
              <w:spacing w:after="0" w:line="500" w:lineRule="exact"/>
              <w:jc w:val="center"/>
              <w:rPr>
                <w:rFonts w:ascii="宋体" w:hAnsi="宋体" w:eastAsia="宋体" w:cs="宋体"/>
                <w:color w:val="auto"/>
                <w:kern w:val="2"/>
                <w:sz w:val="21"/>
                <w:szCs w:val="21"/>
              </w:rPr>
            </w:pPr>
          </w:p>
        </w:tc>
      </w:tr>
      <w:tr w14:paraId="0DE26208">
        <w:tblPrEx>
          <w:tblCellMar>
            <w:top w:w="0" w:type="dxa"/>
            <w:left w:w="108" w:type="dxa"/>
            <w:bottom w:w="0" w:type="dxa"/>
            <w:right w:w="108" w:type="dxa"/>
          </w:tblCellMar>
        </w:tblPrEx>
        <w:trPr>
          <w:trHeight w:val="723" w:hRule="atLeast"/>
          <w:jc w:val="center"/>
        </w:trPr>
        <w:tc>
          <w:tcPr>
            <w:tcW w:w="1799" w:type="dxa"/>
            <w:tcBorders>
              <w:top w:val="single" w:color="auto" w:sz="4" w:space="0"/>
              <w:left w:val="single" w:color="auto" w:sz="4" w:space="0"/>
              <w:bottom w:val="single" w:color="auto" w:sz="4" w:space="0"/>
              <w:right w:val="single" w:color="auto" w:sz="4" w:space="0"/>
            </w:tcBorders>
            <w:vAlign w:val="center"/>
          </w:tcPr>
          <w:p w14:paraId="4049F57B">
            <w:pPr>
              <w:widowControl w:val="0"/>
              <w:adjustRightInd/>
              <w:snapToGrid/>
              <w:spacing w:after="0" w:line="500" w:lineRule="exact"/>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法定代表人</w:t>
            </w:r>
          </w:p>
        </w:tc>
        <w:tc>
          <w:tcPr>
            <w:tcW w:w="1252" w:type="dxa"/>
            <w:tcBorders>
              <w:top w:val="single" w:color="auto" w:sz="4" w:space="0"/>
              <w:left w:val="nil"/>
              <w:bottom w:val="single" w:color="auto" w:sz="4" w:space="0"/>
              <w:right w:val="single" w:color="auto" w:sz="4" w:space="0"/>
            </w:tcBorders>
            <w:vAlign w:val="center"/>
          </w:tcPr>
          <w:p w14:paraId="6F6B65E2">
            <w:pPr>
              <w:widowControl w:val="0"/>
              <w:adjustRightInd/>
              <w:snapToGrid/>
              <w:spacing w:after="0" w:line="500" w:lineRule="exact"/>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姓名</w:t>
            </w:r>
          </w:p>
        </w:tc>
        <w:tc>
          <w:tcPr>
            <w:tcW w:w="1134" w:type="dxa"/>
            <w:tcBorders>
              <w:top w:val="single" w:color="auto" w:sz="4" w:space="0"/>
              <w:left w:val="nil"/>
              <w:bottom w:val="single" w:color="auto" w:sz="4" w:space="0"/>
              <w:right w:val="single" w:color="auto" w:sz="4" w:space="0"/>
            </w:tcBorders>
            <w:vAlign w:val="center"/>
          </w:tcPr>
          <w:p w14:paraId="2400EF9C">
            <w:pPr>
              <w:widowControl w:val="0"/>
              <w:adjustRightInd/>
              <w:snapToGrid/>
              <w:spacing w:after="0" w:line="500" w:lineRule="exact"/>
              <w:jc w:val="center"/>
              <w:rPr>
                <w:rFonts w:ascii="宋体" w:hAnsi="宋体" w:eastAsia="宋体" w:cs="宋体"/>
                <w:color w:val="auto"/>
                <w:kern w:val="2"/>
                <w:sz w:val="21"/>
                <w:szCs w:val="21"/>
              </w:rPr>
            </w:pPr>
          </w:p>
        </w:tc>
        <w:tc>
          <w:tcPr>
            <w:tcW w:w="1275" w:type="dxa"/>
            <w:tcBorders>
              <w:top w:val="single" w:color="auto" w:sz="4" w:space="0"/>
              <w:left w:val="nil"/>
              <w:bottom w:val="single" w:color="auto" w:sz="4" w:space="0"/>
              <w:right w:val="single" w:color="auto" w:sz="4" w:space="0"/>
            </w:tcBorders>
            <w:vAlign w:val="center"/>
          </w:tcPr>
          <w:p w14:paraId="6395F8F7">
            <w:pPr>
              <w:widowControl w:val="0"/>
              <w:adjustRightInd/>
              <w:snapToGrid/>
              <w:spacing w:after="0" w:line="500" w:lineRule="exact"/>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技术职称</w:t>
            </w:r>
          </w:p>
        </w:tc>
        <w:tc>
          <w:tcPr>
            <w:tcW w:w="1238" w:type="dxa"/>
            <w:tcBorders>
              <w:top w:val="single" w:color="auto" w:sz="4" w:space="0"/>
              <w:left w:val="nil"/>
              <w:bottom w:val="single" w:color="auto" w:sz="4" w:space="0"/>
              <w:right w:val="single" w:color="auto" w:sz="4" w:space="0"/>
            </w:tcBorders>
            <w:vAlign w:val="center"/>
          </w:tcPr>
          <w:p w14:paraId="112C9133">
            <w:pPr>
              <w:widowControl w:val="0"/>
              <w:adjustRightInd/>
              <w:snapToGrid/>
              <w:spacing w:after="0" w:line="500" w:lineRule="exact"/>
              <w:jc w:val="center"/>
              <w:rPr>
                <w:rFonts w:ascii="宋体" w:hAnsi="宋体" w:eastAsia="宋体" w:cs="宋体"/>
                <w:color w:val="auto"/>
                <w:kern w:val="2"/>
                <w:sz w:val="21"/>
                <w:szCs w:val="21"/>
              </w:rPr>
            </w:pPr>
          </w:p>
        </w:tc>
        <w:tc>
          <w:tcPr>
            <w:tcW w:w="889" w:type="dxa"/>
            <w:tcBorders>
              <w:top w:val="single" w:color="auto" w:sz="4" w:space="0"/>
              <w:left w:val="nil"/>
              <w:bottom w:val="single" w:color="auto" w:sz="4" w:space="0"/>
              <w:right w:val="single" w:color="auto" w:sz="4" w:space="0"/>
            </w:tcBorders>
            <w:vAlign w:val="center"/>
          </w:tcPr>
          <w:p w14:paraId="7F89CC43">
            <w:pPr>
              <w:widowControl w:val="0"/>
              <w:adjustRightInd/>
              <w:snapToGrid/>
              <w:spacing w:after="0" w:line="500" w:lineRule="exact"/>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电话</w:t>
            </w:r>
          </w:p>
        </w:tc>
        <w:tc>
          <w:tcPr>
            <w:tcW w:w="1065" w:type="dxa"/>
            <w:tcBorders>
              <w:top w:val="single" w:color="auto" w:sz="4" w:space="0"/>
              <w:left w:val="nil"/>
              <w:bottom w:val="single" w:color="auto" w:sz="4" w:space="0"/>
              <w:right w:val="single" w:color="auto" w:sz="4" w:space="0"/>
            </w:tcBorders>
            <w:vAlign w:val="center"/>
          </w:tcPr>
          <w:p w14:paraId="246357E7">
            <w:pPr>
              <w:widowControl w:val="0"/>
              <w:adjustRightInd/>
              <w:snapToGrid/>
              <w:spacing w:after="0" w:line="500" w:lineRule="exact"/>
              <w:jc w:val="center"/>
              <w:rPr>
                <w:rFonts w:ascii="宋体" w:hAnsi="宋体" w:eastAsia="宋体" w:cs="宋体"/>
                <w:color w:val="auto"/>
                <w:kern w:val="2"/>
                <w:sz w:val="21"/>
                <w:szCs w:val="21"/>
              </w:rPr>
            </w:pPr>
          </w:p>
        </w:tc>
      </w:tr>
      <w:tr w14:paraId="2D37B1FE">
        <w:tblPrEx>
          <w:tblCellMar>
            <w:top w:w="0" w:type="dxa"/>
            <w:left w:w="108" w:type="dxa"/>
            <w:bottom w:w="0" w:type="dxa"/>
            <w:right w:w="108" w:type="dxa"/>
          </w:tblCellMar>
        </w:tblPrEx>
        <w:trPr>
          <w:trHeight w:val="716" w:hRule="atLeast"/>
          <w:jc w:val="center"/>
        </w:trPr>
        <w:tc>
          <w:tcPr>
            <w:tcW w:w="1799" w:type="dxa"/>
            <w:tcBorders>
              <w:top w:val="single" w:color="auto" w:sz="4" w:space="0"/>
              <w:left w:val="single" w:color="auto" w:sz="4" w:space="0"/>
              <w:bottom w:val="single" w:color="auto" w:sz="4" w:space="0"/>
              <w:right w:val="single" w:color="auto" w:sz="4" w:space="0"/>
            </w:tcBorders>
            <w:vAlign w:val="center"/>
          </w:tcPr>
          <w:p w14:paraId="3BB85108">
            <w:pPr>
              <w:widowControl w:val="0"/>
              <w:adjustRightInd/>
              <w:snapToGrid/>
              <w:spacing w:after="0" w:line="500" w:lineRule="exact"/>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技术负责人</w:t>
            </w:r>
          </w:p>
        </w:tc>
        <w:tc>
          <w:tcPr>
            <w:tcW w:w="1252" w:type="dxa"/>
            <w:tcBorders>
              <w:top w:val="single" w:color="auto" w:sz="4" w:space="0"/>
              <w:left w:val="nil"/>
              <w:bottom w:val="single" w:color="auto" w:sz="4" w:space="0"/>
              <w:right w:val="single" w:color="auto" w:sz="4" w:space="0"/>
            </w:tcBorders>
            <w:vAlign w:val="center"/>
          </w:tcPr>
          <w:p w14:paraId="69B85D9F">
            <w:pPr>
              <w:widowControl w:val="0"/>
              <w:adjustRightInd/>
              <w:snapToGrid/>
              <w:spacing w:after="0" w:line="500" w:lineRule="exact"/>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姓名</w:t>
            </w:r>
          </w:p>
        </w:tc>
        <w:tc>
          <w:tcPr>
            <w:tcW w:w="1134" w:type="dxa"/>
            <w:tcBorders>
              <w:top w:val="single" w:color="auto" w:sz="4" w:space="0"/>
              <w:left w:val="nil"/>
              <w:bottom w:val="single" w:color="auto" w:sz="4" w:space="0"/>
              <w:right w:val="single" w:color="auto" w:sz="4" w:space="0"/>
            </w:tcBorders>
            <w:vAlign w:val="center"/>
          </w:tcPr>
          <w:p w14:paraId="03C8D984">
            <w:pPr>
              <w:widowControl w:val="0"/>
              <w:adjustRightInd/>
              <w:snapToGrid/>
              <w:spacing w:after="0" w:line="500" w:lineRule="exact"/>
              <w:jc w:val="center"/>
              <w:rPr>
                <w:rFonts w:ascii="宋体" w:hAnsi="宋体" w:eastAsia="宋体" w:cs="宋体"/>
                <w:color w:val="auto"/>
                <w:kern w:val="2"/>
                <w:sz w:val="21"/>
                <w:szCs w:val="21"/>
              </w:rPr>
            </w:pPr>
          </w:p>
        </w:tc>
        <w:tc>
          <w:tcPr>
            <w:tcW w:w="1275" w:type="dxa"/>
            <w:tcBorders>
              <w:top w:val="single" w:color="auto" w:sz="4" w:space="0"/>
              <w:left w:val="nil"/>
              <w:bottom w:val="single" w:color="auto" w:sz="4" w:space="0"/>
              <w:right w:val="single" w:color="auto" w:sz="4" w:space="0"/>
            </w:tcBorders>
            <w:vAlign w:val="center"/>
          </w:tcPr>
          <w:p w14:paraId="4C7E47D1">
            <w:pPr>
              <w:widowControl w:val="0"/>
              <w:adjustRightInd/>
              <w:snapToGrid/>
              <w:spacing w:after="0" w:line="500" w:lineRule="exact"/>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技术职称</w:t>
            </w:r>
          </w:p>
        </w:tc>
        <w:tc>
          <w:tcPr>
            <w:tcW w:w="1238" w:type="dxa"/>
            <w:tcBorders>
              <w:top w:val="single" w:color="auto" w:sz="4" w:space="0"/>
              <w:left w:val="nil"/>
              <w:bottom w:val="single" w:color="auto" w:sz="4" w:space="0"/>
              <w:right w:val="single" w:color="auto" w:sz="4" w:space="0"/>
            </w:tcBorders>
            <w:vAlign w:val="center"/>
          </w:tcPr>
          <w:p w14:paraId="7BDBC78D">
            <w:pPr>
              <w:widowControl w:val="0"/>
              <w:adjustRightInd/>
              <w:snapToGrid/>
              <w:spacing w:after="0" w:line="500" w:lineRule="exact"/>
              <w:jc w:val="center"/>
              <w:rPr>
                <w:rFonts w:ascii="宋体" w:hAnsi="宋体" w:eastAsia="宋体" w:cs="宋体"/>
                <w:color w:val="auto"/>
                <w:kern w:val="2"/>
                <w:sz w:val="21"/>
                <w:szCs w:val="21"/>
              </w:rPr>
            </w:pPr>
          </w:p>
        </w:tc>
        <w:tc>
          <w:tcPr>
            <w:tcW w:w="889" w:type="dxa"/>
            <w:tcBorders>
              <w:top w:val="single" w:color="auto" w:sz="4" w:space="0"/>
              <w:left w:val="nil"/>
              <w:bottom w:val="single" w:color="auto" w:sz="4" w:space="0"/>
              <w:right w:val="single" w:color="auto" w:sz="4" w:space="0"/>
            </w:tcBorders>
            <w:vAlign w:val="center"/>
          </w:tcPr>
          <w:p w14:paraId="7D49311D">
            <w:pPr>
              <w:widowControl w:val="0"/>
              <w:adjustRightInd/>
              <w:snapToGrid/>
              <w:spacing w:after="0" w:line="500" w:lineRule="exact"/>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电话</w:t>
            </w:r>
          </w:p>
        </w:tc>
        <w:tc>
          <w:tcPr>
            <w:tcW w:w="1065" w:type="dxa"/>
            <w:tcBorders>
              <w:top w:val="single" w:color="auto" w:sz="4" w:space="0"/>
              <w:left w:val="nil"/>
              <w:bottom w:val="single" w:color="auto" w:sz="4" w:space="0"/>
              <w:right w:val="single" w:color="auto" w:sz="4" w:space="0"/>
            </w:tcBorders>
            <w:vAlign w:val="center"/>
          </w:tcPr>
          <w:p w14:paraId="0786915B">
            <w:pPr>
              <w:widowControl w:val="0"/>
              <w:adjustRightInd/>
              <w:snapToGrid/>
              <w:spacing w:after="0" w:line="500" w:lineRule="exact"/>
              <w:jc w:val="center"/>
              <w:rPr>
                <w:rFonts w:ascii="宋体" w:hAnsi="宋体" w:eastAsia="宋体" w:cs="宋体"/>
                <w:color w:val="auto"/>
                <w:kern w:val="2"/>
                <w:sz w:val="21"/>
                <w:szCs w:val="21"/>
              </w:rPr>
            </w:pPr>
          </w:p>
        </w:tc>
      </w:tr>
      <w:tr w14:paraId="6B4165E4">
        <w:tblPrEx>
          <w:tblCellMar>
            <w:top w:w="0" w:type="dxa"/>
            <w:left w:w="108" w:type="dxa"/>
            <w:bottom w:w="0" w:type="dxa"/>
            <w:right w:w="108" w:type="dxa"/>
          </w:tblCellMar>
        </w:tblPrEx>
        <w:trPr>
          <w:trHeight w:val="674" w:hRule="atLeast"/>
          <w:jc w:val="center"/>
        </w:trPr>
        <w:tc>
          <w:tcPr>
            <w:tcW w:w="1799" w:type="dxa"/>
            <w:tcBorders>
              <w:top w:val="single" w:color="auto" w:sz="4" w:space="0"/>
              <w:left w:val="single" w:color="auto" w:sz="4" w:space="0"/>
              <w:bottom w:val="single" w:color="auto" w:sz="4" w:space="0"/>
              <w:right w:val="single" w:color="auto" w:sz="4" w:space="0"/>
            </w:tcBorders>
            <w:vAlign w:val="center"/>
          </w:tcPr>
          <w:p w14:paraId="4D671164">
            <w:pPr>
              <w:widowControl w:val="0"/>
              <w:adjustRightInd/>
              <w:snapToGrid/>
              <w:spacing w:after="0" w:line="500" w:lineRule="exact"/>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成立时间</w:t>
            </w:r>
          </w:p>
        </w:tc>
        <w:tc>
          <w:tcPr>
            <w:tcW w:w="2386" w:type="dxa"/>
            <w:gridSpan w:val="2"/>
            <w:tcBorders>
              <w:top w:val="single" w:color="auto" w:sz="4" w:space="0"/>
              <w:left w:val="nil"/>
              <w:bottom w:val="single" w:color="auto" w:sz="4" w:space="0"/>
              <w:right w:val="single" w:color="auto" w:sz="4" w:space="0"/>
            </w:tcBorders>
            <w:vAlign w:val="center"/>
          </w:tcPr>
          <w:p w14:paraId="7E7A9B54">
            <w:pPr>
              <w:widowControl w:val="0"/>
              <w:adjustRightInd/>
              <w:snapToGrid/>
              <w:spacing w:after="0" w:line="500" w:lineRule="exact"/>
              <w:jc w:val="center"/>
              <w:rPr>
                <w:rFonts w:ascii="宋体" w:hAnsi="宋体" w:eastAsia="宋体" w:cs="宋体"/>
                <w:color w:val="auto"/>
                <w:kern w:val="2"/>
                <w:sz w:val="21"/>
                <w:szCs w:val="21"/>
              </w:rPr>
            </w:pPr>
          </w:p>
        </w:tc>
        <w:tc>
          <w:tcPr>
            <w:tcW w:w="4467" w:type="dxa"/>
            <w:gridSpan w:val="4"/>
            <w:tcBorders>
              <w:top w:val="single" w:color="auto" w:sz="4" w:space="0"/>
              <w:left w:val="nil"/>
              <w:bottom w:val="single" w:color="auto" w:sz="4" w:space="0"/>
              <w:right w:val="single" w:color="auto" w:sz="4" w:space="0"/>
            </w:tcBorders>
            <w:vAlign w:val="center"/>
          </w:tcPr>
          <w:p w14:paraId="323ECCB1">
            <w:pPr>
              <w:widowControl w:val="0"/>
              <w:adjustRightInd/>
              <w:snapToGrid/>
              <w:spacing w:after="0" w:line="500" w:lineRule="exact"/>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员工总人数：</w:t>
            </w:r>
          </w:p>
        </w:tc>
      </w:tr>
      <w:tr w14:paraId="6F826F27">
        <w:tblPrEx>
          <w:tblCellMar>
            <w:top w:w="0" w:type="dxa"/>
            <w:left w:w="108" w:type="dxa"/>
            <w:bottom w:w="0" w:type="dxa"/>
            <w:right w:w="108" w:type="dxa"/>
          </w:tblCellMar>
        </w:tblPrEx>
        <w:trPr>
          <w:trHeight w:val="752" w:hRule="atLeast"/>
          <w:jc w:val="center"/>
        </w:trPr>
        <w:tc>
          <w:tcPr>
            <w:tcW w:w="1799" w:type="dxa"/>
            <w:tcBorders>
              <w:top w:val="single" w:color="auto" w:sz="4" w:space="0"/>
              <w:left w:val="single" w:color="auto" w:sz="4" w:space="0"/>
              <w:right w:val="single" w:color="auto" w:sz="4" w:space="0"/>
            </w:tcBorders>
            <w:vAlign w:val="center"/>
          </w:tcPr>
          <w:p w14:paraId="785E8069">
            <w:pPr>
              <w:widowControl w:val="0"/>
              <w:adjustRightInd/>
              <w:snapToGrid/>
              <w:spacing w:after="0" w:line="500" w:lineRule="exact"/>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营业执照号</w:t>
            </w:r>
          </w:p>
        </w:tc>
        <w:tc>
          <w:tcPr>
            <w:tcW w:w="6853" w:type="dxa"/>
            <w:gridSpan w:val="6"/>
            <w:tcBorders>
              <w:top w:val="single" w:color="auto" w:sz="4" w:space="0"/>
              <w:left w:val="nil"/>
              <w:right w:val="single" w:color="auto" w:sz="4" w:space="0"/>
            </w:tcBorders>
            <w:vAlign w:val="center"/>
          </w:tcPr>
          <w:p w14:paraId="6C858A70">
            <w:pPr>
              <w:widowControl w:val="0"/>
              <w:adjustRightInd/>
              <w:snapToGrid/>
              <w:spacing w:after="0" w:line="500" w:lineRule="exact"/>
              <w:jc w:val="center"/>
              <w:rPr>
                <w:rFonts w:ascii="宋体" w:hAnsi="宋体" w:eastAsia="宋体" w:cs="宋体"/>
                <w:color w:val="auto"/>
                <w:kern w:val="2"/>
                <w:sz w:val="21"/>
                <w:szCs w:val="21"/>
              </w:rPr>
            </w:pPr>
          </w:p>
        </w:tc>
      </w:tr>
      <w:tr w14:paraId="3559CDD8">
        <w:tblPrEx>
          <w:tblCellMar>
            <w:top w:w="0" w:type="dxa"/>
            <w:left w:w="108" w:type="dxa"/>
            <w:bottom w:w="0" w:type="dxa"/>
            <w:right w:w="108" w:type="dxa"/>
          </w:tblCellMar>
        </w:tblPrEx>
        <w:trPr>
          <w:trHeight w:val="671" w:hRule="atLeast"/>
          <w:jc w:val="center"/>
        </w:trPr>
        <w:tc>
          <w:tcPr>
            <w:tcW w:w="1799" w:type="dxa"/>
            <w:tcBorders>
              <w:top w:val="single" w:color="auto" w:sz="4" w:space="0"/>
              <w:left w:val="single" w:color="auto" w:sz="4" w:space="0"/>
              <w:bottom w:val="single" w:color="auto" w:sz="4" w:space="0"/>
              <w:right w:val="single" w:color="auto" w:sz="4" w:space="0"/>
            </w:tcBorders>
            <w:vAlign w:val="center"/>
          </w:tcPr>
          <w:p w14:paraId="394092F2">
            <w:pPr>
              <w:widowControl w:val="0"/>
              <w:adjustRightInd/>
              <w:snapToGrid/>
              <w:spacing w:after="0" w:line="500" w:lineRule="exact"/>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注册资金</w:t>
            </w:r>
          </w:p>
        </w:tc>
        <w:tc>
          <w:tcPr>
            <w:tcW w:w="6853" w:type="dxa"/>
            <w:gridSpan w:val="6"/>
            <w:tcBorders>
              <w:top w:val="single" w:color="auto" w:sz="4" w:space="0"/>
              <w:left w:val="nil"/>
              <w:bottom w:val="single" w:color="auto" w:sz="4" w:space="0"/>
              <w:right w:val="single" w:color="auto" w:sz="4" w:space="0"/>
            </w:tcBorders>
            <w:vAlign w:val="center"/>
          </w:tcPr>
          <w:p w14:paraId="6B548C13">
            <w:pPr>
              <w:widowControl w:val="0"/>
              <w:adjustRightInd/>
              <w:snapToGrid/>
              <w:spacing w:after="0" w:line="500" w:lineRule="exact"/>
              <w:jc w:val="center"/>
              <w:rPr>
                <w:rFonts w:ascii="宋体" w:hAnsi="宋体" w:eastAsia="宋体" w:cs="宋体"/>
                <w:color w:val="auto"/>
                <w:kern w:val="2"/>
                <w:sz w:val="21"/>
                <w:szCs w:val="21"/>
              </w:rPr>
            </w:pPr>
          </w:p>
        </w:tc>
      </w:tr>
      <w:tr w14:paraId="16DBD4D6">
        <w:tblPrEx>
          <w:tblCellMar>
            <w:top w:w="0" w:type="dxa"/>
            <w:left w:w="108" w:type="dxa"/>
            <w:bottom w:w="0" w:type="dxa"/>
            <w:right w:w="108" w:type="dxa"/>
          </w:tblCellMar>
        </w:tblPrEx>
        <w:trPr>
          <w:trHeight w:val="822" w:hRule="atLeast"/>
          <w:jc w:val="center"/>
        </w:trPr>
        <w:tc>
          <w:tcPr>
            <w:tcW w:w="1799" w:type="dxa"/>
            <w:tcBorders>
              <w:top w:val="single" w:color="auto" w:sz="4" w:space="0"/>
              <w:left w:val="single" w:color="auto" w:sz="4" w:space="0"/>
              <w:bottom w:val="single" w:color="auto" w:sz="4" w:space="0"/>
              <w:right w:val="single" w:color="auto" w:sz="4" w:space="0"/>
            </w:tcBorders>
            <w:vAlign w:val="center"/>
          </w:tcPr>
          <w:p w14:paraId="6A8FE2FD">
            <w:pPr>
              <w:widowControl w:val="0"/>
              <w:adjustRightInd/>
              <w:snapToGrid/>
              <w:spacing w:after="0" w:line="500" w:lineRule="exact"/>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开户银行</w:t>
            </w:r>
          </w:p>
        </w:tc>
        <w:tc>
          <w:tcPr>
            <w:tcW w:w="6853" w:type="dxa"/>
            <w:gridSpan w:val="6"/>
            <w:tcBorders>
              <w:top w:val="single" w:color="auto" w:sz="4" w:space="0"/>
              <w:left w:val="nil"/>
              <w:bottom w:val="single" w:color="auto" w:sz="4" w:space="0"/>
              <w:right w:val="single" w:color="auto" w:sz="4" w:space="0"/>
            </w:tcBorders>
            <w:vAlign w:val="center"/>
          </w:tcPr>
          <w:p w14:paraId="298DC73D">
            <w:pPr>
              <w:widowControl w:val="0"/>
              <w:adjustRightInd/>
              <w:snapToGrid/>
              <w:spacing w:after="0" w:line="500" w:lineRule="exact"/>
              <w:jc w:val="center"/>
              <w:rPr>
                <w:rFonts w:ascii="宋体" w:hAnsi="宋体" w:eastAsia="宋体" w:cs="宋体"/>
                <w:color w:val="auto"/>
                <w:kern w:val="2"/>
                <w:sz w:val="21"/>
                <w:szCs w:val="21"/>
              </w:rPr>
            </w:pPr>
          </w:p>
        </w:tc>
      </w:tr>
      <w:tr w14:paraId="288AAF20">
        <w:tblPrEx>
          <w:tblCellMar>
            <w:top w:w="0" w:type="dxa"/>
            <w:left w:w="108" w:type="dxa"/>
            <w:bottom w:w="0" w:type="dxa"/>
            <w:right w:w="108" w:type="dxa"/>
          </w:tblCellMar>
        </w:tblPrEx>
        <w:trPr>
          <w:trHeight w:val="690" w:hRule="atLeast"/>
          <w:jc w:val="center"/>
        </w:trPr>
        <w:tc>
          <w:tcPr>
            <w:tcW w:w="1799" w:type="dxa"/>
            <w:tcBorders>
              <w:top w:val="single" w:color="auto" w:sz="4" w:space="0"/>
              <w:left w:val="single" w:color="auto" w:sz="4" w:space="0"/>
              <w:bottom w:val="single" w:color="auto" w:sz="4" w:space="0"/>
              <w:right w:val="single" w:color="auto" w:sz="4" w:space="0"/>
            </w:tcBorders>
            <w:vAlign w:val="center"/>
          </w:tcPr>
          <w:p w14:paraId="5FA8A6A0">
            <w:pPr>
              <w:widowControl w:val="0"/>
              <w:adjustRightInd/>
              <w:snapToGrid/>
              <w:spacing w:after="0" w:line="500" w:lineRule="exact"/>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账号</w:t>
            </w:r>
          </w:p>
        </w:tc>
        <w:tc>
          <w:tcPr>
            <w:tcW w:w="6853" w:type="dxa"/>
            <w:gridSpan w:val="6"/>
            <w:tcBorders>
              <w:top w:val="single" w:color="auto" w:sz="4" w:space="0"/>
              <w:left w:val="nil"/>
              <w:bottom w:val="single" w:color="auto" w:sz="4" w:space="0"/>
              <w:right w:val="single" w:color="auto" w:sz="4" w:space="0"/>
            </w:tcBorders>
            <w:vAlign w:val="center"/>
          </w:tcPr>
          <w:p w14:paraId="024C2ED9">
            <w:pPr>
              <w:widowControl w:val="0"/>
              <w:adjustRightInd/>
              <w:snapToGrid/>
              <w:spacing w:after="0" w:line="500" w:lineRule="exact"/>
              <w:jc w:val="center"/>
              <w:rPr>
                <w:rFonts w:ascii="宋体" w:hAnsi="宋体" w:eastAsia="宋体" w:cs="宋体"/>
                <w:color w:val="auto"/>
                <w:kern w:val="2"/>
                <w:sz w:val="21"/>
                <w:szCs w:val="21"/>
              </w:rPr>
            </w:pPr>
          </w:p>
        </w:tc>
      </w:tr>
      <w:tr w14:paraId="35921062">
        <w:tblPrEx>
          <w:tblCellMar>
            <w:top w:w="0" w:type="dxa"/>
            <w:left w:w="108" w:type="dxa"/>
            <w:bottom w:w="0" w:type="dxa"/>
            <w:right w:w="108" w:type="dxa"/>
          </w:tblCellMar>
        </w:tblPrEx>
        <w:trPr>
          <w:trHeight w:val="962" w:hRule="atLeast"/>
          <w:jc w:val="center"/>
        </w:trPr>
        <w:tc>
          <w:tcPr>
            <w:tcW w:w="1799" w:type="dxa"/>
            <w:tcBorders>
              <w:top w:val="single" w:color="auto" w:sz="4" w:space="0"/>
              <w:left w:val="single" w:color="auto" w:sz="4" w:space="0"/>
              <w:bottom w:val="single" w:color="auto" w:sz="4" w:space="0"/>
              <w:right w:val="single" w:color="auto" w:sz="4" w:space="0"/>
            </w:tcBorders>
            <w:vAlign w:val="center"/>
          </w:tcPr>
          <w:p w14:paraId="772DFF6D">
            <w:pPr>
              <w:widowControl w:val="0"/>
              <w:adjustRightInd/>
              <w:snapToGrid/>
              <w:spacing w:after="0" w:line="500" w:lineRule="exact"/>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经营范围</w:t>
            </w:r>
          </w:p>
        </w:tc>
        <w:tc>
          <w:tcPr>
            <w:tcW w:w="6853" w:type="dxa"/>
            <w:gridSpan w:val="6"/>
            <w:tcBorders>
              <w:top w:val="single" w:color="auto" w:sz="4" w:space="0"/>
              <w:left w:val="nil"/>
              <w:bottom w:val="single" w:color="auto" w:sz="4" w:space="0"/>
              <w:right w:val="single" w:color="auto" w:sz="4" w:space="0"/>
            </w:tcBorders>
            <w:vAlign w:val="center"/>
          </w:tcPr>
          <w:p w14:paraId="281A1B57">
            <w:pPr>
              <w:widowControl w:val="0"/>
              <w:adjustRightInd/>
              <w:snapToGrid/>
              <w:spacing w:after="0" w:line="500" w:lineRule="exact"/>
              <w:ind w:firstLine="420" w:firstLineChars="200"/>
              <w:jc w:val="center"/>
              <w:rPr>
                <w:rFonts w:ascii="宋体" w:hAnsi="宋体" w:eastAsia="宋体" w:cs="宋体"/>
                <w:color w:val="auto"/>
                <w:kern w:val="2"/>
                <w:sz w:val="21"/>
                <w:szCs w:val="21"/>
              </w:rPr>
            </w:pPr>
          </w:p>
        </w:tc>
      </w:tr>
      <w:tr w14:paraId="1453CD2A">
        <w:tblPrEx>
          <w:tblCellMar>
            <w:top w:w="0" w:type="dxa"/>
            <w:left w:w="108" w:type="dxa"/>
            <w:bottom w:w="0" w:type="dxa"/>
            <w:right w:w="108" w:type="dxa"/>
          </w:tblCellMar>
        </w:tblPrEx>
        <w:trPr>
          <w:trHeight w:val="1257" w:hRule="atLeast"/>
          <w:jc w:val="center"/>
        </w:trPr>
        <w:tc>
          <w:tcPr>
            <w:tcW w:w="1799" w:type="dxa"/>
            <w:tcBorders>
              <w:top w:val="single" w:color="auto" w:sz="4" w:space="0"/>
              <w:left w:val="single" w:color="auto" w:sz="4" w:space="0"/>
              <w:bottom w:val="single" w:color="auto" w:sz="4" w:space="0"/>
              <w:right w:val="single" w:color="auto" w:sz="4" w:space="0"/>
            </w:tcBorders>
            <w:vAlign w:val="center"/>
          </w:tcPr>
          <w:p w14:paraId="5E61C92F">
            <w:pPr>
              <w:widowControl w:val="0"/>
              <w:adjustRightInd/>
              <w:snapToGrid/>
              <w:spacing w:after="0" w:line="500" w:lineRule="exact"/>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备注</w:t>
            </w:r>
          </w:p>
        </w:tc>
        <w:tc>
          <w:tcPr>
            <w:tcW w:w="6853" w:type="dxa"/>
            <w:gridSpan w:val="6"/>
            <w:tcBorders>
              <w:top w:val="single" w:color="auto" w:sz="4" w:space="0"/>
              <w:left w:val="nil"/>
              <w:bottom w:val="single" w:color="auto" w:sz="4" w:space="0"/>
              <w:right w:val="single" w:color="auto" w:sz="4" w:space="0"/>
            </w:tcBorders>
            <w:vAlign w:val="center"/>
          </w:tcPr>
          <w:p w14:paraId="59AE0827">
            <w:pPr>
              <w:widowControl w:val="0"/>
              <w:adjustRightInd/>
              <w:snapToGrid/>
              <w:spacing w:after="0" w:line="500" w:lineRule="exact"/>
              <w:ind w:firstLine="420" w:firstLineChars="200"/>
              <w:jc w:val="center"/>
              <w:rPr>
                <w:rFonts w:ascii="宋体" w:hAnsi="宋体" w:eastAsia="宋体" w:cs="宋体"/>
                <w:color w:val="auto"/>
                <w:kern w:val="2"/>
                <w:sz w:val="21"/>
                <w:szCs w:val="21"/>
              </w:rPr>
            </w:pPr>
          </w:p>
        </w:tc>
      </w:tr>
    </w:tbl>
    <w:p w14:paraId="4485D8AC">
      <w:pPr>
        <w:widowControl w:val="0"/>
        <w:adjustRightInd/>
        <w:snapToGrid/>
        <w:spacing w:after="0" w:line="500" w:lineRule="exact"/>
        <w:jc w:val="both"/>
        <w:outlineLvl w:val="0"/>
        <w:rPr>
          <w:rFonts w:hint="eastAsia" w:asciiTheme="minorEastAsia" w:hAnsiTheme="minorEastAsia" w:eastAsiaTheme="minorEastAsia"/>
          <w:color w:val="auto"/>
          <w:sz w:val="24"/>
          <w:szCs w:val="32"/>
        </w:rPr>
      </w:pPr>
      <w:r>
        <w:rPr>
          <w:rFonts w:hint="eastAsia" w:ascii="宋体" w:hAnsi="宋体" w:eastAsia="宋体" w:cs="宋体"/>
          <w:b/>
          <w:color w:val="auto"/>
          <w:kern w:val="2"/>
          <w:sz w:val="21"/>
          <w:szCs w:val="21"/>
        </w:rPr>
        <w:t xml:space="preserve"> </w:t>
      </w:r>
      <w:bookmarkStart w:id="300" w:name="_Toc13644"/>
      <w:r>
        <w:rPr>
          <w:rFonts w:hint="eastAsia" w:asciiTheme="minorEastAsia" w:hAnsiTheme="minorEastAsia" w:eastAsiaTheme="minorEastAsia"/>
          <w:color w:val="auto"/>
          <w:sz w:val="24"/>
          <w:szCs w:val="32"/>
        </w:rPr>
        <w:t>后附：企业营业执照等相应证书。</w:t>
      </w:r>
      <w:bookmarkEnd w:id="300"/>
    </w:p>
    <w:p w14:paraId="59E4EF04">
      <w:pPr>
        <w:widowControl w:val="0"/>
        <w:autoSpaceDE w:val="0"/>
        <w:autoSpaceDN w:val="0"/>
        <w:snapToGrid/>
        <w:spacing w:after="0"/>
        <w:rPr>
          <w:rFonts w:ascii="宋体" w:hAnsi="Calibri" w:eastAsia="宋体" w:cs="宋体"/>
          <w:color w:val="auto"/>
          <w:sz w:val="24"/>
          <w:szCs w:val="24"/>
        </w:rPr>
      </w:pPr>
    </w:p>
    <w:p w14:paraId="57BD90E5">
      <w:pPr>
        <w:widowControl w:val="0"/>
        <w:autoSpaceDE w:val="0"/>
        <w:autoSpaceDN w:val="0"/>
        <w:snapToGrid/>
        <w:spacing w:after="0"/>
        <w:rPr>
          <w:rFonts w:ascii="宋体" w:hAnsi="Calibri" w:eastAsia="宋体" w:cs="宋体"/>
          <w:color w:val="auto"/>
          <w:sz w:val="24"/>
          <w:szCs w:val="24"/>
        </w:rPr>
      </w:pPr>
    </w:p>
    <w:p w14:paraId="7CE38D50">
      <w:pPr>
        <w:adjustRightInd/>
        <w:snapToGrid/>
        <w:spacing w:after="0"/>
        <w:rPr>
          <w:rFonts w:ascii="宋体" w:hAnsi="Calibri" w:eastAsia="宋体" w:cs="宋体"/>
          <w:color w:val="auto"/>
          <w:sz w:val="24"/>
          <w:szCs w:val="24"/>
        </w:rPr>
      </w:pPr>
      <w:r>
        <w:rPr>
          <w:rFonts w:ascii="宋体" w:hAnsi="Calibri" w:eastAsia="宋体" w:cs="宋体"/>
          <w:color w:val="auto"/>
          <w:sz w:val="24"/>
          <w:szCs w:val="24"/>
        </w:rPr>
        <w:br w:type="page"/>
      </w:r>
    </w:p>
    <w:p w14:paraId="4D312A70">
      <w:pPr>
        <w:adjustRightInd/>
        <w:snapToGrid/>
        <w:spacing w:after="0" w:line="500" w:lineRule="exact"/>
        <w:jc w:val="center"/>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rPr>
        <w:t>八、</w:t>
      </w:r>
      <w:r>
        <w:rPr>
          <w:rFonts w:hint="eastAsia" w:ascii="宋体" w:hAnsi="宋体" w:eastAsia="宋体" w:cs="宋体"/>
          <w:b/>
          <w:color w:val="auto"/>
          <w:sz w:val="32"/>
          <w:szCs w:val="32"/>
          <w:lang w:val="en-US" w:eastAsia="zh-CN"/>
        </w:rPr>
        <w:t>技术部分</w:t>
      </w:r>
    </w:p>
    <w:p w14:paraId="7CB45CD4">
      <w:pPr>
        <w:widowControl w:val="0"/>
        <w:autoSpaceDE w:val="0"/>
        <w:autoSpaceDN w:val="0"/>
        <w:snapToGrid/>
        <w:spacing w:after="0"/>
        <w:rPr>
          <w:rFonts w:ascii="宋体" w:hAnsi="宋体" w:eastAsia="宋体" w:cs="宋体"/>
          <w:color w:val="auto"/>
          <w:sz w:val="21"/>
          <w:szCs w:val="21"/>
        </w:rPr>
      </w:pPr>
    </w:p>
    <w:p w14:paraId="654994F4">
      <w:pPr>
        <w:widowControl w:val="0"/>
        <w:autoSpaceDE w:val="0"/>
        <w:autoSpaceDN w:val="0"/>
        <w:snapToGrid/>
        <w:spacing w:after="0"/>
        <w:rPr>
          <w:rFonts w:ascii="宋体" w:hAnsi="宋体" w:eastAsia="宋体" w:cs="宋体"/>
          <w:color w:val="auto"/>
          <w:sz w:val="21"/>
          <w:szCs w:val="21"/>
        </w:rPr>
      </w:pPr>
    </w:p>
    <w:p w14:paraId="6ED26D51">
      <w:pPr>
        <w:widowControl w:val="0"/>
        <w:autoSpaceDE w:val="0"/>
        <w:autoSpaceDN w:val="0"/>
        <w:snapToGrid/>
        <w:spacing w:after="0"/>
        <w:rPr>
          <w:rFonts w:ascii="宋体" w:hAnsi="宋体" w:eastAsia="宋体" w:cs="宋体"/>
          <w:color w:val="auto"/>
          <w:sz w:val="21"/>
          <w:szCs w:val="21"/>
        </w:rPr>
      </w:pPr>
    </w:p>
    <w:p w14:paraId="542DAAAD">
      <w:pPr>
        <w:widowControl w:val="0"/>
        <w:autoSpaceDE w:val="0"/>
        <w:autoSpaceDN w:val="0"/>
        <w:snapToGrid/>
        <w:spacing w:after="0"/>
        <w:rPr>
          <w:rFonts w:ascii="宋体" w:hAnsi="宋体" w:eastAsia="宋体" w:cs="宋体"/>
          <w:color w:val="auto"/>
          <w:sz w:val="21"/>
          <w:szCs w:val="21"/>
        </w:rPr>
      </w:pPr>
    </w:p>
    <w:p w14:paraId="2971E14C">
      <w:pPr>
        <w:widowControl w:val="0"/>
        <w:autoSpaceDE w:val="0"/>
        <w:autoSpaceDN w:val="0"/>
        <w:snapToGrid/>
        <w:spacing w:after="0"/>
        <w:rPr>
          <w:rFonts w:ascii="宋体" w:hAnsi="宋体" w:eastAsia="宋体" w:cs="宋体"/>
          <w:color w:val="auto"/>
          <w:sz w:val="21"/>
          <w:szCs w:val="21"/>
        </w:rPr>
      </w:pPr>
    </w:p>
    <w:p w14:paraId="1114EE33">
      <w:pPr>
        <w:widowControl w:val="0"/>
        <w:autoSpaceDE w:val="0"/>
        <w:autoSpaceDN w:val="0"/>
        <w:snapToGrid/>
        <w:spacing w:after="0"/>
        <w:rPr>
          <w:rFonts w:ascii="宋体" w:hAnsi="宋体" w:eastAsia="宋体" w:cs="宋体"/>
          <w:color w:val="auto"/>
          <w:sz w:val="21"/>
          <w:szCs w:val="21"/>
        </w:rPr>
      </w:pPr>
    </w:p>
    <w:p w14:paraId="075F5478">
      <w:pPr>
        <w:widowControl w:val="0"/>
        <w:autoSpaceDE w:val="0"/>
        <w:autoSpaceDN w:val="0"/>
        <w:snapToGrid/>
        <w:spacing w:after="0"/>
        <w:rPr>
          <w:rFonts w:ascii="宋体" w:hAnsi="宋体" w:eastAsia="宋体" w:cs="宋体"/>
          <w:color w:val="auto"/>
          <w:sz w:val="21"/>
          <w:szCs w:val="21"/>
        </w:rPr>
      </w:pPr>
    </w:p>
    <w:p w14:paraId="4D27A616">
      <w:pPr>
        <w:widowControl w:val="0"/>
        <w:autoSpaceDE w:val="0"/>
        <w:autoSpaceDN w:val="0"/>
        <w:snapToGrid/>
        <w:spacing w:after="0"/>
        <w:rPr>
          <w:rFonts w:ascii="宋体" w:hAnsi="宋体" w:eastAsia="宋体" w:cs="宋体"/>
          <w:color w:val="auto"/>
          <w:sz w:val="21"/>
          <w:szCs w:val="21"/>
        </w:rPr>
      </w:pPr>
    </w:p>
    <w:p w14:paraId="3AF358DA">
      <w:pPr>
        <w:widowControl w:val="0"/>
        <w:autoSpaceDE w:val="0"/>
        <w:autoSpaceDN w:val="0"/>
        <w:snapToGrid/>
        <w:spacing w:after="0"/>
        <w:rPr>
          <w:rFonts w:ascii="宋体" w:hAnsi="宋体" w:eastAsia="宋体" w:cs="宋体"/>
          <w:color w:val="auto"/>
          <w:sz w:val="21"/>
          <w:szCs w:val="21"/>
        </w:rPr>
      </w:pPr>
    </w:p>
    <w:p w14:paraId="6F3B969F">
      <w:pPr>
        <w:widowControl w:val="0"/>
        <w:autoSpaceDE w:val="0"/>
        <w:autoSpaceDN w:val="0"/>
        <w:snapToGrid/>
        <w:spacing w:after="0"/>
        <w:rPr>
          <w:rFonts w:ascii="宋体" w:hAnsi="宋体" w:eastAsia="宋体" w:cs="宋体"/>
          <w:color w:val="auto"/>
          <w:sz w:val="21"/>
          <w:szCs w:val="21"/>
        </w:rPr>
      </w:pPr>
    </w:p>
    <w:p w14:paraId="58C21D4E">
      <w:pPr>
        <w:widowControl w:val="0"/>
        <w:autoSpaceDE w:val="0"/>
        <w:autoSpaceDN w:val="0"/>
        <w:snapToGrid/>
        <w:spacing w:after="0"/>
        <w:rPr>
          <w:rFonts w:ascii="宋体" w:hAnsi="宋体" w:eastAsia="宋体" w:cs="宋体"/>
          <w:color w:val="auto"/>
          <w:sz w:val="21"/>
          <w:szCs w:val="21"/>
        </w:rPr>
      </w:pPr>
    </w:p>
    <w:p w14:paraId="67F83115">
      <w:pPr>
        <w:widowControl w:val="0"/>
        <w:autoSpaceDE w:val="0"/>
        <w:autoSpaceDN w:val="0"/>
        <w:snapToGrid/>
        <w:spacing w:after="0"/>
        <w:rPr>
          <w:rFonts w:ascii="宋体" w:hAnsi="宋体" w:eastAsia="宋体" w:cs="宋体"/>
          <w:color w:val="auto"/>
          <w:sz w:val="21"/>
          <w:szCs w:val="21"/>
        </w:rPr>
      </w:pPr>
    </w:p>
    <w:p w14:paraId="180FBAEA">
      <w:pPr>
        <w:widowControl w:val="0"/>
        <w:autoSpaceDE w:val="0"/>
        <w:autoSpaceDN w:val="0"/>
        <w:snapToGrid/>
        <w:spacing w:after="0"/>
        <w:rPr>
          <w:rFonts w:ascii="宋体" w:hAnsi="宋体" w:eastAsia="宋体" w:cs="宋体"/>
          <w:color w:val="auto"/>
          <w:sz w:val="21"/>
          <w:szCs w:val="21"/>
        </w:rPr>
      </w:pPr>
    </w:p>
    <w:p w14:paraId="6538133F">
      <w:pPr>
        <w:widowControl w:val="0"/>
        <w:autoSpaceDE w:val="0"/>
        <w:autoSpaceDN w:val="0"/>
        <w:snapToGrid/>
        <w:spacing w:after="0"/>
        <w:rPr>
          <w:rFonts w:ascii="宋体" w:hAnsi="宋体" w:eastAsia="宋体" w:cs="宋体"/>
          <w:color w:val="auto"/>
          <w:sz w:val="21"/>
          <w:szCs w:val="21"/>
        </w:rPr>
      </w:pPr>
    </w:p>
    <w:p w14:paraId="0BD3CC64">
      <w:pPr>
        <w:widowControl w:val="0"/>
        <w:autoSpaceDE w:val="0"/>
        <w:autoSpaceDN w:val="0"/>
        <w:snapToGrid/>
        <w:spacing w:after="0"/>
        <w:rPr>
          <w:rFonts w:ascii="宋体" w:hAnsi="宋体" w:eastAsia="宋体" w:cs="宋体"/>
          <w:color w:val="auto"/>
          <w:sz w:val="21"/>
          <w:szCs w:val="21"/>
        </w:rPr>
      </w:pPr>
    </w:p>
    <w:p w14:paraId="0A4B024D">
      <w:pPr>
        <w:widowControl w:val="0"/>
        <w:autoSpaceDE w:val="0"/>
        <w:autoSpaceDN w:val="0"/>
        <w:snapToGrid/>
        <w:spacing w:after="0"/>
        <w:rPr>
          <w:rFonts w:ascii="宋体" w:hAnsi="宋体" w:eastAsia="宋体" w:cs="宋体"/>
          <w:color w:val="auto"/>
          <w:sz w:val="21"/>
          <w:szCs w:val="21"/>
        </w:rPr>
      </w:pPr>
    </w:p>
    <w:p w14:paraId="2C2BE952">
      <w:pPr>
        <w:widowControl w:val="0"/>
        <w:autoSpaceDE w:val="0"/>
        <w:autoSpaceDN w:val="0"/>
        <w:snapToGrid/>
        <w:spacing w:after="0"/>
        <w:rPr>
          <w:rFonts w:ascii="宋体" w:hAnsi="宋体" w:eastAsia="宋体" w:cs="宋体"/>
          <w:color w:val="auto"/>
          <w:sz w:val="21"/>
          <w:szCs w:val="21"/>
        </w:rPr>
        <w:sectPr>
          <w:pgSz w:w="11907" w:h="16840"/>
          <w:pgMar w:top="1440" w:right="1758" w:bottom="1440" w:left="1758" w:header="720" w:footer="720" w:gutter="0"/>
          <w:cols w:space="720" w:num="1"/>
          <w:docGrid w:linePitch="312" w:charSpace="0"/>
        </w:sectPr>
      </w:pPr>
    </w:p>
    <w:p w14:paraId="53F82783">
      <w:pPr>
        <w:adjustRightInd/>
        <w:snapToGrid/>
        <w:spacing w:after="0" w:line="50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九、</w:t>
      </w:r>
      <w:r>
        <w:rPr>
          <w:rFonts w:hint="eastAsia" w:ascii="宋体" w:hAnsi="宋体" w:eastAsia="宋体" w:cs="宋体"/>
          <w:b/>
          <w:color w:val="auto"/>
          <w:sz w:val="32"/>
          <w:szCs w:val="32"/>
          <w:lang w:val="en-US" w:eastAsia="zh-CN"/>
        </w:rPr>
        <w:t>投标人认为有必要提供的</w:t>
      </w:r>
      <w:r>
        <w:rPr>
          <w:rFonts w:hint="eastAsia" w:ascii="宋体" w:hAnsi="宋体" w:eastAsia="宋体" w:cs="宋体"/>
          <w:b/>
          <w:color w:val="auto"/>
          <w:sz w:val="32"/>
          <w:szCs w:val="32"/>
        </w:rPr>
        <w:t>其他材料</w:t>
      </w:r>
    </w:p>
    <w:p w14:paraId="73A44A5A">
      <w:pPr>
        <w:widowControl w:val="0"/>
        <w:adjustRightInd/>
        <w:snapToGrid/>
        <w:spacing w:after="0" w:line="500" w:lineRule="exact"/>
        <w:jc w:val="both"/>
        <w:rPr>
          <w:rFonts w:ascii="宋体" w:hAnsi="宋体" w:eastAsia="宋体" w:cs="宋体"/>
          <w:color w:val="auto"/>
          <w:kern w:val="2"/>
          <w:sz w:val="21"/>
          <w:szCs w:val="21"/>
        </w:rPr>
      </w:pPr>
      <w:r>
        <w:rPr>
          <w:rFonts w:hint="eastAsia" w:ascii="宋体" w:hAnsi="宋体" w:eastAsia="宋体" w:cs="宋体"/>
          <w:color w:val="auto"/>
          <w:kern w:val="2"/>
          <w:sz w:val="21"/>
          <w:szCs w:val="21"/>
        </w:rPr>
        <w:t xml:space="preserve"> </w:t>
      </w:r>
    </w:p>
    <w:p w14:paraId="0445C54C">
      <w:pPr>
        <w:widowControl w:val="0"/>
        <w:adjustRightInd/>
        <w:snapToGrid/>
        <w:spacing w:after="0"/>
        <w:ind w:right="440" w:rightChars="200" w:firstLine="420" w:firstLineChars="200"/>
        <w:jc w:val="both"/>
        <w:rPr>
          <w:rFonts w:ascii="宋体" w:hAnsi="宋体" w:eastAsia="宋体" w:cs="宋体"/>
          <w:color w:val="auto"/>
          <w:kern w:val="2"/>
          <w:sz w:val="21"/>
          <w:szCs w:val="21"/>
          <w:lang w:bidi="ar"/>
        </w:rPr>
      </w:pPr>
    </w:p>
    <w:p w14:paraId="6ECD99FD">
      <w:pPr>
        <w:widowControl w:val="0"/>
        <w:adjustRightInd/>
        <w:snapToGrid/>
        <w:spacing w:after="0"/>
        <w:ind w:right="440" w:rightChars="200" w:firstLine="420" w:firstLineChars="200"/>
        <w:jc w:val="both"/>
        <w:rPr>
          <w:rFonts w:ascii="宋体" w:hAnsi="宋体" w:eastAsia="宋体" w:cs="宋体"/>
          <w:color w:val="auto"/>
          <w:kern w:val="2"/>
          <w:sz w:val="21"/>
          <w:szCs w:val="21"/>
          <w:lang w:bidi="ar"/>
        </w:rPr>
      </w:pPr>
      <w:r>
        <w:rPr>
          <w:rFonts w:ascii="宋体" w:hAnsi="宋体" w:eastAsia="宋体" w:cs="宋体"/>
          <w:color w:val="auto"/>
          <w:kern w:val="2"/>
          <w:sz w:val="21"/>
          <w:szCs w:val="21"/>
          <w:lang w:bidi="ar"/>
        </w:rPr>
        <w:t xml:space="preserve"> </w:t>
      </w:r>
    </w:p>
    <w:p w14:paraId="3859B802">
      <w:pPr>
        <w:widowControl w:val="0"/>
        <w:adjustRightInd/>
        <w:snapToGrid/>
        <w:spacing w:after="0"/>
        <w:ind w:firstLine="210" w:firstLineChars="100"/>
        <w:jc w:val="both"/>
        <w:rPr>
          <w:rFonts w:ascii="宋体" w:hAnsi="宋体" w:eastAsia="宋体" w:cs="Times New Roman"/>
          <w:color w:val="auto"/>
          <w:sz w:val="21"/>
          <w:szCs w:val="21"/>
        </w:rPr>
      </w:pPr>
      <w:r>
        <w:rPr>
          <w:rFonts w:ascii="宋体" w:hAnsi="宋体" w:eastAsia="宋体" w:cs="Times New Roman"/>
          <w:color w:val="auto"/>
          <w:kern w:val="2"/>
          <w:sz w:val="21"/>
          <w:szCs w:val="21"/>
        </w:rPr>
        <w:t xml:space="preserve"> </w:t>
      </w:r>
    </w:p>
    <w:p w14:paraId="0E5885E9">
      <w:pPr>
        <w:widowControl w:val="0"/>
        <w:adjustRightInd/>
        <w:snapToGrid/>
        <w:spacing w:after="0"/>
        <w:ind w:firstLine="210" w:firstLineChars="100"/>
        <w:jc w:val="both"/>
        <w:rPr>
          <w:rFonts w:ascii="宋体" w:hAnsi="宋体" w:eastAsia="宋体" w:cs="Times New Roman"/>
          <w:color w:val="auto"/>
          <w:sz w:val="21"/>
          <w:szCs w:val="21"/>
        </w:rPr>
      </w:pPr>
      <w:r>
        <w:rPr>
          <w:rFonts w:ascii="宋体" w:hAnsi="宋体" w:eastAsia="宋体" w:cs="Times New Roman"/>
          <w:color w:val="auto"/>
          <w:kern w:val="2"/>
          <w:sz w:val="21"/>
          <w:szCs w:val="21"/>
        </w:rPr>
        <w:t xml:space="preserve"> </w:t>
      </w:r>
    </w:p>
    <w:p w14:paraId="4F82924C">
      <w:pPr>
        <w:widowControl w:val="0"/>
        <w:adjustRightInd/>
        <w:snapToGrid/>
        <w:spacing w:after="0"/>
        <w:ind w:firstLine="210" w:firstLineChars="100"/>
        <w:jc w:val="both"/>
        <w:rPr>
          <w:rFonts w:ascii="宋体" w:hAnsi="宋体" w:eastAsia="宋体" w:cs="Times New Roman"/>
          <w:color w:val="auto"/>
          <w:sz w:val="21"/>
          <w:szCs w:val="21"/>
        </w:rPr>
      </w:pPr>
      <w:r>
        <w:rPr>
          <w:rFonts w:ascii="宋体" w:hAnsi="宋体" w:eastAsia="宋体" w:cs="Times New Roman"/>
          <w:color w:val="auto"/>
          <w:kern w:val="2"/>
          <w:sz w:val="21"/>
          <w:szCs w:val="21"/>
        </w:rPr>
        <w:t xml:space="preserve"> </w:t>
      </w:r>
    </w:p>
    <w:p w14:paraId="48A4AFE6">
      <w:pPr>
        <w:widowControl w:val="0"/>
        <w:adjustRightInd/>
        <w:snapToGrid/>
        <w:spacing w:after="0"/>
        <w:ind w:firstLine="210" w:firstLineChars="100"/>
        <w:jc w:val="both"/>
        <w:rPr>
          <w:rFonts w:ascii="宋体" w:hAnsi="宋体" w:eastAsia="宋体" w:cs="Times New Roman"/>
          <w:color w:val="auto"/>
          <w:sz w:val="21"/>
          <w:szCs w:val="21"/>
        </w:rPr>
      </w:pPr>
      <w:r>
        <w:rPr>
          <w:rFonts w:ascii="宋体" w:hAnsi="宋体" w:eastAsia="宋体" w:cs="Times New Roman"/>
          <w:color w:val="auto"/>
          <w:kern w:val="2"/>
          <w:sz w:val="21"/>
          <w:szCs w:val="21"/>
        </w:rPr>
        <w:t xml:space="preserve"> </w:t>
      </w:r>
    </w:p>
    <w:p w14:paraId="476C3DAC">
      <w:pPr>
        <w:widowControl w:val="0"/>
        <w:adjustRightInd/>
        <w:snapToGrid/>
        <w:spacing w:after="0"/>
        <w:ind w:firstLine="210" w:firstLineChars="100"/>
        <w:jc w:val="both"/>
        <w:rPr>
          <w:rFonts w:ascii="宋体" w:hAnsi="宋体" w:eastAsia="宋体" w:cs="Times New Roman"/>
          <w:color w:val="auto"/>
          <w:sz w:val="21"/>
          <w:szCs w:val="21"/>
        </w:rPr>
      </w:pPr>
      <w:r>
        <w:rPr>
          <w:rFonts w:ascii="宋体" w:hAnsi="宋体" w:eastAsia="宋体" w:cs="Times New Roman"/>
          <w:color w:val="auto"/>
          <w:kern w:val="2"/>
          <w:sz w:val="21"/>
          <w:szCs w:val="21"/>
        </w:rPr>
        <w:t xml:space="preserve"> </w:t>
      </w:r>
    </w:p>
    <w:p w14:paraId="5016E65D">
      <w:pPr>
        <w:widowControl w:val="0"/>
        <w:adjustRightInd/>
        <w:snapToGrid/>
        <w:spacing w:after="0"/>
        <w:ind w:firstLine="210" w:firstLineChars="100"/>
        <w:jc w:val="both"/>
        <w:rPr>
          <w:rFonts w:ascii="宋体" w:hAnsi="宋体" w:eastAsia="宋体" w:cs="Times New Roman"/>
          <w:color w:val="auto"/>
          <w:sz w:val="21"/>
          <w:szCs w:val="21"/>
        </w:rPr>
      </w:pPr>
      <w:r>
        <w:rPr>
          <w:rFonts w:ascii="宋体" w:hAnsi="宋体" w:eastAsia="宋体" w:cs="Times New Roman"/>
          <w:color w:val="auto"/>
          <w:kern w:val="2"/>
          <w:sz w:val="21"/>
          <w:szCs w:val="21"/>
        </w:rPr>
        <w:t xml:space="preserve"> </w:t>
      </w:r>
    </w:p>
    <w:p w14:paraId="37543E30">
      <w:pPr>
        <w:widowControl w:val="0"/>
        <w:adjustRightInd/>
        <w:snapToGrid/>
        <w:spacing w:after="0"/>
        <w:ind w:firstLine="210" w:firstLineChars="100"/>
        <w:jc w:val="both"/>
        <w:rPr>
          <w:rFonts w:ascii="宋体" w:hAnsi="宋体" w:eastAsia="宋体" w:cs="Times New Roman"/>
          <w:color w:val="auto"/>
          <w:sz w:val="21"/>
          <w:szCs w:val="21"/>
        </w:rPr>
      </w:pPr>
      <w:r>
        <w:rPr>
          <w:rFonts w:ascii="宋体" w:hAnsi="宋体" w:eastAsia="宋体" w:cs="Times New Roman"/>
          <w:color w:val="auto"/>
          <w:kern w:val="2"/>
          <w:sz w:val="21"/>
          <w:szCs w:val="21"/>
        </w:rPr>
        <w:t xml:space="preserve"> </w:t>
      </w:r>
    </w:p>
    <w:p w14:paraId="37CC1B7C">
      <w:pPr>
        <w:widowControl w:val="0"/>
        <w:adjustRightInd/>
        <w:snapToGrid/>
        <w:spacing w:after="0"/>
        <w:ind w:firstLine="210" w:firstLineChars="100"/>
        <w:jc w:val="both"/>
        <w:rPr>
          <w:rFonts w:ascii="宋体" w:hAnsi="宋体" w:eastAsia="宋体" w:cs="Times New Roman"/>
          <w:color w:val="auto"/>
          <w:sz w:val="21"/>
          <w:szCs w:val="21"/>
        </w:rPr>
      </w:pPr>
      <w:r>
        <w:rPr>
          <w:rFonts w:ascii="宋体" w:hAnsi="宋体" w:eastAsia="宋体" w:cs="Times New Roman"/>
          <w:color w:val="auto"/>
          <w:kern w:val="2"/>
          <w:sz w:val="21"/>
          <w:szCs w:val="21"/>
        </w:rPr>
        <w:t xml:space="preserve"> </w:t>
      </w:r>
    </w:p>
    <w:p w14:paraId="2C9B8693">
      <w:pPr>
        <w:widowControl w:val="0"/>
        <w:adjustRightInd/>
        <w:snapToGrid/>
        <w:spacing w:after="0"/>
        <w:ind w:firstLine="210" w:firstLineChars="100"/>
        <w:jc w:val="both"/>
        <w:rPr>
          <w:rFonts w:ascii="宋体" w:hAnsi="宋体" w:eastAsia="宋体" w:cs="Times New Roman"/>
          <w:color w:val="auto"/>
          <w:sz w:val="21"/>
          <w:szCs w:val="21"/>
        </w:rPr>
      </w:pPr>
      <w:r>
        <w:rPr>
          <w:rFonts w:ascii="宋体" w:hAnsi="宋体" w:eastAsia="宋体" w:cs="Times New Roman"/>
          <w:color w:val="auto"/>
          <w:kern w:val="2"/>
          <w:sz w:val="21"/>
          <w:szCs w:val="21"/>
        </w:rPr>
        <w:t xml:space="preserve"> </w:t>
      </w:r>
    </w:p>
    <w:p w14:paraId="6E78FD7B">
      <w:pPr>
        <w:widowControl w:val="0"/>
        <w:adjustRightInd/>
        <w:snapToGrid/>
        <w:spacing w:after="0"/>
        <w:ind w:firstLine="210" w:firstLineChars="100"/>
        <w:jc w:val="both"/>
        <w:rPr>
          <w:rFonts w:ascii="宋体" w:hAnsi="宋体" w:eastAsia="宋体" w:cs="Times New Roman"/>
          <w:color w:val="auto"/>
          <w:sz w:val="21"/>
          <w:szCs w:val="21"/>
        </w:rPr>
      </w:pPr>
      <w:r>
        <w:rPr>
          <w:rFonts w:ascii="宋体" w:hAnsi="宋体" w:eastAsia="宋体" w:cs="Times New Roman"/>
          <w:color w:val="auto"/>
          <w:kern w:val="2"/>
          <w:sz w:val="21"/>
          <w:szCs w:val="21"/>
        </w:rPr>
        <w:t xml:space="preserve"> </w:t>
      </w:r>
    </w:p>
    <w:p w14:paraId="61D03B78">
      <w:pPr>
        <w:widowControl w:val="0"/>
        <w:adjustRightInd/>
        <w:snapToGrid/>
        <w:spacing w:after="0" w:line="360" w:lineRule="atLeast"/>
        <w:jc w:val="both"/>
        <w:rPr>
          <w:rFonts w:ascii="宋体" w:hAnsi="宋体" w:eastAsia="宋体" w:cs="宋体"/>
          <w:b/>
          <w:color w:val="auto"/>
          <w:kern w:val="2"/>
          <w:sz w:val="21"/>
          <w:szCs w:val="21"/>
        </w:rPr>
      </w:pPr>
    </w:p>
    <w:p w14:paraId="1D3934C2">
      <w:pPr>
        <w:widowControl w:val="0"/>
        <w:adjustRightInd/>
        <w:snapToGrid/>
        <w:spacing w:after="0" w:line="360" w:lineRule="atLeast"/>
        <w:jc w:val="both"/>
        <w:rPr>
          <w:rFonts w:ascii="宋体" w:hAnsi="宋体" w:eastAsia="宋体" w:cs="宋体"/>
          <w:b/>
          <w:color w:val="auto"/>
          <w:kern w:val="2"/>
          <w:sz w:val="21"/>
          <w:szCs w:val="21"/>
        </w:rPr>
      </w:pPr>
    </w:p>
    <w:p w14:paraId="31AADC49">
      <w:pPr>
        <w:widowControl w:val="0"/>
        <w:adjustRightInd/>
        <w:snapToGrid/>
        <w:spacing w:after="0" w:line="360" w:lineRule="atLeast"/>
        <w:jc w:val="both"/>
        <w:rPr>
          <w:rFonts w:ascii="宋体" w:hAnsi="宋体" w:eastAsia="宋体" w:cs="宋体"/>
          <w:b/>
          <w:color w:val="auto"/>
          <w:kern w:val="2"/>
          <w:sz w:val="21"/>
          <w:szCs w:val="21"/>
        </w:rPr>
      </w:pPr>
    </w:p>
    <w:p w14:paraId="541A0800">
      <w:pPr>
        <w:widowControl w:val="0"/>
        <w:adjustRightInd/>
        <w:snapToGrid/>
        <w:spacing w:after="0" w:line="360" w:lineRule="atLeast"/>
        <w:jc w:val="both"/>
        <w:rPr>
          <w:rFonts w:ascii="宋体" w:hAnsi="宋体" w:eastAsia="宋体" w:cs="宋体"/>
          <w:b/>
          <w:color w:val="auto"/>
          <w:kern w:val="2"/>
          <w:sz w:val="21"/>
          <w:szCs w:val="21"/>
        </w:rPr>
      </w:pPr>
    </w:p>
    <w:p w14:paraId="20669CE9">
      <w:pPr>
        <w:widowControl w:val="0"/>
        <w:adjustRightInd/>
        <w:snapToGrid/>
        <w:spacing w:after="0" w:line="360" w:lineRule="atLeast"/>
        <w:jc w:val="both"/>
        <w:rPr>
          <w:rFonts w:ascii="宋体" w:hAnsi="宋体" w:eastAsia="宋体" w:cs="宋体"/>
          <w:b/>
          <w:color w:val="auto"/>
          <w:kern w:val="2"/>
          <w:sz w:val="21"/>
          <w:szCs w:val="21"/>
        </w:rPr>
      </w:pPr>
    </w:p>
    <w:p w14:paraId="3D055056">
      <w:pPr>
        <w:widowControl w:val="0"/>
        <w:adjustRightInd/>
        <w:snapToGrid/>
        <w:spacing w:after="0" w:line="360" w:lineRule="atLeast"/>
        <w:jc w:val="both"/>
        <w:rPr>
          <w:rFonts w:ascii="宋体" w:hAnsi="宋体" w:eastAsia="宋体" w:cs="宋体"/>
          <w:b/>
          <w:color w:val="auto"/>
          <w:kern w:val="2"/>
          <w:sz w:val="21"/>
          <w:szCs w:val="21"/>
        </w:rPr>
      </w:pPr>
    </w:p>
    <w:p w14:paraId="7CB805D8">
      <w:pPr>
        <w:widowControl w:val="0"/>
        <w:adjustRightInd/>
        <w:snapToGrid/>
        <w:spacing w:after="0" w:line="360" w:lineRule="atLeast"/>
        <w:jc w:val="both"/>
        <w:rPr>
          <w:rFonts w:ascii="宋体" w:hAnsi="宋体" w:eastAsia="宋体" w:cs="宋体"/>
          <w:b/>
          <w:color w:val="auto"/>
          <w:kern w:val="2"/>
          <w:sz w:val="21"/>
          <w:szCs w:val="21"/>
        </w:rPr>
      </w:pPr>
    </w:p>
    <w:p w14:paraId="0EB71AD9">
      <w:pPr>
        <w:widowControl w:val="0"/>
        <w:adjustRightInd/>
        <w:snapToGrid/>
        <w:spacing w:after="0" w:line="360" w:lineRule="atLeast"/>
        <w:jc w:val="both"/>
        <w:rPr>
          <w:rFonts w:ascii="宋体" w:hAnsi="宋体" w:eastAsia="宋体" w:cs="宋体"/>
          <w:b/>
          <w:color w:val="auto"/>
          <w:kern w:val="2"/>
          <w:sz w:val="21"/>
          <w:szCs w:val="21"/>
        </w:rPr>
      </w:pPr>
    </w:p>
    <w:p w14:paraId="5A746623">
      <w:pPr>
        <w:widowControl w:val="0"/>
        <w:adjustRightInd/>
        <w:snapToGrid/>
        <w:spacing w:after="0" w:line="360" w:lineRule="atLeast"/>
        <w:jc w:val="both"/>
        <w:rPr>
          <w:rFonts w:ascii="宋体" w:hAnsi="宋体" w:eastAsia="宋体" w:cs="宋体"/>
          <w:b/>
          <w:color w:val="auto"/>
          <w:kern w:val="2"/>
          <w:sz w:val="21"/>
          <w:szCs w:val="21"/>
        </w:rPr>
      </w:pPr>
    </w:p>
    <w:p w14:paraId="6CACA4AD">
      <w:pPr>
        <w:widowControl w:val="0"/>
        <w:adjustRightInd/>
        <w:snapToGrid/>
        <w:spacing w:after="0"/>
        <w:jc w:val="both"/>
        <w:rPr>
          <w:rFonts w:ascii="宋体" w:hAnsi="宋体" w:eastAsia="宋体" w:cs="Times New Roman"/>
          <w:color w:val="auto"/>
          <w:kern w:val="2"/>
          <w:sz w:val="21"/>
          <w:szCs w:val="21"/>
        </w:rPr>
      </w:pPr>
    </w:p>
    <w:p w14:paraId="521A6111">
      <w:pPr>
        <w:adjustRightInd/>
        <w:snapToGrid/>
        <w:spacing w:after="0"/>
        <w:rPr>
          <w:rFonts w:ascii="宋体" w:hAnsi="宋体" w:eastAsia="宋体" w:cs="Times New Roman"/>
          <w:color w:val="auto"/>
          <w:kern w:val="2"/>
          <w:sz w:val="21"/>
          <w:szCs w:val="21"/>
        </w:rPr>
      </w:pPr>
      <w:r>
        <w:rPr>
          <w:rFonts w:ascii="宋体" w:hAnsi="宋体" w:eastAsia="宋体" w:cs="Times New Roman"/>
          <w:color w:val="auto"/>
          <w:kern w:val="2"/>
          <w:sz w:val="21"/>
          <w:szCs w:val="21"/>
        </w:rPr>
        <w:br w:type="page"/>
      </w:r>
    </w:p>
    <w:p w14:paraId="68881CE6">
      <w:pPr>
        <w:pStyle w:val="4"/>
        <w:keepLines w:val="0"/>
        <w:widowControl/>
        <w:spacing w:before="0"/>
        <w:jc w:val="left"/>
        <w:rPr>
          <w:rFonts w:hint="eastAsia" w:asciiTheme="minorEastAsia" w:hAnsiTheme="minorEastAsia" w:eastAsiaTheme="minorEastAsia"/>
          <w:b w:val="0"/>
          <w:bCs/>
          <w:color w:val="auto"/>
          <w:sz w:val="28"/>
          <w:szCs w:val="28"/>
          <w:lang w:val="en-US" w:eastAsia="zh-CN"/>
        </w:rPr>
      </w:pPr>
      <w:r>
        <w:rPr>
          <w:rFonts w:hint="eastAsia" w:asciiTheme="minorEastAsia" w:hAnsiTheme="minorEastAsia" w:eastAsiaTheme="minorEastAsia"/>
          <w:b w:val="0"/>
          <w:bCs/>
          <w:color w:val="auto"/>
          <w:sz w:val="28"/>
          <w:szCs w:val="28"/>
          <w:lang w:val="en-US" w:eastAsia="zh-CN"/>
        </w:rPr>
        <w:t>附件一：</w:t>
      </w:r>
    </w:p>
    <w:p w14:paraId="0D6F4423">
      <w:pPr>
        <w:pStyle w:val="4"/>
        <w:keepLines w:val="0"/>
        <w:widowControl/>
        <w:spacing w:before="0"/>
        <w:jc w:val="center"/>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中小企业声明函（货物）</w:t>
      </w:r>
    </w:p>
    <w:p w14:paraId="380AD24F">
      <w:pPr>
        <w:widowControl w:val="0"/>
        <w:adjustRightInd/>
        <w:spacing w:after="0" w:line="360" w:lineRule="auto"/>
        <w:ind w:right="482" w:firstLine="480" w:firstLineChars="200"/>
        <w:rPr>
          <w:rFonts w:ascii="宋体" w:hAnsi="宋体" w:eastAsia="宋体" w:cs="宋体"/>
          <w:color w:val="auto"/>
          <w:kern w:val="2"/>
          <w:sz w:val="24"/>
          <w:szCs w:val="20"/>
        </w:rPr>
      </w:pPr>
    </w:p>
    <w:p w14:paraId="219A553A">
      <w:pPr>
        <w:widowControl w:val="0"/>
        <w:adjustRightInd/>
        <w:spacing w:after="0" w:line="360" w:lineRule="auto"/>
        <w:ind w:right="482" w:firstLine="480" w:firstLineChars="200"/>
        <w:rPr>
          <w:rFonts w:ascii="宋体" w:hAnsi="宋体" w:eastAsia="宋体" w:cs="宋体"/>
          <w:color w:val="auto"/>
          <w:kern w:val="2"/>
          <w:sz w:val="24"/>
          <w:szCs w:val="20"/>
        </w:rPr>
      </w:pPr>
      <w:r>
        <w:rPr>
          <w:rFonts w:hint="eastAsia" w:ascii="宋体" w:hAnsi="宋体" w:eastAsia="宋体" w:cs="宋体"/>
          <w:color w:val="auto"/>
          <w:kern w:val="2"/>
          <w:sz w:val="24"/>
          <w:szCs w:val="20"/>
        </w:rPr>
        <w:t>本公司（联合体）郑重声明，根据《政府采购促进中小企业发展管理办法》（财库﹝2020﹞46 号）的规定，本公司（联合体）参加</w:t>
      </w:r>
      <w:r>
        <w:rPr>
          <w:rFonts w:hint="eastAsia" w:ascii="宋体" w:hAnsi="宋体" w:eastAsia="宋体" w:cs="宋体"/>
          <w:color w:val="auto"/>
          <w:kern w:val="2"/>
          <w:sz w:val="24"/>
          <w:szCs w:val="20"/>
          <w:u w:val="single"/>
        </w:rPr>
        <w:t>（单位名称）</w:t>
      </w:r>
      <w:r>
        <w:rPr>
          <w:rFonts w:hint="eastAsia" w:ascii="宋体" w:hAnsi="宋体" w:eastAsia="宋体" w:cs="宋体"/>
          <w:color w:val="auto"/>
          <w:kern w:val="2"/>
          <w:sz w:val="24"/>
          <w:szCs w:val="20"/>
        </w:rPr>
        <w:t>的</w:t>
      </w:r>
      <w:r>
        <w:rPr>
          <w:rFonts w:hint="eastAsia" w:ascii="宋体" w:hAnsi="宋体" w:eastAsia="宋体" w:cs="宋体"/>
          <w:color w:val="auto"/>
          <w:kern w:val="2"/>
          <w:sz w:val="24"/>
          <w:szCs w:val="20"/>
          <w:u w:val="single"/>
        </w:rPr>
        <w:t>（项目名称）</w:t>
      </w:r>
      <w:r>
        <w:rPr>
          <w:rFonts w:hint="eastAsia" w:ascii="宋体" w:hAnsi="宋体" w:eastAsia="宋体" w:cs="宋体"/>
          <w:color w:val="auto"/>
          <w:kern w:val="2"/>
          <w:sz w:val="24"/>
          <w:szCs w:val="20"/>
        </w:rPr>
        <w:t>采购活动，提供的货物全部由符合政策要求的中小企业制造。相关企业（含联合体中的中小企业、签订分包意向协议的中小企业）的具体情况如下：</w:t>
      </w:r>
    </w:p>
    <w:p w14:paraId="1A962DA5">
      <w:pPr>
        <w:widowControl w:val="0"/>
        <w:adjustRightInd/>
        <w:spacing w:after="0" w:line="360" w:lineRule="auto"/>
        <w:ind w:right="482" w:firstLine="480" w:firstLineChars="200"/>
        <w:rPr>
          <w:rFonts w:ascii="宋体" w:hAnsi="宋体" w:eastAsia="宋体" w:cs="宋体"/>
          <w:color w:val="auto"/>
          <w:kern w:val="2"/>
          <w:sz w:val="24"/>
          <w:szCs w:val="20"/>
        </w:rPr>
      </w:pPr>
      <w:r>
        <w:rPr>
          <w:rFonts w:hint="eastAsia" w:ascii="宋体" w:hAnsi="宋体" w:eastAsia="宋体" w:cs="宋体"/>
          <w:color w:val="auto"/>
          <w:kern w:val="2"/>
          <w:sz w:val="24"/>
          <w:szCs w:val="20"/>
        </w:rPr>
        <w:t xml:space="preserve">1. </w:t>
      </w:r>
      <w:r>
        <w:rPr>
          <w:rFonts w:hint="eastAsia" w:ascii="宋体" w:hAnsi="宋体" w:eastAsia="宋体" w:cs="宋体"/>
          <w:color w:val="auto"/>
          <w:kern w:val="2"/>
          <w:sz w:val="24"/>
          <w:szCs w:val="20"/>
          <w:u w:val="single"/>
        </w:rPr>
        <w:t xml:space="preserve">（标的名称） </w:t>
      </w:r>
      <w:r>
        <w:rPr>
          <w:rFonts w:hint="eastAsia" w:ascii="宋体" w:hAnsi="宋体" w:eastAsia="宋体" w:cs="宋体"/>
          <w:color w:val="auto"/>
          <w:kern w:val="2"/>
          <w:sz w:val="24"/>
          <w:szCs w:val="20"/>
        </w:rPr>
        <w:t>，属于</w:t>
      </w:r>
      <w:r>
        <w:rPr>
          <w:rFonts w:hint="eastAsia" w:ascii="宋体" w:hAnsi="宋体" w:eastAsia="宋体" w:cs="宋体"/>
          <w:color w:val="auto"/>
          <w:kern w:val="2"/>
          <w:sz w:val="24"/>
          <w:szCs w:val="20"/>
          <w:u w:val="single"/>
        </w:rPr>
        <w:t>（采购文件中明确的所属行业）行业</w:t>
      </w:r>
      <w:r>
        <w:rPr>
          <w:rFonts w:hint="eastAsia" w:ascii="宋体" w:hAnsi="宋体" w:eastAsia="宋体" w:cs="宋体"/>
          <w:color w:val="auto"/>
          <w:kern w:val="2"/>
          <w:sz w:val="24"/>
          <w:szCs w:val="20"/>
        </w:rPr>
        <w:t>；制造商为</w:t>
      </w:r>
      <w:r>
        <w:rPr>
          <w:rFonts w:hint="eastAsia" w:ascii="宋体" w:hAnsi="宋体" w:eastAsia="宋体" w:cs="宋体"/>
          <w:color w:val="auto"/>
          <w:kern w:val="2"/>
          <w:sz w:val="24"/>
          <w:szCs w:val="20"/>
          <w:u w:val="single"/>
        </w:rPr>
        <w:t>（企业名称），</w:t>
      </w:r>
      <w:r>
        <w:rPr>
          <w:rFonts w:hint="eastAsia" w:ascii="宋体" w:hAnsi="宋体" w:eastAsia="宋体" w:cs="宋体"/>
          <w:color w:val="auto"/>
          <w:kern w:val="2"/>
          <w:sz w:val="24"/>
          <w:szCs w:val="20"/>
        </w:rPr>
        <w:t>从业人员</w:t>
      </w:r>
      <w:r>
        <w:rPr>
          <w:rFonts w:hint="eastAsia" w:ascii="宋体" w:hAnsi="宋体" w:eastAsia="宋体" w:cs="宋体"/>
          <w:color w:val="auto"/>
          <w:kern w:val="2"/>
          <w:sz w:val="24"/>
          <w:szCs w:val="20"/>
          <w:u w:val="single"/>
        </w:rPr>
        <w:t xml:space="preserve">     </w:t>
      </w:r>
      <w:r>
        <w:rPr>
          <w:rFonts w:hint="eastAsia" w:ascii="宋体" w:hAnsi="宋体" w:eastAsia="宋体" w:cs="宋体"/>
          <w:color w:val="auto"/>
          <w:kern w:val="2"/>
          <w:sz w:val="24"/>
          <w:szCs w:val="20"/>
        </w:rPr>
        <w:t>人，营业收入为</w:t>
      </w:r>
      <w:r>
        <w:rPr>
          <w:rFonts w:hint="eastAsia" w:ascii="宋体" w:hAnsi="宋体" w:eastAsia="宋体" w:cs="宋体"/>
          <w:color w:val="auto"/>
          <w:kern w:val="2"/>
          <w:sz w:val="24"/>
          <w:szCs w:val="20"/>
          <w:u w:val="single"/>
        </w:rPr>
        <w:t xml:space="preserve">     </w:t>
      </w:r>
      <w:r>
        <w:rPr>
          <w:rFonts w:hint="eastAsia" w:ascii="宋体" w:hAnsi="宋体" w:eastAsia="宋体" w:cs="宋体"/>
          <w:color w:val="auto"/>
          <w:kern w:val="2"/>
          <w:sz w:val="24"/>
          <w:szCs w:val="20"/>
        </w:rPr>
        <w:t>万元，资产总额为</w:t>
      </w:r>
      <w:r>
        <w:rPr>
          <w:rFonts w:hint="eastAsia" w:ascii="宋体" w:hAnsi="宋体" w:eastAsia="宋体" w:cs="宋体"/>
          <w:color w:val="auto"/>
          <w:kern w:val="2"/>
          <w:sz w:val="24"/>
          <w:szCs w:val="20"/>
          <w:u w:val="single"/>
        </w:rPr>
        <w:t xml:space="preserve">    </w:t>
      </w:r>
      <w:r>
        <w:rPr>
          <w:rFonts w:hint="eastAsia" w:ascii="宋体" w:hAnsi="宋体" w:eastAsia="宋体" w:cs="宋体"/>
          <w:color w:val="auto"/>
          <w:kern w:val="2"/>
          <w:sz w:val="24"/>
          <w:szCs w:val="20"/>
        </w:rPr>
        <w:t>万元</w:t>
      </w:r>
      <w:r>
        <w:rPr>
          <w:rFonts w:hint="eastAsia" w:ascii="宋体" w:hAnsi="宋体" w:eastAsia="宋体" w:cs="宋体"/>
          <w:color w:val="auto"/>
          <w:kern w:val="2"/>
          <w:sz w:val="24"/>
          <w:szCs w:val="20"/>
          <w:vertAlign w:val="superscript"/>
        </w:rPr>
        <w:t>1</w:t>
      </w:r>
      <w:r>
        <w:rPr>
          <w:rFonts w:hint="eastAsia" w:ascii="宋体" w:hAnsi="宋体" w:eastAsia="宋体" w:cs="宋体"/>
          <w:color w:val="auto"/>
          <w:kern w:val="2"/>
          <w:sz w:val="24"/>
          <w:szCs w:val="20"/>
        </w:rPr>
        <w:t>，属于</w:t>
      </w:r>
      <w:r>
        <w:rPr>
          <w:rFonts w:hint="eastAsia" w:ascii="宋体" w:hAnsi="宋体" w:eastAsia="宋体" w:cs="宋体"/>
          <w:color w:val="auto"/>
          <w:kern w:val="2"/>
          <w:sz w:val="24"/>
          <w:szCs w:val="20"/>
          <w:u w:val="single"/>
        </w:rPr>
        <w:t>（中型企业、小型企业、微型企业）</w:t>
      </w:r>
      <w:r>
        <w:rPr>
          <w:rFonts w:hint="eastAsia" w:ascii="宋体" w:hAnsi="宋体" w:eastAsia="宋体" w:cs="宋体"/>
          <w:color w:val="auto"/>
          <w:kern w:val="2"/>
          <w:sz w:val="24"/>
          <w:szCs w:val="20"/>
        </w:rPr>
        <w:t>；</w:t>
      </w:r>
    </w:p>
    <w:p w14:paraId="323157A1">
      <w:pPr>
        <w:widowControl w:val="0"/>
        <w:adjustRightInd/>
        <w:spacing w:after="0" w:line="360" w:lineRule="auto"/>
        <w:ind w:right="482" w:firstLine="480" w:firstLineChars="200"/>
        <w:rPr>
          <w:rFonts w:ascii="宋体" w:hAnsi="宋体" w:eastAsia="宋体" w:cs="宋体"/>
          <w:color w:val="auto"/>
          <w:kern w:val="2"/>
          <w:sz w:val="24"/>
          <w:szCs w:val="20"/>
        </w:rPr>
      </w:pPr>
      <w:r>
        <w:rPr>
          <w:rFonts w:hint="eastAsia" w:ascii="宋体" w:hAnsi="宋体" w:eastAsia="宋体" w:cs="宋体"/>
          <w:color w:val="auto"/>
          <w:kern w:val="2"/>
          <w:sz w:val="24"/>
          <w:szCs w:val="20"/>
        </w:rPr>
        <w:t xml:space="preserve">2. </w:t>
      </w:r>
      <w:r>
        <w:rPr>
          <w:rFonts w:hint="eastAsia" w:ascii="宋体" w:hAnsi="宋体" w:eastAsia="宋体" w:cs="宋体"/>
          <w:color w:val="auto"/>
          <w:kern w:val="2"/>
          <w:sz w:val="24"/>
          <w:szCs w:val="20"/>
          <w:u w:val="single"/>
        </w:rPr>
        <w:t xml:space="preserve">（标的名称） </w:t>
      </w:r>
      <w:r>
        <w:rPr>
          <w:rFonts w:hint="eastAsia" w:ascii="宋体" w:hAnsi="宋体" w:eastAsia="宋体" w:cs="宋体"/>
          <w:color w:val="auto"/>
          <w:kern w:val="2"/>
          <w:sz w:val="24"/>
          <w:szCs w:val="20"/>
        </w:rPr>
        <w:t>，属于</w:t>
      </w:r>
      <w:r>
        <w:rPr>
          <w:rFonts w:hint="eastAsia" w:ascii="宋体" w:hAnsi="宋体" w:eastAsia="宋体" w:cs="宋体"/>
          <w:color w:val="auto"/>
          <w:kern w:val="2"/>
          <w:sz w:val="24"/>
          <w:szCs w:val="20"/>
          <w:u w:val="single"/>
        </w:rPr>
        <w:t>（采购文件中明确的所属行业）行业</w:t>
      </w:r>
      <w:r>
        <w:rPr>
          <w:rFonts w:hint="eastAsia" w:ascii="宋体" w:hAnsi="宋体" w:eastAsia="宋体" w:cs="宋体"/>
          <w:color w:val="auto"/>
          <w:kern w:val="2"/>
          <w:sz w:val="24"/>
          <w:szCs w:val="20"/>
        </w:rPr>
        <w:t>；制造商为</w:t>
      </w:r>
      <w:r>
        <w:rPr>
          <w:rFonts w:hint="eastAsia" w:ascii="宋体" w:hAnsi="宋体" w:eastAsia="宋体" w:cs="宋体"/>
          <w:color w:val="auto"/>
          <w:kern w:val="2"/>
          <w:sz w:val="24"/>
          <w:szCs w:val="20"/>
          <w:u w:val="single"/>
        </w:rPr>
        <w:t>（企业名称）</w:t>
      </w:r>
      <w:r>
        <w:rPr>
          <w:rFonts w:hint="eastAsia" w:ascii="宋体" w:hAnsi="宋体" w:eastAsia="宋体" w:cs="宋体"/>
          <w:color w:val="auto"/>
          <w:kern w:val="2"/>
          <w:sz w:val="24"/>
          <w:szCs w:val="20"/>
        </w:rPr>
        <w:t>，从业人员</w:t>
      </w:r>
      <w:r>
        <w:rPr>
          <w:rFonts w:hint="eastAsia" w:ascii="宋体" w:hAnsi="宋体" w:eastAsia="宋体" w:cs="宋体"/>
          <w:color w:val="auto"/>
          <w:kern w:val="2"/>
          <w:sz w:val="24"/>
          <w:szCs w:val="20"/>
          <w:u w:val="single"/>
        </w:rPr>
        <w:t xml:space="preserve">     </w:t>
      </w:r>
      <w:r>
        <w:rPr>
          <w:rFonts w:hint="eastAsia" w:ascii="宋体" w:hAnsi="宋体" w:eastAsia="宋体" w:cs="宋体"/>
          <w:color w:val="auto"/>
          <w:kern w:val="2"/>
          <w:sz w:val="24"/>
          <w:szCs w:val="20"/>
        </w:rPr>
        <w:t>人，营业收入为</w:t>
      </w:r>
      <w:r>
        <w:rPr>
          <w:rFonts w:hint="eastAsia" w:ascii="宋体" w:hAnsi="宋体" w:eastAsia="宋体" w:cs="宋体"/>
          <w:color w:val="auto"/>
          <w:kern w:val="2"/>
          <w:sz w:val="24"/>
          <w:szCs w:val="20"/>
          <w:u w:val="single"/>
        </w:rPr>
        <w:t xml:space="preserve">     </w:t>
      </w:r>
      <w:r>
        <w:rPr>
          <w:rFonts w:hint="eastAsia" w:ascii="宋体" w:hAnsi="宋体" w:eastAsia="宋体" w:cs="宋体"/>
          <w:color w:val="auto"/>
          <w:kern w:val="2"/>
          <w:sz w:val="24"/>
          <w:szCs w:val="20"/>
        </w:rPr>
        <w:t>万元，资产总额为</w:t>
      </w:r>
      <w:r>
        <w:rPr>
          <w:rFonts w:hint="eastAsia" w:ascii="宋体" w:hAnsi="宋体" w:eastAsia="宋体" w:cs="宋体"/>
          <w:color w:val="auto"/>
          <w:kern w:val="2"/>
          <w:sz w:val="24"/>
          <w:szCs w:val="20"/>
          <w:u w:val="single"/>
        </w:rPr>
        <w:t xml:space="preserve">      </w:t>
      </w:r>
      <w:r>
        <w:rPr>
          <w:rFonts w:hint="eastAsia" w:ascii="宋体" w:hAnsi="宋体" w:eastAsia="宋体" w:cs="宋体"/>
          <w:color w:val="auto"/>
          <w:kern w:val="2"/>
          <w:sz w:val="24"/>
          <w:szCs w:val="20"/>
        </w:rPr>
        <w:t>万元，属于</w:t>
      </w:r>
      <w:r>
        <w:rPr>
          <w:rFonts w:hint="eastAsia" w:ascii="宋体" w:hAnsi="宋体" w:eastAsia="宋体" w:cs="宋体"/>
          <w:color w:val="auto"/>
          <w:kern w:val="2"/>
          <w:sz w:val="24"/>
          <w:szCs w:val="20"/>
          <w:u w:val="single"/>
        </w:rPr>
        <w:t>（中型企业、小型企业、微型企业）</w:t>
      </w:r>
      <w:r>
        <w:rPr>
          <w:rFonts w:hint="eastAsia" w:ascii="宋体" w:hAnsi="宋体" w:eastAsia="宋体" w:cs="宋体"/>
          <w:color w:val="auto"/>
          <w:kern w:val="2"/>
          <w:sz w:val="24"/>
          <w:szCs w:val="20"/>
        </w:rPr>
        <w:t>；</w:t>
      </w:r>
    </w:p>
    <w:p w14:paraId="47CF0947">
      <w:pPr>
        <w:widowControl w:val="0"/>
        <w:adjustRightInd/>
        <w:spacing w:after="0" w:line="360" w:lineRule="auto"/>
        <w:ind w:right="482" w:firstLine="480" w:firstLineChars="200"/>
        <w:rPr>
          <w:rFonts w:ascii="宋体" w:hAnsi="宋体" w:eastAsia="宋体" w:cs="宋体"/>
          <w:color w:val="auto"/>
          <w:kern w:val="2"/>
          <w:sz w:val="24"/>
          <w:szCs w:val="20"/>
        </w:rPr>
      </w:pPr>
      <w:r>
        <w:rPr>
          <w:rFonts w:hint="eastAsia" w:ascii="宋体" w:hAnsi="宋体" w:eastAsia="宋体" w:cs="宋体"/>
          <w:color w:val="auto"/>
          <w:kern w:val="2"/>
          <w:sz w:val="24"/>
          <w:szCs w:val="20"/>
        </w:rPr>
        <w:t>……</w:t>
      </w:r>
    </w:p>
    <w:p w14:paraId="6B85A213">
      <w:pPr>
        <w:widowControl w:val="0"/>
        <w:adjustRightInd/>
        <w:spacing w:after="0" w:line="360" w:lineRule="auto"/>
        <w:ind w:right="482" w:firstLine="480" w:firstLineChars="200"/>
        <w:rPr>
          <w:rFonts w:ascii="宋体" w:hAnsi="宋体" w:eastAsia="宋体" w:cs="宋体"/>
          <w:color w:val="auto"/>
          <w:kern w:val="2"/>
          <w:sz w:val="24"/>
          <w:szCs w:val="20"/>
        </w:rPr>
      </w:pPr>
      <w:r>
        <w:rPr>
          <w:rFonts w:hint="eastAsia" w:ascii="宋体" w:hAnsi="宋体" w:eastAsia="宋体" w:cs="宋体"/>
          <w:color w:val="auto"/>
          <w:kern w:val="2"/>
          <w:sz w:val="24"/>
          <w:szCs w:val="20"/>
        </w:rPr>
        <w:t>以上企业，不属于大企业的分支机构，不存在控股股东为大企业的情形，也不存在与大企业的负责人为同一人的情形。</w:t>
      </w:r>
    </w:p>
    <w:p w14:paraId="69E707A6">
      <w:pPr>
        <w:widowControl w:val="0"/>
        <w:adjustRightInd/>
        <w:spacing w:after="0" w:line="360" w:lineRule="auto"/>
        <w:ind w:right="482" w:firstLine="480" w:firstLineChars="200"/>
        <w:rPr>
          <w:rFonts w:ascii="宋体" w:hAnsi="宋体" w:eastAsia="宋体" w:cs="宋体"/>
          <w:color w:val="auto"/>
          <w:kern w:val="2"/>
          <w:sz w:val="24"/>
          <w:szCs w:val="20"/>
        </w:rPr>
      </w:pPr>
      <w:r>
        <w:rPr>
          <w:rFonts w:hint="eastAsia" w:ascii="宋体" w:hAnsi="宋体" w:eastAsia="宋体" w:cs="宋体"/>
          <w:color w:val="auto"/>
          <w:kern w:val="2"/>
          <w:sz w:val="24"/>
          <w:szCs w:val="20"/>
        </w:rPr>
        <w:t>本企业对上述声明内容的真实性负责。如有虚假，将依法承担相应责任。</w:t>
      </w:r>
    </w:p>
    <w:p w14:paraId="2A03D902">
      <w:pPr>
        <w:widowControl w:val="0"/>
        <w:adjustRightInd/>
        <w:spacing w:after="0" w:line="360" w:lineRule="auto"/>
        <w:ind w:right="482" w:firstLine="480" w:firstLineChars="200"/>
        <w:rPr>
          <w:rFonts w:ascii="宋体" w:hAnsi="宋体" w:eastAsia="宋体" w:cs="宋体"/>
          <w:color w:val="auto"/>
          <w:kern w:val="2"/>
          <w:sz w:val="24"/>
          <w:szCs w:val="20"/>
        </w:rPr>
      </w:pPr>
    </w:p>
    <w:p w14:paraId="7D7AD644">
      <w:pPr>
        <w:widowControl w:val="0"/>
        <w:adjustRightInd/>
        <w:spacing w:after="0" w:line="360" w:lineRule="auto"/>
        <w:ind w:left="0" w:leftChars="0" w:right="482" w:firstLine="4620" w:firstLineChars="1925"/>
        <w:rPr>
          <w:rFonts w:ascii="宋体" w:hAnsi="宋体" w:eastAsia="宋体" w:cs="宋体"/>
          <w:color w:val="auto"/>
          <w:kern w:val="2"/>
          <w:sz w:val="24"/>
          <w:szCs w:val="20"/>
        </w:rPr>
      </w:pPr>
      <w:r>
        <w:rPr>
          <w:rFonts w:hint="eastAsia" w:ascii="宋体" w:hAnsi="宋体" w:eastAsia="宋体" w:cs="宋体"/>
          <w:color w:val="auto"/>
          <w:kern w:val="2"/>
          <w:sz w:val="24"/>
          <w:szCs w:val="20"/>
        </w:rPr>
        <w:t>企业名称（盖</w:t>
      </w:r>
      <w:r>
        <w:rPr>
          <w:rFonts w:hint="eastAsia" w:ascii="宋体" w:hAnsi="宋体" w:eastAsia="宋体" w:cs="宋体"/>
          <w:color w:val="auto"/>
          <w:kern w:val="2"/>
          <w:sz w:val="24"/>
          <w:szCs w:val="20"/>
          <w:lang w:val="en-US" w:eastAsia="zh-CN"/>
        </w:rPr>
        <w:t>单位</w:t>
      </w:r>
      <w:r>
        <w:rPr>
          <w:rFonts w:hint="eastAsia" w:ascii="宋体" w:hAnsi="宋体" w:eastAsia="宋体" w:cs="宋体"/>
          <w:color w:val="auto"/>
          <w:kern w:val="2"/>
          <w:sz w:val="24"/>
          <w:szCs w:val="20"/>
        </w:rPr>
        <w:t>章）：</w:t>
      </w:r>
    </w:p>
    <w:p w14:paraId="6F71980F">
      <w:pPr>
        <w:widowControl w:val="0"/>
        <w:adjustRightInd/>
        <w:spacing w:after="0" w:line="360" w:lineRule="auto"/>
        <w:ind w:right="482" w:firstLine="5527" w:firstLineChars="2303"/>
        <w:rPr>
          <w:rFonts w:ascii="宋体" w:hAnsi="宋体" w:eastAsia="宋体" w:cs="宋体"/>
          <w:color w:val="auto"/>
          <w:kern w:val="2"/>
          <w:sz w:val="24"/>
          <w:szCs w:val="20"/>
        </w:rPr>
      </w:pPr>
      <w:r>
        <w:rPr>
          <w:rFonts w:hint="eastAsia" w:ascii="宋体" w:hAnsi="宋体" w:eastAsia="宋体" w:cs="宋体"/>
          <w:color w:val="auto"/>
          <w:kern w:val="2"/>
          <w:sz w:val="24"/>
          <w:szCs w:val="20"/>
        </w:rPr>
        <w:t>日期：</w:t>
      </w:r>
    </w:p>
    <w:p w14:paraId="2EA5F85E">
      <w:pPr>
        <w:widowControl w:val="0"/>
        <w:adjustRightInd/>
        <w:snapToGrid/>
        <w:spacing w:after="0" w:line="480" w:lineRule="auto"/>
        <w:jc w:val="center"/>
        <w:rPr>
          <w:rFonts w:ascii="宋体" w:hAnsi="宋体" w:eastAsia="宋体" w:cs="宋体"/>
          <w:color w:val="auto"/>
          <w:kern w:val="2"/>
          <w:sz w:val="24"/>
          <w:szCs w:val="20"/>
        </w:rPr>
      </w:pPr>
    </w:p>
    <w:p w14:paraId="4F9A79C8">
      <w:pPr>
        <w:widowControl w:val="0"/>
        <w:adjustRightInd/>
        <w:snapToGrid/>
        <w:spacing w:after="0" w:line="360" w:lineRule="auto"/>
        <w:rPr>
          <w:rFonts w:ascii="宋体" w:hAnsi="宋体" w:eastAsia="宋体" w:cs="宋体"/>
          <w:b/>
          <w:bCs/>
          <w:color w:val="auto"/>
          <w:kern w:val="2"/>
          <w:sz w:val="24"/>
          <w:szCs w:val="20"/>
        </w:rPr>
      </w:pPr>
      <w:r>
        <w:rPr>
          <w:rFonts w:hint="eastAsia" w:ascii="宋体" w:hAnsi="宋体" w:eastAsia="宋体" w:cs="宋体"/>
          <w:b/>
          <w:bCs/>
          <w:color w:val="auto"/>
          <w:kern w:val="2"/>
          <w:sz w:val="24"/>
          <w:szCs w:val="20"/>
        </w:rPr>
        <w:t>注：1、从业人员、营业收入、资产总额填报上一年度数据，无上一年度数据的新成立企业可不填报。</w:t>
      </w:r>
    </w:p>
    <w:p w14:paraId="64D22F74">
      <w:pPr>
        <w:widowControl w:val="0"/>
        <w:adjustRightInd/>
        <w:snapToGrid/>
        <w:spacing w:after="0" w:line="360" w:lineRule="auto"/>
        <w:ind w:firstLine="482" w:firstLineChars="200"/>
        <w:jc w:val="both"/>
        <w:rPr>
          <w:rFonts w:ascii="宋体" w:hAnsi="宋体" w:eastAsia="宋体" w:cs="宋体"/>
          <w:color w:val="auto"/>
          <w:kern w:val="2"/>
          <w:sz w:val="24"/>
        </w:rPr>
      </w:pPr>
      <w:r>
        <w:rPr>
          <w:rFonts w:hint="eastAsia" w:ascii="宋体" w:hAnsi="宋体" w:eastAsia="宋体" w:cs="宋体"/>
          <w:b/>
          <w:bCs/>
          <w:color w:val="auto"/>
          <w:kern w:val="2"/>
          <w:sz w:val="24"/>
          <w:szCs w:val="20"/>
        </w:rPr>
        <w:t>2、中小企业划分标准见工业和信息化部国家统计局国家发展和改革委员财政部《关于印发中小企业划型标准规定的通知》（工信部联企业【2011】300号）。</w:t>
      </w:r>
    </w:p>
    <w:p w14:paraId="0F76BF8F">
      <w:pPr>
        <w:rPr>
          <w:rFonts w:asciiTheme="minorEastAsia" w:hAnsiTheme="minorEastAsia" w:eastAsiaTheme="minorEastAsia"/>
          <w:color w:val="auto"/>
        </w:rPr>
      </w:pPr>
      <w:r>
        <w:rPr>
          <w:rFonts w:asciiTheme="minorEastAsia" w:hAnsiTheme="minorEastAsia" w:eastAsiaTheme="minorEastAsia"/>
          <w:color w:val="auto"/>
        </w:rPr>
        <w:br w:type="page"/>
      </w:r>
    </w:p>
    <w:p w14:paraId="4197A394">
      <w:pPr>
        <w:spacing w:line="220" w:lineRule="atLeast"/>
        <w:rPr>
          <w:rFonts w:hint="eastAsia" w:asciiTheme="minorEastAsia" w:hAnsiTheme="minorEastAsia" w:eastAsiaTheme="minorEastAsia"/>
          <w:b w:val="0"/>
          <w:bCs/>
          <w:color w:val="auto"/>
          <w:sz w:val="28"/>
          <w:szCs w:val="28"/>
          <w:lang w:val="en-US" w:eastAsia="zh-CN"/>
        </w:rPr>
      </w:pPr>
      <w:r>
        <w:rPr>
          <w:rFonts w:hint="eastAsia" w:asciiTheme="minorEastAsia" w:hAnsiTheme="minorEastAsia" w:eastAsiaTheme="minorEastAsia"/>
          <w:b w:val="0"/>
          <w:bCs/>
          <w:color w:val="auto"/>
          <w:sz w:val="28"/>
          <w:szCs w:val="28"/>
          <w:lang w:val="en-US" w:eastAsia="zh-CN"/>
        </w:rPr>
        <w:t>附件二：</w:t>
      </w:r>
    </w:p>
    <w:p w14:paraId="5BD51998">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80" w:lineRule="atLeast"/>
        <w:ind w:left="0" w:right="0" w:firstLine="0"/>
        <w:jc w:val="center"/>
        <w:textAlignment w:val="baseline"/>
        <w:rPr>
          <w:rFonts w:ascii="微软雅黑" w:hAnsi="微软雅黑" w:eastAsia="微软雅黑" w:cs="微软雅黑"/>
          <w:i w:val="0"/>
          <w:iCs w:val="0"/>
          <w:caps w:val="0"/>
          <w:color w:val="auto"/>
          <w:spacing w:val="0"/>
          <w:sz w:val="36"/>
          <w:szCs w:val="36"/>
        </w:rPr>
      </w:pPr>
      <w:r>
        <w:rPr>
          <w:rStyle w:val="28"/>
          <w:rFonts w:hint="eastAsia" w:ascii="微软雅黑" w:hAnsi="微软雅黑" w:eastAsia="微软雅黑" w:cs="微软雅黑"/>
          <w:b/>
          <w:bCs/>
          <w:i w:val="0"/>
          <w:iCs w:val="0"/>
          <w:caps w:val="0"/>
          <w:color w:val="auto"/>
          <w:spacing w:val="0"/>
          <w:sz w:val="36"/>
          <w:szCs w:val="36"/>
          <w:shd w:val="clear" w:fill="FFFFFF"/>
          <w:vertAlign w:val="baseline"/>
        </w:rPr>
        <w:t>关于符合本国产品标准的声明函</w:t>
      </w:r>
    </w:p>
    <w:p w14:paraId="48611D8E">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80" w:lineRule="atLeast"/>
        <w:ind w:left="0" w:right="0" w:firstLine="420"/>
        <w:textAlignment w:val="baseline"/>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fill="FFFFFF"/>
          <w:vertAlign w:val="baseline"/>
        </w:rPr>
        <w:t> </w:t>
      </w:r>
    </w:p>
    <w:p w14:paraId="2E4ACA2D">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80" w:lineRule="atLeast"/>
        <w:ind w:left="0" w:right="0" w:firstLine="420"/>
        <w:textAlignment w:val="baseline"/>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3D634135">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80" w:lineRule="atLeast"/>
        <w:ind w:left="0" w:right="0" w:firstLine="420"/>
        <w:textAlignment w:val="baseline"/>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1.</w:t>
      </w:r>
      <w:r>
        <w:rPr>
          <w:rFonts w:hint="eastAsia" w:ascii="宋体" w:hAnsi="宋体" w:eastAsia="宋体" w:cs="宋体"/>
          <w:color w:val="auto"/>
          <w:kern w:val="2"/>
          <w:sz w:val="24"/>
          <w:szCs w:val="20"/>
          <w:u w:val="single"/>
          <w:lang w:val="en-US" w:eastAsia="zh-CN" w:bidi="ar-SA"/>
        </w:rPr>
        <w:t>（产品名称1）</w:t>
      </w:r>
      <w:r>
        <w:rPr>
          <w:rFonts w:hint="eastAsia" w:ascii="宋体" w:hAnsi="宋体" w:eastAsia="宋体" w:cs="宋体"/>
          <w:color w:val="auto"/>
          <w:kern w:val="2"/>
          <w:sz w:val="24"/>
          <w:szCs w:val="20"/>
          <w:lang w:val="en-US" w:eastAsia="zh-CN" w:bidi="ar-SA"/>
        </w:rPr>
        <w:t>，生产厂为</w:t>
      </w:r>
      <w:r>
        <w:rPr>
          <w:rFonts w:hint="eastAsia" w:ascii="宋体" w:hAnsi="宋体" w:eastAsia="宋体" w:cs="宋体"/>
          <w:color w:val="auto"/>
          <w:kern w:val="2"/>
          <w:sz w:val="24"/>
          <w:szCs w:val="20"/>
          <w:u w:val="single"/>
          <w:lang w:val="en-US" w:eastAsia="zh-CN" w:bidi="ar-SA"/>
        </w:rPr>
        <w:t>（厂名）</w:t>
      </w:r>
      <w:r>
        <w:rPr>
          <w:rFonts w:hint="eastAsia" w:ascii="宋体" w:hAnsi="宋体" w:eastAsia="宋体" w:cs="宋体"/>
          <w:color w:val="auto"/>
          <w:kern w:val="2"/>
          <w:sz w:val="24"/>
          <w:szCs w:val="20"/>
          <w:lang w:val="en-US" w:eastAsia="zh-CN" w:bidi="ar-SA"/>
        </w:rPr>
        <w:t>2，厂址为</w:t>
      </w:r>
      <w:r>
        <w:rPr>
          <w:rFonts w:hint="eastAsia" w:ascii="宋体" w:hAnsi="宋体" w:eastAsia="宋体" w:cs="宋体"/>
          <w:color w:val="auto"/>
          <w:kern w:val="2"/>
          <w:sz w:val="24"/>
          <w:szCs w:val="20"/>
          <w:u w:val="single"/>
          <w:lang w:val="en-US" w:eastAsia="zh-CN" w:bidi="ar-SA"/>
        </w:rPr>
        <w:t>（生产厂址）</w:t>
      </w:r>
      <w:r>
        <w:rPr>
          <w:rFonts w:hint="eastAsia" w:ascii="宋体" w:hAnsi="宋体" w:eastAsia="宋体" w:cs="宋体"/>
          <w:color w:val="auto"/>
          <w:kern w:val="2"/>
          <w:sz w:val="24"/>
          <w:szCs w:val="20"/>
          <w:lang w:val="en-US" w:eastAsia="zh-CN" w:bidi="ar-SA"/>
        </w:rPr>
        <w:t>。</w:t>
      </w:r>
      <w:r>
        <w:rPr>
          <w:rFonts w:hint="eastAsia" w:ascii="宋体" w:hAnsi="宋体" w:eastAsia="宋体" w:cs="宋体"/>
          <w:color w:val="auto"/>
          <w:kern w:val="2"/>
          <w:sz w:val="24"/>
          <w:szCs w:val="20"/>
          <w:u w:val="single"/>
          <w:lang w:val="en-US" w:eastAsia="zh-CN" w:bidi="ar-SA"/>
        </w:rPr>
        <w:t>（产品名称1）</w:t>
      </w:r>
      <w:r>
        <w:rPr>
          <w:rFonts w:hint="eastAsia" w:ascii="宋体" w:hAnsi="宋体" w:eastAsia="宋体" w:cs="宋体"/>
          <w:color w:val="auto"/>
          <w:kern w:val="2"/>
          <w:sz w:val="24"/>
          <w:szCs w:val="20"/>
          <w:lang w:val="en-US" w:eastAsia="zh-CN" w:bidi="ar-SA"/>
        </w:rPr>
        <w:t>的中国境内生产的组件成本占比≥</w:t>
      </w:r>
      <w:r>
        <w:rPr>
          <w:rFonts w:hint="eastAsia" w:ascii="宋体" w:hAnsi="宋体" w:eastAsia="宋体" w:cs="宋体"/>
          <w:color w:val="auto"/>
          <w:kern w:val="2"/>
          <w:sz w:val="24"/>
          <w:szCs w:val="20"/>
          <w:u w:val="single"/>
          <w:lang w:val="en-US" w:eastAsia="zh-CN" w:bidi="ar-SA"/>
        </w:rPr>
        <w:t>（规定比例）</w:t>
      </w:r>
      <w:r>
        <w:rPr>
          <w:rFonts w:hint="eastAsia" w:ascii="宋体" w:hAnsi="宋体" w:eastAsia="宋体" w:cs="宋体"/>
          <w:color w:val="auto"/>
          <w:kern w:val="2"/>
          <w:sz w:val="24"/>
          <w:szCs w:val="20"/>
          <w:lang w:val="en-US" w:eastAsia="zh-CN" w:bidi="ar-SA"/>
        </w:rPr>
        <w:t>3。</w:t>
      </w:r>
      <w:r>
        <w:rPr>
          <w:rFonts w:hint="eastAsia" w:ascii="宋体" w:hAnsi="宋体" w:eastAsia="宋体" w:cs="宋体"/>
          <w:color w:val="auto"/>
          <w:kern w:val="2"/>
          <w:sz w:val="24"/>
          <w:szCs w:val="20"/>
          <w:u w:val="single"/>
          <w:lang w:val="en-US" w:eastAsia="zh-CN" w:bidi="ar-SA"/>
        </w:rPr>
        <w:t>（产品名称1）</w:t>
      </w:r>
      <w:r>
        <w:rPr>
          <w:rFonts w:hint="eastAsia" w:ascii="宋体" w:hAnsi="宋体" w:eastAsia="宋体" w:cs="宋体"/>
          <w:color w:val="auto"/>
          <w:kern w:val="2"/>
          <w:sz w:val="24"/>
          <w:szCs w:val="20"/>
          <w:lang w:val="en-US" w:eastAsia="zh-CN" w:bidi="ar-SA"/>
        </w:rPr>
        <w:t>的</w:t>
      </w:r>
      <w:r>
        <w:rPr>
          <w:rFonts w:hint="eastAsia" w:ascii="宋体" w:hAnsi="宋体" w:eastAsia="宋体" w:cs="宋体"/>
          <w:color w:val="auto"/>
          <w:kern w:val="2"/>
          <w:sz w:val="24"/>
          <w:szCs w:val="20"/>
          <w:u w:val="single"/>
          <w:lang w:val="en-US" w:eastAsia="zh-CN" w:bidi="ar-SA"/>
        </w:rPr>
        <w:t>（关键组件）</w:t>
      </w:r>
      <w:r>
        <w:rPr>
          <w:rFonts w:hint="eastAsia" w:ascii="宋体" w:hAnsi="宋体" w:eastAsia="宋体" w:cs="宋体"/>
          <w:color w:val="auto"/>
          <w:kern w:val="2"/>
          <w:sz w:val="24"/>
          <w:szCs w:val="20"/>
          <w:lang w:val="en-US" w:eastAsia="zh-CN" w:bidi="ar-SA"/>
        </w:rPr>
        <w:t>4在中国境内生产。</w:t>
      </w:r>
      <w:r>
        <w:rPr>
          <w:rFonts w:hint="eastAsia" w:ascii="宋体" w:hAnsi="宋体" w:eastAsia="宋体" w:cs="宋体"/>
          <w:color w:val="auto"/>
          <w:kern w:val="2"/>
          <w:sz w:val="24"/>
          <w:szCs w:val="20"/>
          <w:u w:val="single"/>
          <w:lang w:val="en-US" w:eastAsia="zh-CN" w:bidi="ar-SA"/>
        </w:rPr>
        <w:t>（产品名称1）</w:t>
      </w:r>
      <w:r>
        <w:rPr>
          <w:rFonts w:hint="eastAsia" w:ascii="宋体" w:hAnsi="宋体" w:eastAsia="宋体" w:cs="宋体"/>
          <w:color w:val="auto"/>
          <w:kern w:val="2"/>
          <w:sz w:val="24"/>
          <w:szCs w:val="20"/>
          <w:lang w:val="en-US" w:eastAsia="zh-CN" w:bidi="ar-SA"/>
        </w:rPr>
        <w:t>的</w:t>
      </w:r>
      <w:r>
        <w:rPr>
          <w:rFonts w:hint="eastAsia" w:ascii="宋体" w:hAnsi="宋体" w:eastAsia="宋体" w:cs="宋体"/>
          <w:color w:val="auto"/>
          <w:kern w:val="2"/>
          <w:sz w:val="24"/>
          <w:szCs w:val="20"/>
          <w:u w:val="single"/>
          <w:lang w:val="en-US" w:eastAsia="zh-CN" w:bidi="ar-SA"/>
        </w:rPr>
        <w:t>（关键工序）</w:t>
      </w:r>
      <w:r>
        <w:rPr>
          <w:rFonts w:hint="eastAsia" w:ascii="宋体" w:hAnsi="宋体" w:eastAsia="宋体" w:cs="宋体"/>
          <w:color w:val="auto"/>
          <w:kern w:val="2"/>
          <w:sz w:val="24"/>
          <w:szCs w:val="20"/>
          <w:lang w:val="en-US" w:eastAsia="zh-CN" w:bidi="ar-SA"/>
        </w:rPr>
        <w:t>5在中国境内完成。</w:t>
      </w:r>
    </w:p>
    <w:p w14:paraId="49E88A65">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80" w:lineRule="atLeast"/>
        <w:ind w:left="0" w:right="0" w:firstLine="420"/>
        <w:textAlignment w:val="baseline"/>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2.</w:t>
      </w:r>
      <w:r>
        <w:rPr>
          <w:rFonts w:hint="eastAsia" w:ascii="宋体" w:hAnsi="宋体" w:eastAsia="宋体" w:cs="宋体"/>
          <w:color w:val="auto"/>
          <w:kern w:val="2"/>
          <w:sz w:val="24"/>
          <w:szCs w:val="20"/>
          <w:u w:val="single"/>
          <w:lang w:val="en-US" w:eastAsia="zh-CN" w:bidi="ar-SA"/>
        </w:rPr>
        <w:t>（产品名称2）</w:t>
      </w:r>
      <w:r>
        <w:rPr>
          <w:rFonts w:hint="eastAsia" w:ascii="宋体" w:hAnsi="宋体" w:eastAsia="宋体" w:cs="宋体"/>
          <w:color w:val="auto"/>
          <w:kern w:val="2"/>
          <w:sz w:val="24"/>
          <w:szCs w:val="20"/>
          <w:lang w:val="en-US" w:eastAsia="zh-CN" w:bidi="ar-SA"/>
        </w:rPr>
        <w:t>，生产厂为</w:t>
      </w:r>
      <w:r>
        <w:rPr>
          <w:rFonts w:hint="eastAsia" w:ascii="宋体" w:hAnsi="宋体" w:eastAsia="宋体" w:cs="宋体"/>
          <w:color w:val="auto"/>
          <w:kern w:val="2"/>
          <w:sz w:val="24"/>
          <w:szCs w:val="20"/>
          <w:u w:val="single"/>
          <w:lang w:val="en-US" w:eastAsia="zh-CN" w:bidi="ar-SA"/>
        </w:rPr>
        <w:t>（厂名）</w:t>
      </w:r>
      <w:r>
        <w:rPr>
          <w:rFonts w:hint="eastAsia" w:ascii="宋体" w:hAnsi="宋体" w:eastAsia="宋体" w:cs="宋体"/>
          <w:color w:val="auto"/>
          <w:kern w:val="2"/>
          <w:sz w:val="24"/>
          <w:szCs w:val="20"/>
          <w:lang w:val="en-US" w:eastAsia="zh-CN" w:bidi="ar-SA"/>
        </w:rPr>
        <w:t>，厂址为</w:t>
      </w:r>
      <w:r>
        <w:rPr>
          <w:rFonts w:hint="eastAsia" w:ascii="宋体" w:hAnsi="宋体" w:eastAsia="宋体" w:cs="宋体"/>
          <w:color w:val="auto"/>
          <w:kern w:val="2"/>
          <w:sz w:val="24"/>
          <w:szCs w:val="20"/>
          <w:u w:val="single"/>
          <w:lang w:val="en-US" w:eastAsia="zh-CN" w:bidi="ar-SA"/>
        </w:rPr>
        <w:t>（生产厂址）</w:t>
      </w:r>
      <w:r>
        <w:rPr>
          <w:rFonts w:hint="eastAsia" w:ascii="宋体" w:hAnsi="宋体" w:eastAsia="宋体" w:cs="宋体"/>
          <w:color w:val="auto"/>
          <w:kern w:val="2"/>
          <w:sz w:val="24"/>
          <w:szCs w:val="20"/>
          <w:lang w:val="en-US" w:eastAsia="zh-CN" w:bidi="ar-SA"/>
        </w:rPr>
        <w:t>。</w:t>
      </w:r>
      <w:r>
        <w:rPr>
          <w:rFonts w:hint="eastAsia" w:ascii="宋体" w:hAnsi="宋体" w:eastAsia="宋体" w:cs="宋体"/>
          <w:color w:val="auto"/>
          <w:kern w:val="2"/>
          <w:sz w:val="24"/>
          <w:szCs w:val="20"/>
          <w:u w:val="single"/>
          <w:lang w:val="en-US" w:eastAsia="zh-CN" w:bidi="ar-SA"/>
        </w:rPr>
        <w:t>（产品名称2）</w:t>
      </w:r>
      <w:r>
        <w:rPr>
          <w:rFonts w:hint="eastAsia" w:ascii="宋体" w:hAnsi="宋体" w:eastAsia="宋体" w:cs="宋体"/>
          <w:color w:val="auto"/>
          <w:kern w:val="2"/>
          <w:sz w:val="24"/>
          <w:szCs w:val="20"/>
          <w:lang w:val="en-US" w:eastAsia="zh-CN" w:bidi="ar-SA"/>
        </w:rPr>
        <w:t>的中国境内生产的组件成本占比≥</w:t>
      </w:r>
      <w:r>
        <w:rPr>
          <w:rFonts w:hint="eastAsia" w:ascii="宋体" w:hAnsi="宋体" w:eastAsia="宋体" w:cs="宋体"/>
          <w:color w:val="auto"/>
          <w:kern w:val="2"/>
          <w:sz w:val="24"/>
          <w:szCs w:val="20"/>
          <w:u w:val="single"/>
          <w:lang w:val="en-US" w:eastAsia="zh-CN" w:bidi="ar-SA"/>
        </w:rPr>
        <w:t>（规定比例）</w:t>
      </w:r>
      <w:r>
        <w:rPr>
          <w:rFonts w:hint="eastAsia" w:ascii="宋体" w:hAnsi="宋体" w:eastAsia="宋体" w:cs="宋体"/>
          <w:color w:val="auto"/>
          <w:kern w:val="2"/>
          <w:sz w:val="24"/>
          <w:szCs w:val="20"/>
          <w:lang w:val="en-US" w:eastAsia="zh-CN" w:bidi="ar-SA"/>
        </w:rPr>
        <w:t>。</w:t>
      </w:r>
      <w:r>
        <w:rPr>
          <w:rFonts w:hint="eastAsia" w:ascii="宋体" w:hAnsi="宋体" w:eastAsia="宋体" w:cs="宋体"/>
          <w:color w:val="auto"/>
          <w:kern w:val="2"/>
          <w:sz w:val="24"/>
          <w:szCs w:val="20"/>
          <w:u w:val="single"/>
          <w:lang w:val="en-US" w:eastAsia="zh-CN" w:bidi="ar-SA"/>
        </w:rPr>
        <w:t>（产品名称2）</w:t>
      </w:r>
      <w:r>
        <w:rPr>
          <w:rFonts w:hint="eastAsia" w:ascii="宋体" w:hAnsi="宋体" w:eastAsia="宋体" w:cs="宋体"/>
          <w:color w:val="auto"/>
          <w:kern w:val="2"/>
          <w:sz w:val="24"/>
          <w:szCs w:val="20"/>
          <w:lang w:val="en-US" w:eastAsia="zh-CN" w:bidi="ar-SA"/>
        </w:rPr>
        <w:t>的</w:t>
      </w:r>
      <w:r>
        <w:rPr>
          <w:rFonts w:hint="eastAsia" w:ascii="宋体" w:hAnsi="宋体" w:eastAsia="宋体" w:cs="宋体"/>
          <w:color w:val="auto"/>
          <w:kern w:val="2"/>
          <w:sz w:val="24"/>
          <w:szCs w:val="20"/>
          <w:u w:val="single"/>
          <w:lang w:val="en-US" w:eastAsia="zh-CN" w:bidi="ar-SA"/>
        </w:rPr>
        <w:t>（关键组件）</w:t>
      </w:r>
      <w:r>
        <w:rPr>
          <w:rFonts w:hint="eastAsia" w:ascii="宋体" w:hAnsi="宋体" w:eastAsia="宋体" w:cs="宋体"/>
          <w:color w:val="auto"/>
          <w:kern w:val="2"/>
          <w:sz w:val="24"/>
          <w:szCs w:val="20"/>
          <w:lang w:val="en-US" w:eastAsia="zh-CN" w:bidi="ar-SA"/>
        </w:rPr>
        <w:t>在中国境内生产。</w:t>
      </w:r>
      <w:r>
        <w:rPr>
          <w:rFonts w:hint="eastAsia" w:ascii="宋体" w:hAnsi="宋体" w:eastAsia="宋体" w:cs="宋体"/>
          <w:color w:val="auto"/>
          <w:kern w:val="2"/>
          <w:sz w:val="24"/>
          <w:szCs w:val="20"/>
          <w:u w:val="single"/>
          <w:lang w:val="en-US" w:eastAsia="zh-CN" w:bidi="ar-SA"/>
        </w:rPr>
        <w:t>（产品名称2）</w:t>
      </w:r>
      <w:r>
        <w:rPr>
          <w:rFonts w:hint="eastAsia" w:ascii="宋体" w:hAnsi="宋体" w:eastAsia="宋体" w:cs="宋体"/>
          <w:color w:val="auto"/>
          <w:kern w:val="2"/>
          <w:sz w:val="24"/>
          <w:szCs w:val="20"/>
          <w:lang w:val="en-US" w:eastAsia="zh-CN" w:bidi="ar-SA"/>
        </w:rPr>
        <w:t>的</w:t>
      </w:r>
      <w:r>
        <w:rPr>
          <w:rFonts w:hint="eastAsia" w:ascii="宋体" w:hAnsi="宋体" w:eastAsia="宋体" w:cs="宋体"/>
          <w:color w:val="auto"/>
          <w:kern w:val="2"/>
          <w:sz w:val="24"/>
          <w:szCs w:val="20"/>
          <w:u w:val="single"/>
          <w:lang w:val="en-US" w:eastAsia="zh-CN" w:bidi="ar-SA"/>
        </w:rPr>
        <w:t>（关键工序）</w:t>
      </w:r>
      <w:r>
        <w:rPr>
          <w:rFonts w:hint="eastAsia" w:ascii="宋体" w:hAnsi="宋体" w:eastAsia="宋体" w:cs="宋体"/>
          <w:color w:val="auto"/>
          <w:kern w:val="2"/>
          <w:sz w:val="24"/>
          <w:szCs w:val="20"/>
          <w:lang w:val="en-US" w:eastAsia="zh-CN" w:bidi="ar-SA"/>
        </w:rPr>
        <w:t>在中国境内完成。</w:t>
      </w:r>
    </w:p>
    <w:p w14:paraId="470538B3">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80" w:lineRule="atLeast"/>
        <w:ind w:left="0" w:right="0" w:firstLine="420"/>
        <w:textAlignment w:val="baseline"/>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w:t>
      </w:r>
    </w:p>
    <w:p w14:paraId="0C29CAE0">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80" w:lineRule="atLeast"/>
        <w:ind w:left="0" w:right="0" w:firstLine="420"/>
        <w:textAlignment w:val="baseline"/>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本公司（单位）对上述声明内容的真实性负责。如有虚假，愿承担相应法律责任。</w:t>
      </w:r>
    </w:p>
    <w:p w14:paraId="56070040">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80" w:lineRule="atLeast"/>
        <w:ind w:left="0" w:right="0" w:firstLine="0"/>
        <w:textAlignment w:val="baseline"/>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fill="FFFFFF"/>
          <w:vertAlign w:val="baseline"/>
        </w:rPr>
        <w:t> </w:t>
      </w:r>
    </w:p>
    <w:p w14:paraId="2A70D8A6">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80" w:lineRule="atLeast"/>
        <w:ind w:left="0" w:leftChars="0" w:right="0" w:firstLine="4620" w:firstLineChars="0"/>
        <w:textAlignment w:val="baseline"/>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公司（单位）名称（盖章）：　        </w:t>
      </w:r>
    </w:p>
    <w:p w14:paraId="136789DC">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80" w:lineRule="atLeast"/>
        <w:ind w:left="0" w:leftChars="0" w:right="0" w:firstLine="4620" w:firstLineChars="0"/>
        <w:textAlignment w:val="baseline"/>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日期：　     年　  月　  日 </w:t>
      </w:r>
    </w:p>
    <w:p w14:paraId="46037C1D">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480" w:lineRule="atLeast"/>
        <w:ind w:left="0" w:right="0" w:firstLine="420"/>
        <w:textAlignment w:val="baseline"/>
        <w:rPr>
          <w:rFonts w:hint="eastAsia" w:ascii="宋体" w:hAnsi="宋体" w:eastAsia="宋体" w:cs="宋体"/>
          <w:color w:val="auto"/>
          <w:kern w:val="2"/>
          <w:sz w:val="24"/>
          <w:szCs w:val="20"/>
          <w:lang w:val="en-US" w:eastAsia="zh-CN" w:bidi="ar-SA"/>
        </w:rPr>
      </w:pPr>
    </w:p>
    <w:sectPr>
      <w:headerReference r:id="rId5" w:type="default"/>
      <w:pgSz w:w="11907" w:h="16840"/>
      <w:pgMar w:top="1440" w:right="1758" w:bottom="1440" w:left="175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0CCFE">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2865" cy="264795"/>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62865" cy="264795"/>
                      </a:xfrm>
                      <a:prstGeom prst="rect">
                        <a:avLst/>
                      </a:prstGeom>
                      <a:noFill/>
                      <a:ln>
                        <a:noFill/>
                      </a:ln>
                    </wps:spPr>
                    <wps:txbx>
                      <w:txbxContent>
                        <w:p w14:paraId="3E926979">
                          <w:pPr>
                            <w:pStyle w:val="16"/>
                          </w:pPr>
                          <w:r>
                            <w:fldChar w:fldCharType="begin"/>
                          </w:r>
                          <w:r>
                            <w:instrText xml:space="preserve"> PAGE  \* MERGEFORMAT </w:instrText>
                          </w:r>
                          <w:r>
                            <w:fldChar w:fldCharType="separate"/>
                          </w:r>
                          <w:r>
                            <w:t>37</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20.85pt;width:4.95pt;mso-position-horizontal:center;mso-position-horizontal-relative:margin;mso-wrap-style:none;z-index:251659264;mso-width-relative:page;mso-height-relative:page;" filled="f" stroked="f" coordsize="21600,21600" o:gfxdata="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FYwUV0QAAAAIBAAAPAAAAAAAAAAEAIAAAACIAAABkcnMvZG93bnJldi54bWxQSwECFAAU&#10;AAAACACHTuJA4LkXo/gBAAAABAAADgAAAAAAAAABACAAAAAgAQAAZHJzL2Uyb0RvYy54bWxQSwUG&#10;AAAAAAYABgBZAQAAigUAAAAA&#10;">
              <v:fill on="f" focussize="0,0"/>
              <v:stroke on="f"/>
              <v:imagedata o:title=""/>
              <o:lock v:ext="edit" aspectratio="f"/>
              <v:textbox inset="0mm,0mm,0mm,0mm" style="mso-fit-shape-to-text:t;">
                <w:txbxContent>
                  <w:p w14:paraId="3E926979">
                    <w:pPr>
                      <w:pStyle w:val="16"/>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878AD">
    <w:pPr>
      <w:rPr>
        <w:u w:val="single"/>
      </w:rPr>
    </w:pPr>
  </w:p>
  <w:p w14:paraId="0930B152">
    <w:pPr>
      <w:pBdr>
        <w:bottom w:val="none" w:color="auto" w:sz="0" w:space="1"/>
      </w:pBdr>
      <w:jc w:val="right"/>
      <w:rPr>
        <w:rFonts w:ascii="宋体" w:hAnsi="宋体"/>
        <w:b/>
        <w:sz w:val="18"/>
        <w:szCs w:val="18"/>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334728"/>
    <w:multiLevelType w:val="multilevel"/>
    <w:tmpl w:val="64334728"/>
    <w:lvl w:ilvl="0" w:tentative="0">
      <w:start w:val="1"/>
      <w:numFmt w:val="decimal"/>
      <w:lvlText w:val="%1、"/>
      <w:lvlJc w:val="left"/>
      <w:pPr>
        <w:tabs>
          <w:tab w:val="left" w:pos="1065"/>
        </w:tabs>
        <w:ind w:left="1065" w:hanging="435"/>
      </w:pPr>
      <w:rPr>
        <w:rFonts w:hint="default"/>
      </w:r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trackRevisions w:val="1"/>
  <w:documentProtection w:edit="trackedChanges" w:enforcement="1" w:cryptProviderType="rsaFull" w:cryptAlgorithmClass="hash" w:cryptAlgorithmType="typeAny" w:cryptAlgorithmSid="4" w:cryptSpinCount="0" w:hash="9qLQOHh6dJpKMeBhluD3UdfuUSk=" w:salt="Ao1iPthrfV6ALE5bkVdugQ=="/>
  <w:defaultTabStop w:val="720"/>
  <w:drawingGridHorizontalSpacing w:val="110"/>
  <w:drawingGridVerticalSpacing w:val="299"/>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5D3D"/>
    <w:rsid w:val="00015590"/>
    <w:rsid w:val="00015EFC"/>
    <w:rsid w:val="000205FB"/>
    <w:rsid w:val="000221A1"/>
    <w:rsid w:val="00022606"/>
    <w:rsid w:val="00033E0C"/>
    <w:rsid w:val="00053AC6"/>
    <w:rsid w:val="0005647C"/>
    <w:rsid w:val="0006345B"/>
    <w:rsid w:val="00067543"/>
    <w:rsid w:val="0007366C"/>
    <w:rsid w:val="00075C1B"/>
    <w:rsid w:val="0008228F"/>
    <w:rsid w:val="00086E74"/>
    <w:rsid w:val="000906BF"/>
    <w:rsid w:val="000B36E5"/>
    <w:rsid w:val="000B386C"/>
    <w:rsid w:val="000B6321"/>
    <w:rsid w:val="000C2A89"/>
    <w:rsid w:val="000C77F6"/>
    <w:rsid w:val="000D6BE4"/>
    <w:rsid w:val="000D6D68"/>
    <w:rsid w:val="000E24D4"/>
    <w:rsid w:val="000E71DD"/>
    <w:rsid w:val="000F445F"/>
    <w:rsid w:val="000F6889"/>
    <w:rsid w:val="00100F25"/>
    <w:rsid w:val="0010466E"/>
    <w:rsid w:val="0011481B"/>
    <w:rsid w:val="001201A4"/>
    <w:rsid w:val="001229E9"/>
    <w:rsid w:val="00123013"/>
    <w:rsid w:val="00123D26"/>
    <w:rsid w:val="0012538A"/>
    <w:rsid w:val="0012620A"/>
    <w:rsid w:val="00126873"/>
    <w:rsid w:val="0014424C"/>
    <w:rsid w:val="0014489D"/>
    <w:rsid w:val="0014579E"/>
    <w:rsid w:val="00160165"/>
    <w:rsid w:val="001626FE"/>
    <w:rsid w:val="00164B24"/>
    <w:rsid w:val="001708BE"/>
    <w:rsid w:val="001735BF"/>
    <w:rsid w:val="001768AB"/>
    <w:rsid w:val="00183EA6"/>
    <w:rsid w:val="0018450F"/>
    <w:rsid w:val="0019385F"/>
    <w:rsid w:val="001A22BE"/>
    <w:rsid w:val="001A4C4B"/>
    <w:rsid w:val="001A66FC"/>
    <w:rsid w:val="001B032E"/>
    <w:rsid w:val="001B10B4"/>
    <w:rsid w:val="001B1334"/>
    <w:rsid w:val="001B68BE"/>
    <w:rsid w:val="001B75C6"/>
    <w:rsid w:val="001B76B9"/>
    <w:rsid w:val="001C0A76"/>
    <w:rsid w:val="001C5CFC"/>
    <w:rsid w:val="001D1059"/>
    <w:rsid w:val="001D1986"/>
    <w:rsid w:val="001D2F70"/>
    <w:rsid w:val="001D7045"/>
    <w:rsid w:val="001E05F8"/>
    <w:rsid w:val="001E0E97"/>
    <w:rsid w:val="001E2211"/>
    <w:rsid w:val="001E2459"/>
    <w:rsid w:val="001E4572"/>
    <w:rsid w:val="001F0B74"/>
    <w:rsid w:val="001F4838"/>
    <w:rsid w:val="002004FA"/>
    <w:rsid w:val="00204112"/>
    <w:rsid w:val="00215E05"/>
    <w:rsid w:val="002164A8"/>
    <w:rsid w:val="002213B6"/>
    <w:rsid w:val="00226671"/>
    <w:rsid w:val="00231207"/>
    <w:rsid w:val="00235A1E"/>
    <w:rsid w:val="002406D2"/>
    <w:rsid w:val="0024760F"/>
    <w:rsid w:val="00251ECE"/>
    <w:rsid w:val="00257AAB"/>
    <w:rsid w:val="00267D1F"/>
    <w:rsid w:val="00271406"/>
    <w:rsid w:val="00275348"/>
    <w:rsid w:val="002753A7"/>
    <w:rsid w:val="0028456B"/>
    <w:rsid w:val="002926BB"/>
    <w:rsid w:val="002945B2"/>
    <w:rsid w:val="002A023F"/>
    <w:rsid w:val="002A6CFB"/>
    <w:rsid w:val="002A73FC"/>
    <w:rsid w:val="002A76E7"/>
    <w:rsid w:val="002B338E"/>
    <w:rsid w:val="002C1DCE"/>
    <w:rsid w:val="002C4536"/>
    <w:rsid w:val="002C5635"/>
    <w:rsid w:val="002D0B2D"/>
    <w:rsid w:val="002D74F0"/>
    <w:rsid w:val="002F1EAC"/>
    <w:rsid w:val="00302A69"/>
    <w:rsid w:val="0030719F"/>
    <w:rsid w:val="00321BB0"/>
    <w:rsid w:val="00323B43"/>
    <w:rsid w:val="00330973"/>
    <w:rsid w:val="00337728"/>
    <w:rsid w:val="003619DD"/>
    <w:rsid w:val="00365D84"/>
    <w:rsid w:val="00366118"/>
    <w:rsid w:val="00383321"/>
    <w:rsid w:val="00383670"/>
    <w:rsid w:val="00383A1E"/>
    <w:rsid w:val="003912D2"/>
    <w:rsid w:val="003A0903"/>
    <w:rsid w:val="003A3F23"/>
    <w:rsid w:val="003B44A7"/>
    <w:rsid w:val="003B4B6F"/>
    <w:rsid w:val="003B697C"/>
    <w:rsid w:val="003B7EBB"/>
    <w:rsid w:val="003C7F81"/>
    <w:rsid w:val="003D37D8"/>
    <w:rsid w:val="003D3D07"/>
    <w:rsid w:val="003E0130"/>
    <w:rsid w:val="003E16C2"/>
    <w:rsid w:val="003E1EE6"/>
    <w:rsid w:val="003E57D8"/>
    <w:rsid w:val="003E7A99"/>
    <w:rsid w:val="003F5DEA"/>
    <w:rsid w:val="00400F31"/>
    <w:rsid w:val="00402761"/>
    <w:rsid w:val="004060C2"/>
    <w:rsid w:val="00406132"/>
    <w:rsid w:val="0040631B"/>
    <w:rsid w:val="00406D22"/>
    <w:rsid w:val="004210C7"/>
    <w:rsid w:val="004224A2"/>
    <w:rsid w:val="00422A77"/>
    <w:rsid w:val="00422B0C"/>
    <w:rsid w:val="00425C87"/>
    <w:rsid w:val="00426133"/>
    <w:rsid w:val="00432645"/>
    <w:rsid w:val="004358AB"/>
    <w:rsid w:val="00445CB2"/>
    <w:rsid w:val="00457B4F"/>
    <w:rsid w:val="00460911"/>
    <w:rsid w:val="004710A0"/>
    <w:rsid w:val="004932F0"/>
    <w:rsid w:val="00493941"/>
    <w:rsid w:val="004A2697"/>
    <w:rsid w:val="004A77B9"/>
    <w:rsid w:val="004B0135"/>
    <w:rsid w:val="004B215E"/>
    <w:rsid w:val="004B4E92"/>
    <w:rsid w:val="004C6755"/>
    <w:rsid w:val="004D03B1"/>
    <w:rsid w:val="004D42ED"/>
    <w:rsid w:val="004D7743"/>
    <w:rsid w:val="004E33CD"/>
    <w:rsid w:val="004E6298"/>
    <w:rsid w:val="004E7C7F"/>
    <w:rsid w:val="00504796"/>
    <w:rsid w:val="00507EFF"/>
    <w:rsid w:val="005102CD"/>
    <w:rsid w:val="005139A6"/>
    <w:rsid w:val="0051706A"/>
    <w:rsid w:val="0051749B"/>
    <w:rsid w:val="005227C8"/>
    <w:rsid w:val="00550394"/>
    <w:rsid w:val="005669CF"/>
    <w:rsid w:val="00570D65"/>
    <w:rsid w:val="005761E6"/>
    <w:rsid w:val="005774AF"/>
    <w:rsid w:val="00587418"/>
    <w:rsid w:val="005922C6"/>
    <w:rsid w:val="00596AF1"/>
    <w:rsid w:val="005974A2"/>
    <w:rsid w:val="005A06AD"/>
    <w:rsid w:val="005A197C"/>
    <w:rsid w:val="005A3821"/>
    <w:rsid w:val="005A7DD4"/>
    <w:rsid w:val="005C117E"/>
    <w:rsid w:val="005E1E6B"/>
    <w:rsid w:val="005E6B47"/>
    <w:rsid w:val="005E7244"/>
    <w:rsid w:val="005F47E8"/>
    <w:rsid w:val="005F4D2A"/>
    <w:rsid w:val="005F66AF"/>
    <w:rsid w:val="005F6857"/>
    <w:rsid w:val="005F6DDA"/>
    <w:rsid w:val="00603789"/>
    <w:rsid w:val="0061241E"/>
    <w:rsid w:val="006250ED"/>
    <w:rsid w:val="00633889"/>
    <w:rsid w:val="00635407"/>
    <w:rsid w:val="00637BBA"/>
    <w:rsid w:val="00637F55"/>
    <w:rsid w:val="00643AD4"/>
    <w:rsid w:val="00651196"/>
    <w:rsid w:val="00666164"/>
    <w:rsid w:val="00671A6D"/>
    <w:rsid w:val="00681579"/>
    <w:rsid w:val="00694856"/>
    <w:rsid w:val="00694CDF"/>
    <w:rsid w:val="006A7A25"/>
    <w:rsid w:val="006B05ED"/>
    <w:rsid w:val="006B6793"/>
    <w:rsid w:val="006B6F2A"/>
    <w:rsid w:val="006C7EB1"/>
    <w:rsid w:val="006D7A4B"/>
    <w:rsid w:val="006F3D39"/>
    <w:rsid w:val="006F3E68"/>
    <w:rsid w:val="006F7282"/>
    <w:rsid w:val="00724B25"/>
    <w:rsid w:val="00730177"/>
    <w:rsid w:val="00733CC4"/>
    <w:rsid w:val="007447F9"/>
    <w:rsid w:val="00747CFF"/>
    <w:rsid w:val="007511FE"/>
    <w:rsid w:val="007561D3"/>
    <w:rsid w:val="0076124E"/>
    <w:rsid w:val="00763362"/>
    <w:rsid w:val="00764D65"/>
    <w:rsid w:val="007708E1"/>
    <w:rsid w:val="00775110"/>
    <w:rsid w:val="00780A86"/>
    <w:rsid w:val="00782E08"/>
    <w:rsid w:val="007835B2"/>
    <w:rsid w:val="007844AF"/>
    <w:rsid w:val="00787547"/>
    <w:rsid w:val="00795B3F"/>
    <w:rsid w:val="007A4579"/>
    <w:rsid w:val="007C291F"/>
    <w:rsid w:val="007C5DD6"/>
    <w:rsid w:val="007D4999"/>
    <w:rsid w:val="007D541E"/>
    <w:rsid w:val="007E0112"/>
    <w:rsid w:val="007F23CC"/>
    <w:rsid w:val="007F48D4"/>
    <w:rsid w:val="007F6D29"/>
    <w:rsid w:val="00803934"/>
    <w:rsid w:val="008140FC"/>
    <w:rsid w:val="0082180A"/>
    <w:rsid w:val="00822EA6"/>
    <w:rsid w:val="00827DB3"/>
    <w:rsid w:val="00836243"/>
    <w:rsid w:val="00837E3F"/>
    <w:rsid w:val="00840539"/>
    <w:rsid w:val="00842CD1"/>
    <w:rsid w:val="00853695"/>
    <w:rsid w:val="00854069"/>
    <w:rsid w:val="00855B20"/>
    <w:rsid w:val="008612C7"/>
    <w:rsid w:val="008623E6"/>
    <w:rsid w:val="00885B2D"/>
    <w:rsid w:val="00886393"/>
    <w:rsid w:val="008873C3"/>
    <w:rsid w:val="008921B9"/>
    <w:rsid w:val="00892AC6"/>
    <w:rsid w:val="008A01D6"/>
    <w:rsid w:val="008A0584"/>
    <w:rsid w:val="008B6B94"/>
    <w:rsid w:val="008B7726"/>
    <w:rsid w:val="008C09B5"/>
    <w:rsid w:val="008D78B6"/>
    <w:rsid w:val="008E4811"/>
    <w:rsid w:val="008E6244"/>
    <w:rsid w:val="008F24CE"/>
    <w:rsid w:val="008F32FA"/>
    <w:rsid w:val="00907B6E"/>
    <w:rsid w:val="00913DED"/>
    <w:rsid w:val="00915EBF"/>
    <w:rsid w:val="0092049E"/>
    <w:rsid w:val="00924B8D"/>
    <w:rsid w:val="009260BC"/>
    <w:rsid w:val="00942133"/>
    <w:rsid w:val="0095258A"/>
    <w:rsid w:val="00954DBE"/>
    <w:rsid w:val="00957A61"/>
    <w:rsid w:val="009613B5"/>
    <w:rsid w:val="00962A81"/>
    <w:rsid w:val="00967633"/>
    <w:rsid w:val="00974BA4"/>
    <w:rsid w:val="009752B3"/>
    <w:rsid w:val="009763D7"/>
    <w:rsid w:val="009848AC"/>
    <w:rsid w:val="00987201"/>
    <w:rsid w:val="009B1475"/>
    <w:rsid w:val="009B3EF7"/>
    <w:rsid w:val="009C421B"/>
    <w:rsid w:val="009D7053"/>
    <w:rsid w:val="009E343D"/>
    <w:rsid w:val="009E39EA"/>
    <w:rsid w:val="009E4157"/>
    <w:rsid w:val="009F0AA1"/>
    <w:rsid w:val="009F0F33"/>
    <w:rsid w:val="00A00B6B"/>
    <w:rsid w:val="00A103EE"/>
    <w:rsid w:val="00A10E1C"/>
    <w:rsid w:val="00A11FB1"/>
    <w:rsid w:val="00A1716F"/>
    <w:rsid w:val="00A21858"/>
    <w:rsid w:val="00A23208"/>
    <w:rsid w:val="00A246E4"/>
    <w:rsid w:val="00A418A4"/>
    <w:rsid w:val="00A44C9C"/>
    <w:rsid w:val="00A458EC"/>
    <w:rsid w:val="00A46BB2"/>
    <w:rsid w:val="00A60538"/>
    <w:rsid w:val="00A606D3"/>
    <w:rsid w:val="00A613D1"/>
    <w:rsid w:val="00A74A64"/>
    <w:rsid w:val="00A8171A"/>
    <w:rsid w:val="00A936C9"/>
    <w:rsid w:val="00A942F1"/>
    <w:rsid w:val="00A9659F"/>
    <w:rsid w:val="00A96EE0"/>
    <w:rsid w:val="00AA4DBC"/>
    <w:rsid w:val="00AC3E5E"/>
    <w:rsid w:val="00AC549D"/>
    <w:rsid w:val="00AD038A"/>
    <w:rsid w:val="00AD4DAA"/>
    <w:rsid w:val="00AE1E9F"/>
    <w:rsid w:val="00AE225C"/>
    <w:rsid w:val="00AF4438"/>
    <w:rsid w:val="00B03A6B"/>
    <w:rsid w:val="00B11B60"/>
    <w:rsid w:val="00B1527B"/>
    <w:rsid w:val="00B2367F"/>
    <w:rsid w:val="00B24A6A"/>
    <w:rsid w:val="00B24D9B"/>
    <w:rsid w:val="00B30877"/>
    <w:rsid w:val="00B32108"/>
    <w:rsid w:val="00B3289E"/>
    <w:rsid w:val="00B33B89"/>
    <w:rsid w:val="00B43A0D"/>
    <w:rsid w:val="00B457CF"/>
    <w:rsid w:val="00B55955"/>
    <w:rsid w:val="00B62E9D"/>
    <w:rsid w:val="00B63DA7"/>
    <w:rsid w:val="00B66AB2"/>
    <w:rsid w:val="00B71876"/>
    <w:rsid w:val="00B72089"/>
    <w:rsid w:val="00B74A52"/>
    <w:rsid w:val="00B873AF"/>
    <w:rsid w:val="00B901E5"/>
    <w:rsid w:val="00B970F2"/>
    <w:rsid w:val="00B971BA"/>
    <w:rsid w:val="00BA24BF"/>
    <w:rsid w:val="00BA577C"/>
    <w:rsid w:val="00BA5942"/>
    <w:rsid w:val="00BA70D9"/>
    <w:rsid w:val="00BB084C"/>
    <w:rsid w:val="00BB3DEA"/>
    <w:rsid w:val="00BB7B86"/>
    <w:rsid w:val="00BC2A78"/>
    <w:rsid w:val="00BD6635"/>
    <w:rsid w:val="00BD66AF"/>
    <w:rsid w:val="00BD7BE6"/>
    <w:rsid w:val="00BE2CFB"/>
    <w:rsid w:val="00BF1AB2"/>
    <w:rsid w:val="00C05A58"/>
    <w:rsid w:val="00C06FB3"/>
    <w:rsid w:val="00C44F2E"/>
    <w:rsid w:val="00C51404"/>
    <w:rsid w:val="00C54EEF"/>
    <w:rsid w:val="00C63174"/>
    <w:rsid w:val="00C64A3A"/>
    <w:rsid w:val="00C669C1"/>
    <w:rsid w:val="00C722E8"/>
    <w:rsid w:val="00C75D00"/>
    <w:rsid w:val="00C87FEC"/>
    <w:rsid w:val="00C95F85"/>
    <w:rsid w:val="00C962FA"/>
    <w:rsid w:val="00CA37FA"/>
    <w:rsid w:val="00CB65E4"/>
    <w:rsid w:val="00CC096D"/>
    <w:rsid w:val="00CC3ACC"/>
    <w:rsid w:val="00CC7113"/>
    <w:rsid w:val="00CD0D1A"/>
    <w:rsid w:val="00CE02B4"/>
    <w:rsid w:val="00CF346B"/>
    <w:rsid w:val="00CF570D"/>
    <w:rsid w:val="00D010C0"/>
    <w:rsid w:val="00D0193A"/>
    <w:rsid w:val="00D038D6"/>
    <w:rsid w:val="00D058D2"/>
    <w:rsid w:val="00D13FE2"/>
    <w:rsid w:val="00D23A00"/>
    <w:rsid w:val="00D31D50"/>
    <w:rsid w:val="00D37E24"/>
    <w:rsid w:val="00D43EC1"/>
    <w:rsid w:val="00D50487"/>
    <w:rsid w:val="00D50B7F"/>
    <w:rsid w:val="00D52708"/>
    <w:rsid w:val="00D56333"/>
    <w:rsid w:val="00D56694"/>
    <w:rsid w:val="00D63BF3"/>
    <w:rsid w:val="00D640B2"/>
    <w:rsid w:val="00D65121"/>
    <w:rsid w:val="00D67450"/>
    <w:rsid w:val="00D720D4"/>
    <w:rsid w:val="00D854EE"/>
    <w:rsid w:val="00D872C3"/>
    <w:rsid w:val="00D94934"/>
    <w:rsid w:val="00D955F7"/>
    <w:rsid w:val="00D9680D"/>
    <w:rsid w:val="00DA0430"/>
    <w:rsid w:val="00DA30AA"/>
    <w:rsid w:val="00DA3D7A"/>
    <w:rsid w:val="00DB0966"/>
    <w:rsid w:val="00DC09DC"/>
    <w:rsid w:val="00DE42FD"/>
    <w:rsid w:val="00DF17A0"/>
    <w:rsid w:val="00E01A79"/>
    <w:rsid w:val="00E0746D"/>
    <w:rsid w:val="00E07A32"/>
    <w:rsid w:val="00E13E81"/>
    <w:rsid w:val="00E16519"/>
    <w:rsid w:val="00E272CF"/>
    <w:rsid w:val="00E35072"/>
    <w:rsid w:val="00E36D96"/>
    <w:rsid w:val="00E441C5"/>
    <w:rsid w:val="00E502BC"/>
    <w:rsid w:val="00E54358"/>
    <w:rsid w:val="00E7003C"/>
    <w:rsid w:val="00E73F02"/>
    <w:rsid w:val="00E766CA"/>
    <w:rsid w:val="00E82501"/>
    <w:rsid w:val="00E83C56"/>
    <w:rsid w:val="00E9010C"/>
    <w:rsid w:val="00E9088E"/>
    <w:rsid w:val="00E93FBF"/>
    <w:rsid w:val="00E9408F"/>
    <w:rsid w:val="00EA1F51"/>
    <w:rsid w:val="00EA4CA0"/>
    <w:rsid w:val="00EB23E3"/>
    <w:rsid w:val="00EB414B"/>
    <w:rsid w:val="00EC35EA"/>
    <w:rsid w:val="00ED7E90"/>
    <w:rsid w:val="00ED7EFF"/>
    <w:rsid w:val="00EE36B4"/>
    <w:rsid w:val="00EF3571"/>
    <w:rsid w:val="00F00C7B"/>
    <w:rsid w:val="00F013FB"/>
    <w:rsid w:val="00F04F6E"/>
    <w:rsid w:val="00F22632"/>
    <w:rsid w:val="00F25972"/>
    <w:rsid w:val="00F359E5"/>
    <w:rsid w:val="00F418CE"/>
    <w:rsid w:val="00F453C1"/>
    <w:rsid w:val="00F52790"/>
    <w:rsid w:val="00F527A7"/>
    <w:rsid w:val="00F54A1E"/>
    <w:rsid w:val="00F62AF8"/>
    <w:rsid w:val="00F650A6"/>
    <w:rsid w:val="00F661FC"/>
    <w:rsid w:val="00F71513"/>
    <w:rsid w:val="00F851D8"/>
    <w:rsid w:val="00F95B02"/>
    <w:rsid w:val="00F96175"/>
    <w:rsid w:val="00FA1739"/>
    <w:rsid w:val="00FA1BB8"/>
    <w:rsid w:val="00FA5C84"/>
    <w:rsid w:val="00FB311A"/>
    <w:rsid w:val="00FB72C7"/>
    <w:rsid w:val="00FC096A"/>
    <w:rsid w:val="00FD3A14"/>
    <w:rsid w:val="00FD3FA1"/>
    <w:rsid w:val="00FD7047"/>
    <w:rsid w:val="00FE7172"/>
    <w:rsid w:val="00FF1757"/>
    <w:rsid w:val="00FF6EF6"/>
    <w:rsid w:val="04D63997"/>
    <w:rsid w:val="050369E9"/>
    <w:rsid w:val="05CD426B"/>
    <w:rsid w:val="0AD62122"/>
    <w:rsid w:val="0B6655B5"/>
    <w:rsid w:val="0B81389B"/>
    <w:rsid w:val="0D816401"/>
    <w:rsid w:val="0E10604C"/>
    <w:rsid w:val="107517B6"/>
    <w:rsid w:val="11494E5B"/>
    <w:rsid w:val="13844D25"/>
    <w:rsid w:val="13973EC7"/>
    <w:rsid w:val="15595221"/>
    <w:rsid w:val="160071A0"/>
    <w:rsid w:val="17A758EF"/>
    <w:rsid w:val="190275CB"/>
    <w:rsid w:val="19435E6A"/>
    <w:rsid w:val="1A116101"/>
    <w:rsid w:val="1BB07AEC"/>
    <w:rsid w:val="1BF32FC0"/>
    <w:rsid w:val="1C9A74E9"/>
    <w:rsid w:val="1CA0270C"/>
    <w:rsid w:val="1CEE4113"/>
    <w:rsid w:val="1F514E23"/>
    <w:rsid w:val="217D42C3"/>
    <w:rsid w:val="226E7330"/>
    <w:rsid w:val="25121476"/>
    <w:rsid w:val="2568661F"/>
    <w:rsid w:val="27C648BA"/>
    <w:rsid w:val="2B6F5E9F"/>
    <w:rsid w:val="2BCC23F6"/>
    <w:rsid w:val="2DB7143E"/>
    <w:rsid w:val="2E0208FE"/>
    <w:rsid w:val="32B073E4"/>
    <w:rsid w:val="33C84C5A"/>
    <w:rsid w:val="34697195"/>
    <w:rsid w:val="36392746"/>
    <w:rsid w:val="37A24350"/>
    <w:rsid w:val="39900FC9"/>
    <w:rsid w:val="3AED6428"/>
    <w:rsid w:val="3BBA4A74"/>
    <w:rsid w:val="3EB93A75"/>
    <w:rsid w:val="3F512157"/>
    <w:rsid w:val="46AD482C"/>
    <w:rsid w:val="47E64F90"/>
    <w:rsid w:val="492320FF"/>
    <w:rsid w:val="50240B3A"/>
    <w:rsid w:val="52725202"/>
    <w:rsid w:val="53F67CC4"/>
    <w:rsid w:val="57B91294"/>
    <w:rsid w:val="5ED6097D"/>
    <w:rsid w:val="60F3237B"/>
    <w:rsid w:val="613F489F"/>
    <w:rsid w:val="61AF3FAF"/>
    <w:rsid w:val="627760BA"/>
    <w:rsid w:val="638D3007"/>
    <w:rsid w:val="648B0FD2"/>
    <w:rsid w:val="64A04AD9"/>
    <w:rsid w:val="64AD03D2"/>
    <w:rsid w:val="64CC4ABD"/>
    <w:rsid w:val="65DA5BF7"/>
    <w:rsid w:val="66BA79D9"/>
    <w:rsid w:val="683B77F3"/>
    <w:rsid w:val="6A777911"/>
    <w:rsid w:val="6AEF1C2D"/>
    <w:rsid w:val="6B106BA0"/>
    <w:rsid w:val="6C1E7673"/>
    <w:rsid w:val="6CD75C5D"/>
    <w:rsid w:val="6D3D797F"/>
    <w:rsid w:val="6D877A12"/>
    <w:rsid w:val="6F3219C5"/>
    <w:rsid w:val="712202CF"/>
    <w:rsid w:val="71A30B93"/>
    <w:rsid w:val="750C0182"/>
    <w:rsid w:val="75F84D71"/>
    <w:rsid w:val="77C24432"/>
    <w:rsid w:val="78F2102B"/>
    <w:rsid w:val="79595374"/>
    <w:rsid w:val="7AB73E3E"/>
    <w:rsid w:val="7B260AB7"/>
    <w:rsid w:val="7D335680"/>
    <w:rsid w:val="7D9951E9"/>
    <w:rsid w:val="7E7643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44"/>
    <w:qFormat/>
    <w:uiPriority w:val="99"/>
    <w:pPr>
      <w:keepNext/>
      <w:keepLines/>
      <w:widowControl w:val="0"/>
      <w:adjustRightInd/>
      <w:snapToGrid/>
      <w:spacing w:before="480" w:after="0" w:line="268" w:lineRule="auto"/>
      <w:outlineLvl w:val="0"/>
    </w:pPr>
    <w:rPr>
      <w:rFonts w:ascii="Cambria" w:hAnsi="Cambria" w:eastAsia="Cambria" w:cs="Times New Roman"/>
      <w:b/>
      <w:color w:val="365F91"/>
      <w:sz w:val="28"/>
      <w:szCs w:val="28"/>
    </w:rPr>
  </w:style>
  <w:style w:type="paragraph" w:styleId="3">
    <w:name w:val="heading 2"/>
    <w:basedOn w:val="1"/>
    <w:next w:val="1"/>
    <w:link w:val="45"/>
    <w:qFormat/>
    <w:uiPriority w:val="0"/>
    <w:pPr>
      <w:keepNext/>
      <w:keepLines/>
      <w:widowControl w:val="0"/>
      <w:adjustRightInd/>
      <w:snapToGrid/>
      <w:spacing w:before="200" w:after="0" w:line="268" w:lineRule="auto"/>
      <w:outlineLvl w:val="1"/>
    </w:pPr>
    <w:rPr>
      <w:rFonts w:ascii="Arial" w:hAnsi="Arial" w:eastAsia="黑体" w:cs="Times New Roman"/>
      <w:b/>
      <w:sz w:val="32"/>
      <w:szCs w:val="32"/>
    </w:rPr>
  </w:style>
  <w:style w:type="paragraph" w:styleId="4">
    <w:name w:val="heading 3"/>
    <w:basedOn w:val="1"/>
    <w:next w:val="1"/>
    <w:link w:val="46"/>
    <w:qFormat/>
    <w:uiPriority w:val="0"/>
    <w:pPr>
      <w:keepNext/>
      <w:keepLines/>
      <w:widowControl w:val="0"/>
      <w:adjustRightInd/>
      <w:snapToGrid/>
      <w:spacing w:before="200" w:after="0" w:line="268" w:lineRule="auto"/>
      <w:outlineLvl w:val="2"/>
    </w:pPr>
    <w:rPr>
      <w:rFonts w:ascii="Cambria" w:hAnsi="Cambria" w:eastAsia="Cambria" w:cs="Times New Roman"/>
      <w:b/>
      <w:color w:val="4F81BD"/>
    </w:rPr>
  </w:style>
  <w:style w:type="paragraph" w:styleId="5">
    <w:name w:val="heading 4"/>
    <w:basedOn w:val="1"/>
    <w:next w:val="1"/>
    <w:link w:val="47"/>
    <w:qFormat/>
    <w:uiPriority w:val="99"/>
    <w:pPr>
      <w:keepNext/>
      <w:keepLines/>
      <w:widowControl w:val="0"/>
      <w:adjustRightInd/>
      <w:snapToGrid/>
      <w:spacing w:after="0" w:line="360" w:lineRule="auto"/>
      <w:jc w:val="both"/>
      <w:outlineLvl w:val="3"/>
    </w:pPr>
    <w:rPr>
      <w:rFonts w:ascii="Arial" w:hAnsi="Arial" w:eastAsia="宋体" w:cs="Times New Roman"/>
      <w:b/>
      <w:bCs/>
      <w:kern w:val="2"/>
      <w:sz w:val="21"/>
      <w:szCs w:val="21"/>
    </w:rPr>
  </w:style>
  <w:style w:type="paragraph" w:styleId="6">
    <w:name w:val="heading 5"/>
    <w:basedOn w:val="1"/>
    <w:next w:val="1"/>
    <w:link w:val="48"/>
    <w:qFormat/>
    <w:uiPriority w:val="0"/>
    <w:pPr>
      <w:keepNext/>
      <w:keepLines/>
      <w:widowControl w:val="0"/>
      <w:adjustRightInd/>
      <w:snapToGrid/>
      <w:spacing w:before="200" w:after="0" w:line="268" w:lineRule="auto"/>
      <w:outlineLvl w:val="4"/>
    </w:pPr>
    <w:rPr>
      <w:rFonts w:ascii="Cambria" w:hAnsi="Cambria" w:eastAsia="Cambria" w:cs="Times New Roman"/>
      <w:color w:val="243F60"/>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7">
    <w:name w:val="table of authorities"/>
    <w:basedOn w:val="1"/>
    <w:next w:val="1"/>
    <w:qFormat/>
    <w:uiPriority w:val="0"/>
    <w:pPr>
      <w:widowControl w:val="0"/>
      <w:adjustRightInd/>
      <w:snapToGrid/>
      <w:spacing w:after="0"/>
      <w:ind w:left="420" w:leftChars="200"/>
      <w:jc w:val="both"/>
    </w:pPr>
    <w:rPr>
      <w:rFonts w:ascii="Calibri" w:hAnsi="Calibri" w:eastAsia="宋体" w:cs="Times New Roman"/>
      <w:kern w:val="2"/>
      <w:sz w:val="30"/>
      <w:szCs w:val="30"/>
    </w:rPr>
  </w:style>
  <w:style w:type="paragraph" w:styleId="8">
    <w:name w:val="annotation text"/>
    <w:basedOn w:val="1"/>
    <w:link w:val="69"/>
    <w:qFormat/>
    <w:uiPriority w:val="0"/>
    <w:pPr>
      <w:widowControl w:val="0"/>
      <w:adjustRightInd/>
      <w:snapToGrid/>
      <w:spacing w:after="0"/>
    </w:pPr>
    <w:rPr>
      <w:rFonts w:ascii="Times New Roman" w:hAnsi="Times New Roman" w:eastAsia="宋体" w:cs="Times New Roman"/>
      <w:kern w:val="2"/>
      <w:sz w:val="21"/>
      <w:szCs w:val="21"/>
    </w:rPr>
  </w:style>
  <w:style w:type="paragraph" w:styleId="9">
    <w:name w:val="Body Text"/>
    <w:basedOn w:val="1"/>
    <w:link w:val="51"/>
    <w:qFormat/>
    <w:uiPriority w:val="0"/>
    <w:pPr>
      <w:widowControl w:val="0"/>
      <w:adjustRightInd/>
      <w:snapToGrid/>
      <w:spacing w:after="120"/>
      <w:jc w:val="both"/>
    </w:pPr>
    <w:rPr>
      <w:rFonts w:ascii="Calibri" w:hAnsi="Calibri" w:eastAsia="宋体" w:cs="Times New Roman"/>
      <w:kern w:val="2"/>
      <w:sz w:val="21"/>
      <w:szCs w:val="24"/>
    </w:rPr>
  </w:style>
  <w:style w:type="paragraph" w:styleId="10">
    <w:name w:val="Body Text Indent"/>
    <w:basedOn w:val="1"/>
    <w:next w:val="11"/>
    <w:link w:val="105"/>
    <w:qFormat/>
    <w:uiPriority w:val="0"/>
    <w:pPr>
      <w:widowControl w:val="0"/>
      <w:adjustRightInd/>
      <w:snapToGrid/>
      <w:spacing w:after="120"/>
      <w:ind w:left="420" w:leftChars="200"/>
      <w:jc w:val="both"/>
    </w:pPr>
    <w:rPr>
      <w:rFonts w:ascii="Times New Roman" w:hAnsi="Times New Roman" w:eastAsia="宋体" w:cs="Times New Roman"/>
      <w:kern w:val="2"/>
      <w:sz w:val="21"/>
      <w:szCs w:val="21"/>
    </w:rPr>
  </w:style>
  <w:style w:type="paragraph" w:customStyle="1" w:styleId="11">
    <w:name w:val="Default"/>
    <w:basedOn w:val="1"/>
    <w:qFormat/>
    <w:uiPriority w:val="0"/>
    <w:pPr>
      <w:widowControl w:val="0"/>
      <w:autoSpaceDE w:val="0"/>
      <w:autoSpaceDN w:val="0"/>
      <w:snapToGrid/>
      <w:spacing w:before="100" w:beforeAutospacing="1" w:line="268" w:lineRule="auto"/>
    </w:pPr>
    <w:rPr>
      <w:rFonts w:hint="eastAsia" w:ascii="宋体" w:hAnsi="宋体" w:eastAsia="宋体" w:cs="Times New Roman"/>
      <w:color w:val="000000"/>
      <w:sz w:val="24"/>
      <w:szCs w:val="24"/>
    </w:rPr>
  </w:style>
  <w:style w:type="paragraph" w:styleId="12">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1"/>
      <w:szCs w:val="21"/>
    </w:rPr>
  </w:style>
  <w:style w:type="paragraph" w:styleId="13">
    <w:name w:val="Plain Text"/>
    <w:basedOn w:val="1"/>
    <w:link w:val="52"/>
    <w:qFormat/>
    <w:uiPriority w:val="0"/>
    <w:pPr>
      <w:adjustRightInd/>
      <w:snapToGrid/>
      <w:spacing w:before="100" w:beforeAutospacing="1" w:line="268" w:lineRule="auto"/>
    </w:pPr>
    <w:rPr>
      <w:rFonts w:hint="eastAsia" w:ascii="宋体" w:hAnsi="Courier New" w:eastAsia="仿宋" w:cs="Times New Roman"/>
      <w:sz w:val="20"/>
      <w:szCs w:val="20"/>
    </w:rPr>
  </w:style>
  <w:style w:type="paragraph" w:styleId="14">
    <w:name w:val="Body Text Indent 2"/>
    <w:basedOn w:val="1"/>
    <w:link w:val="70"/>
    <w:qFormat/>
    <w:uiPriority w:val="0"/>
    <w:pPr>
      <w:widowControl w:val="0"/>
      <w:adjustRightInd/>
      <w:snapToGrid/>
      <w:spacing w:after="0" w:line="500" w:lineRule="exact"/>
      <w:ind w:firstLine="420" w:firstLineChars="200"/>
      <w:jc w:val="both"/>
    </w:pPr>
    <w:rPr>
      <w:rFonts w:ascii="Calibri" w:hAnsi="Calibri" w:eastAsia="宋体" w:cs="Times New Roman"/>
      <w:sz w:val="24"/>
      <w:szCs w:val="21"/>
    </w:rPr>
  </w:style>
  <w:style w:type="paragraph" w:styleId="15">
    <w:name w:val="Balloon Text"/>
    <w:basedOn w:val="1"/>
    <w:link w:val="54"/>
    <w:qFormat/>
    <w:uiPriority w:val="99"/>
    <w:pPr>
      <w:widowControl w:val="0"/>
      <w:adjustRightInd/>
      <w:snapToGrid/>
      <w:spacing w:after="0"/>
      <w:jc w:val="both"/>
    </w:pPr>
    <w:rPr>
      <w:rFonts w:ascii="Calibri" w:hAnsi="Calibri" w:eastAsia="宋体" w:cs="Times New Roman"/>
      <w:kern w:val="2"/>
      <w:sz w:val="18"/>
      <w:szCs w:val="24"/>
    </w:rPr>
  </w:style>
  <w:style w:type="paragraph" w:styleId="16">
    <w:name w:val="footer"/>
    <w:basedOn w:val="1"/>
    <w:link w:val="43"/>
    <w:unhideWhenUsed/>
    <w:qFormat/>
    <w:uiPriority w:val="99"/>
    <w:pPr>
      <w:tabs>
        <w:tab w:val="center" w:pos="4153"/>
        <w:tab w:val="right" w:pos="8306"/>
      </w:tabs>
    </w:pPr>
    <w:rPr>
      <w:sz w:val="18"/>
      <w:szCs w:val="18"/>
    </w:rPr>
  </w:style>
  <w:style w:type="paragraph" w:styleId="17">
    <w:name w:val="header"/>
    <w:basedOn w:val="1"/>
    <w:link w:val="42"/>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qFormat/>
    <w:uiPriority w:val="99"/>
    <w:pPr>
      <w:adjustRightInd/>
      <w:snapToGrid/>
      <w:spacing w:before="120" w:after="120" w:line="268" w:lineRule="auto"/>
    </w:pPr>
    <w:rPr>
      <w:rFonts w:ascii="Calibri" w:hAnsi="Calibri" w:eastAsia="宋体" w:cs="Times New Roman"/>
      <w:b/>
      <w:caps/>
    </w:rPr>
  </w:style>
  <w:style w:type="paragraph" w:styleId="19">
    <w:name w:val="toc 2"/>
    <w:basedOn w:val="1"/>
    <w:next w:val="1"/>
    <w:qFormat/>
    <w:uiPriority w:val="99"/>
    <w:pPr>
      <w:widowControl w:val="0"/>
      <w:adjustRightInd/>
      <w:snapToGrid/>
      <w:spacing w:after="0"/>
      <w:ind w:left="420" w:leftChars="200"/>
      <w:jc w:val="both"/>
    </w:pPr>
    <w:rPr>
      <w:rFonts w:ascii="Times New Roman" w:hAnsi="Times New Roman" w:eastAsia="宋体" w:cs="Times New Roman"/>
      <w:kern w:val="2"/>
      <w:sz w:val="21"/>
      <w:szCs w:val="21"/>
    </w:rPr>
  </w:style>
  <w:style w:type="paragraph" w:styleId="20">
    <w:name w:val="Message Header"/>
    <w:basedOn w:val="1"/>
    <w:next w:val="1"/>
    <w:link w:val="49"/>
    <w:unhideWhenUsed/>
    <w:qFormat/>
    <w:uiPriority w:val="99"/>
    <w:pPr>
      <w:widowControl w:val="0"/>
      <w:pBdr>
        <w:top w:val="single" w:color="auto" w:sz="6" w:space="1"/>
        <w:left w:val="single" w:color="auto" w:sz="6" w:space="1"/>
        <w:bottom w:val="single" w:color="auto" w:sz="6" w:space="1"/>
        <w:right w:val="single" w:color="auto" w:sz="6" w:space="1"/>
      </w:pBdr>
      <w:shd w:val="pct20" w:color="auto" w:fill="auto"/>
      <w:adjustRightInd/>
      <w:snapToGrid/>
      <w:spacing w:after="0"/>
      <w:ind w:left="1080" w:leftChars="500" w:hanging="1080" w:hangingChars="500"/>
      <w:jc w:val="both"/>
    </w:pPr>
    <w:rPr>
      <w:rFonts w:ascii="Cambria" w:hAnsi="Cambria" w:eastAsia="宋体" w:cs="Times New Roman"/>
      <w:kern w:val="2"/>
      <w:sz w:val="24"/>
      <w:szCs w:val="24"/>
    </w:rPr>
  </w:style>
  <w:style w:type="paragraph" w:styleId="21">
    <w:name w:val="Normal (Web)"/>
    <w:basedOn w:val="1"/>
    <w:qFormat/>
    <w:uiPriority w:val="0"/>
    <w:pPr>
      <w:adjustRightInd/>
      <w:snapToGrid/>
      <w:spacing w:before="100" w:beforeAutospacing="1" w:after="100" w:afterAutospacing="1"/>
    </w:pPr>
    <w:rPr>
      <w:rFonts w:ascii="宋体" w:hAnsi="宋体" w:eastAsia="宋体" w:cs="宋体"/>
      <w:sz w:val="24"/>
      <w:szCs w:val="24"/>
    </w:rPr>
  </w:style>
  <w:style w:type="paragraph" w:styleId="22">
    <w:name w:val="annotation subject"/>
    <w:basedOn w:val="8"/>
    <w:next w:val="8"/>
    <w:link w:val="55"/>
    <w:qFormat/>
    <w:uiPriority w:val="0"/>
    <w:rPr>
      <w:rFonts w:ascii="Calibri" w:hAnsi="Calibri"/>
      <w:b/>
      <w:bCs/>
      <w:szCs w:val="24"/>
    </w:rPr>
  </w:style>
  <w:style w:type="paragraph" w:styleId="23">
    <w:name w:val="Body Text First Indent"/>
    <w:basedOn w:val="9"/>
    <w:link w:val="56"/>
    <w:qFormat/>
    <w:uiPriority w:val="99"/>
    <w:pPr>
      <w:ind w:firstLine="420" w:firstLineChars="100"/>
    </w:pPr>
  </w:style>
  <w:style w:type="paragraph" w:styleId="24">
    <w:name w:val="Body Text First Indent 2"/>
    <w:basedOn w:val="10"/>
    <w:link w:val="106"/>
    <w:unhideWhenUsed/>
    <w:qFormat/>
    <w:uiPriority w:val="0"/>
    <w:pPr>
      <w:ind w:firstLine="420" w:firstLineChars="200"/>
    </w:p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22"/>
    <w:rPr>
      <w:b/>
      <w:bCs/>
    </w:rPr>
  </w:style>
  <w:style w:type="character" w:styleId="29">
    <w:name w:val="page number"/>
    <w:basedOn w:val="27"/>
    <w:qFormat/>
    <w:uiPriority w:val="0"/>
  </w:style>
  <w:style w:type="character" w:styleId="30">
    <w:name w:val="FollowedHyperlink"/>
    <w:basedOn w:val="27"/>
    <w:qFormat/>
    <w:uiPriority w:val="99"/>
    <w:rPr>
      <w:color w:val="666666"/>
      <w:u w:val="none"/>
    </w:rPr>
  </w:style>
  <w:style w:type="character" w:styleId="31">
    <w:name w:val="Emphasis"/>
    <w:basedOn w:val="27"/>
    <w:qFormat/>
    <w:uiPriority w:val="20"/>
  </w:style>
  <w:style w:type="character" w:styleId="32">
    <w:name w:val="HTML Definition"/>
    <w:basedOn w:val="27"/>
    <w:qFormat/>
    <w:uiPriority w:val="99"/>
  </w:style>
  <w:style w:type="character" w:styleId="33">
    <w:name w:val="HTML Typewriter"/>
    <w:basedOn w:val="27"/>
    <w:qFormat/>
    <w:uiPriority w:val="99"/>
    <w:rPr>
      <w:rFonts w:hint="default" w:ascii="monospace" w:hAnsi="monospace" w:eastAsia="monospace" w:cs="monospace"/>
      <w:sz w:val="20"/>
    </w:rPr>
  </w:style>
  <w:style w:type="character" w:styleId="34">
    <w:name w:val="HTML Acronym"/>
    <w:basedOn w:val="27"/>
    <w:qFormat/>
    <w:uiPriority w:val="99"/>
  </w:style>
  <w:style w:type="character" w:styleId="35">
    <w:name w:val="HTML Variable"/>
    <w:basedOn w:val="27"/>
    <w:qFormat/>
    <w:uiPriority w:val="99"/>
  </w:style>
  <w:style w:type="character" w:styleId="36">
    <w:name w:val="Hyperlink"/>
    <w:basedOn w:val="27"/>
    <w:qFormat/>
    <w:uiPriority w:val="99"/>
    <w:rPr>
      <w:color w:val="666666"/>
      <w:u w:val="none"/>
    </w:rPr>
  </w:style>
  <w:style w:type="character" w:styleId="37">
    <w:name w:val="HTML Code"/>
    <w:basedOn w:val="27"/>
    <w:qFormat/>
    <w:uiPriority w:val="99"/>
    <w:rPr>
      <w:rFonts w:hint="default" w:ascii="monospace" w:hAnsi="monospace" w:eastAsia="monospace" w:cs="monospace"/>
      <w:sz w:val="20"/>
    </w:rPr>
  </w:style>
  <w:style w:type="character" w:styleId="38">
    <w:name w:val="annotation reference"/>
    <w:qFormat/>
    <w:uiPriority w:val="0"/>
    <w:rPr>
      <w:sz w:val="21"/>
      <w:szCs w:val="21"/>
    </w:rPr>
  </w:style>
  <w:style w:type="character" w:styleId="39">
    <w:name w:val="HTML Cite"/>
    <w:basedOn w:val="27"/>
    <w:qFormat/>
    <w:uiPriority w:val="99"/>
  </w:style>
  <w:style w:type="character" w:styleId="40">
    <w:name w:val="HTML Keyboard"/>
    <w:basedOn w:val="27"/>
    <w:qFormat/>
    <w:uiPriority w:val="99"/>
    <w:rPr>
      <w:rFonts w:hint="default" w:ascii="monospace" w:hAnsi="monospace" w:eastAsia="monospace" w:cs="monospace"/>
      <w:sz w:val="20"/>
    </w:rPr>
  </w:style>
  <w:style w:type="character" w:styleId="41">
    <w:name w:val="HTML Sample"/>
    <w:basedOn w:val="27"/>
    <w:qFormat/>
    <w:uiPriority w:val="99"/>
    <w:rPr>
      <w:rFonts w:hint="default" w:ascii="monospace" w:hAnsi="monospace" w:eastAsia="monospace" w:cs="monospace"/>
    </w:rPr>
  </w:style>
  <w:style w:type="character" w:customStyle="1" w:styleId="42">
    <w:name w:val="页眉 Char"/>
    <w:basedOn w:val="27"/>
    <w:link w:val="17"/>
    <w:qFormat/>
    <w:uiPriority w:val="99"/>
    <w:rPr>
      <w:rFonts w:ascii="Tahoma" w:hAnsi="Tahoma"/>
      <w:sz w:val="18"/>
      <w:szCs w:val="18"/>
    </w:rPr>
  </w:style>
  <w:style w:type="character" w:customStyle="1" w:styleId="43">
    <w:name w:val="页脚 Char"/>
    <w:basedOn w:val="27"/>
    <w:link w:val="16"/>
    <w:qFormat/>
    <w:uiPriority w:val="99"/>
    <w:rPr>
      <w:rFonts w:ascii="Tahoma" w:hAnsi="Tahoma"/>
      <w:sz w:val="18"/>
      <w:szCs w:val="18"/>
    </w:rPr>
  </w:style>
  <w:style w:type="character" w:customStyle="1" w:styleId="44">
    <w:name w:val="标题 1 Char"/>
    <w:basedOn w:val="27"/>
    <w:link w:val="2"/>
    <w:qFormat/>
    <w:uiPriority w:val="0"/>
    <w:rPr>
      <w:rFonts w:ascii="Cambria" w:hAnsi="Cambria" w:eastAsia="Cambria" w:cs="Times New Roman"/>
      <w:b/>
      <w:color w:val="365F91"/>
      <w:sz w:val="28"/>
      <w:szCs w:val="28"/>
    </w:rPr>
  </w:style>
  <w:style w:type="character" w:customStyle="1" w:styleId="45">
    <w:name w:val="标题 2 Char"/>
    <w:basedOn w:val="27"/>
    <w:link w:val="3"/>
    <w:qFormat/>
    <w:uiPriority w:val="0"/>
    <w:rPr>
      <w:rFonts w:ascii="Arial" w:hAnsi="Arial" w:eastAsia="黑体" w:cs="Times New Roman"/>
      <w:b/>
      <w:sz w:val="32"/>
      <w:szCs w:val="32"/>
    </w:rPr>
  </w:style>
  <w:style w:type="character" w:customStyle="1" w:styleId="46">
    <w:name w:val="标题 3 Char"/>
    <w:basedOn w:val="27"/>
    <w:link w:val="4"/>
    <w:qFormat/>
    <w:uiPriority w:val="0"/>
    <w:rPr>
      <w:rFonts w:ascii="Cambria" w:hAnsi="Cambria" w:eastAsia="Cambria" w:cs="Times New Roman"/>
      <w:b/>
      <w:color w:val="4F81BD"/>
    </w:rPr>
  </w:style>
  <w:style w:type="character" w:customStyle="1" w:styleId="47">
    <w:name w:val="标题 4 Char"/>
    <w:basedOn w:val="27"/>
    <w:link w:val="5"/>
    <w:qFormat/>
    <w:uiPriority w:val="99"/>
    <w:rPr>
      <w:rFonts w:ascii="Arial" w:hAnsi="Arial" w:eastAsia="宋体" w:cs="Times New Roman"/>
      <w:b/>
      <w:bCs/>
      <w:kern w:val="2"/>
      <w:sz w:val="21"/>
      <w:szCs w:val="21"/>
    </w:rPr>
  </w:style>
  <w:style w:type="character" w:customStyle="1" w:styleId="48">
    <w:name w:val="标题 5 Char"/>
    <w:basedOn w:val="27"/>
    <w:link w:val="6"/>
    <w:qFormat/>
    <w:uiPriority w:val="0"/>
    <w:rPr>
      <w:rFonts w:ascii="Cambria" w:hAnsi="Cambria" w:eastAsia="Cambria" w:cs="Times New Roman"/>
      <w:color w:val="243F60"/>
    </w:rPr>
  </w:style>
  <w:style w:type="character" w:customStyle="1" w:styleId="49">
    <w:name w:val="信息标题 Char"/>
    <w:basedOn w:val="27"/>
    <w:link w:val="20"/>
    <w:qFormat/>
    <w:uiPriority w:val="99"/>
    <w:rPr>
      <w:rFonts w:ascii="Cambria" w:hAnsi="Cambria" w:eastAsia="宋体" w:cs="Times New Roman"/>
      <w:kern w:val="2"/>
      <w:sz w:val="24"/>
      <w:szCs w:val="24"/>
      <w:shd w:val="pct20" w:color="auto" w:fill="auto"/>
    </w:rPr>
  </w:style>
  <w:style w:type="character" w:customStyle="1" w:styleId="50">
    <w:name w:val="批注文字 Char"/>
    <w:basedOn w:val="27"/>
    <w:qFormat/>
    <w:uiPriority w:val="0"/>
    <w:rPr>
      <w:rFonts w:ascii="Tahoma" w:hAnsi="Tahoma"/>
    </w:rPr>
  </w:style>
  <w:style w:type="character" w:customStyle="1" w:styleId="51">
    <w:name w:val="正文文本 Char"/>
    <w:basedOn w:val="27"/>
    <w:link w:val="9"/>
    <w:qFormat/>
    <w:uiPriority w:val="0"/>
    <w:rPr>
      <w:rFonts w:ascii="Calibri" w:hAnsi="Calibri" w:eastAsia="宋体" w:cs="Times New Roman"/>
      <w:kern w:val="2"/>
      <w:sz w:val="21"/>
      <w:szCs w:val="24"/>
    </w:rPr>
  </w:style>
  <w:style w:type="character" w:customStyle="1" w:styleId="52">
    <w:name w:val="纯文本 Char"/>
    <w:basedOn w:val="27"/>
    <w:link w:val="13"/>
    <w:qFormat/>
    <w:uiPriority w:val="0"/>
    <w:rPr>
      <w:rFonts w:ascii="宋体" w:hAnsi="Courier New" w:eastAsia="仿宋" w:cs="Times New Roman"/>
      <w:sz w:val="20"/>
      <w:szCs w:val="20"/>
    </w:rPr>
  </w:style>
  <w:style w:type="character" w:customStyle="1" w:styleId="53">
    <w:name w:val="正文文本缩进 2 Char"/>
    <w:basedOn w:val="27"/>
    <w:qFormat/>
    <w:uiPriority w:val="99"/>
    <w:rPr>
      <w:rFonts w:ascii="Tahoma" w:hAnsi="Tahoma"/>
    </w:rPr>
  </w:style>
  <w:style w:type="character" w:customStyle="1" w:styleId="54">
    <w:name w:val="批注框文本 Char"/>
    <w:basedOn w:val="27"/>
    <w:link w:val="15"/>
    <w:qFormat/>
    <w:uiPriority w:val="99"/>
    <w:rPr>
      <w:rFonts w:ascii="Calibri" w:hAnsi="Calibri" w:eastAsia="宋体" w:cs="Times New Roman"/>
      <w:kern w:val="2"/>
      <w:sz w:val="18"/>
      <w:szCs w:val="24"/>
    </w:rPr>
  </w:style>
  <w:style w:type="character" w:customStyle="1" w:styleId="55">
    <w:name w:val="批注主题 Char"/>
    <w:basedOn w:val="50"/>
    <w:link w:val="22"/>
    <w:qFormat/>
    <w:uiPriority w:val="0"/>
    <w:rPr>
      <w:rFonts w:ascii="Calibri" w:hAnsi="Calibri" w:eastAsia="宋体" w:cs="Times New Roman"/>
      <w:b/>
      <w:bCs/>
      <w:kern w:val="2"/>
      <w:sz w:val="21"/>
      <w:szCs w:val="24"/>
    </w:rPr>
  </w:style>
  <w:style w:type="character" w:customStyle="1" w:styleId="56">
    <w:name w:val="正文首行缩进 Char"/>
    <w:basedOn w:val="51"/>
    <w:link w:val="23"/>
    <w:qFormat/>
    <w:uiPriority w:val="99"/>
    <w:rPr>
      <w:rFonts w:ascii="Calibri" w:hAnsi="Calibri" w:eastAsia="宋体" w:cs="Times New Roman"/>
      <w:kern w:val="2"/>
      <w:sz w:val="21"/>
      <w:szCs w:val="24"/>
    </w:rPr>
  </w:style>
  <w:style w:type="character" w:customStyle="1" w:styleId="57">
    <w:name w:val="15"/>
    <w:basedOn w:val="27"/>
    <w:qFormat/>
    <w:uiPriority w:val="0"/>
    <w:rPr>
      <w:rFonts w:hint="default" w:ascii="Calibri" w:hAnsi="Calibri" w:cs="Calibri"/>
      <w:color w:val="0000FF"/>
      <w:u w:val="single"/>
    </w:rPr>
  </w:style>
  <w:style w:type="paragraph" w:customStyle="1" w:styleId="58">
    <w:name w:val="正文空2格  1."/>
    <w:basedOn w:val="1"/>
    <w:qFormat/>
    <w:uiPriority w:val="0"/>
    <w:pPr>
      <w:adjustRightInd/>
      <w:snapToGrid/>
      <w:spacing w:before="100" w:beforeAutospacing="1" w:line="268" w:lineRule="auto"/>
      <w:ind w:firstLine="480" w:firstLineChars="200"/>
    </w:pPr>
    <w:rPr>
      <w:rFonts w:ascii="Calibri" w:hAnsi="Calibri" w:eastAsia="宋体" w:cs="Times New Roman"/>
    </w:rPr>
  </w:style>
  <w:style w:type="paragraph" w:customStyle="1" w:styleId="59">
    <w:name w:val="正文 1.1.1"/>
    <w:basedOn w:val="1"/>
    <w:next w:val="1"/>
    <w:qFormat/>
    <w:uiPriority w:val="0"/>
    <w:pPr>
      <w:adjustRightInd/>
      <w:snapToGrid/>
      <w:spacing w:before="100" w:beforeAutospacing="1" w:line="268" w:lineRule="auto"/>
      <w:ind w:left="710"/>
      <w:outlineLvl w:val="2"/>
    </w:pPr>
    <w:rPr>
      <w:rFonts w:ascii="Calibri" w:hAnsi="宋体" w:eastAsia="宋体" w:cs="Times New Roman"/>
      <w:color w:val="FF0000"/>
    </w:rPr>
  </w:style>
  <w:style w:type="paragraph" w:customStyle="1" w:styleId="60">
    <w:name w:val="正文空4格  1）"/>
    <w:basedOn w:val="1"/>
    <w:qFormat/>
    <w:uiPriority w:val="0"/>
    <w:pPr>
      <w:adjustRightInd/>
      <w:snapToGrid/>
      <w:spacing w:before="100" w:beforeAutospacing="1" w:line="268" w:lineRule="auto"/>
      <w:ind w:firstLine="1120" w:firstLineChars="400"/>
    </w:pPr>
    <w:rPr>
      <w:rFonts w:ascii="Calibri" w:hAnsi="Calibri" w:eastAsia="宋体" w:cs="Times New Roman"/>
    </w:rPr>
  </w:style>
  <w:style w:type="paragraph" w:customStyle="1" w:styleId="61">
    <w:name w:val="正文 1.1"/>
    <w:basedOn w:val="1"/>
    <w:next w:val="59"/>
    <w:qFormat/>
    <w:uiPriority w:val="0"/>
    <w:pPr>
      <w:adjustRightInd/>
      <w:snapToGrid/>
      <w:spacing w:before="100" w:beforeAutospacing="1" w:line="268" w:lineRule="auto"/>
      <w:ind w:left="980" w:hanging="980"/>
      <w:outlineLvl w:val="1"/>
    </w:pPr>
    <w:rPr>
      <w:rFonts w:hint="eastAsia" w:ascii="仿宋" w:hAnsi="仿宋" w:eastAsia="仿宋" w:cs="Times New Roman"/>
      <w:b/>
      <w:sz w:val="24"/>
      <w:szCs w:val="24"/>
    </w:rPr>
  </w:style>
  <w:style w:type="paragraph" w:customStyle="1" w:styleId="62">
    <w:name w:val="正文 第一章"/>
    <w:basedOn w:val="1"/>
    <w:next w:val="61"/>
    <w:qFormat/>
    <w:uiPriority w:val="0"/>
    <w:pPr>
      <w:pageBreakBefore/>
      <w:adjustRightInd/>
      <w:snapToGrid/>
      <w:spacing w:before="240" w:after="240" w:line="480" w:lineRule="auto"/>
      <w:jc w:val="center"/>
      <w:outlineLvl w:val="0"/>
    </w:pPr>
    <w:rPr>
      <w:rFonts w:hint="eastAsia" w:ascii="宋体" w:hAnsi="宋体" w:eastAsia="宋体" w:cs="Times New Roman"/>
      <w:b/>
      <w:sz w:val="32"/>
      <w:szCs w:val="32"/>
    </w:rPr>
  </w:style>
  <w:style w:type="paragraph" w:customStyle="1" w:styleId="63">
    <w:name w:val="cjk"/>
    <w:basedOn w:val="1"/>
    <w:qFormat/>
    <w:uiPriority w:val="0"/>
    <w:pPr>
      <w:adjustRightInd/>
      <w:snapToGrid/>
      <w:spacing w:before="100" w:beforeAutospacing="1" w:after="100" w:afterAutospacing="1"/>
    </w:pPr>
    <w:rPr>
      <w:rFonts w:hint="eastAsia" w:ascii="宋体" w:hAnsi="宋体" w:eastAsia="宋体" w:cs="Times New Roman"/>
      <w:sz w:val="24"/>
      <w:szCs w:val="24"/>
    </w:rPr>
  </w:style>
  <w:style w:type="paragraph" w:customStyle="1" w:styleId="64">
    <w:name w:val="msotocheading"/>
    <w:basedOn w:val="2"/>
    <w:next w:val="1"/>
    <w:qFormat/>
    <w:uiPriority w:val="0"/>
    <w:pPr>
      <w:widowControl/>
      <w:spacing w:line="276" w:lineRule="auto"/>
    </w:pPr>
    <w:rPr>
      <w:rFonts w:eastAsia="宋体"/>
    </w:rPr>
  </w:style>
  <w:style w:type="character" w:customStyle="1" w:styleId="65">
    <w:name w:val="页眉 Char2"/>
    <w:basedOn w:val="27"/>
    <w:qFormat/>
    <w:uiPriority w:val="0"/>
    <w:rPr>
      <w:rFonts w:ascii="Times New Roman" w:hAnsi="Times New Roman"/>
      <w:kern w:val="2"/>
      <w:sz w:val="18"/>
      <w:szCs w:val="18"/>
    </w:rPr>
  </w:style>
  <w:style w:type="character" w:customStyle="1" w:styleId="66">
    <w:name w:val="批注框文本 Char1"/>
    <w:basedOn w:val="27"/>
    <w:semiHidden/>
    <w:qFormat/>
    <w:uiPriority w:val="99"/>
    <w:rPr>
      <w:rFonts w:ascii="Calibri" w:hAnsi="Calibri" w:eastAsia="宋体" w:cs="Times New Roman"/>
      <w:sz w:val="18"/>
      <w:szCs w:val="18"/>
    </w:rPr>
  </w:style>
  <w:style w:type="character" w:customStyle="1" w:styleId="67">
    <w:name w:val="纯文本 Char2"/>
    <w:basedOn w:val="27"/>
    <w:semiHidden/>
    <w:qFormat/>
    <w:uiPriority w:val="99"/>
    <w:rPr>
      <w:rFonts w:ascii="宋体" w:hAnsi="Courier New" w:eastAsia="宋体" w:cs="Courier New"/>
      <w:szCs w:val="21"/>
    </w:rPr>
  </w:style>
  <w:style w:type="character" w:customStyle="1" w:styleId="68">
    <w:name w:val="10"/>
    <w:basedOn w:val="27"/>
    <w:qFormat/>
    <w:uiPriority w:val="0"/>
    <w:rPr>
      <w:rFonts w:hint="default" w:ascii="Calibri" w:hAnsi="Calibri"/>
    </w:rPr>
  </w:style>
  <w:style w:type="character" w:customStyle="1" w:styleId="69">
    <w:name w:val="批注文字 Char1"/>
    <w:basedOn w:val="27"/>
    <w:link w:val="8"/>
    <w:qFormat/>
    <w:uiPriority w:val="0"/>
    <w:rPr>
      <w:rFonts w:ascii="Times New Roman" w:hAnsi="Times New Roman" w:eastAsia="宋体" w:cs="Times New Roman"/>
      <w:kern w:val="2"/>
      <w:sz w:val="21"/>
      <w:szCs w:val="21"/>
    </w:rPr>
  </w:style>
  <w:style w:type="character" w:customStyle="1" w:styleId="70">
    <w:name w:val="正文文本缩进 2 Char1"/>
    <w:basedOn w:val="27"/>
    <w:link w:val="14"/>
    <w:qFormat/>
    <w:uiPriority w:val="99"/>
    <w:rPr>
      <w:rFonts w:ascii="Calibri" w:hAnsi="Calibri" w:eastAsia="宋体" w:cs="Times New Roman"/>
      <w:sz w:val="24"/>
      <w:szCs w:val="21"/>
    </w:rPr>
  </w:style>
  <w:style w:type="character" w:customStyle="1" w:styleId="71">
    <w:name w:val="页眉 Char1"/>
    <w:basedOn w:val="27"/>
    <w:semiHidden/>
    <w:qFormat/>
    <w:uiPriority w:val="99"/>
    <w:rPr>
      <w:rFonts w:ascii="Calibri" w:hAnsi="Calibri" w:eastAsia="宋体" w:cs="Times New Roman"/>
      <w:sz w:val="18"/>
      <w:szCs w:val="18"/>
    </w:rPr>
  </w:style>
  <w:style w:type="character" w:customStyle="1" w:styleId="72">
    <w:name w:val="16"/>
    <w:basedOn w:val="27"/>
    <w:qFormat/>
    <w:uiPriority w:val="0"/>
    <w:rPr>
      <w:rFonts w:ascii="Arial" w:hAnsi="Arial" w:eastAsia="黑体" w:cs="Times New Roman"/>
      <w:b/>
      <w:bCs/>
      <w:sz w:val="32"/>
      <w:szCs w:val="32"/>
    </w:rPr>
  </w:style>
  <w:style w:type="character" w:customStyle="1" w:styleId="73">
    <w:name w:val="纯文本 Char1"/>
    <w:basedOn w:val="27"/>
    <w:semiHidden/>
    <w:qFormat/>
    <w:uiPriority w:val="99"/>
    <w:rPr>
      <w:rFonts w:ascii="宋体" w:hAnsi="Courier New" w:eastAsia="宋体" w:cs="Courier New"/>
      <w:szCs w:val="21"/>
    </w:rPr>
  </w:style>
  <w:style w:type="character" w:customStyle="1" w:styleId="74">
    <w:name w:val="页脚 Char2"/>
    <w:basedOn w:val="27"/>
    <w:qFormat/>
    <w:uiPriority w:val="99"/>
    <w:rPr>
      <w:rFonts w:ascii="Times New Roman" w:hAnsi="Times New Roman"/>
      <w:kern w:val="2"/>
      <w:sz w:val="18"/>
      <w:szCs w:val="18"/>
    </w:rPr>
  </w:style>
  <w:style w:type="character" w:customStyle="1" w:styleId="75">
    <w:name w:val="页脚 Char1"/>
    <w:basedOn w:val="27"/>
    <w:semiHidden/>
    <w:qFormat/>
    <w:uiPriority w:val="99"/>
    <w:rPr>
      <w:rFonts w:ascii="Calibri" w:hAnsi="Calibri" w:eastAsia="宋体" w:cs="Times New Roman"/>
      <w:sz w:val="18"/>
      <w:szCs w:val="18"/>
    </w:rPr>
  </w:style>
  <w:style w:type="character" w:customStyle="1" w:styleId="76">
    <w:name w:val="批注文字 Char2"/>
    <w:basedOn w:val="27"/>
    <w:qFormat/>
    <w:uiPriority w:val="0"/>
    <w:rPr>
      <w:kern w:val="2"/>
      <w:sz w:val="21"/>
      <w:szCs w:val="24"/>
    </w:rPr>
  </w:style>
  <w:style w:type="character" w:customStyle="1" w:styleId="77">
    <w:name w:val="页眉 Char3"/>
    <w:basedOn w:val="27"/>
    <w:qFormat/>
    <w:uiPriority w:val="0"/>
    <w:rPr>
      <w:kern w:val="2"/>
      <w:sz w:val="18"/>
      <w:szCs w:val="18"/>
    </w:rPr>
  </w:style>
  <w:style w:type="character" w:customStyle="1" w:styleId="78">
    <w:name w:val="正文文本缩进 2 Char2"/>
    <w:basedOn w:val="27"/>
    <w:qFormat/>
    <w:uiPriority w:val="0"/>
    <w:rPr>
      <w:kern w:val="2"/>
      <w:sz w:val="21"/>
      <w:szCs w:val="24"/>
    </w:rPr>
  </w:style>
  <w:style w:type="paragraph" w:customStyle="1" w:styleId="79">
    <w:name w:val="TOC 标题2"/>
    <w:basedOn w:val="2"/>
    <w:next w:val="1"/>
    <w:qFormat/>
    <w:uiPriority w:val="0"/>
    <w:pPr>
      <w:widowControl/>
      <w:spacing w:before="240" w:line="259" w:lineRule="auto"/>
      <w:outlineLvl w:val="9"/>
    </w:pPr>
    <w:rPr>
      <w:rFonts w:eastAsia="宋体"/>
      <w:b w:val="0"/>
      <w:sz w:val="32"/>
      <w:szCs w:val="32"/>
    </w:rPr>
  </w:style>
  <w:style w:type="paragraph" w:customStyle="1" w:styleId="80">
    <w:name w:val="样式 标题 3 + (中文) 黑体 小四 非加粗 段前: 7.8 磅 段后: 0 磅 行距: 固定值 20 磅"/>
    <w:basedOn w:val="4"/>
    <w:qFormat/>
    <w:uiPriority w:val="0"/>
    <w:pPr>
      <w:spacing w:before="0" w:line="400" w:lineRule="exact"/>
      <w:jc w:val="both"/>
    </w:pPr>
    <w:rPr>
      <w:rFonts w:ascii="Times New Roman" w:hAnsi="Times New Roman" w:eastAsia="黑体" w:cs="宋体"/>
      <w:b w:val="0"/>
      <w:color w:val="auto"/>
      <w:kern w:val="2"/>
      <w:sz w:val="24"/>
      <w:szCs w:val="24"/>
    </w:rPr>
  </w:style>
  <w:style w:type="paragraph" w:customStyle="1" w:styleId="81">
    <w:name w:val="msonormal"/>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82">
    <w:name w:val="WPSOffice手动目录 1"/>
    <w:basedOn w:val="1"/>
    <w:qFormat/>
    <w:uiPriority w:val="0"/>
    <w:pPr>
      <w:adjustRightInd/>
      <w:snapToGrid/>
      <w:spacing w:before="100" w:beforeAutospacing="1" w:after="100" w:afterAutospacing="1"/>
    </w:pPr>
    <w:rPr>
      <w:rFonts w:ascii="Calibri" w:hAnsi="Calibri" w:eastAsia="宋体" w:cs="Calibri"/>
      <w:sz w:val="20"/>
      <w:szCs w:val="20"/>
    </w:rPr>
  </w:style>
  <w:style w:type="paragraph" w:customStyle="1" w:styleId="83">
    <w:name w:val="TOC 标题1"/>
    <w:basedOn w:val="2"/>
    <w:next w:val="1"/>
    <w:qFormat/>
    <w:uiPriority w:val="0"/>
    <w:pPr>
      <w:widowControl/>
      <w:spacing w:before="240" w:line="259" w:lineRule="auto"/>
      <w:outlineLvl w:val="9"/>
    </w:pPr>
    <w:rPr>
      <w:rFonts w:eastAsia="宋体"/>
      <w:b w:val="0"/>
      <w:sz w:val="32"/>
      <w:szCs w:val="32"/>
    </w:rPr>
  </w:style>
  <w:style w:type="paragraph" w:customStyle="1" w:styleId="84">
    <w:name w:val="样式 标题 2 + Times New Roman 四号 非加粗 段前: 5 磅 段后: 0 磅 行距: 固定值 20..."/>
    <w:basedOn w:val="3"/>
    <w:qFormat/>
    <w:uiPriority w:val="0"/>
    <w:pPr>
      <w:spacing w:before="100" w:line="400" w:lineRule="exact"/>
      <w:jc w:val="both"/>
    </w:pPr>
    <w:rPr>
      <w:rFonts w:ascii="Times New Roman" w:hAnsi="Times New Roman" w:cs="宋体"/>
      <w:b w:val="0"/>
      <w:kern w:val="2"/>
      <w:sz w:val="28"/>
      <w:szCs w:val="28"/>
    </w:rPr>
  </w:style>
  <w:style w:type="paragraph" w:customStyle="1" w:styleId="85">
    <w:name w:val="TOC 标题3"/>
    <w:basedOn w:val="2"/>
    <w:next w:val="1"/>
    <w:semiHidden/>
    <w:unhideWhenUsed/>
    <w:qFormat/>
    <w:uiPriority w:val="39"/>
    <w:pPr>
      <w:widowControl/>
      <w:spacing w:line="276" w:lineRule="auto"/>
      <w:outlineLvl w:val="9"/>
    </w:pPr>
    <w:rPr>
      <w:rFonts w:eastAsia="宋体"/>
      <w:bCs/>
    </w:rPr>
  </w:style>
  <w:style w:type="character" w:customStyle="1" w:styleId="86">
    <w:name w:val="layui-laypage-curr"/>
    <w:basedOn w:val="27"/>
    <w:qFormat/>
    <w:uiPriority w:val="0"/>
  </w:style>
  <w:style w:type="character" w:customStyle="1" w:styleId="87">
    <w:name w:val="first-child"/>
    <w:basedOn w:val="27"/>
    <w:qFormat/>
    <w:uiPriority w:val="0"/>
  </w:style>
  <w:style w:type="character" w:customStyle="1" w:styleId="88">
    <w:name w:val="mail-contents"/>
    <w:basedOn w:val="27"/>
    <w:qFormat/>
    <w:uiPriority w:val="0"/>
  </w:style>
  <w:style w:type="character" w:customStyle="1" w:styleId="89">
    <w:name w:val="s5"/>
    <w:basedOn w:val="27"/>
    <w:qFormat/>
    <w:uiPriority w:val="0"/>
    <w:rPr>
      <w:spacing w:val="87"/>
    </w:rPr>
  </w:style>
  <w:style w:type="character" w:customStyle="1" w:styleId="90">
    <w:name w:val="hover34"/>
    <w:basedOn w:val="27"/>
    <w:qFormat/>
    <w:uiPriority w:val="0"/>
    <w:rPr>
      <w:color w:val="5FB878"/>
    </w:rPr>
  </w:style>
  <w:style w:type="character" w:customStyle="1" w:styleId="91">
    <w:name w:val="hover35"/>
    <w:basedOn w:val="27"/>
    <w:qFormat/>
    <w:uiPriority w:val="0"/>
    <w:rPr>
      <w:color w:val="5FB878"/>
    </w:rPr>
  </w:style>
  <w:style w:type="character" w:customStyle="1" w:styleId="92">
    <w:name w:val="hover36"/>
    <w:basedOn w:val="27"/>
    <w:qFormat/>
    <w:uiPriority w:val="0"/>
    <w:rPr>
      <w:color w:val="FFFFFF"/>
    </w:rPr>
  </w:style>
  <w:style w:type="character" w:customStyle="1" w:styleId="93">
    <w:name w:val="layui-this4"/>
    <w:basedOn w:val="27"/>
    <w:qFormat/>
    <w:uiPriority w:val="0"/>
    <w:rPr>
      <w:bdr w:val="single" w:color="EEEEEE" w:sz="6" w:space="0"/>
      <w:shd w:val="clear" w:color="auto" w:fill="FFFFFF"/>
    </w:rPr>
  </w:style>
  <w:style w:type="character" w:customStyle="1" w:styleId="94">
    <w:name w:val="layui-this"/>
    <w:basedOn w:val="27"/>
    <w:qFormat/>
    <w:uiPriority w:val="0"/>
    <w:rPr>
      <w:bdr w:val="single" w:color="EEEEEE" w:sz="6" w:space="0"/>
      <w:shd w:val="clear" w:color="auto" w:fill="FFFFFF"/>
    </w:rPr>
  </w:style>
  <w:style w:type="character" w:customStyle="1" w:styleId="95">
    <w:name w:val="hover33"/>
    <w:basedOn w:val="27"/>
    <w:qFormat/>
    <w:uiPriority w:val="0"/>
    <w:rPr>
      <w:color w:val="FFFFFF"/>
    </w:rPr>
  </w:style>
  <w:style w:type="character" w:customStyle="1" w:styleId="96">
    <w:name w:val="hover1"/>
    <w:basedOn w:val="27"/>
    <w:qFormat/>
    <w:uiPriority w:val="0"/>
    <w:rPr>
      <w:color w:val="2590EB"/>
    </w:rPr>
  </w:style>
  <w:style w:type="character" w:customStyle="1" w:styleId="97">
    <w:name w:val="hover2"/>
    <w:basedOn w:val="27"/>
    <w:qFormat/>
    <w:uiPriority w:val="0"/>
    <w:rPr>
      <w:color w:val="2590EB"/>
    </w:rPr>
  </w:style>
  <w:style w:type="character" w:customStyle="1" w:styleId="98">
    <w:name w:val="hover3"/>
    <w:basedOn w:val="27"/>
    <w:qFormat/>
    <w:uiPriority w:val="0"/>
  </w:style>
  <w:style w:type="character" w:customStyle="1" w:styleId="99">
    <w:name w:val="mini-outputtext1"/>
    <w:basedOn w:val="27"/>
    <w:qFormat/>
    <w:uiPriority w:val="0"/>
  </w:style>
  <w:style w:type="paragraph" w:styleId="100">
    <w:name w:val="List Paragraph"/>
    <w:basedOn w:val="1"/>
    <w:qFormat/>
    <w:uiPriority w:val="34"/>
    <w:pPr>
      <w:ind w:firstLine="420" w:firstLineChars="200"/>
    </w:pPr>
  </w:style>
  <w:style w:type="paragraph" w:customStyle="1" w:styleId="101">
    <w:name w:val="标题 #2"/>
    <w:basedOn w:val="1"/>
    <w:qFormat/>
    <w:uiPriority w:val="0"/>
    <w:pPr>
      <w:widowControl w:val="0"/>
      <w:shd w:val="clear" w:color="auto" w:fill="FFFFFF"/>
      <w:spacing w:before="130" w:after="1940"/>
      <w:jc w:val="center"/>
      <w:outlineLvl w:val="1"/>
    </w:pPr>
    <w:rPr>
      <w:rFonts w:ascii="MingLiU" w:hAnsi="MingLiU" w:eastAsia="MingLiU" w:cs="MingLiU"/>
      <w:sz w:val="40"/>
      <w:szCs w:val="40"/>
      <w:lang w:val="zh-CN" w:bidi="zh-CN"/>
    </w:rPr>
  </w:style>
  <w:style w:type="paragraph" w:customStyle="1" w:styleId="102">
    <w:name w:val="正文文本1"/>
    <w:basedOn w:val="1"/>
    <w:qFormat/>
    <w:uiPriority w:val="0"/>
    <w:pPr>
      <w:widowControl w:val="0"/>
      <w:shd w:val="clear" w:color="auto" w:fill="FFFFFF"/>
      <w:spacing w:line="439" w:lineRule="auto"/>
      <w:ind w:firstLine="400"/>
    </w:pPr>
    <w:rPr>
      <w:rFonts w:ascii="MingLiU" w:hAnsi="MingLiU" w:eastAsia="MingLiU" w:cs="MingLiU"/>
      <w:lang w:val="zh-CN" w:bidi="zh-CN"/>
    </w:rPr>
  </w:style>
  <w:style w:type="paragraph" w:customStyle="1" w:styleId="103">
    <w:name w:val="其他"/>
    <w:basedOn w:val="1"/>
    <w:link w:val="104"/>
    <w:qFormat/>
    <w:uiPriority w:val="0"/>
    <w:pPr>
      <w:widowControl w:val="0"/>
      <w:shd w:val="clear" w:color="auto" w:fill="FFFFFF"/>
      <w:spacing w:line="439" w:lineRule="auto"/>
      <w:ind w:firstLine="400"/>
    </w:pPr>
    <w:rPr>
      <w:rFonts w:ascii="MingLiU" w:hAnsi="MingLiU" w:eastAsia="MingLiU" w:cs="MingLiU"/>
      <w:lang w:val="zh-CN" w:bidi="zh-CN"/>
    </w:rPr>
  </w:style>
  <w:style w:type="character" w:customStyle="1" w:styleId="104">
    <w:name w:val="其他_"/>
    <w:basedOn w:val="27"/>
    <w:link w:val="103"/>
    <w:qFormat/>
    <w:uiPriority w:val="0"/>
    <w:rPr>
      <w:rFonts w:ascii="MingLiU" w:hAnsi="MingLiU" w:eastAsia="MingLiU" w:cs="MingLiU"/>
      <w:sz w:val="22"/>
      <w:szCs w:val="22"/>
      <w:shd w:val="clear" w:color="auto" w:fill="FFFFFF"/>
      <w:lang w:val="zh-CN" w:bidi="zh-CN"/>
    </w:rPr>
  </w:style>
  <w:style w:type="character" w:customStyle="1" w:styleId="105">
    <w:name w:val="正文文本缩进 Char"/>
    <w:basedOn w:val="27"/>
    <w:link w:val="10"/>
    <w:qFormat/>
    <w:uiPriority w:val="0"/>
    <w:rPr>
      <w:kern w:val="2"/>
      <w:sz w:val="21"/>
      <w:szCs w:val="21"/>
    </w:rPr>
  </w:style>
  <w:style w:type="character" w:customStyle="1" w:styleId="106">
    <w:name w:val="正文首行缩进 2 Char"/>
    <w:basedOn w:val="105"/>
    <w:link w:val="24"/>
    <w:qFormat/>
    <w:uiPriority w:val="0"/>
    <w:rPr>
      <w:kern w:val="2"/>
      <w:sz w:val="21"/>
      <w:szCs w:val="21"/>
    </w:rPr>
  </w:style>
  <w:style w:type="character" w:customStyle="1" w:styleId="107">
    <w:name w:val="hover14"/>
    <w:basedOn w:val="27"/>
    <w:qFormat/>
    <w:uiPriority w:val="0"/>
  </w:style>
  <w:style w:type="character" w:customStyle="1" w:styleId="108">
    <w:name w:val="hover"/>
    <w:basedOn w:val="27"/>
    <w:qFormat/>
    <w:uiPriority w:val="0"/>
  </w:style>
  <w:style w:type="paragraph" w:customStyle="1" w:styleId="109">
    <w:name w:val="Table Paragraph"/>
    <w:basedOn w:val="1"/>
    <w:qFormat/>
    <w:uiPriority w:val="1"/>
    <w:pPr>
      <w:widowControl w:val="0"/>
      <w:autoSpaceDE w:val="0"/>
      <w:autoSpaceDN w:val="0"/>
      <w:adjustRightInd/>
      <w:snapToGrid/>
      <w:spacing w:after="0"/>
    </w:pPr>
    <w:rPr>
      <w:rFonts w:ascii="宋体" w:hAnsi="宋体" w:eastAsia="宋体" w:cs="宋体"/>
      <w:lang w:eastAsia="en-US"/>
    </w:rPr>
  </w:style>
  <w:style w:type="paragraph" w:customStyle="1" w:styleId="110">
    <w:name w:val="font5"/>
    <w:basedOn w:val="1"/>
    <w:qFormat/>
    <w:uiPriority w:val="0"/>
    <w:pPr>
      <w:adjustRightInd/>
      <w:snapToGrid/>
      <w:spacing w:before="100" w:beforeAutospacing="1" w:after="100" w:afterAutospacing="1"/>
    </w:pPr>
    <w:rPr>
      <w:rFonts w:eastAsia="宋体" w:cs="Tahoma"/>
      <w:sz w:val="18"/>
      <w:szCs w:val="18"/>
    </w:rPr>
  </w:style>
  <w:style w:type="paragraph" w:customStyle="1" w:styleId="111">
    <w:name w:val="xl63"/>
    <w:basedOn w:val="1"/>
    <w:qFormat/>
    <w:uiPriority w:val="0"/>
    <w:pPr>
      <w:adjustRightInd/>
      <w:snapToGrid/>
      <w:spacing w:before="100" w:beforeAutospacing="1" w:after="100" w:afterAutospacing="1"/>
      <w:textAlignment w:val="center"/>
    </w:pPr>
    <w:rPr>
      <w:rFonts w:ascii="宋体" w:hAnsi="宋体" w:eastAsia="宋体" w:cs="宋体"/>
      <w:sz w:val="20"/>
      <w:szCs w:val="20"/>
    </w:rPr>
  </w:style>
  <w:style w:type="paragraph" w:customStyle="1" w:styleId="112">
    <w:name w:val="xl64"/>
    <w:basedOn w:val="1"/>
    <w:qFormat/>
    <w:uiPriority w:val="0"/>
    <w:pPr>
      <w:pBdr>
        <w:top w:val="single" w:color="auto" w:sz="4" w:space="0"/>
        <w:left w:val="single" w:color="auto" w:sz="4" w:space="0"/>
        <w:bottom w:val="single" w:color="auto" w:sz="4" w:space="0"/>
      </w:pBdr>
      <w:adjustRightInd/>
      <w:snapToGrid/>
      <w:spacing w:before="100" w:beforeAutospacing="1" w:after="100" w:afterAutospacing="1"/>
      <w:jc w:val="center"/>
      <w:textAlignment w:val="center"/>
    </w:pPr>
    <w:rPr>
      <w:rFonts w:ascii="宋体" w:hAnsi="宋体" w:eastAsia="宋体" w:cs="宋体"/>
      <w:sz w:val="20"/>
      <w:szCs w:val="20"/>
    </w:rPr>
  </w:style>
  <w:style w:type="paragraph" w:customStyle="1" w:styleId="113">
    <w:name w:val="xl65"/>
    <w:basedOn w:val="1"/>
    <w:qFormat/>
    <w:uiPriority w:val="0"/>
    <w:pPr>
      <w:pBdr>
        <w:top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sz w:val="20"/>
      <w:szCs w:val="20"/>
    </w:rPr>
  </w:style>
  <w:style w:type="paragraph" w:customStyle="1" w:styleId="114">
    <w:name w:val="xl66"/>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b/>
      <w:bCs/>
      <w:sz w:val="20"/>
      <w:szCs w:val="20"/>
    </w:rPr>
  </w:style>
  <w:style w:type="paragraph" w:customStyle="1" w:styleId="115">
    <w:name w:val="xl67"/>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sz w:val="20"/>
      <w:szCs w:val="20"/>
    </w:rPr>
  </w:style>
  <w:style w:type="paragraph" w:customStyle="1" w:styleId="116">
    <w:name w:val="xl68"/>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textAlignment w:val="center"/>
    </w:pPr>
    <w:rPr>
      <w:rFonts w:ascii="宋体" w:hAnsi="宋体" w:eastAsia="宋体" w:cs="宋体"/>
      <w:sz w:val="20"/>
      <w:szCs w:val="20"/>
    </w:rPr>
  </w:style>
  <w:style w:type="paragraph" w:customStyle="1" w:styleId="117">
    <w:name w:val="xl69"/>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textAlignment w:val="center"/>
    </w:pPr>
    <w:rPr>
      <w:rFonts w:ascii="宋体" w:hAnsi="宋体" w:eastAsia="宋体" w:cs="宋体"/>
      <w:b/>
      <w:bCs/>
      <w:sz w:val="20"/>
      <w:szCs w:val="20"/>
    </w:rPr>
  </w:style>
  <w:style w:type="paragraph" w:customStyle="1" w:styleId="118">
    <w:name w:val="xl70"/>
    <w:basedOn w:val="1"/>
    <w:qFormat/>
    <w:uiPriority w:val="0"/>
    <w:pPr>
      <w:adjustRightInd/>
      <w:snapToGrid/>
      <w:spacing w:before="100" w:beforeAutospacing="1" w:after="100" w:afterAutospacing="1"/>
      <w:textAlignment w:val="center"/>
    </w:pPr>
    <w:rPr>
      <w:rFonts w:ascii="宋体" w:hAnsi="宋体" w:eastAsia="宋体" w:cs="宋体"/>
      <w:b/>
      <w:bCs/>
      <w:sz w:val="20"/>
      <w:szCs w:val="20"/>
    </w:rPr>
  </w:style>
  <w:style w:type="paragraph" w:customStyle="1" w:styleId="119">
    <w:name w:val="xl71"/>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textAlignment w:val="center"/>
    </w:pPr>
    <w:rPr>
      <w:rFonts w:ascii="宋体" w:hAnsi="宋体" w:eastAsia="宋体" w:cs="宋体"/>
      <w:b/>
      <w:bCs/>
      <w:sz w:val="20"/>
      <w:szCs w:val="20"/>
    </w:rPr>
  </w:style>
  <w:style w:type="paragraph" w:customStyle="1" w:styleId="120">
    <w:name w:val="xl72"/>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textAlignment w:val="center"/>
    </w:pPr>
    <w:rPr>
      <w:rFonts w:ascii="宋体" w:hAnsi="宋体" w:eastAsia="宋体" w:cs="宋体"/>
      <w:sz w:val="20"/>
      <w:szCs w:val="20"/>
    </w:rPr>
  </w:style>
  <w:style w:type="paragraph" w:customStyle="1" w:styleId="121">
    <w:name w:val="xl73"/>
    <w:basedOn w:val="1"/>
    <w:qFormat/>
    <w:uiPriority w:val="0"/>
    <w:pPr>
      <w:pBdr>
        <w:top w:val="single" w:color="auto" w:sz="4" w:space="0"/>
        <w:left w:val="single" w:color="auto" w:sz="4" w:space="0"/>
        <w:right w:val="single" w:color="auto" w:sz="4" w:space="0"/>
      </w:pBdr>
      <w:adjustRightInd/>
      <w:snapToGrid/>
      <w:spacing w:before="100" w:beforeAutospacing="1" w:after="100" w:afterAutospacing="1"/>
      <w:textAlignment w:val="center"/>
    </w:pPr>
    <w:rPr>
      <w:rFonts w:ascii="宋体" w:hAnsi="宋体" w:eastAsia="宋体" w:cs="宋体"/>
      <w:sz w:val="20"/>
      <w:szCs w:val="20"/>
    </w:rPr>
  </w:style>
  <w:style w:type="paragraph" w:customStyle="1" w:styleId="122">
    <w:name w:val="xl74"/>
    <w:basedOn w:val="1"/>
    <w:qFormat/>
    <w:uiPriority w:val="0"/>
    <w:pPr>
      <w:adjustRightInd/>
      <w:snapToGrid/>
      <w:spacing w:before="100" w:beforeAutospacing="1" w:after="100" w:afterAutospacing="1"/>
      <w:textAlignment w:val="center"/>
    </w:pPr>
    <w:rPr>
      <w:rFonts w:ascii="宋体" w:hAnsi="宋体" w:eastAsia="宋体" w:cs="宋体"/>
      <w:sz w:val="20"/>
      <w:szCs w:val="20"/>
    </w:rPr>
  </w:style>
  <w:style w:type="paragraph" w:customStyle="1" w:styleId="123">
    <w:name w:val="xl75"/>
    <w:basedOn w:val="1"/>
    <w:qFormat/>
    <w:uiPriority w:val="0"/>
    <w:pPr>
      <w:pBdr>
        <w:left w:val="single" w:color="auto" w:sz="4" w:space="0"/>
        <w:bottom w:val="single" w:color="auto" w:sz="4" w:space="0"/>
        <w:right w:val="single" w:color="auto" w:sz="4" w:space="0"/>
      </w:pBdr>
      <w:adjustRightInd/>
      <w:snapToGrid/>
      <w:spacing w:before="100" w:beforeAutospacing="1" w:after="100" w:afterAutospacing="1"/>
      <w:textAlignment w:val="center"/>
    </w:pPr>
    <w:rPr>
      <w:rFonts w:ascii="宋体" w:hAnsi="宋体" w:eastAsia="宋体" w:cs="宋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9418EB-AEE3-4FAE-91D0-C215A7300EF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46</Pages>
  <Words>15007</Words>
  <Characters>16359</Characters>
  <Lines>2812</Lines>
  <Paragraphs>2735</Paragraphs>
  <TotalTime>33</TotalTime>
  <ScaleCrop>false</ScaleCrop>
  <LinksUpToDate>false</LinksUpToDate>
  <CharactersWithSpaces>17158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2021-08-23T11:18:00Z</dcterms:created>
  <dc:creator>asus</dc:creator>
  <cp:lastModifiedBy>棒棒糖</cp:lastModifiedBy>
  <cp:lastPrinted>2020-09-17T01:31:00Z</cp:lastPrinted>
  <dcterms:modified xsi:type="dcterms:W3CDTF">2026-01-16T09:35:49Z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eyJoZGlkIjoiN2Q5YzVhYjI4YjNjMDk2OGI5ZjdjYjA2MGEyZWUxOWYiLCJ1c2VySWQiOiIzOTMwMzI5NzAifQ==</vt:lpwstr>
  </property>
  <property fmtid="{D5CDD505-2E9C-101B-9397-08002B2CF9AE}" pid="4" name="ICV">
    <vt:lpwstr>C71C6430C1694D4CADFE7F6329AD7D02_13</vt:lpwstr>
  </property>
</Properties>
</file>