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505C9">
      <w:pPr>
        <w:adjustRightInd w:val="0"/>
        <w:snapToGrid w:val="0"/>
        <w:spacing w:line="360" w:lineRule="auto"/>
        <w:jc w:val="center"/>
        <w:rPr>
          <w:rFonts w:hint="eastAsia" w:ascii="宋体" w:cs="Times New Roman"/>
          <w:sz w:val="48"/>
          <w:szCs w:val="32"/>
          <w:u w:val="none"/>
          <w:lang w:eastAsia="zh-CN"/>
        </w:rPr>
      </w:pPr>
      <w:bookmarkStart w:id="0" w:name="_Toc453139656"/>
      <w:bookmarkEnd w:id="0"/>
      <w:bookmarkStart w:id="1" w:name="_Toc179632544"/>
      <w:bookmarkEnd w:id="1"/>
      <w:bookmarkStart w:id="2" w:name="_Toc152042303"/>
      <w:bookmarkEnd w:id="2"/>
      <w:bookmarkStart w:id="3" w:name="_Toc144974495"/>
      <w:bookmarkEnd w:id="3"/>
    </w:p>
    <w:p w14:paraId="20D32EEB">
      <w:pPr>
        <w:adjustRightInd w:val="0"/>
        <w:snapToGrid w:val="0"/>
        <w:spacing w:line="360" w:lineRule="auto"/>
        <w:jc w:val="center"/>
        <w:rPr>
          <w:rFonts w:hint="eastAsia" w:ascii="宋体" w:cs="Times New Roman" w:eastAsiaTheme="minorEastAsia"/>
          <w:sz w:val="44"/>
          <w:szCs w:val="28"/>
          <w:u w:val="none"/>
          <w:lang w:eastAsia="zh-CN"/>
        </w:rPr>
      </w:pPr>
      <w:r>
        <w:rPr>
          <w:rFonts w:hint="eastAsia" w:ascii="宋体" w:cs="Times New Roman"/>
          <w:sz w:val="48"/>
          <w:szCs w:val="32"/>
          <w:u w:val="none"/>
          <w:lang w:eastAsia="zh-CN"/>
        </w:rPr>
        <w:t>卢氏县翁关村史家大院维修保护工程一期（二批）（二次）</w:t>
      </w:r>
    </w:p>
    <w:p w14:paraId="1F9610A4">
      <w:pPr>
        <w:pStyle w:val="16"/>
        <w:jc w:val="center"/>
        <w:rPr>
          <w:rFonts w:hint="eastAsia" w:eastAsiaTheme="minorEastAsia"/>
          <w:sz w:val="21"/>
          <w:szCs w:val="21"/>
          <w:lang w:val="en-US" w:eastAsia="zh-CN"/>
        </w:rPr>
      </w:pPr>
      <w:r>
        <w:rPr>
          <w:rFonts w:hint="eastAsia" w:ascii="宋体" w:hAnsi="宋体"/>
          <w:b/>
          <w:bCs/>
          <w:sz w:val="60"/>
          <w:szCs w:val="60"/>
          <w:lang w:val="en-US" w:eastAsia="zh-CN"/>
        </w:rPr>
        <w:t xml:space="preserve">竞争性磋商文件 </w:t>
      </w:r>
    </w:p>
    <w:p w14:paraId="069131FF">
      <w:pPr>
        <w:pStyle w:val="10"/>
        <w:rPr>
          <w:rFonts w:hint="default"/>
          <w:sz w:val="22"/>
          <w:szCs w:val="22"/>
          <w:lang w:val="en-US" w:eastAsia="zh-CN"/>
        </w:rPr>
      </w:pPr>
    </w:p>
    <w:p w14:paraId="4FEB9546">
      <w:pPr>
        <w:keepNext w:val="0"/>
        <w:keepLines w:val="0"/>
        <w:pageBreakBefore w:val="0"/>
        <w:kinsoku/>
        <w:overflowPunct/>
        <w:topLinePunct w:val="0"/>
        <w:autoSpaceDE/>
        <w:autoSpaceDN/>
        <w:bidi w:val="0"/>
        <w:adjustRightInd/>
        <w:snapToGrid/>
        <w:spacing w:line="360" w:lineRule="auto"/>
        <w:jc w:val="center"/>
        <w:textAlignment w:val="auto"/>
        <w:rPr>
          <w:rFonts w:hint="default" w:asciiTheme="minorEastAsia" w:hAnsiTheme="minorEastAsia"/>
          <w:color w:val="auto"/>
          <w:sz w:val="28"/>
          <w:szCs w:val="28"/>
          <w:lang w:val="en-US" w:eastAsia="zh-CN"/>
        </w:rPr>
      </w:pPr>
      <w:r>
        <w:rPr>
          <w:rFonts w:hint="eastAsia" w:asciiTheme="minorEastAsia" w:hAnsiTheme="minorEastAsia"/>
          <w:color w:val="auto"/>
          <w:sz w:val="28"/>
          <w:szCs w:val="28"/>
          <w:lang w:eastAsia="zh-CN"/>
        </w:rPr>
        <w:t>项目编号：</w:t>
      </w:r>
      <w:r>
        <w:rPr>
          <w:rFonts w:hint="eastAsia" w:asciiTheme="minorEastAsia" w:hAnsiTheme="minorEastAsia"/>
          <w:color w:val="auto"/>
          <w:sz w:val="28"/>
          <w:szCs w:val="28"/>
          <w:lang w:val="en-US" w:eastAsia="zh-CN"/>
        </w:rPr>
        <w:t>三卢竞磋采购-2025-127、LSGZ[2026]002-ZC002</w:t>
      </w:r>
    </w:p>
    <w:p w14:paraId="0A4648E7">
      <w:pPr>
        <w:spacing w:line="600" w:lineRule="exact"/>
        <w:jc w:val="center"/>
        <w:rPr>
          <w:rFonts w:hint="eastAsia" w:ascii="Times New Roman" w:hAnsi="Times New Roman" w:eastAsia="宋体" w:cs="Times New Roman"/>
          <w:b w:val="0"/>
          <w:bCs/>
          <w:sz w:val="32"/>
          <w:szCs w:val="24"/>
          <w:lang w:val="en-US"/>
        </w:rPr>
      </w:pPr>
    </w:p>
    <w:p w14:paraId="3334DF29">
      <w:pPr>
        <w:pStyle w:val="10"/>
        <w:jc w:val="center"/>
        <w:rPr>
          <w:rFonts w:hint="default"/>
          <w:sz w:val="22"/>
          <w:szCs w:val="22"/>
          <w:lang w:val="en-US" w:eastAsia="zh-CN"/>
        </w:rPr>
      </w:pPr>
      <w:r>
        <w:rPr>
          <w:rFonts w:hint="eastAsia" w:ascii="宋体" w:hAnsi="宋体" w:eastAsia="宋体" w:cs="宋体"/>
          <w:b/>
          <w:bCs/>
          <w:color w:val="000000"/>
          <w:sz w:val="32"/>
          <w:szCs w:val="32"/>
          <w:lang w:eastAsia="zh-CN"/>
        </w:rPr>
        <w:drawing>
          <wp:anchor distT="0" distB="0" distL="114300" distR="114300" simplePos="0" relativeHeight="251661312" behindDoc="1" locked="0" layoutInCell="1" allowOverlap="1">
            <wp:simplePos x="0" y="0"/>
            <wp:positionH relativeFrom="column">
              <wp:posOffset>1477645</wp:posOffset>
            </wp:positionH>
            <wp:positionV relativeFrom="paragraph">
              <wp:posOffset>-121920</wp:posOffset>
            </wp:positionV>
            <wp:extent cx="3120390" cy="2018665"/>
            <wp:effectExtent l="0" t="0" r="3810" b="635"/>
            <wp:wrapNone/>
            <wp:docPr id="2" name="图片 2" descr="c00c5671bb69c5b2f56ed93748a6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00c5671bb69c5b2f56ed93748a6312"/>
                    <pic:cNvPicPr>
                      <a:picLocks noChangeAspect="1"/>
                    </pic:cNvPicPr>
                  </pic:nvPicPr>
                  <pic:blipFill>
                    <a:blip r:embed="rId8"/>
                    <a:stretch>
                      <a:fillRect/>
                    </a:stretch>
                  </pic:blipFill>
                  <pic:spPr>
                    <a:xfrm>
                      <a:off x="0" y="0"/>
                      <a:ext cx="3120390" cy="2018665"/>
                    </a:xfrm>
                    <a:prstGeom prst="rect">
                      <a:avLst/>
                    </a:prstGeom>
                    <a:noFill/>
                    <a:ln>
                      <a:noFill/>
                    </a:ln>
                  </pic:spPr>
                </pic:pic>
              </a:graphicData>
            </a:graphic>
          </wp:anchor>
        </w:drawing>
      </w:r>
    </w:p>
    <w:p w14:paraId="2E32D5E7">
      <w:pPr>
        <w:adjustRightInd w:val="0"/>
        <w:snapToGrid w:val="0"/>
        <w:spacing w:line="360" w:lineRule="auto"/>
        <w:jc w:val="center"/>
        <w:rPr>
          <w:rFonts w:hint="eastAsia" w:ascii="宋体" w:hAnsi="宋体" w:eastAsia="宋体" w:cs="黑体"/>
          <w:color w:val="auto"/>
          <w:sz w:val="24"/>
          <w:szCs w:val="24"/>
          <w:highlight w:val="none"/>
          <w:lang w:eastAsia="zh-CN"/>
        </w:rPr>
      </w:pPr>
    </w:p>
    <w:p w14:paraId="22191672">
      <w:pPr>
        <w:adjustRightInd w:val="0"/>
        <w:snapToGrid w:val="0"/>
        <w:spacing w:line="360" w:lineRule="auto"/>
        <w:jc w:val="center"/>
        <w:rPr>
          <w:rFonts w:hint="eastAsia" w:ascii="宋体" w:hAnsi="宋体" w:eastAsia="宋体" w:cs="宋体"/>
          <w:b/>
          <w:spacing w:val="-6"/>
          <w:sz w:val="32"/>
          <w:szCs w:val="32"/>
          <w:lang w:eastAsia="zh-CN"/>
        </w:rPr>
      </w:pPr>
    </w:p>
    <w:p w14:paraId="20A56F8F">
      <w:pPr>
        <w:adjustRightInd w:val="0"/>
        <w:snapToGrid w:val="0"/>
        <w:spacing w:line="360" w:lineRule="auto"/>
        <w:jc w:val="center"/>
        <w:rPr>
          <w:rFonts w:hint="eastAsia" w:ascii="宋体" w:hAnsi="宋体" w:eastAsia="宋体" w:cs="宋体"/>
          <w:b/>
          <w:spacing w:val="-6"/>
          <w:sz w:val="32"/>
          <w:szCs w:val="32"/>
          <w:lang w:eastAsia="zh-CN"/>
        </w:rPr>
      </w:pPr>
    </w:p>
    <w:p w14:paraId="5B121B84">
      <w:pPr>
        <w:adjustRightInd w:val="0"/>
        <w:snapToGrid w:val="0"/>
        <w:spacing w:line="360" w:lineRule="auto"/>
        <w:jc w:val="center"/>
        <w:rPr>
          <w:rFonts w:hint="eastAsia" w:ascii="宋体" w:hAnsi="宋体" w:eastAsia="宋体" w:cs="宋体"/>
          <w:b/>
          <w:spacing w:val="-6"/>
          <w:sz w:val="32"/>
          <w:szCs w:val="32"/>
          <w:lang w:eastAsia="zh-CN"/>
        </w:rPr>
      </w:pPr>
    </w:p>
    <w:p w14:paraId="1AE3B469">
      <w:pPr>
        <w:tabs>
          <w:tab w:val="left" w:pos="-1155"/>
          <w:tab w:val="left" w:pos="-1050"/>
        </w:tabs>
        <w:adjustRightInd w:val="0"/>
        <w:snapToGrid w:val="0"/>
        <w:spacing w:line="360" w:lineRule="auto"/>
        <w:jc w:val="center"/>
        <w:rPr>
          <w:rFonts w:hint="eastAsia" w:ascii="宋体" w:hAnsi="宋体" w:eastAsia="宋体" w:cs="宋体"/>
          <w:b/>
          <w:spacing w:val="-6"/>
          <w:sz w:val="32"/>
          <w:szCs w:val="32"/>
          <w:lang w:eastAsia="zh-CN"/>
        </w:rPr>
      </w:pPr>
    </w:p>
    <w:p w14:paraId="00504A4C">
      <w:pPr>
        <w:tabs>
          <w:tab w:val="left" w:pos="-1155"/>
          <w:tab w:val="left" w:pos="-1050"/>
        </w:tabs>
        <w:adjustRightInd w:val="0"/>
        <w:snapToGrid w:val="0"/>
        <w:spacing w:line="360" w:lineRule="auto"/>
        <w:jc w:val="center"/>
        <w:rPr>
          <w:rFonts w:hint="eastAsia" w:ascii="宋体" w:hAnsi="宋体" w:eastAsia="宋体" w:cs="宋体"/>
          <w:b/>
          <w:spacing w:val="-6"/>
          <w:sz w:val="32"/>
          <w:szCs w:val="32"/>
          <w:lang w:eastAsia="zh-CN"/>
        </w:rPr>
      </w:pPr>
    </w:p>
    <w:p w14:paraId="145DE6FF">
      <w:pPr>
        <w:tabs>
          <w:tab w:val="left" w:pos="-1155"/>
          <w:tab w:val="left" w:pos="-1050"/>
        </w:tabs>
        <w:adjustRightInd w:val="0"/>
        <w:snapToGrid w:val="0"/>
        <w:spacing w:line="360" w:lineRule="auto"/>
        <w:jc w:val="center"/>
        <w:rPr>
          <w:rFonts w:hint="eastAsia" w:ascii="宋体" w:hAnsi="宋体" w:eastAsia="宋体" w:cs="宋体"/>
          <w:b/>
          <w:spacing w:val="-6"/>
          <w:sz w:val="32"/>
          <w:szCs w:val="32"/>
          <w:lang w:eastAsia="zh-CN"/>
        </w:rPr>
      </w:pPr>
    </w:p>
    <w:p w14:paraId="11F35041">
      <w:pPr>
        <w:tabs>
          <w:tab w:val="left" w:pos="-1155"/>
          <w:tab w:val="left" w:pos="-1050"/>
        </w:tabs>
        <w:adjustRightInd w:val="0"/>
        <w:snapToGrid w:val="0"/>
        <w:spacing w:line="360" w:lineRule="auto"/>
        <w:jc w:val="center"/>
        <w:rPr>
          <w:rFonts w:hint="eastAsia" w:ascii="宋体" w:hAnsi="宋体" w:eastAsia="宋体" w:cs="宋体"/>
          <w:b/>
          <w:spacing w:val="-6"/>
          <w:sz w:val="32"/>
          <w:szCs w:val="32"/>
          <w:lang w:eastAsia="zh-CN"/>
        </w:rPr>
      </w:pPr>
    </w:p>
    <w:p w14:paraId="315E0C32">
      <w:pPr>
        <w:tabs>
          <w:tab w:val="left" w:pos="-1155"/>
          <w:tab w:val="left" w:pos="-1050"/>
        </w:tabs>
        <w:adjustRightInd w:val="0"/>
        <w:snapToGrid w:val="0"/>
        <w:spacing w:line="360" w:lineRule="auto"/>
        <w:jc w:val="center"/>
        <w:rPr>
          <w:rFonts w:hint="eastAsia" w:ascii="宋体" w:hAnsi="宋体" w:eastAsia="宋体" w:cs="宋体"/>
          <w:b/>
          <w:color w:val="000000" w:themeColor="text1"/>
          <w:kern w:val="0"/>
          <w:sz w:val="32"/>
          <w:szCs w:val="32"/>
          <w:lang w:val="en-US" w:eastAsia="zh-CN"/>
          <w14:textFill>
            <w14:solidFill>
              <w14:schemeClr w14:val="tx1"/>
            </w14:solidFill>
          </w14:textFill>
        </w:rPr>
      </w:pPr>
      <w:r>
        <w:rPr>
          <w:rFonts w:hint="eastAsia" w:ascii="宋体" w:hAnsi="宋体" w:eastAsia="宋体" w:cs="宋体"/>
          <w:b/>
          <w:spacing w:val="-6"/>
          <w:sz w:val="32"/>
          <w:szCs w:val="32"/>
          <w:lang w:eastAsia="zh-CN"/>
        </w:rPr>
        <w:t>采购</w:t>
      </w:r>
      <w:r>
        <w:rPr>
          <w:rFonts w:hint="eastAsia" w:ascii="宋体" w:hAnsi="宋体" w:eastAsia="宋体" w:cs="宋体"/>
          <w:b/>
          <w:spacing w:val="-6"/>
          <w:sz w:val="32"/>
          <w:szCs w:val="32"/>
        </w:rPr>
        <w:t>人：</w:t>
      </w:r>
      <w:r>
        <w:rPr>
          <w:rFonts w:hint="eastAsia" w:ascii="宋体" w:hAnsi="宋体" w:eastAsia="宋体" w:cs="宋体"/>
          <w:b/>
          <w:color w:val="000000" w:themeColor="text1"/>
          <w:kern w:val="0"/>
          <w:sz w:val="32"/>
          <w:szCs w:val="32"/>
          <w:lang w:val="en-US" w:eastAsia="zh-CN"/>
          <w14:textFill>
            <w14:solidFill>
              <w14:schemeClr w14:val="tx1"/>
            </w14:solidFill>
          </w14:textFill>
        </w:rPr>
        <w:t>卢氏县文物保护管理所</w:t>
      </w:r>
    </w:p>
    <w:p w14:paraId="2A00EAA4">
      <w:pPr>
        <w:tabs>
          <w:tab w:val="left" w:pos="-1155"/>
          <w:tab w:val="left" w:pos="-1050"/>
        </w:tabs>
        <w:adjustRightInd w:val="0"/>
        <w:snapToGrid w:val="0"/>
        <w:spacing w:line="360" w:lineRule="auto"/>
        <w:jc w:val="center"/>
        <w:rPr>
          <w:rFonts w:hint="eastAsia" w:ascii="宋体" w:hAnsi="宋体" w:eastAsia="宋体" w:cs="宋体"/>
          <w:b/>
          <w:spacing w:val="-6"/>
          <w:sz w:val="32"/>
          <w:szCs w:val="32"/>
          <w:lang w:eastAsia="zh-CN"/>
        </w:rPr>
      </w:pPr>
      <w:r>
        <w:rPr>
          <w:rFonts w:hint="eastAsia" w:ascii="宋体" w:hAnsi="宋体" w:eastAsia="宋体" w:cs="宋体"/>
          <w:b/>
          <w:spacing w:val="-6"/>
          <w:sz w:val="32"/>
          <w:szCs w:val="32"/>
        </w:rPr>
        <w:t>代理机构：</w:t>
      </w:r>
      <w:r>
        <w:rPr>
          <w:rFonts w:hint="eastAsia" w:ascii="宋体" w:hAnsi="宋体" w:eastAsia="宋体" w:cs="宋体"/>
          <w:b/>
          <w:spacing w:val="-6"/>
          <w:sz w:val="32"/>
          <w:szCs w:val="32"/>
          <w:lang w:eastAsia="zh-CN"/>
        </w:rPr>
        <w:t>河南宏信工程管理有限公司</w:t>
      </w:r>
    </w:p>
    <w:p w14:paraId="40305CE7">
      <w:pPr>
        <w:spacing w:line="0" w:lineRule="atLeast"/>
        <w:jc w:val="center"/>
        <w:rPr>
          <w:rFonts w:ascii="宋体" w:hAnsi="宋体" w:eastAsia="宋体"/>
          <w:b/>
          <w:color w:val="auto"/>
          <w:sz w:val="30"/>
          <w:szCs w:val="30"/>
          <w:highlight w:val="none"/>
        </w:rPr>
      </w:pPr>
      <w:r>
        <w:rPr>
          <w:rFonts w:hint="eastAsia" w:ascii="宋体" w:hAnsi="宋体" w:eastAsia="宋体"/>
          <w:b/>
          <w:color w:val="auto"/>
          <w:sz w:val="30"/>
          <w:szCs w:val="30"/>
          <w:highlight w:val="none"/>
        </w:rPr>
        <w:t>日期：二零二</w:t>
      </w:r>
      <w:r>
        <w:rPr>
          <w:rFonts w:hint="eastAsia" w:ascii="宋体" w:hAnsi="宋体" w:eastAsia="宋体"/>
          <w:b/>
          <w:color w:val="auto"/>
          <w:sz w:val="30"/>
          <w:szCs w:val="30"/>
          <w:highlight w:val="none"/>
          <w:lang w:val="en-US" w:eastAsia="zh-CN"/>
        </w:rPr>
        <w:t>六</w:t>
      </w:r>
      <w:r>
        <w:rPr>
          <w:rFonts w:hint="eastAsia" w:ascii="宋体" w:hAnsi="宋体" w:eastAsia="宋体"/>
          <w:b/>
          <w:color w:val="auto"/>
          <w:sz w:val="30"/>
          <w:szCs w:val="30"/>
          <w:highlight w:val="none"/>
        </w:rPr>
        <w:t>年</w:t>
      </w:r>
      <w:r>
        <w:rPr>
          <w:rFonts w:hint="eastAsia" w:ascii="宋体" w:hAnsi="宋体" w:eastAsia="宋体"/>
          <w:b/>
          <w:color w:val="auto"/>
          <w:sz w:val="30"/>
          <w:szCs w:val="30"/>
          <w:highlight w:val="none"/>
          <w:lang w:val="en-US" w:eastAsia="zh-CN"/>
        </w:rPr>
        <w:t>一</w:t>
      </w:r>
      <w:r>
        <w:rPr>
          <w:rFonts w:hint="eastAsia" w:ascii="宋体" w:hAnsi="宋体" w:eastAsia="宋体"/>
          <w:b/>
          <w:color w:val="auto"/>
          <w:sz w:val="30"/>
          <w:szCs w:val="30"/>
          <w:highlight w:val="none"/>
        </w:rPr>
        <w:t>月</w:t>
      </w:r>
    </w:p>
    <w:p w14:paraId="3F4B61A1">
      <w:pPr>
        <w:spacing w:line="600" w:lineRule="exact"/>
        <w:jc w:val="center"/>
        <w:rPr>
          <w:rFonts w:hint="eastAsia" w:ascii="宋体" w:hAnsi="宋体" w:cs="黑体"/>
          <w:sz w:val="44"/>
          <w:szCs w:val="44"/>
          <w:lang w:eastAsia="zh-CN"/>
        </w:rPr>
      </w:pPr>
    </w:p>
    <w:p w14:paraId="49D40859">
      <w:pPr>
        <w:spacing w:line="600" w:lineRule="exact"/>
        <w:jc w:val="center"/>
        <w:rPr>
          <w:rFonts w:hint="eastAsia" w:ascii="宋体" w:hAnsi="宋体" w:cs="黑体"/>
          <w:sz w:val="44"/>
          <w:szCs w:val="44"/>
          <w:lang w:eastAsia="zh-CN"/>
        </w:rPr>
      </w:pPr>
    </w:p>
    <w:p w14:paraId="40D5EDCE">
      <w:pPr>
        <w:pStyle w:val="14"/>
        <w:tabs>
          <w:tab w:val="right" w:leader="dot" w:pos="9412"/>
        </w:tabs>
        <w:ind w:firstLine="480" w:firstLineChars="200"/>
        <w:rPr>
          <w:rFonts w:ascii="Calibri" w:hAnsi="Calibri"/>
          <w:sz w:val="24"/>
        </w:rPr>
      </w:pPr>
    </w:p>
    <w:p w14:paraId="15186496">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sectPr>
          <w:headerReference r:id="rId3" w:type="default"/>
          <w:pgSz w:w="11906" w:h="16838"/>
          <w:pgMar w:top="1247" w:right="1247" w:bottom="1418" w:left="1247" w:header="851" w:footer="799" w:gutter="0"/>
          <w:pgNumType w:fmt="decimal" w:start="1"/>
          <w:cols w:space="720" w:num="1"/>
        </w:sectPr>
      </w:pPr>
    </w:p>
    <w:sdt>
      <w:sdtPr>
        <w:rPr>
          <w:rFonts w:ascii="宋体" w:hAnsi="宋体" w:eastAsia="宋体" w:cstheme="minorBidi"/>
          <w:kern w:val="2"/>
          <w:sz w:val="21"/>
          <w:szCs w:val="24"/>
          <w:lang w:val="en-US" w:eastAsia="zh-CN" w:bidi="ar-SA"/>
        </w:rPr>
        <w:id w:val="147474027"/>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3BD981CD">
          <w:pPr>
            <w:spacing w:before="0" w:beforeLines="0" w:after="0" w:afterLines="0" w:line="240" w:lineRule="auto"/>
            <w:ind w:left="0" w:leftChars="0" w:right="0" w:rightChars="0" w:firstLine="0" w:firstLineChars="0"/>
            <w:jc w:val="center"/>
            <w:rPr>
              <w:sz w:val="36"/>
              <w:szCs w:val="44"/>
            </w:rPr>
          </w:pPr>
          <w:r>
            <w:rPr>
              <w:rFonts w:ascii="宋体" w:hAnsi="宋体" w:eastAsia="宋体"/>
              <w:sz w:val="36"/>
              <w:szCs w:val="44"/>
            </w:rPr>
            <w:t>目录</w:t>
          </w:r>
        </w:p>
        <w:p w14:paraId="174F1685">
          <w:pPr>
            <w:pStyle w:val="37"/>
            <w:tabs>
              <w:tab w:val="right" w:leader="dot" w:pos="9412"/>
            </w:tabs>
            <w:rPr>
              <w:sz w:val="32"/>
              <w:szCs w:val="32"/>
            </w:rPr>
          </w:pPr>
          <w:r>
            <w:rPr>
              <w:sz w:val="32"/>
              <w:szCs w:val="32"/>
            </w:rPr>
            <w:fldChar w:fldCharType="begin"/>
          </w:r>
          <w:r>
            <w:rPr>
              <w:sz w:val="32"/>
              <w:szCs w:val="32"/>
            </w:rPr>
            <w:instrText xml:space="preserve">TOC \o "1-1" \h \u </w:instrText>
          </w:r>
          <w:r>
            <w:rPr>
              <w:sz w:val="32"/>
              <w:szCs w:val="32"/>
            </w:rPr>
            <w:fldChar w:fldCharType="separate"/>
          </w:r>
        </w:p>
        <w:p w14:paraId="75E7F2BA">
          <w:pPr>
            <w:pStyle w:val="37"/>
            <w:tabs>
              <w:tab w:val="right" w:leader="dot" w:pos="9412"/>
            </w:tabs>
            <w:rPr>
              <w:sz w:val="32"/>
              <w:szCs w:val="32"/>
            </w:rPr>
          </w:pPr>
          <w:r>
            <w:rPr>
              <w:sz w:val="32"/>
              <w:szCs w:val="32"/>
            </w:rPr>
            <w:fldChar w:fldCharType="begin"/>
          </w:r>
          <w:r>
            <w:rPr>
              <w:sz w:val="32"/>
              <w:szCs w:val="32"/>
            </w:rPr>
            <w:instrText xml:space="preserve"> HYPERLINK \l _Toc23408 </w:instrText>
          </w:r>
          <w:r>
            <w:rPr>
              <w:sz w:val="32"/>
              <w:szCs w:val="32"/>
            </w:rPr>
            <w:fldChar w:fldCharType="separate"/>
          </w:r>
          <w:r>
            <w:rPr>
              <w:rFonts w:hint="eastAsia" w:ascii="黑体" w:cs="宋体"/>
              <w:bCs w:val="0"/>
              <w:kern w:val="2"/>
              <w:sz w:val="32"/>
              <w:szCs w:val="52"/>
            </w:rPr>
            <w:t>第一章 竞争性磋商公告</w:t>
          </w:r>
          <w:r>
            <w:rPr>
              <w:sz w:val="32"/>
              <w:szCs w:val="32"/>
            </w:rPr>
            <w:tab/>
          </w:r>
          <w:r>
            <w:rPr>
              <w:sz w:val="32"/>
              <w:szCs w:val="32"/>
            </w:rPr>
            <w:fldChar w:fldCharType="begin"/>
          </w:r>
          <w:r>
            <w:rPr>
              <w:sz w:val="32"/>
              <w:szCs w:val="32"/>
            </w:rPr>
            <w:instrText xml:space="preserve"> PAGEREF _Toc23408 \h </w:instrText>
          </w:r>
          <w:r>
            <w:rPr>
              <w:sz w:val="32"/>
              <w:szCs w:val="32"/>
            </w:rPr>
            <w:fldChar w:fldCharType="separate"/>
          </w:r>
          <w:r>
            <w:rPr>
              <w:sz w:val="32"/>
              <w:szCs w:val="32"/>
            </w:rPr>
            <w:t>2</w:t>
          </w:r>
          <w:r>
            <w:rPr>
              <w:sz w:val="32"/>
              <w:szCs w:val="32"/>
            </w:rPr>
            <w:fldChar w:fldCharType="end"/>
          </w:r>
          <w:r>
            <w:rPr>
              <w:sz w:val="32"/>
              <w:szCs w:val="32"/>
            </w:rPr>
            <w:fldChar w:fldCharType="end"/>
          </w:r>
        </w:p>
        <w:p w14:paraId="5BC0416B">
          <w:pPr>
            <w:pStyle w:val="37"/>
            <w:tabs>
              <w:tab w:val="right" w:leader="dot" w:pos="9412"/>
            </w:tabs>
            <w:rPr>
              <w:sz w:val="32"/>
              <w:szCs w:val="32"/>
            </w:rPr>
          </w:pPr>
          <w:r>
            <w:rPr>
              <w:sz w:val="32"/>
              <w:szCs w:val="32"/>
            </w:rPr>
            <w:fldChar w:fldCharType="begin"/>
          </w:r>
          <w:r>
            <w:rPr>
              <w:sz w:val="32"/>
              <w:szCs w:val="32"/>
            </w:rPr>
            <w:instrText xml:space="preserve"> HYPERLINK \l _Toc16929 </w:instrText>
          </w:r>
          <w:r>
            <w:rPr>
              <w:sz w:val="32"/>
              <w:szCs w:val="32"/>
            </w:rPr>
            <w:fldChar w:fldCharType="separate"/>
          </w:r>
          <w:r>
            <w:rPr>
              <w:rFonts w:hint="eastAsia" w:asciiTheme="minorEastAsia" w:hAnsiTheme="minorEastAsia" w:eastAsiaTheme="minorEastAsia"/>
              <w:sz w:val="32"/>
              <w:szCs w:val="52"/>
            </w:rPr>
            <w:t>第</w:t>
          </w:r>
          <w:r>
            <w:rPr>
              <w:rFonts w:hint="eastAsia"/>
              <w:sz w:val="32"/>
              <w:szCs w:val="32"/>
            </w:rPr>
            <w:t>二</w:t>
          </w:r>
          <w:r>
            <w:rPr>
              <w:rFonts w:hint="eastAsia" w:asciiTheme="minorEastAsia" w:hAnsiTheme="minorEastAsia" w:eastAsiaTheme="minorEastAsia"/>
              <w:sz w:val="32"/>
              <w:szCs w:val="52"/>
            </w:rPr>
            <w:t>章 磋商须知</w:t>
          </w:r>
          <w:r>
            <w:rPr>
              <w:sz w:val="32"/>
              <w:szCs w:val="32"/>
            </w:rPr>
            <w:tab/>
          </w:r>
          <w:r>
            <w:rPr>
              <w:sz w:val="32"/>
              <w:szCs w:val="32"/>
            </w:rPr>
            <w:fldChar w:fldCharType="begin"/>
          </w:r>
          <w:r>
            <w:rPr>
              <w:sz w:val="32"/>
              <w:szCs w:val="32"/>
            </w:rPr>
            <w:instrText xml:space="preserve"> PAGEREF _Toc16929 \h </w:instrText>
          </w:r>
          <w:r>
            <w:rPr>
              <w:sz w:val="32"/>
              <w:szCs w:val="32"/>
            </w:rPr>
            <w:fldChar w:fldCharType="separate"/>
          </w:r>
          <w:r>
            <w:rPr>
              <w:sz w:val="32"/>
              <w:szCs w:val="32"/>
            </w:rPr>
            <w:t>6</w:t>
          </w:r>
          <w:r>
            <w:rPr>
              <w:sz w:val="32"/>
              <w:szCs w:val="32"/>
            </w:rPr>
            <w:fldChar w:fldCharType="end"/>
          </w:r>
          <w:r>
            <w:rPr>
              <w:sz w:val="32"/>
              <w:szCs w:val="32"/>
            </w:rPr>
            <w:fldChar w:fldCharType="end"/>
          </w:r>
        </w:p>
        <w:p w14:paraId="7A8A3B9E">
          <w:pPr>
            <w:pStyle w:val="37"/>
            <w:tabs>
              <w:tab w:val="right" w:leader="dot" w:pos="9412"/>
            </w:tabs>
            <w:rPr>
              <w:sz w:val="32"/>
              <w:szCs w:val="32"/>
            </w:rPr>
          </w:pPr>
          <w:r>
            <w:rPr>
              <w:sz w:val="32"/>
              <w:szCs w:val="32"/>
            </w:rPr>
            <w:fldChar w:fldCharType="begin"/>
          </w:r>
          <w:r>
            <w:rPr>
              <w:sz w:val="32"/>
              <w:szCs w:val="32"/>
            </w:rPr>
            <w:instrText xml:space="preserve"> HYPERLINK \l _Toc1304 </w:instrText>
          </w:r>
          <w:r>
            <w:rPr>
              <w:sz w:val="32"/>
              <w:szCs w:val="32"/>
            </w:rPr>
            <w:fldChar w:fldCharType="separate"/>
          </w:r>
          <w:r>
            <w:rPr>
              <w:rFonts w:hint="eastAsia" w:ascii="宋体" w:hAnsi="宋体" w:eastAsia="宋体"/>
              <w:sz w:val="32"/>
              <w:szCs w:val="48"/>
            </w:rPr>
            <w:t>第三章 评审办法</w:t>
          </w:r>
          <w:r>
            <w:rPr>
              <w:sz w:val="32"/>
              <w:szCs w:val="32"/>
            </w:rPr>
            <w:tab/>
          </w:r>
          <w:r>
            <w:rPr>
              <w:sz w:val="32"/>
              <w:szCs w:val="32"/>
            </w:rPr>
            <w:fldChar w:fldCharType="begin"/>
          </w:r>
          <w:r>
            <w:rPr>
              <w:sz w:val="32"/>
              <w:szCs w:val="32"/>
            </w:rPr>
            <w:instrText xml:space="preserve"> PAGEREF _Toc1304 \h </w:instrText>
          </w:r>
          <w:r>
            <w:rPr>
              <w:sz w:val="32"/>
              <w:szCs w:val="32"/>
            </w:rPr>
            <w:fldChar w:fldCharType="separate"/>
          </w:r>
          <w:r>
            <w:rPr>
              <w:sz w:val="32"/>
              <w:szCs w:val="32"/>
            </w:rPr>
            <w:t>25</w:t>
          </w:r>
          <w:r>
            <w:rPr>
              <w:sz w:val="32"/>
              <w:szCs w:val="32"/>
            </w:rPr>
            <w:fldChar w:fldCharType="end"/>
          </w:r>
          <w:r>
            <w:rPr>
              <w:sz w:val="32"/>
              <w:szCs w:val="32"/>
            </w:rPr>
            <w:fldChar w:fldCharType="end"/>
          </w:r>
        </w:p>
        <w:p w14:paraId="04FD7F69">
          <w:pPr>
            <w:pStyle w:val="37"/>
            <w:tabs>
              <w:tab w:val="right" w:leader="dot" w:pos="9412"/>
            </w:tabs>
            <w:rPr>
              <w:sz w:val="32"/>
              <w:szCs w:val="32"/>
            </w:rPr>
          </w:pPr>
          <w:r>
            <w:rPr>
              <w:sz w:val="32"/>
              <w:szCs w:val="32"/>
            </w:rPr>
            <w:fldChar w:fldCharType="begin"/>
          </w:r>
          <w:r>
            <w:rPr>
              <w:sz w:val="32"/>
              <w:szCs w:val="32"/>
            </w:rPr>
            <w:instrText xml:space="preserve"> HYPERLINK \l _Toc127 </w:instrText>
          </w:r>
          <w:r>
            <w:rPr>
              <w:sz w:val="32"/>
              <w:szCs w:val="32"/>
            </w:rPr>
            <w:fldChar w:fldCharType="separate"/>
          </w:r>
          <w:r>
            <w:rPr>
              <w:rFonts w:hint="eastAsia" w:ascii="宋体" w:hAnsi="宋体" w:eastAsia="宋体"/>
              <w:sz w:val="32"/>
              <w:szCs w:val="32"/>
            </w:rPr>
            <w:t>第四章 合同条款</w:t>
          </w:r>
          <w:r>
            <w:rPr>
              <w:sz w:val="32"/>
              <w:szCs w:val="32"/>
            </w:rPr>
            <w:tab/>
          </w:r>
          <w:r>
            <w:rPr>
              <w:sz w:val="32"/>
              <w:szCs w:val="32"/>
            </w:rPr>
            <w:fldChar w:fldCharType="begin"/>
          </w:r>
          <w:r>
            <w:rPr>
              <w:sz w:val="32"/>
              <w:szCs w:val="32"/>
            </w:rPr>
            <w:instrText xml:space="preserve"> PAGEREF _Toc127 \h </w:instrText>
          </w:r>
          <w:r>
            <w:rPr>
              <w:sz w:val="32"/>
              <w:szCs w:val="32"/>
            </w:rPr>
            <w:fldChar w:fldCharType="separate"/>
          </w:r>
          <w:r>
            <w:rPr>
              <w:sz w:val="32"/>
              <w:szCs w:val="32"/>
            </w:rPr>
            <w:t>31</w:t>
          </w:r>
          <w:r>
            <w:rPr>
              <w:sz w:val="32"/>
              <w:szCs w:val="32"/>
            </w:rPr>
            <w:fldChar w:fldCharType="end"/>
          </w:r>
          <w:r>
            <w:rPr>
              <w:sz w:val="32"/>
              <w:szCs w:val="32"/>
            </w:rPr>
            <w:fldChar w:fldCharType="end"/>
          </w:r>
        </w:p>
        <w:p w14:paraId="26773F96">
          <w:pPr>
            <w:pStyle w:val="37"/>
            <w:tabs>
              <w:tab w:val="right" w:leader="dot" w:pos="9412"/>
            </w:tabs>
            <w:rPr>
              <w:sz w:val="32"/>
              <w:szCs w:val="32"/>
            </w:rPr>
          </w:pPr>
          <w:r>
            <w:rPr>
              <w:sz w:val="32"/>
              <w:szCs w:val="32"/>
            </w:rPr>
            <w:fldChar w:fldCharType="begin"/>
          </w:r>
          <w:r>
            <w:rPr>
              <w:sz w:val="32"/>
              <w:szCs w:val="32"/>
            </w:rPr>
            <w:instrText xml:space="preserve"> HYPERLINK \l _Toc14425 </w:instrText>
          </w:r>
          <w:r>
            <w:rPr>
              <w:sz w:val="32"/>
              <w:szCs w:val="32"/>
            </w:rPr>
            <w:fldChar w:fldCharType="separate"/>
          </w:r>
          <w:r>
            <w:rPr>
              <w:rFonts w:hint="eastAsia" w:ascii="宋体" w:hAnsi="宋体" w:eastAsia="宋体"/>
              <w:sz w:val="32"/>
              <w:szCs w:val="32"/>
            </w:rPr>
            <w:t>第五章 工程量清单（另附）</w:t>
          </w:r>
          <w:r>
            <w:rPr>
              <w:sz w:val="32"/>
              <w:szCs w:val="32"/>
            </w:rPr>
            <w:tab/>
          </w:r>
          <w:r>
            <w:rPr>
              <w:sz w:val="32"/>
              <w:szCs w:val="32"/>
            </w:rPr>
            <w:fldChar w:fldCharType="begin"/>
          </w:r>
          <w:r>
            <w:rPr>
              <w:sz w:val="32"/>
              <w:szCs w:val="32"/>
            </w:rPr>
            <w:instrText xml:space="preserve"> PAGEREF _Toc14425 \h </w:instrText>
          </w:r>
          <w:r>
            <w:rPr>
              <w:sz w:val="32"/>
              <w:szCs w:val="32"/>
            </w:rPr>
            <w:fldChar w:fldCharType="separate"/>
          </w:r>
          <w:r>
            <w:rPr>
              <w:sz w:val="32"/>
              <w:szCs w:val="32"/>
            </w:rPr>
            <w:t>45</w:t>
          </w:r>
          <w:r>
            <w:rPr>
              <w:sz w:val="32"/>
              <w:szCs w:val="32"/>
            </w:rPr>
            <w:fldChar w:fldCharType="end"/>
          </w:r>
          <w:r>
            <w:rPr>
              <w:sz w:val="32"/>
              <w:szCs w:val="32"/>
            </w:rPr>
            <w:fldChar w:fldCharType="end"/>
          </w:r>
        </w:p>
        <w:p w14:paraId="0B1CCA2D">
          <w:pPr>
            <w:pStyle w:val="37"/>
            <w:tabs>
              <w:tab w:val="right" w:leader="dot" w:pos="9412"/>
            </w:tabs>
            <w:rPr>
              <w:sz w:val="32"/>
              <w:szCs w:val="32"/>
            </w:rPr>
          </w:pPr>
          <w:r>
            <w:rPr>
              <w:sz w:val="32"/>
              <w:szCs w:val="32"/>
            </w:rPr>
            <w:fldChar w:fldCharType="begin"/>
          </w:r>
          <w:r>
            <w:rPr>
              <w:sz w:val="32"/>
              <w:szCs w:val="32"/>
            </w:rPr>
            <w:instrText xml:space="preserve"> HYPERLINK \l _Toc12744 </w:instrText>
          </w:r>
          <w:r>
            <w:rPr>
              <w:sz w:val="32"/>
              <w:szCs w:val="32"/>
            </w:rPr>
            <w:fldChar w:fldCharType="separate"/>
          </w:r>
          <w:r>
            <w:rPr>
              <w:rFonts w:hint="eastAsia" w:ascii="宋体" w:hAnsi="宋体" w:eastAsia="宋体"/>
              <w:sz w:val="32"/>
              <w:szCs w:val="32"/>
            </w:rPr>
            <w:t>第六章 磋商响应文件格式</w:t>
          </w:r>
          <w:r>
            <w:rPr>
              <w:sz w:val="32"/>
              <w:szCs w:val="32"/>
            </w:rPr>
            <w:tab/>
          </w:r>
          <w:r>
            <w:rPr>
              <w:sz w:val="32"/>
              <w:szCs w:val="32"/>
            </w:rPr>
            <w:fldChar w:fldCharType="begin"/>
          </w:r>
          <w:r>
            <w:rPr>
              <w:sz w:val="32"/>
              <w:szCs w:val="32"/>
            </w:rPr>
            <w:instrText xml:space="preserve"> PAGEREF _Toc12744 \h </w:instrText>
          </w:r>
          <w:r>
            <w:rPr>
              <w:sz w:val="32"/>
              <w:szCs w:val="32"/>
            </w:rPr>
            <w:fldChar w:fldCharType="separate"/>
          </w:r>
          <w:r>
            <w:rPr>
              <w:sz w:val="32"/>
              <w:szCs w:val="32"/>
            </w:rPr>
            <w:t>46</w:t>
          </w:r>
          <w:r>
            <w:rPr>
              <w:sz w:val="32"/>
              <w:szCs w:val="32"/>
            </w:rPr>
            <w:fldChar w:fldCharType="end"/>
          </w:r>
          <w:r>
            <w:rPr>
              <w:sz w:val="32"/>
              <w:szCs w:val="32"/>
            </w:rPr>
            <w:fldChar w:fldCharType="end"/>
          </w:r>
        </w:p>
        <w:p w14:paraId="7267ABEF">
          <w:pPr>
            <w:pStyle w:val="37"/>
            <w:tabs>
              <w:tab w:val="right" w:leader="dot" w:pos="9412"/>
            </w:tabs>
            <w:rPr>
              <w:sz w:val="32"/>
              <w:szCs w:val="32"/>
            </w:rPr>
          </w:pPr>
        </w:p>
        <w:p w14:paraId="6DA4627A">
          <w:r>
            <w:rPr>
              <w:sz w:val="32"/>
              <w:szCs w:val="32"/>
            </w:rPr>
            <w:fldChar w:fldCharType="end"/>
          </w:r>
        </w:p>
      </w:sdtContent>
    </w:sdt>
    <w:p w14:paraId="5C90E367">
      <w:pPr>
        <w:pStyle w:val="9"/>
        <w:tabs>
          <w:tab w:val="right" w:leader="dot" w:pos="9412"/>
        </w:tabs>
      </w:pPr>
    </w:p>
    <w:p w14:paraId="7218412C">
      <w:pPr>
        <w:tabs>
          <w:tab w:val="right" w:leader="dot" w:pos="9628"/>
        </w:tabs>
        <w:spacing w:line="600" w:lineRule="exact"/>
        <w:jc w:val="center"/>
        <w:rPr>
          <w:rFonts w:ascii="Calibri" w:hAnsi="Calibri"/>
          <w:sz w:val="24"/>
          <w:szCs w:val="24"/>
        </w:rPr>
      </w:pPr>
      <w:r>
        <w:rPr>
          <w:rFonts w:ascii="Calibri" w:hAnsi="Calibri"/>
          <w:szCs w:val="24"/>
        </w:rPr>
        <w:fldChar w:fldCharType="begin"/>
      </w:r>
      <w:r>
        <w:rPr>
          <w:rFonts w:ascii="Calibri" w:hAnsi="Calibri"/>
          <w:szCs w:val="24"/>
        </w:rPr>
        <w:instrText xml:space="preserve"> HYPERLINK \l _Toc23948 </w:instrText>
      </w:r>
      <w:r>
        <w:rPr>
          <w:rFonts w:ascii="Calibri" w:hAnsi="Calibri"/>
          <w:szCs w:val="24"/>
        </w:rPr>
        <w:fldChar w:fldCharType="separate"/>
      </w:r>
      <w:r>
        <w:rPr>
          <w:rFonts w:ascii="Calibri" w:hAnsi="Calibri"/>
          <w:szCs w:val="24"/>
        </w:rPr>
        <w:fldChar w:fldCharType="end"/>
      </w:r>
    </w:p>
    <w:p w14:paraId="0C393A07">
      <w:pPr>
        <w:tabs>
          <w:tab w:val="right" w:leader="dot" w:pos="9628"/>
        </w:tabs>
        <w:spacing w:line="600" w:lineRule="exact"/>
        <w:jc w:val="center"/>
        <w:rPr>
          <w:rFonts w:ascii="Calibri" w:hAnsi="Calibri"/>
          <w:sz w:val="24"/>
          <w:szCs w:val="24"/>
        </w:rPr>
      </w:pPr>
    </w:p>
    <w:p w14:paraId="63AE4DF0">
      <w:pPr>
        <w:tabs>
          <w:tab w:val="right" w:leader="dot" w:pos="9628"/>
        </w:tabs>
        <w:spacing w:line="600" w:lineRule="exact"/>
        <w:jc w:val="center"/>
        <w:rPr>
          <w:rFonts w:ascii="Calibri" w:hAnsi="Calibri"/>
          <w:sz w:val="24"/>
          <w:szCs w:val="24"/>
        </w:rPr>
      </w:pPr>
    </w:p>
    <w:p w14:paraId="42A17F91">
      <w:pPr>
        <w:tabs>
          <w:tab w:val="right" w:leader="dot" w:pos="9628"/>
        </w:tabs>
        <w:spacing w:line="600" w:lineRule="exact"/>
        <w:jc w:val="center"/>
        <w:rPr>
          <w:rFonts w:ascii="Calibri" w:hAnsi="Calibri"/>
          <w:sz w:val="24"/>
          <w:szCs w:val="24"/>
        </w:rPr>
      </w:pPr>
    </w:p>
    <w:p w14:paraId="495867E8">
      <w:pPr>
        <w:tabs>
          <w:tab w:val="right" w:leader="dot" w:pos="9628"/>
        </w:tabs>
        <w:spacing w:line="600" w:lineRule="exact"/>
        <w:jc w:val="center"/>
        <w:rPr>
          <w:rFonts w:ascii="Calibri" w:hAnsi="Calibri"/>
          <w:sz w:val="24"/>
          <w:szCs w:val="24"/>
        </w:rPr>
      </w:pPr>
    </w:p>
    <w:p w14:paraId="30A6EBA4">
      <w:pPr>
        <w:tabs>
          <w:tab w:val="right" w:leader="dot" w:pos="9628"/>
        </w:tabs>
        <w:spacing w:line="600" w:lineRule="exact"/>
        <w:jc w:val="center"/>
        <w:rPr>
          <w:rFonts w:ascii="Calibri" w:hAnsi="Calibri"/>
          <w:sz w:val="24"/>
          <w:szCs w:val="24"/>
        </w:rPr>
      </w:pPr>
    </w:p>
    <w:p w14:paraId="49A5DADF">
      <w:pPr>
        <w:tabs>
          <w:tab w:val="right" w:leader="dot" w:pos="9628"/>
        </w:tabs>
        <w:spacing w:line="600" w:lineRule="exact"/>
        <w:jc w:val="center"/>
        <w:rPr>
          <w:rFonts w:ascii="Calibri" w:hAnsi="Calibri"/>
          <w:sz w:val="24"/>
          <w:szCs w:val="24"/>
        </w:rPr>
      </w:pPr>
    </w:p>
    <w:p w14:paraId="2D292B02">
      <w:pPr>
        <w:tabs>
          <w:tab w:val="right" w:leader="dot" w:pos="9628"/>
        </w:tabs>
        <w:spacing w:line="600" w:lineRule="exact"/>
        <w:jc w:val="center"/>
        <w:rPr>
          <w:rFonts w:ascii="Calibri" w:hAnsi="Calibri"/>
          <w:sz w:val="24"/>
          <w:szCs w:val="24"/>
        </w:rPr>
      </w:pPr>
    </w:p>
    <w:p w14:paraId="4C250951">
      <w:pPr>
        <w:tabs>
          <w:tab w:val="right" w:leader="dot" w:pos="9628"/>
        </w:tabs>
        <w:spacing w:line="600" w:lineRule="exact"/>
        <w:jc w:val="center"/>
        <w:rPr>
          <w:rFonts w:ascii="Calibri" w:hAnsi="Calibri"/>
          <w:sz w:val="24"/>
          <w:szCs w:val="24"/>
        </w:rPr>
      </w:pPr>
    </w:p>
    <w:p w14:paraId="44DDC4A5">
      <w:pPr>
        <w:tabs>
          <w:tab w:val="right" w:leader="dot" w:pos="9628"/>
        </w:tabs>
        <w:spacing w:line="600" w:lineRule="exact"/>
        <w:jc w:val="center"/>
        <w:rPr>
          <w:rFonts w:ascii="Calibri" w:hAnsi="Calibri"/>
          <w:sz w:val="24"/>
          <w:szCs w:val="24"/>
        </w:rPr>
      </w:pPr>
    </w:p>
    <w:p w14:paraId="5E94D084">
      <w:pPr>
        <w:tabs>
          <w:tab w:val="right" w:leader="dot" w:pos="9628"/>
        </w:tabs>
        <w:spacing w:line="600" w:lineRule="exact"/>
        <w:jc w:val="center"/>
        <w:rPr>
          <w:rFonts w:ascii="Calibri" w:hAnsi="Calibri"/>
          <w:sz w:val="24"/>
          <w:szCs w:val="24"/>
        </w:rPr>
      </w:pPr>
    </w:p>
    <w:p w14:paraId="3DF28591">
      <w:pPr>
        <w:tabs>
          <w:tab w:val="right" w:leader="dot" w:pos="9628"/>
        </w:tabs>
        <w:spacing w:line="600" w:lineRule="exact"/>
        <w:jc w:val="center"/>
        <w:rPr>
          <w:rFonts w:ascii="Calibri" w:hAnsi="Calibri"/>
          <w:sz w:val="24"/>
          <w:szCs w:val="24"/>
        </w:rPr>
      </w:pPr>
    </w:p>
    <w:p w14:paraId="4EB13288">
      <w:pPr>
        <w:spacing w:line="600" w:lineRule="exact"/>
        <w:jc w:val="center"/>
        <w:outlineLvl w:val="9"/>
        <w:rPr>
          <w:rFonts w:hint="eastAsia" w:ascii="黑体" w:cs="宋体"/>
          <w:bCs/>
          <w:kern w:val="2"/>
          <w:sz w:val="24"/>
          <w:szCs w:val="24"/>
        </w:rPr>
      </w:pPr>
      <w:bookmarkStart w:id="4" w:name="_Toc461977412"/>
      <w:bookmarkEnd w:id="4"/>
      <w:bookmarkStart w:id="5" w:name="_Toc461977403"/>
      <w:bookmarkEnd w:id="5"/>
      <w:bookmarkStart w:id="6" w:name="_Toc15562"/>
    </w:p>
    <w:p w14:paraId="5BBF053C">
      <w:pPr>
        <w:spacing w:line="600" w:lineRule="exact"/>
        <w:jc w:val="both"/>
        <w:outlineLvl w:val="9"/>
        <w:rPr>
          <w:rFonts w:hint="eastAsia" w:ascii="黑体" w:cs="宋体"/>
          <w:bCs/>
          <w:kern w:val="2"/>
          <w:sz w:val="24"/>
          <w:szCs w:val="24"/>
        </w:rPr>
      </w:pPr>
    </w:p>
    <w:p w14:paraId="72A32D34">
      <w:pPr>
        <w:spacing w:line="600" w:lineRule="exact"/>
        <w:jc w:val="center"/>
        <w:outlineLvl w:val="9"/>
        <w:rPr>
          <w:rFonts w:hint="eastAsia" w:ascii="黑体" w:cs="宋体"/>
          <w:bCs/>
          <w:kern w:val="2"/>
          <w:sz w:val="24"/>
          <w:szCs w:val="24"/>
        </w:rPr>
        <w:sectPr>
          <w:footerReference r:id="rId4" w:type="default"/>
          <w:pgSz w:w="11906" w:h="16838"/>
          <w:pgMar w:top="1247" w:right="1247" w:bottom="1418" w:left="1247" w:header="851" w:footer="799" w:gutter="0"/>
          <w:pgNumType w:fmt="decimal" w:start="1"/>
          <w:cols w:space="720" w:num="1"/>
        </w:sectPr>
      </w:pPr>
    </w:p>
    <w:p w14:paraId="7414CE6D">
      <w:pPr>
        <w:spacing w:line="600" w:lineRule="exact"/>
        <w:jc w:val="center"/>
        <w:outlineLvl w:val="0"/>
        <w:rPr>
          <w:rFonts w:ascii="黑体" w:cs="宋体"/>
          <w:b/>
          <w:bCs w:val="0"/>
          <w:kern w:val="2"/>
          <w:sz w:val="32"/>
          <w:szCs w:val="32"/>
        </w:rPr>
      </w:pPr>
      <w:bookmarkStart w:id="7" w:name="_Toc4701"/>
      <w:bookmarkStart w:id="8" w:name="_Toc23408"/>
      <w:r>
        <w:rPr>
          <w:rFonts w:hint="eastAsia" w:ascii="黑体" w:cs="宋体"/>
          <w:b/>
          <w:bCs w:val="0"/>
          <w:kern w:val="2"/>
          <w:sz w:val="32"/>
          <w:szCs w:val="32"/>
        </w:rPr>
        <w:t>第一章    竞争性磋商公告</w:t>
      </w:r>
      <w:bookmarkEnd w:id="6"/>
      <w:bookmarkEnd w:id="7"/>
      <w:bookmarkEnd w:id="8"/>
    </w:p>
    <w:p w14:paraId="784CBD9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河南宏信工程管理有限公司</w:t>
      </w:r>
      <w:r>
        <w:rPr>
          <w:rFonts w:hint="eastAsia" w:asciiTheme="minorEastAsia" w:hAnsiTheme="minorEastAsia" w:eastAsiaTheme="minorEastAsia"/>
          <w:sz w:val="24"/>
          <w:szCs w:val="24"/>
        </w:rPr>
        <w:t>受</w:t>
      </w:r>
      <w:r>
        <w:rPr>
          <w:rFonts w:hint="eastAsia" w:asciiTheme="minorEastAsia" w:hAnsiTheme="minorEastAsia"/>
          <w:sz w:val="24"/>
          <w:szCs w:val="24"/>
          <w:lang w:eastAsia="zh-CN"/>
        </w:rPr>
        <w:t>卢氏县文物保护管理所</w:t>
      </w:r>
      <w:r>
        <w:rPr>
          <w:rFonts w:hint="eastAsia" w:asciiTheme="minorEastAsia" w:hAnsiTheme="minorEastAsia" w:eastAsiaTheme="minorEastAsia"/>
          <w:sz w:val="24"/>
          <w:szCs w:val="24"/>
        </w:rPr>
        <w:t>的委托，就</w:t>
      </w:r>
      <w:r>
        <w:rPr>
          <w:rFonts w:hint="eastAsia" w:asciiTheme="minorEastAsia" w:hAnsiTheme="minorEastAsia"/>
          <w:sz w:val="24"/>
          <w:szCs w:val="24"/>
          <w:lang w:eastAsia="zh-CN"/>
        </w:rPr>
        <w:t>卢氏县翁关村史家大院维修保护工程一期（二批）（二次）</w:t>
      </w:r>
      <w:r>
        <w:rPr>
          <w:rFonts w:hint="eastAsia" w:asciiTheme="minorEastAsia" w:hAnsiTheme="minorEastAsia" w:eastAsiaTheme="minorEastAsia"/>
          <w:sz w:val="24"/>
          <w:szCs w:val="24"/>
        </w:rPr>
        <w:t>进行竞争性磋商</w:t>
      </w:r>
      <w:r>
        <w:rPr>
          <w:rFonts w:hint="eastAsia" w:asciiTheme="minorEastAsia" w:hAnsiTheme="minorEastAsia"/>
          <w:sz w:val="24"/>
          <w:szCs w:val="24"/>
          <w:lang w:eastAsia="zh-CN"/>
        </w:rPr>
        <w:t>。该项目</w:t>
      </w:r>
      <w:r>
        <w:rPr>
          <w:rFonts w:hint="eastAsia" w:asciiTheme="minorEastAsia" w:hAnsiTheme="minorEastAsia" w:eastAsiaTheme="minorEastAsia"/>
          <w:sz w:val="24"/>
          <w:szCs w:val="24"/>
        </w:rPr>
        <w:t>已具备招标条件,欢迎符合资格条件的供应商参加。</w:t>
      </w:r>
    </w:p>
    <w:p w14:paraId="05A35D9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bookmarkStart w:id="9" w:name="_Toc2448"/>
      <w:r>
        <w:rPr>
          <w:rFonts w:hint="eastAsia" w:asciiTheme="minorEastAsia" w:hAnsiTheme="minorEastAsia" w:eastAsiaTheme="minorEastAsia"/>
          <w:sz w:val="24"/>
          <w:szCs w:val="24"/>
        </w:rPr>
        <w:t>一、项目概况与磋商范围</w:t>
      </w:r>
      <w:bookmarkEnd w:id="9"/>
    </w:p>
    <w:p w14:paraId="533286E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1、采购人：</w:t>
      </w:r>
      <w:r>
        <w:rPr>
          <w:rFonts w:hint="eastAsia" w:asciiTheme="minorEastAsia" w:hAnsiTheme="minorEastAsia"/>
          <w:sz w:val="24"/>
          <w:szCs w:val="24"/>
          <w:lang w:eastAsia="zh-CN"/>
        </w:rPr>
        <w:t>卢氏县文物保护管理所</w:t>
      </w:r>
    </w:p>
    <w:p w14:paraId="60A89A6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2、项目</w:t>
      </w:r>
      <w:r>
        <w:rPr>
          <w:rFonts w:hint="eastAsia" w:asciiTheme="minorEastAsia" w:hAnsiTheme="minorEastAsia" w:eastAsiaTheme="minorEastAsia"/>
          <w:sz w:val="24"/>
          <w:szCs w:val="24"/>
          <w:lang w:eastAsia="zh-CN"/>
        </w:rPr>
        <w:t>名称：</w:t>
      </w:r>
      <w:r>
        <w:rPr>
          <w:rFonts w:hint="eastAsia" w:asciiTheme="minorEastAsia" w:hAnsiTheme="minorEastAsia"/>
          <w:sz w:val="24"/>
          <w:szCs w:val="24"/>
          <w:lang w:eastAsia="zh-CN"/>
        </w:rPr>
        <w:t>卢氏县翁关村史家大院维修保护工程一期（二批）（二次）</w:t>
      </w:r>
    </w:p>
    <w:p w14:paraId="38E93F8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sz w:val="24"/>
          <w:szCs w:val="24"/>
          <w:lang w:val="en-US" w:eastAsia="zh-CN"/>
        </w:rPr>
      </w:pPr>
      <w:r>
        <w:rPr>
          <w:rFonts w:hint="eastAsia" w:asciiTheme="minorEastAsia" w:hAnsiTheme="minorEastAsia" w:eastAsiaTheme="minorEastAsia"/>
          <w:sz w:val="24"/>
          <w:szCs w:val="24"/>
          <w:lang w:eastAsia="zh-CN"/>
        </w:rPr>
        <w:t>3、项目编</w:t>
      </w:r>
      <w:r>
        <w:rPr>
          <w:rFonts w:hint="eastAsia" w:asciiTheme="minorEastAsia" w:hAnsiTheme="minorEastAsia"/>
          <w:sz w:val="24"/>
          <w:szCs w:val="24"/>
          <w:lang w:eastAsia="zh-CN"/>
        </w:rPr>
        <w:t>号：</w:t>
      </w:r>
      <w:r>
        <w:rPr>
          <w:rFonts w:hint="eastAsia" w:asciiTheme="minorEastAsia" w:hAnsiTheme="minorEastAsia"/>
          <w:sz w:val="24"/>
          <w:szCs w:val="24"/>
          <w:lang w:val="en-US" w:eastAsia="zh-CN"/>
        </w:rPr>
        <w:t>三卢竞磋采购-2025-127、LSGZ[2026]002-ZC002</w:t>
      </w:r>
    </w:p>
    <w:p w14:paraId="2DFE068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eastAsiaTheme="minorEastAsia"/>
          <w:sz w:val="24"/>
          <w:szCs w:val="24"/>
          <w:lang w:eastAsia="zh-CN"/>
        </w:rPr>
        <w:t>4、标段划分：一个标段</w:t>
      </w:r>
    </w:p>
    <w:p w14:paraId="1D71909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eastAsia="zh-CN"/>
        </w:rPr>
        <w:t>5、项目内容及规模：</w:t>
      </w:r>
      <w:r>
        <w:rPr>
          <w:rFonts w:hint="eastAsia" w:asciiTheme="minorEastAsia" w:hAnsiTheme="minorEastAsia"/>
          <w:sz w:val="24"/>
          <w:szCs w:val="24"/>
          <w:lang w:val="en-US" w:eastAsia="zh-CN"/>
        </w:rPr>
        <w:t>主要施工内容为</w:t>
      </w:r>
      <w:r>
        <w:rPr>
          <w:rFonts w:hint="eastAsia" w:asciiTheme="minorEastAsia" w:hAnsiTheme="minorEastAsia"/>
          <w:sz w:val="24"/>
          <w:szCs w:val="24"/>
          <w:lang w:eastAsia="zh-CN"/>
        </w:rPr>
        <w:t>史家大院</w:t>
      </w:r>
      <w:r>
        <w:rPr>
          <w:rFonts w:hint="eastAsia" w:asciiTheme="minorEastAsia" w:hAnsiTheme="minorEastAsia"/>
          <w:sz w:val="24"/>
          <w:szCs w:val="24"/>
          <w:lang w:val="en-US" w:eastAsia="zh-CN"/>
        </w:rPr>
        <w:t>6号、12号、13号、14号、15号、16号、18号、22号、28号9座建筑进行拆除维修保护工程。</w:t>
      </w:r>
      <w:r>
        <w:rPr>
          <w:rFonts w:hint="eastAsia" w:asciiTheme="minorEastAsia" w:hAnsiTheme="minorEastAsia"/>
          <w:sz w:val="24"/>
          <w:szCs w:val="24"/>
          <w:lang w:eastAsia="zh-CN"/>
        </w:rPr>
        <w:t>（具体内容详见工程量清单）</w:t>
      </w:r>
    </w:p>
    <w:p w14:paraId="437E8E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6</w:t>
      </w:r>
      <w:r>
        <w:rPr>
          <w:rFonts w:hint="eastAsia" w:asciiTheme="minorEastAsia" w:hAnsiTheme="minorEastAsia"/>
          <w:sz w:val="24"/>
          <w:szCs w:val="24"/>
          <w:lang w:eastAsia="zh-CN"/>
        </w:rPr>
        <w:t>、预算资金：￥</w:t>
      </w:r>
      <w:r>
        <w:rPr>
          <w:rFonts w:hint="eastAsia" w:asciiTheme="minorEastAsia" w:hAnsiTheme="minorEastAsia"/>
          <w:sz w:val="24"/>
          <w:szCs w:val="24"/>
          <w:lang w:val="en-US" w:eastAsia="zh-CN"/>
        </w:rPr>
        <w:t>1348631.50</w:t>
      </w:r>
      <w:r>
        <w:rPr>
          <w:rFonts w:hint="eastAsia" w:asciiTheme="minorEastAsia" w:hAnsiTheme="minorEastAsia"/>
          <w:sz w:val="24"/>
          <w:szCs w:val="24"/>
          <w:lang w:eastAsia="zh-CN"/>
        </w:rPr>
        <w:t>元</w:t>
      </w:r>
    </w:p>
    <w:p w14:paraId="6E8BDB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7</w:t>
      </w:r>
      <w:r>
        <w:rPr>
          <w:rFonts w:hint="eastAsia" w:asciiTheme="minorEastAsia" w:hAnsiTheme="minorEastAsia"/>
          <w:sz w:val="24"/>
          <w:szCs w:val="24"/>
          <w:lang w:eastAsia="zh-CN"/>
        </w:rPr>
        <w:t>、资金来源：</w:t>
      </w:r>
      <w:r>
        <w:rPr>
          <w:rFonts w:hint="eastAsia" w:asciiTheme="minorEastAsia" w:hAnsiTheme="minorEastAsia"/>
          <w:sz w:val="24"/>
          <w:szCs w:val="24"/>
          <w:lang w:val="en-US" w:eastAsia="zh-CN"/>
        </w:rPr>
        <w:t>财政</w:t>
      </w:r>
      <w:r>
        <w:rPr>
          <w:rFonts w:hint="eastAsia" w:asciiTheme="minorEastAsia" w:hAnsiTheme="minorEastAsia"/>
          <w:sz w:val="24"/>
          <w:szCs w:val="24"/>
          <w:lang w:eastAsia="zh-CN"/>
        </w:rPr>
        <w:t>资金，已落实</w:t>
      </w:r>
    </w:p>
    <w:p w14:paraId="6B5603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8</w:t>
      </w:r>
      <w:r>
        <w:rPr>
          <w:rFonts w:hint="eastAsia" w:asciiTheme="minorEastAsia" w:hAnsiTheme="minorEastAsia"/>
          <w:sz w:val="24"/>
          <w:szCs w:val="24"/>
          <w:lang w:eastAsia="zh-CN"/>
        </w:rPr>
        <w:t>、计划</w:t>
      </w:r>
      <w:r>
        <w:rPr>
          <w:rFonts w:hint="eastAsia" w:asciiTheme="minorEastAsia" w:hAnsiTheme="minorEastAsia"/>
          <w:sz w:val="24"/>
          <w:szCs w:val="24"/>
          <w:lang w:val="en-US" w:eastAsia="zh-CN"/>
        </w:rPr>
        <w:t>工期：90日历天</w:t>
      </w:r>
    </w:p>
    <w:p w14:paraId="749AFCD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sz w:val="24"/>
          <w:szCs w:val="24"/>
          <w:lang w:eastAsia="zh-CN"/>
        </w:rPr>
      </w:pPr>
      <w:r>
        <w:rPr>
          <w:rFonts w:hint="eastAsia" w:asciiTheme="minorEastAsia" w:hAnsiTheme="minorEastAsia"/>
          <w:sz w:val="24"/>
          <w:szCs w:val="24"/>
          <w:lang w:val="en-US" w:eastAsia="zh-CN"/>
        </w:rPr>
        <w:t>9</w:t>
      </w:r>
      <w:r>
        <w:rPr>
          <w:rFonts w:hint="eastAsia" w:asciiTheme="minorEastAsia" w:hAnsiTheme="minorEastAsia"/>
          <w:sz w:val="24"/>
          <w:szCs w:val="24"/>
          <w:lang w:eastAsia="zh-CN"/>
        </w:rPr>
        <w:t>、质量要求：达到国家现行建设工程施工质量验收规范合格标准</w:t>
      </w:r>
    </w:p>
    <w:p w14:paraId="139E6AA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sz w:val="24"/>
          <w:szCs w:val="24"/>
          <w:lang w:val="en-US" w:eastAsia="zh-CN"/>
        </w:rPr>
      </w:pPr>
      <w:r>
        <w:rPr>
          <w:rFonts w:hint="eastAsia" w:asciiTheme="minorEastAsia" w:hAnsiTheme="minorEastAsia"/>
          <w:sz w:val="24"/>
          <w:szCs w:val="24"/>
          <w:lang w:eastAsia="zh-CN"/>
        </w:rPr>
        <w:t>10、</w:t>
      </w:r>
      <w:bookmarkStart w:id="10" w:name="_Toc32606"/>
      <w:r>
        <w:rPr>
          <w:rFonts w:hint="eastAsia" w:asciiTheme="minorEastAsia" w:hAnsiTheme="minorEastAsia"/>
          <w:sz w:val="24"/>
          <w:szCs w:val="24"/>
          <w:lang w:eastAsia="zh-CN"/>
        </w:rPr>
        <w:t>建设地点：卢氏县翁关村</w:t>
      </w:r>
    </w:p>
    <w:p w14:paraId="248EB40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11、磋商范围：竞争性磋商文件</w:t>
      </w:r>
      <w:r>
        <w:rPr>
          <w:rFonts w:hint="eastAsia" w:asciiTheme="minorEastAsia" w:hAnsiTheme="minorEastAsia" w:eastAsiaTheme="minorEastAsia"/>
          <w:sz w:val="24"/>
          <w:szCs w:val="24"/>
        </w:rPr>
        <w:t>、工程量清单所</w:t>
      </w:r>
      <w:r>
        <w:rPr>
          <w:rFonts w:hint="eastAsia" w:asciiTheme="minorEastAsia" w:hAnsiTheme="minorEastAsia"/>
          <w:sz w:val="24"/>
          <w:szCs w:val="24"/>
          <w:lang w:eastAsia="zh-CN"/>
        </w:rPr>
        <w:t>包含</w:t>
      </w:r>
      <w:r>
        <w:rPr>
          <w:rFonts w:hint="eastAsia" w:asciiTheme="minorEastAsia" w:hAnsiTheme="minorEastAsia" w:eastAsiaTheme="minorEastAsia"/>
          <w:sz w:val="24"/>
          <w:szCs w:val="24"/>
        </w:rPr>
        <w:t>的全部内容。</w:t>
      </w:r>
    </w:p>
    <w:p w14:paraId="089DB7A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二、供应商资格要求</w:t>
      </w:r>
      <w:bookmarkEnd w:id="10"/>
    </w:p>
    <w:p w14:paraId="714EBF7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bookmarkStart w:id="11" w:name="_Toc16513"/>
      <w:r>
        <w:rPr>
          <w:rFonts w:hint="eastAsia" w:asciiTheme="minorEastAsia" w:hAnsiTheme="minorEastAsia" w:eastAsiaTheme="minorEastAsia"/>
          <w:sz w:val="24"/>
          <w:szCs w:val="24"/>
        </w:rPr>
        <w:t>落实政府采购政策满足的资格要求：根据《政府采购促进中小企业发展管理办法》（财库〔2020〕46号）规定，本项目专门面向中小企业采购,同时响应人须提供《中小企业声明函》</w:t>
      </w:r>
      <w:r>
        <w:rPr>
          <w:rFonts w:hint="eastAsia" w:asciiTheme="minorEastAsia" w:hAnsiTheme="minorEastAsia"/>
          <w:sz w:val="24"/>
          <w:szCs w:val="24"/>
          <w:lang w:eastAsia="zh-CN"/>
        </w:rPr>
        <w:t>。</w:t>
      </w:r>
    </w:p>
    <w:p w14:paraId="16F2E881">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宋体" w:hAnsi="宋体" w:eastAsia="宋体" w:cs="Times New Roman"/>
          <w:color w:val="000000"/>
          <w:sz w:val="24"/>
          <w:szCs w:val="24"/>
          <w:highlight w:val="none"/>
          <w:lang w:val="en-US" w:eastAsia="zh-CN"/>
        </w:rPr>
        <w:t>在中华人民共和国境内具有能够独立承担民事责任能力；具有有效的营业执照或其他证明材料</w:t>
      </w:r>
      <w:r>
        <w:rPr>
          <w:rFonts w:hint="eastAsia" w:asciiTheme="minorEastAsia" w:hAnsiTheme="minorEastAsia" w:eastAsiaTheme="minorEastAsia"/>
          <w:sz w:val="24"/>
          <w:szCs w:val="24"/>
        </w:rPr>
        <w:t>；</w:t>
      </w:r>
    </w:p>
    <w:p w14:paraId="66C27A66">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eastAsia="zh-CN"/>
        </w:rPr>
        <w:t>供应商</w:t>
      </w:r>
      <w:r>
        <w:rPr>
          <w:rFonts w:hint="eastAsia" w:ascii="宋体" w:hAnsi="宋体" w:eastAsia="宋体" w:cs="Times New Roman"/>
          <w:color w:val="000000"/>
          <w:sz w:val="24"/>
          <w:szCs w:val="24"/>
          <w:highlight w:val="none"/>
          <w:lang w:val="en-US" w:eastAsia="zh-CN"/>
        </w:rPr>
        <w:t>须具有文物保护工程施工贰级及以上资质，具有有效的安全生产许可证，且在人员、资金等方面具有相应的施工能力。</w:t>
      </w:r>
    </w:p>
    <w:p w14:paraId="5BE3F31C">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3、拟派项目负责人须具有文物保护工程责任工程师证书或文物保护工程施工项目负责人培训合格证书，且未在其他在建工程项目中担任项目负责人，与投标单位签订劳动合同、具有基本养老保险缴费证明（近半年任意连续三个月）；</w:t>
      </w:r>
    </w:p>
    <w:p w14:paraId="53AD96E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4</w:t>
      </w:r>
      <w:r>
        <w:rPr>
          <w:rFonts w:hint="eastAsia" w:asciiTheme="minorEastAsia" w:hAnsiTheme="minorEastAsia" w:eastAsiaTheme="minorEastAsia"/>
          <w:sz w:val="24"/>
          <w:szCs w:val="24"/>
        </w:rPr>
        <w:t>、具有良好的商业信誉和健全的财务会计制度；</w:t>
      </w:r>
    </w:p>
    <w:p w14:paraId="6D941D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5</w:t>
      </w:r>
      <w:r>
        <w:rPr>
          <w:rFonts w:hint="eastAsia" w:asciiTheme="minorEastAsia" w:hAnsiTheme="minorEastAsia" w:eastAsiaTheme="minorEastAsia"/>
          <w:sz w:val="24"/>
          <w:szCs w:val="24"/>
        </w:rPr>
        <w:t>、参加政府采购活动前3年内无行贿犯罪记录，（开标时提供《中国裁判文书网》查询结果网页截图或企业自行承诺的无行贿犯罪承诺书，查询&lt;承诺&gt;对象为“企业，法定代表人，项目</w:t>
      </w:r>
      <w:r>
        <w:rPr>
          <w:rFonts w:hint="eastAsia" w:asciiTheme="minorEastAsia" w:hAnsiTheme="minorEastAsia"/>
          <w:sz w:val="24"/>
          <w:szCs w:val="24"/>
          <w:lang w:val="en-US" w:eastAsia="zh-CN"/>
        </w:rPr>
        <w:t>负责人</w:t>
      </w:r>
      <w:r>
        <w:rPr>
          <w:rFonts w:hint="eastAsia" w:asciiTheme="minorEastAsia" w:hAnsiTheme="minorEastAsia" w:eastAsiaTheme="minorEastAsia"/>
          <w:sz w:val="24"/>
          <w:szCs w:val="24"/>
        </w:rPr>
        <w:t>”）；</w:t>
      </w:r>
    </w:p>
    <w:p w14:paraId="4FF3EA49">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6</w:t>
      </w:r>
      <w:r>
        <w:rPr>
          <w:rFonts w:hint="eastAsia" w:asciiTheme="minorEastAsia" w:hAnsiTheme="minorEastAsia" w:eastAsiaTheme="minorEastAsia"/>
          <w:sz w:val="24"/>
          <w:szCs w:val="24"/>
        </w:rPr>
        <w:t>、参加政府采购活动前3年内无商业贿赂、不正当竞争行为、骗取中标、严重违约及重大工程质量等问题；</w:t>
      </w:r>
    </w:p>
    <w:p w14:paraId="496E5A5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7</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asciiTheme="minorEastAsia" w:hAnsiTheme="minorEastAsia" w:eastAsiaTheme="minorEastAsia"/>
          <w:sz w:val="24"/>
          <w:szCs w:val="24"/>
        </w:rPr>
        <w:t>(注：査询时间必须是公告发布之后开标之前，查询结果清晰可见)</w:t>
      </w:r>
    </w:p>
    <w:p w14:paraId="180B44E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8</w:t>
      </w:r>
      <w:r>
        <w:rPr>
          <w:rFonts w:hint="eastAsia" w:asciiTheme="minorEastAsia" w:hAnsiTheme="minorEastAsia" w:eastAsiaTheme="minorEastAsia"/>
          <w:sz w:val="24"/>
          <w:szCs w:val="24"/>
        </w:rPr>
        <w:t>、本次磋商不接受联合体投标。</w:t>
      </w:r>
    </w:p>
    <w:p w14:paraId="593F6EB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9</w:t>
      </w:r>
      <w:r>
        <w:rPr>
          <w:rFonts w:hint="eastAsia" w:asciiTheme="minorEastAsia" w:hAnsiTheme="minorEastAsia" w:eastAsiaTheme="minorEastAsia"/>
          <w:sz w:val="24"/>
          <w:szCs w:val="24"/>
        </w:rPr>
        <w:t>、本次磋商实行资格后审；</w:t>
      </w:r>
    </w:p>
    <w:p w14:paraId="1834991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注：被列入失信被执行人、重大税收违法失信主体的企业做无效标处理。招标人或招标代理机构有权对投标人信用记录进行甄别和复查。</w:t>
      </w:r>
    </w:p>
    <w:p w14:paraId="06E52CB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三、磋商文件获取方式</w:t>
      </w:r>
      <w:bookmarkEnd w:id="11"/>
    </w:p>
    <w:p w14:paraId="4EA8963F">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bookmarkStart w:id="12" w:name="_Toc12451"/>
      <w:r>
        <w:rPr>
          <w:rFonts w:hint="eastAsia" w:asciiTheme="minorEastAsia" w:hAnsiTheme="minorEastAsia" w:eastAsiaTheme="minorEastAsia"/>
          <w:sz w:val="24"/>
          <w:szCs w:val="24"/>
        </w:rPr>
        <w:t>1、本项目没有报名环节，供应商凭CA数字证书通过三门峡市公共资源交易中心网（网址：http://gzjy.smx.gov.cn），点击交易平台选择“交易主体登录”，在所参与项目右侧点击参与投标，即可直接下载本项目</w:t>
      </w:r>
      <w:r>
        <w:rPr>
          <w:rFonts w:hint="eastAsia" w:asciiTheme="minorEastAsia" w:hAnsiTheme="minorEastAsia"/>
          <w:sz w:val="24"/>
          <w:szCs w:val="24"/>
          <w:lang w:eastAsia="zh-CN"/>
        </w:rPr>
        <w:t>磋商</w:t>
      </w:r>
      <w:r>
        <w:rPr>
          <w:rFonts w:hint="eastAsia" w:asciiTheme="minorEastAsia" w:hAnsiTheme="minorEastAsia" w:eastAsiaTheme="minorEastAsia"/>
          <w:sz w:val="24"/>
          <w:szCs w:val="24"/>
        </w:rPr>
        <w:t>文件及其相关资料；</w:t>
      </w:r>
    </w:p>
    <w:p w14:paraId="222139A4">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办理CA证书：</w:t>
      </w:r>
      <w:r>
        <w:rPr>
          <w:rFonts w:hint="eastAsia" w:ascii="宋体" w:hAnsi="宋体" w:eastAsia="宋体" w:cs="宋体"/>
          <w:color w:val="000000"/>
          <w:kern w:val="2"/>
          <w:sz w:val="24"/>
          <w:szCs w:val="28"/>
          <w:lang w:val="en-US" w:eastAsia="zh-CN" w:bidi="ar-SA"/>
        </w:rPr>
        <w:t xml:space="preserve">http://gzjy.smx.gov.cn/fwzn/004003/20201019/a8fae6a0-baed-499b-bb50-8ecc8828a2ca.html </w:t>
      </w:r>
    </w:p>
    <w:p w14:paraId="13F52043">
      <w:pPr>
        <w:keepNext w:val="0"/>
        <w:keepLines w:val="0"/>
        <w:pageBreakBefore w:val="0"/>
        <w:numPr>
          <w:ilvl w:val="0"/>
          <w:numId w:val="0"/>
        </w:numPr>
        <w:kinsoku/>
        <w:wordWrap w:val="0"/>
        <w:overflowPunct/>
        <w:topLinePunct w:val="0"/>
        <w:autoSpaceDE/>
        <w:autoSpaceDN/>
        <w:bidi w:val="0"/>
        <w:adjustRightInd/>
        <w:snapToGrid/>
        <w:spacing w:line="360" w:lineRule="auto"/>
        <w:ind w:left="479" w:leftChars="228" w:firstLine="0" w:firstLineChars="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文件下载时间：20</w:t>
      </w:r>
      <w:r>
        <w:rPr>
          <w:rFonts w:hint="eastAsia" w:asciiTheme="minorEastAsia" w:hAnsiTheme="minorEastAsia"/>
          <w:sz w:val="24"/>
          <w:szCs w:val="24"/>
          <w:lang w:val="en-US" w:eastAsia="zh-CN"/>
        </w:rPr>
        <w:t>26</w:t>
      </w:r>
      <w:r>
        <w:rPr>
          <w:rFonts w:hint="eastAsia" w:asciiTheme="minorEastAsia" w:hAnsiTheme="minorEastAsia" w:eastAsiaTheme="minorEastAsia"/>
          <w:sz w:val="24"/>
          <w:szCs w:val="24"/>
        </w:rPr>
        <w:t>年</w:t>
      </w:r>
      <w:r>
        <w:rPr>
          <w:rFonts w:hint="eastAsia" w:asciiTheme="minorEastAsia" w:hAnsiTheme="minorEastAsia"/>
          <w:sz w:val="24"/>
          <w:szCs w:val="24"/>
          <w:lang w:val="en-US" w:eastAsia="zh-CN"/>
        </w:rPr>
        <w:t>01</w:t>
      </w:r>
      <w:r>
        <w:rPr>
          <w:rFonts w:hint="eastAsia" w:asciiTheme="minorEastAsia" w:hAnsiTheme="minorEastAsia" w:eastAsiaTheme="minorEastAsia"/>
          <w:sz w:val="24"/>
          <w:szCs w:val="24"/>
        </w:rPr>
        <w:t>月</w:t>
      </w:r>
      <w:r>
        <w:rPr>
          <w:rFonts w:hint="eastAsia" w:asciiTheme="minorEastAsia" w:hAnsiTheme="minorEastAsia"/>
          <w:sz w:val="24"/>
          <w:szCs w:val="24"/>
          <w:lang w:val="en-US" w:eastAsia="zh-CN"/>
        </w:rPr>
        <w:t>09</w:t>
      </w:r>
      <w:r>
        <w:rPr>
          <w:rFonts w:hint="eastAsia" w:asciiTheme="minorEastAsia" w:hAnsiTheme="minorEastAsia" w:eastAsiaTheme="minorEastAsia"/>
          <w:sz w:val="24"/>
          <w:szCs w:val="24"/>
        </w:rPr>
        <w:t>日08时00分至202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01</w:t>
      </w:r>
      <w:r>
        <w:rPr>
          <w:rFonts w:hint="eastAsia" w:asciiTheme="minorEastAsia" w:hAnsiTheme="minorEastAsia" w:eastAsiaTheme="minorEastAsia"/>
          <w:sz w:val="24"/>
          <w:szCs w:val="24"/>
        </w:rPr>
        <w:t>月</w:t>
      </w:r>
      <w:r>
        <w:rPr>
          <w:rFonts w:hint="eastAsia" w:asciiTheme="minorEastAsia" w:hAnsiTheme="minorEastAsia"/>
          <w:sz w:val="24"/>
          <w:szCs w:val="24"/>
          <w:lang w:val="en-US" w:eastAsia="zh-CN"/>
        </w:rPr>
        <w:t>19</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lang w:val="en-US" w:eastAsia="zh-CN"/>
        </w:rPr>
        <w:t>08</w:t>
      </w:r>
      <w:r>
        <w:rPr>
          <w:rFonts w:hint="eastAsia" w:asciiTheme="minorEastAsia" w:hAnsiTheme="minorEastAsia" w:eastAsiaTheme="minorEastAsia"/>
          <w:sz w:val="24"/>
          <w:szCs w:val="24"/>
        </w:rPr>
        <w:t>时</w:t>
      </w:r>
      <w:r>
        <w:rPr>
          <w:rFonts w:hint="eastAsia" w:asciiTheme="minorEastAsia" w:hAnsiTheme="minorEastAsia" w:eastAsiaTheme="minorEastAsia"/>
          <w:sz w:val="24"/>
          <w:szCs w:val="24"/>
          <w:lang w:val="en-US" w:eastAsia="zh-CN"/>
        </w:rPr>
        <w:t>40</w:t>
      </w:r>
      <w:r>
        <w:rPr>
          <w:rFonts w:hint="eastAsia" w:asciiTheme="minorEastAsia" w:hAnsiTheme="minorEastAsia" w:eastAsiaTheme="minorEastAsia"/>
          <w:sz w:val="24"/>
          <w:szCs w:val="24"/>
        </w:rPr>
        <w:t>分；</w:t>
      </w:r>
    </w:p>
    <w:p w14:paraId="3B7B80E6">
      <w:pPr>
        <w:keepNext w:val="0"/>
        <w:keepLines w:val="0"/>
        <w:pageBreakBefore w:val="0"/>
        <w:numPr>
          <w:ilvl w:val="0"/>
          <w:numId w:val="0"/>
        </w:numPr>
        <w:kinsoku/>
        <w:wordWrap w:val="0"/>
        <w:overflowPunct/>
        <w:topLinePunct w:val="0"/>
        <w:autoSpaceDE/>
        <w:autoSpaceDN/>
        <w:bidi w:val="0"/>
        <w:adjustRightInd/>
        <w:snapToGrid/>
        <w:spacing w:line="360" w:lineRule="auto"/>
        <w:ind w:leftChars="228"/>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3</w:t>
      </w:r>
      <w:r>
        <w:rPr>
          <w:rFonts w:hint="eastAsia" w:asciiTheme="minorEastAsia" w:hAnsiTheme="minorEastAsia" w:eastAsiaTheme="minorEastAsia"/>
          <w:sz w:val="24"/>
          <w:szCs w:val="24"/>
        </w:rPr>
        <w:t>、本项目为全电子招标，不再收取招标文件费用。</w:t>
      </w:r>
    </w:p>
    <w:p w14:paraId="00DAC4BC">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sz w:val="24"/>
          <w:szCs w:val="24"/>
          <w:lang w:eastAsia="zh-CN"/>
        </w:rPr>
        <w:t>注：</w:t>
      </w:r>
      <w:r>
        <w:rPr>
          <w:rFonts w:hint="eastAsia" w:asciiTheme="minorEastAsia" w:hAnsiTheme="minorEastAsia" w:eastAsiaTheme="minorEastAsia"/>
          <w:sz w:val="24"/>
          <w:szCs w:val="24"/>
        </w:rPr>
        <w:t>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C88213A">
      <w:pPr>
        <w:keepNext w:val="0"/>
        <w:keepLines w:val="0"/>
        <w:pageBreakBefore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四、</w:t>
      </w:r>
      <w:bookmarkEnd w:id="12"/>
      <w:r>
        <w:rPr>
          <w:rFonts w:hint="eastAsia" w:asciiTheme="minorEastAsia" w:hAnsiTheme="minorEastAsia"/>
          <w:sz w:val="24"/>
          <w:szCs w:val="24"/>
          <w:lang w:eastAsia="zh-CN"/>
        </w:rPr>
        <w:t>投标资料提交</w:t>
      </w:r>
    </w:p>
    <w:p w14:paraId="0F53E65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en-US"/>
        </w:rPr>
        <w:t>本项目实行资格后审，审查内容以投标截止时间前在三门峡市公共资源交易</w:t>
      </w:r>
      <w:r>
        <w:rPr>
          <w:rFonts w:hint="eastAsia" w:asciiTheme="minorEastAsia" w:hAnsiTheme="minorEastAsia" w:eastAsiaTheme="minorEastAsia"/>
          <w:sz w:val="24"/>
          <w:szCs w:val="24"/>
          <w:lang w:val="en-US" w:eastAsia="zh-CN"/>
        </w:rPr>
        <w:t>中心网提交磋商响应文件</w:t>
      </w:r>
      <w:r>
        <w:rPr>
          <w:rFonts w:hint="eastAsia" w:asciiTheme="minorEastAsia" w:hAnsiTheme="minorEastAsia" w:eastAsiaTheme="minorEastAsia"/>
          <w:sz w:val="24"/>
          <w:szCs w:val="24"/>
          <w:lang w:val="en-US" w:eastAsia="en-US"/>
        </w:rPr>
        <w:t>的信息为准。其上传资料真实性由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lang w:val="en-US" w:eastAsia="en-US"/>
        </w:rPr>
        <w:t>自行承担</w:t>
      </w:r>
      <w:r>
        <w:rPr>
          <w:rFonts w:hint="eastAsia" w:asciiTheme="minorEastAsia" w:hAnsiTheme="minorEastAsia" w:eastAsiaTheme="minorEastAsia"/>
          <w:sz w:val="24"/>
          <w:szCs w:val="24"/>
          <w:lang w:val="en-US" w:eastAsia="zh-CN"/>
        </w:rPr>
        <w:t>，同时，供应商要完善主体库</w:t>
      </w:r>
      <w:r>
        <w:rPr>
          <w:rFonts w:hint="eastAsia" w:asciiTheme="minorEastAsia" w:hAnsiTheme="minorEastAsia" w:eastAsiaTheme="minorEastAsia"/>
          <w:sz w:val="24"/>
          <w:szCs w:val="24"/>
          <w:lang w:val="en-US" w:eastAsia="en-US"/>
        </w:rPr>
        <w:t>。原件扫描件清晰可辨。否则，由此造成应得分而未得分或资格审查不合格等情况的，由</w:t>
      </w:r>
      <w:r>
        <w:rPr>
          <w:rFonts w:hint="eastAsia" w:asciiTheme="minorEastAsia" w:hAnsiTheme="minorEastAsia" w:eastAsiaTheme="minorEastAsia"/>
          <w:sz w:val="24"/>
          <w:szCs w:val="24"/>
          <w:lang w:val="en-US" w:eastAsia="zh-CN"/>
        </w:rPr>
        <w:t>供应商</w:t>
      </w:r>
      <w:r>
        <w:rPr>
          <w:rFonts w:hint="eastAsia" w:asciiTheme="minorEastAsia" w:hAnsiTheme="minorEastAsia" w:eastAsiaTheme="minorEastAsia"/>
          <w:sz w:val="24"/>
          <w:szCs w:val="24"/>
          <w:lang w:val="en-US" w:eastAsia="en-US"/>
        </w:rPr>
        <w:t>承担责任。</w:t>
      </w:r>
    </w:p>
    <w:p w14:paraId="442D1ED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五、磋商保证金</w:t>
      </w:r>
    </w:p>
    <w:p w14:paraId="1806420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按照《河南省</w:t>
      </w:r>
      <w:r>
        <w:rPr>
          <w:rFonts w:hint="eastAsia" w:asciiTheme="minorEastAsia" w:hAnsiTheme="minorEastAsia"/>
          <w:sz w:val="24"/>
          <w:szCs w:val="24"/>
          <w:lang w:val="en-US" w:eastAsia="zh-CN"/>
        </w:rPr>
        <w:t>自筹</w:t>
      </w:r>
      <w:r>
        <w:rPr>
          <w:rFonts w:hint="eastAsia" w:asciiTheme="minorEastAsia" w:hAnsiTheme="minorEastAsia" w:eastAsiaTheme="minorEastAsia"/>
          <w:sz w:val="24"/>
          <w:szCs w:val="24"/>
          <w:lang w:val="en-US" w:eastAsia="zh-CN"/>
        </w:rPr>
        <w:t>厅关于优化政府采购营商环境有关问题的通知》（豫财购[2019]4号文）的要求本项目不再收取磋商保证金。</w:t>
      </w:r>
    </w:p>
    <w:p w14:paraId="5DDCFAA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六、磋商响应文件的递交截止时间（开标时间）及开评标地点：</w:t>
      </w:r>
    </w:p>
    <w:p w14:paraId="6365721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1、时间：2026年01月</w:t>
      </w:r>
      <w:r>
        <w:rPr>
          <w:rFonts w:hint="eastAsia" w:asciiTheme="minorEastAsia" w:hAnsiTheme="minorEastAsia"/>
          <w:sz w:val="24"/>
          <w:szCs w:val="24"/>
          <w:lang w:val="en-US" w:eastAsia="zh-CN"/>
        </w:rPr>
        <w:t>19</w:t>
      </w:r>
      <w:r>
        <w:rPr>
          <w:rFonts w:hint="eastAsia" w:asciiTheme="minorEastAsia" w:hAnsiTheme="minorEastAsia" w:eastAsiaTheme="minorEastAsia"/>
          <w:sz w:val="24"/>
          <w:szCs w:val="24"/>
          <w:lang w:val="en-US" w:eastAsia="zh-CN"/>
        </w:rPr>
        <w:t>日08时40分（北京时间）</w:t>
      </w:r>
    </w:p>
    <w:p w14:paraId="4E1F196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2、开标地点：卢氏县公共资源交易中心四楼第一开标室；</w:t>
      </w:r>
    </w:p>
    <w:p w14:paraId="06A6B902">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3、评标地点：卢氏县公共资源交易中心二楼第一评标室；</w:t>
      </w:r>
    </w:p>
    <w:p w14:paraId="5B16CA7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七、其他事项</w:t>
      </w:r>
    </w:p>
    <w:p w14:paraId="7CC710F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响应人应仔细阅读操作手册，在本公告中要求的截止时间前完成网上投标等工作，并充分考虑人为操作等因素，因响应人操作不当等问题造成的无法报名、无法下载磋商文件、无法投标等一切后果，由响应人自行承担；</w:t>
      </w:r>
    </w:p>
    <w:p w14:paraId="47E78BC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2、投标所发生一切费用由各响应人自行承担，并承担相应的风险和责任；</w:t>
      </w:r>
    </w:p>
    <w:p w14:paraId="15CE4CF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3、响应人递交的磋商响应文件不论中标与否均不予退还。</w:t>
      </w:r>
    </w:p>
    <w:p w14:paraId="47E45DB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温馨提示：本项目为电子化、无纸化交易项目，开标时不再接受任何纸质资料，为保证您能投标成功，请需仔细阅读招标文件和三门峡市公共资源交易中心官网业务办理指南。</w:t>
      </w:r>
    </w:p>
    <w:p w14:paraId="469E448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八、发布公告的媒介</w:t>
      </w:r>
    </w:p>
    <w:p w14:paraId="6ADA1491">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本次磋商公告同时在</w:t>
      </w:r>
      <w:r>
        <w:rPr>
          <w:rFonts w:hint="eastAsia" w:asciiTheme="minorEastAsia" w:hAnsiTheme="minorEastAsia" w:eastAsiaTheme="minorEastAsia"/>
          <w:sz w:val="24"/>
          <w:szCs w:val="24"/>
          <w:lang w:val="en-US" w:eastAsia="zh-CN"/>
        </w:rPr>
        <w:t>《河南招标采购综合</w:t>
      </w:r>
      <w:r>
        <w:rPr>
          <w:rFonts w:hint="eastAsia" w:asciiTheme="minorEastAsia" w:hAnsiTheme="minorEastAsia" w:eastAsiaTheme="minorEastAsia"/>
          <w:sz w:val="24"/>
          <w:szCs w:val="24"/>
          <w:lang w:eastAsia="zh-CN"/>
        </w:rPr>
        <w:t>网》、</w:t>
      </w:r>
      <w:r>
        <w:rPr>
          <w:rFonts w:hint="eastAsia" w:asciiTheme="minorEastAsia" w:hAnsiTheme="minorEastAsia" w:eastAsiaTheme="minorEastAsia"/>
          <w:sz w:val="24"/>
          <w:szCs w:val="24"/>
        </w:rPr>
        <w:t>《河南省政府采购网》、</w:t>
      </w:r>
      <w:r>
        <w:rPr>
          <w:rFonts w:hint="eastAsia" w:asciiTheme="minorEastAsia" w:hAnsiTheme="minorEastAsia" w:eastAsiaTheme="minorEastAsia"/>
          <w:sz w:val="24"/>
          <w:szCs w:val="24"/>
          <w:lang w:eastAsia="zh-CN"/>
        </w:rPr>
        <w:t>《中国采购与招标网》、《三门峡市公共资源交易中心网》</w:t>
      </w:r>
      <w:r>
        <w:rPr>
          <w:rFonts w:hint="eastAsia" w:asciiTheme="minorEastAsia" w:hAnsiTheme="minorEastAsia" w:eastAsiaTheme="minorEastAsia"/>
          <w:sz w:val="24"/>
          <w:szCs w:val="24"/>
        </w:rPr>
        <w:t>上发布。</w:t>
      </w:r>
    </w:p>
    <w:p w14:paraId="758D2F6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九、联系方式</w:t>
      </w:r>
    </w:p>
    <w:p w14:paraId="3FF452DF">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监督单位：卢氏县政府采购办公室</w:t>
      </w:r>
    </w:p>
    <w:p w14:paraId="4ACF9A5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联系人：郭伟静</w:t>
      </w:r>
    </w:p>
    <w:p w14:paraId="28F6BAE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联系方式：0398-7863556 </w:t>
      </w:r>
    </w:p>
    <w:p w14:paraId="793398B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地址：卢氏县城关镇解放路中段</w:t>
      </w:r>
    </w:p>
    <w:p w14:paraId="41670FB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监督单位：卢氏县文化广电和旅游局</w:t>
      </w:r>
    </w:p>
    <w:p w14:paraId="205AEE1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联系人：贺洁梅</w:t>
      </w:r>
    </w:p>
    <w:p w14:paraId="68D8C6D5">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电话：13938109282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0398-3123888</w:t>
      </w:r>
    </w:p>
    <w:p w14:paraId="685C4F4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地址：卢氏县新建路南段</w:t>
      </w:r>
    </w:p>
    <w:p w14:paraId="068DEDA7">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采购人：卢氏县文物保护管理所 </w:t>
      </w:r>
    </w:p>
    <w:p w14:paraId="70F7036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联系人：</w:t>
      </w:r>
      <w:r>
        <w:rPr>
          <w:rFonts w:hint="eastAsia" w:asciiTheme="minorEastAsia" w:hAnsiTheme="minorEastAsia" w:eastAsiaTheme="minorEastAsia"/>
          <w:sz w:val="24"/>
          <w:szCs w:val="24"/>
          <w:lang w:val="en-US" w:eastAsia="zh-CN"/>
        </w:rPr>
        <w:t>张玉峰</w:t>
      </w:r>
    </w:p>
    <w:p w14:paraId="39F76F4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电话：</w:t>
      </w:r>
      <w:r>
        <w:rPr>
          <w:rFonts w:hint="eastAsia" w:asciiTheme="minorEastAsia" w:hAnsiTheme="minorEastAsia" w:eastAsiaTheme="minorEastAsia"/>
          <w:sz w:val="24"/>
          <w:szCs w:val="24"/>
          <w:lang w:val="en-US" w:eastAsia="zh-CN"/>
        </w:rPr>
        <w:t>15238983933</w:t>
      </w:r>
    </w:p>
    <w:p w14:paraId="44978B5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地址：卢氏县西街一街坊</w:t>
      </w:r>
      <w:r>
        <w:rPr>
          <w:rFonts w:hint="eastAsia" w:asciiTheme="minorEastAsia" w:hAnsiTheme="minorEastAsia" w:eastAsiaTheme="minorEastAsia"/>
          <w:sz w:val="24"/>
          <w:szCs w:val="24"/>
          <w:lang w:val="en-US" w:eastAsia="zh-CN"/>
        </w:rPr>
        <w:t>13号</w:t>
      </w:r>
    </w:p>
    <w:p w14:paraId="4152690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代理机构：河南宏信工程管理有限公司  </w:t>
      </w:r>
    </w:p>
    <w:p w14:paraId="22A7866B">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联系人：苗阳威</w:t>
      </w:r>
    </w:p>
    <w:p w14:paraId="47672A80">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电话：0371-68800850、17739752652</w:t>
      </w:r>
    </w:p>
    <w:p w14:paraId="1CBC578C">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地址：郑州市高新区冬青街46号建筑科技产业园3号楼3层316室</w:t>
      </w:r>
    </w:p>
    <w:p w14:paraId="4802F2AE">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p>
    <w:p w14:paraId="216046EA">
      <w:pPr>
        <w:pStyle w:val="21"/>
        <w:rPr>
          <w:rFonts w:ascii="宋体" w:hAnsi="宋体"/>
          <w:b/>
          <w:sz w:val="24"/>
          <w:szCs w:val="24"/>
        </w:rPr>
      </w:pPr>
    </w:p>
    <w:p w14:paraId="6EAA8B5D">
      <w:pPr>
        <w:rPr>
          <w:rFonts w:ascii="宋体" w:hAnsi="宋体"/>
          <w:b/>
          <w:sz w:val="24"/>
          <w:szCs w:val="24"/>
        </w:rPr>
      </w:pPr>
    </w:p>
    <w:p w14:paraId="4B117681">
      <w:pPr>
        <w:pStyle w:val="20"/>
        <w:rPr>
          <w:rFonts w:ascii="宋体" w:hAnsi="宋体"/>
          <w:b/>
          <w:sz w:val="24"/>
          <w:szCs w:val="24"/>
        </w:rPr>
      </w:pPr>
    </w:p>
    <w:p w14:paraId="5B9A32D3">
      <w:pPr>
        <w:pStyle w:val="21"/>
        <w:rPr>
          <w:rFonts w:ascii="宋体" w:hAnsi="宋体"/>
          <w:b/>
          <w:sz w:val="24"/>
          <w:szCs w:val="24"/>
        </w:rPr>
      </w:pPr>
    </w:p>
    <w:p w14:paraId="71ED9980"/>
    <w:p w14:paraId="34E2034A">
      <w:pPr>
        <w:pStyle w:val="21"/>
      </w:pPr>
    </w:p>
    <w:p w14:paraId="735FE2BB"/>
    <w:p w14:paraId="2B5F00A6">
      <w:pPr>
        <w:pStyle w:val="5"/>
      </w:pPr>
    </w:p>
    <w:p w14:paraId="0B39FFED">
      <w:pPr>
        <w:pStyle w:val="20"/>
      </w:pPr>
    </w:p>
    <w:p w14:paraId="4DE5F359">
      <w:pPr>
        <w:pStyle w:val="20"/>
      </w:pPr>
    </w:p>
    <w:p w14:paraId="42F0852F">
      <w:pPr>
        <w:pStyle w:val="20"/>
      </w:pPr>
    </w:p>
    <w:p w14:paraId="0470584F"/>
    <w:p w14:paraId="4F49CD5E">
      <w:pPr>
        <w:pStyle w:val="3"/>
        <w:pageBreakBefore w:val="0"/>
        <w:widowControl w:val="0"/>
        <w:kinsoku/>
        <w:wordWrap/>
        <w:overflowPunct/>
        <w:topLinePunct w:val="0"/>
        <w:autoSpaceDE/>
        <w:autoSpaceDN/>
        <w:bidi w:val="0"/>
        <w:adjustRightInd/>
        <w:snapToGrid/>
        <w:spacing w:before="0" w:after="0" w:line="240" w:lineRule="auto"/>
        <w:jc w:val="both"/>
        <w:textAlignment w:val="auto"/>
        <w:outlineLvl w:val="0"/>
        <w:rPr>
          <w:rFonts w:hint="eastAsia" w:asciiTheme="minorEastAsia" w:hAnsiTheme="minorEastAsia" w:eastAsiaTheme="minorEastAsia"/>
          <w:szCs w:val="32"/>
        </w:rPr>
      </w:pPr>
      <w:bookmarkStart w:id="13" w:name="_Toc5308"/>
      <w:bookmarkStart w:id="14" w:name="_Toc16929"/>
    </w:p>
    <w:p w14:paraId="7644AED3">
      <w:pPr>
        <w:pStyle w:val="4"/>
        <w:rPr>
          <w:rFonts w:hint="eastAsia" w:asciiTheme="minorEastAsia" w:hAnsiTheme="minorEastAsia" w:eastAsiaTheme="minorEastAsia"/>
          <w:szCs w:val="32"/>
        </w:rPr>
      </w:pPr>
    </w:p>
    <w:p w14:paraId="05D24F38">
      <w:pPr>
        <w:pStyle w:val="3"/>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asciiTheme="minorEastAsia" w:hAnsiTheme="minorEastAsia" w:eastAsiaTheme="minorEastAsia"/>
          <w:szCs w:val="32"/>
        </w:rPr>
      </w:pPr>
      <w:r>
        <w:rPr>
          <w:rFonts w:hint="eastAsia" w:asciiTheme="minorEastAsia" w:hAnsiTheme="minorEastAsia" w:eastAsiaTheme="minorEastAsia"/>
          <w:szCs w:val="32"/>
        </w:rPr>
        <w:t>第</w:t>
      </w:r>
      <w:r>
        <w:rPr>
          <w:rStyle w:val="47"/>
          <w:rFonts w:hint="eastAsia"/>
          <w:b/>
        </w:rPr>
        <w:t>二</w:t>
      </w:r>
      <w:r>
        <w:rPr>
          <w:rFonts w:hint="eastAsia" w:asciiTheme="minorEastAsia" w:hAnsiTheme="minorEastAsia" w:eastAsiaTheme="minorEastAsia"/>
          <w:szCs w:val="32"/>
        </w:rPr>
        <w:t>章 磋商须知</w:t>
      </w:r>
      <w:bookmarkEnd w:id="13"/>
      <w:bookmarkEnd w:id="14"/>
    </w:p>
    <w:p w14:paraId="475E7F93">
      <w:pPr>
        <w:pageBreakBefore w:val="0"/>
        <w:widowControl w:val="0"/>
        <w:kinsoku/>
        <w:wordWrap/>
        <w:overflowPunct/>
        <w:topLinePunct w:val="0"/>
        <w:autoSpaceDE/>
        <w:autoSpaceDN/>
        <w:bidi w:val="0"/>
        <w:adjustRightInd/>
        <w:snapToGrid/>
        <w:spacing w:line="240" w:lineRule="auto"/>
        <w:jc w:val="center"/>
        <w:textAlignment w:val="auto"/>
        <w:outlineLvl w:val="0"/>
        <w:rPr>
          <w:rFonts w:asciiTheme="minorEastAsia" w:hAnsiTheme="minorEastAsia" w:eastAsiaTheme="minorEastAsia"/>
          <w:b/>
          <w:bCs/>
          <w:sz w:val="28"/>
        </w:rPr>
      </w:pPr>
      <w:bookmarkStart w:id="15" w:name="_Toc29022"/>
      <w:bookmarkStart w:id="16" w:name="_Toc150"/>
      <w:bookmarkStart w:id="17" w:name="_Toc6868"/>
      <w:r>
        <w:rPr>
          <w:rFonts w:hint="eastAsia" w:asciiTheme="minorEastAsia" w:hAnsiTheme="minorEastAsia" w:eastAsiaTheme="minorEastAsia"/>
          <w:b/>
          <w:bCs/>
          <w:sz w:val="28"/>
        </w:rPr>
        <w:t>供应商须知前附表</w:t>
      </w:r>
      <w:bookmarkEnd w:id="15"/>
      <w:bookmarkEnd w:id="16"/>
      <w:bookmarkEnd w:id="17"/>
    </w:p>
    <w:tbl>
      <w:tblPr>
        <w:tblStyle w:val="22"/>
        <w:tblW w:w="9549" w:type="dxa"/>
        <w:jc w:val="center"/>
        <w:tblLayout w:type="fixed"/>
        <w:tblCellMar>
          <w:top w:w="0" w:type="dxa"/>
          <w:left w:w="108" w:type="dxa"/>
          <w:bottom w:w="0" w:type="dxa"/>
          <w:right w:w="108" w:type="dxa"/>
        </w:tblCellMar>
      </w:tblPr>
      <w:tblGrid>
        <w:gridCol w:w="938"/>
        <w:gridCol w:w="2609"/>
        <w:gridCol w:w="6002"/>
      </w:tblGrid>
      <w:tr w14:paraId="293135A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0B3E74">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条款号</w:t>
            </w:r>
          </w:p>
        </w:tc>
        <w:tc>
          <w:tcPr>
            <w:tcW w:w="2609" w:type="dxa"/>
            <w:tcBorders>
              <w:top w:val="single" w:color="auto" w:sz="4" w:space="0"/>
              <w:left w:val="nil"/>
              <w:bottom w:val="single" w:color="auto" w:sz="4" w:space="0"/>
              <w:right w:val="single" w:color="auto" w:sz="4" w:space="0"/>
            </w:tcBorders>
            <w:vAlign w:val="center"/>
          </w:tcPr>
          <w:p w14:paraId="6D885567">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条款名称</w:t>
            </w:r>
          </w:p>
        </w:tc>
        <w:tc>
          <w:tcPr>
            <w:tcW w:w="6002" w:type="dxa"/>
            <w:tcBorders>
              <w:top w:val="single" w:color="auto" w:sz="4" w:space="0"/>
              <w:left w:val="nil"/>
              <w:bottom w:val="single" w:color="auto" w:sz="4" w:space="0"/>
              <w:right w:val="single" w:color="auto" w:sz="4" w:space="0"/>
            </w:tcBorders>
            <w:vAlign w:val="center"/>
          </w:tcPr>
          <w:p w14:paraId="3A8C925B">
            <w:pPr>
              <w:spacing w:line="36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编列内容</w:t>
            </w:r>
          </w:p>
        </w:tc>
      </w:tr>
      <w:tr w14:paraId="44395C8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6D92E4">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609" w:type="dxa"/>
            <w:tcBorders>
              <w:top w:val="single" w:color="auto" w:sz="4" w:space="0"/>
              <w:left w:val="nil"/>
              <w:bottom w:val="single" w:color="auto" w:sz="4" w:space="0"/>
              <w:right w:val="single" w:color="auto" w:sz="4" w:space="0"/>
            </w:tcBorders>
            <w:vAlign w:val="center"/>
          </w:tcPr>
          <w:p w14:paraId="3053102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监督单位和采购人</w:t>
            </w:r>
          </w:p>
        </w:tc>
        <w:tc>
          <w:tcPr>
            <w:tcW w:w="6002" w:type="dxa"/>
            <w:tcBorders>
              <w:top w:val="single" w:color="auto" w:sz="4" w:space="0"/>
              <w:left w:val="nil"/>
              <w:bottom w:val="single" w:color="auto" w:sz="4" w:space="0"/>
              <w:right w:val="single" w:color="auto" w:sz="4" w:space="0"/>
            </w:tcBorders>
            <w:vAlign w:val="center"/>
          </w:tcPr>
          <w:p w14:paraId="508C5673">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监督单位：卢氏县政府采购办公室</w:t>
            </w:r>
          </w:p>
          <w:p w14:paraId="5CE17246">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联系人：郭伟静</w:t>
            </w:r>
          </w:p>
          <w:p w14:paraId="3D1D5A9B">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联系方式：0398-7863556 </w:t>
            </w:r>
          </w:p>
          <w:p w14:paraId="4D82EB38">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地址：卢氏县城关镇解放路中段</w:t>
            </w:r>
          </w:p>
          <w:p w14:paraId="7937765D">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监督单位：卢氏县文化广电和旅游局</w:t>
            </w:r>
          </w:p>
          <w:p w14:paraId="212F03DE">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联系人：贺洁梅</w:t>
            </w:r>
          </w:p>
          <w:p w14:paraId="43357092">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电话：13938109282、0398-3123888</w:t>
            </w:r>
          </w:p>
          <w:p w14:paraId="08B6805C">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地址：卢氏县新建路南段</w:t>
            </w:r>
          </w:p>
          <w:p w14:paraId="4EE2FD68">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采购人：卢氏县文物保护管理所 </w:t>
            </w:r>
          </w:p>
          <w:p w14:paraId="5D9E2D77">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联系人：张玉峰</w:t>
            </w:r>
          </w:p>
          <w:p w14:paraId="1686313A">
            <w:pPr>
              <w:spacing w:line="360" w:lineRule="exact"/>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电话：15238983933</w:t>
            </w:r>
          </w:p>
          <w:p w14:paraId="2D6E2390">
            <w:pPr>
              <w:spacing w:line="360" w:lineRule="exact"/>
              <w:jc w:val="left"/>
              <w:rPr>
                <w:rFonts w:hint="eastAsia" w:cs="宋体" w:asciiTheme="minorEastAsia" w:hAnsiTheme="minorEastAsia"/>
                <w:sz w:val="24"/>
                <w:szCs w:val="24"/>
                <w:lang w:eastAsia="zh-CN"/>
              </w:rPr>
            </w:pPr>
            <w:r>
              <w:rPr>
                <w:rFonts w:hint="eastAsia" w:asciiTheme="minorEastAsia" w:hAnsiTheme="minorEastAsia"/>
                <w:sz w:val="24"/>
                <w:szCs w:val="24"/>
                <w:lang w:val="en-US" w:eastAsia="zh-CN"/>
              </w:rPr>
              <w:t>地址：卢氏县西街一街坊13号</w:t>
            </w:r>
          </w:p>
        </w:tc>
      </w:tr>
      <w:tr w14:paraId="6311FD5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3F04E53">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609" w:type="dxa"/>
            <w:tcBorders>
              <w:top w:val="single" w:color="auto" w:sz="4" w:space="0"/>
              <w:left w:val="nil"/>
              <w:bottom w:val="single" w:color="auto" w:sz="4" w:space="0"/>
              <w:right w:val="single" w:color="auto" w:sz="4" w:space="0"/>
            </w:tcBorders>
            <w:vAlign w:val="center"/>
          </w:tcPr>
          <w:p w14:paraId="755105A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采购代理机构</w:t>
            </w:r>
          </w:p>
        </w:tc>
        <w:tc>
          <w:tcPr>
            <w:tcW w:w="6002" w:type="dxa"/>
            <w:tcBorders>
              <w:top w:val="single" w:color="auto" w:sz="4" w:space="0"/>
              <w:left w:val="nil"/>
              <w:bottom w:val="single" w:color="auto" w:sz="4" w:space="0"/>
              <w:right w:val="single" w:color="auto" w:sz="4" w:space="0"/>
            </w:tcBorders>
            <w:vAlign w:val="center"/>
          </w:tcPr>
          <w:p w14:paraId="394641A1">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代理机构：河南宏信工程管理有限公司  </w:t>
            </w:r>
          </w:p>
          <w:p w14:paraId="26927313">
            <w:pPr>
              <w:spacing w:line="360" w:lineRule="exact"/>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联系人：苗阳威</w:t>
            </w:r>
          </w:p>
          <w:p w14:paraId="322D5153">
            <w:pPr>
              <w:spacing w:line="360" w:lineRule="exact"/>
              <w:jc w:val="left"/>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电话：0371-68800850、17739752652</w:t>
            </w:r>
          </w:p>
          <w:p w14:paraId="31D8AEBD">
            <w:pPr>
              <w:spacing w:line="360" w:lineRule="exact"/>
              <w:jc w:val="left"/>
              <w:rPr>
                <w:rFonts w:hint="eastAsia" w:cs="宋体" w:asciiTheme="minorEastAsia" w:hAnsiTheme="minorEastAsia"/>
                <w:sz w:val="24"/>
                <w:szCs w:val="24"/>
                <w:lang w:eastAsia="zh-CN"/>
              </w:rPr>
            </w:pPr>
            <w:r>
              <w:rPr>
                <w:rFonts w:hint="eastAsia" w:asciiTheme="minorEastAsia" w:hAnsiTheme="minorEastAsia"/>
                <w:sz w:val="24"/>
                <w:szCs w:val="24"/>
                <w:lang w:val="en-US" w:eastAsia="zh-CN"/>
              </w:rPr>
              <w:t>地址：郑州市高新区冬青街46号建筑科技产业园3号楼3层316室</w:t>
            </w:r>
          </w:p>
        </w:tc>
      </w:tr>
      <w:tr w14:paraId="7BAD6155">
        <w:tblPrEx>
          <w:tblCellMar>
            <w:top w:w="0" w:type="dxa"/>
            <w:left w:w="108" w:type="dxa"/>
            <w:bottom w:w="0" w:type="dxa"/>
            <w:right w:w="108" w:type="dxa"/>
          </w:tblCellMar>
        </w:tblPrEx>
        <w:trPr>
          <w:trHeight w:val="57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36D16C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609" w:type="dxa"/>
            <w:tcBorders>
              <w:top w:val="single" w:color="auto" w:sz="4" w:space="0"/>
              <w:left w:val="nil"/>
              <w:bottom w:val="single" w:color="auto" w:sz="4" w:space="0"/>
              <w:right w:val="single" w:color="auto" w:sz="4" w:space="0"/>
            </w:tcBorders>
            <w:vAlign w:val="center"/>
          </w:tcPr>
          <w:p w14:paraId="41FE57C0">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6002" w:type="dxa"/>
            <w:tcBorders>
              <w:top w:val="single" w:color="auto" w:sz="4" w:space="0"/>
              <w:left w:val="nil"/>
              <w:bottom w:val="single" w:color="auto" w:sz="4" w:space="0"/>
              <w:right w:val="single" w:color="auto" w:sz="4" w:space="0"/>
            </w:tcBorders>
            <w:vAlign w:val="center"/>
          </w:tcPr>
          <w:p w14:paraId="0D49B04D">
            <w:pPr>
              <w:spacing w:line="360" w:lineRule="exact"/>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卢氏县翁关村史家大院维修保护工程一期（二批）（二次）</w:t>
            </w:r>
          </w:p>
        </w:tc>
      </w:tr>
      <w:tr w14:paraId="1C5AE744">
        <w:tblPrEx>
          <w:tblCellMar>
            <w:top w:w="0" w:type="dxa"/>
            <w:left w:w="108" w:type="dxa"/>
            <w:bottom w:w="0" w:type="dxa"/>
            <w:right w:w="108" w:type="dxa"/>
          </w:tblCellMar>
        </w:tblPrEx>
        <w:trPr>
          <w:trHeight w:val="575"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6CAFCC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609" w:type="dxa"/>
            <w:tcBorders>
              <w:top w:val="single" w:color="auto" w:sz="4" w:space="0"/>
              <w:left w:val="nil"/>
              <w:bottom w:val="single" w:color="auto" w:sz="4" w:space="0"/>
              <w:right w:val="single" w:color="auto" w:sz="4" w:space="0"/>
            </w:tcBorders>
            <w:vAlign w:val="center"/>
          </w:tcPr>
          <w:p w14:paraId="25172B2B">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项目地点</w:t>
            </w:r>
          </w:p>
        </w:tc>
        <w:tc>
          <w:tcPr>
            <w:tcW w:w="6002" w:type="dxa"/>
            <w:tcBorders>
              <w:top w:val="single" w:color="auto" w:sz="4" w:space="0"/>
              <w:left w:val="nil"/>
              <w:bottom w:val="single" w:color="auto" w:sz="4" w:space="0"/>
              <w:right w:val="single" w:color="auto" w:sz="4" w:space="0"/>
            </w:tcBorders>
            <w:vAlign w:val="center"/>
          </w:tcPr>
          <w:p w14:paraId="4519AEDF">
            <w:pPr>
              <w:keepNext w:val="0"/>
              <w:keepLines w:val="0"/>
              <w:pageBreakBefore w:val="0"/>
              <w:kinsoku/>
              <w:overflowPunct/>
              <w:topLinePunct w:val="0"/>
              <w:autoSpaceDE/>
              <w:autoSpaceDN/>
              <w:bidi w:val="0"/>
              <w:adjustRightInd/>
              <w:snapToGrid/>
              <w:spacing w:line="360" w:lineRule="auto"/>
              <w:textAlignment w:val="auto"/>
              <w:rPr>
                <w:rFonts w:hint="eastAsia" w:cs="宋体" w:asciiTheme="minorEastAsia" w:hAnsiTheme="minorEastAsia" w:eastAsiaTheme="minorEastAsia"/>
                <w:sz w:val="24"/>
                <w:szCs w:val="24"/>
                <w:lang w:val="en-US" w:eastAsia="zh-CN"/>
              </w:rPr>
            </w:pPr>
            <w:r>
              <w:rPr>
                <w:rFonts w:hint="eastAsia" w:asciiTheme="minorEastAsia" w:hAnsiTheme="minorEastAsia"/>
                <w:sz w:val="24"/>
                <w:szCs w:val="24"/>
                <w:lang w:eastAsia="zh-CN"/>
              </w:rPr>
              <w:t>卢氏县翁关村</w:t>
            </w:r>
          </w:p>
        </w:tc>
      </w:tr>
      <w:tr w14:paraId="09132A80">
        <w:tblPrEx>
          <w:tblCellMar>
            <w:top w:w="0" w:type="dxa"/>
            <w:left w:w="108" w:type="dxa"/>
            <w:bottom w:w="0" w:type="dxa"/>
            <w:right w:w="108" w:type="dxa"/>
          </w:tblCellMar>
        </w:tblPrEx>
        <w:trPr>
          <w:trHeight w:val="91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C6031E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609" w:type="dxa"/>
            <w:tcBorders>
              <w:top w:val="single" w:color="auto" w:sz="4" w:space="0"/>
              <w:left w:val="nil"/>
              <w:bottom w:val="single" w:color="auto" w:sz="4" w:space="0"/>
              <w:right w:val="single" w:color="auto" w:sz="4" w:space="0"/>
            </w:tcBorders>
            <w:vAlign w:val="center"/>
          </w:tcPr>
          <w:p w14:paraId="42CAE461">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工程概况</w:t>
            </w:r>
          </w:p>
        </w:tc>
        <w:tc>
          <w:tcPr>
            <w:tcW w:w="6002" w:type="dxa"/>
            <w:tcBorders>
              <w:top w:val="single" w:color="auto" w:sz="4" w:space="0"/>
              <w:left w:val="nil"/>
              <w:bottom w:val="single" w:color="auto" w:sz="4" w:space="0"/>
              <w:right w:val="single" w:color="auto" w:sz="4" w:space="0"/>
            </w:tcBorders>
            <w:vAlign w:val="center"/>
          </w:tcPr>
          <w:p w14:paraId="6111DE30">
            <w:pPr>
              <w:spacing w:line="360" w:lineRule="exact"/>
              <w:jc w:val="left"/>
              <w:rPr>
                <w:rFonts w:cs="宋体" w:asciiTheme="minorEastAsia" w:hAnsiTheme="minorEastAsia" w:eastAsiaTheme="minorEastAsia"/>
                <w:sz w:val="24"/>
                <w:szCs w:val="24"/>
              </w:rPr>
            </w:pPr>
            <w:r>
              <w:rPr>
                <w:rFonts w:hint="eastAsia" w:asciiTheme="minorEastAsia" w:hAnsiTheme="minorEastAsia"/>
                <w:sz w:val="24"/>
                <w:szCs w:val="24"/>
                <w:lang w:val="en-US" w:eastAsia="zh-CN"/>
              </w:rPr>
              <w:t>主要施工内容为</w:t>
            </w:r>
            <w:r>
              <w:rPr>
                <w:rFonts w:hint="eastAsia" w:asciiTheme="minorEastAsia" w:hAnsiTheme="minorEastAsia"/>
                <w:sz w:val="24"/>
                <w:szCs w:val="24"/>
                <w:lang w:eastAsia="zh-CN"/>
              </w:rPr>
              <w:t>史家大院</w:t>
            </w:r>
            <w:r>
              <w:rPr>
                <w:rFonts w:hint="eastAsia" w:asciiTheme="minorEastAsia" w:hAnsiTheme="minorEastAsia"/>
                <w:sz w:val="24"/>
                <w:szCs w:val="24"/>
                <w:lang w:val="en-US" w:eastAsia="zh-CN"/>
              </w:rPr>
              <w:t>6号、12号、13号、14号、15号、16号、18号、22号、28号9座建筑进行拆除维修保护工程</w:t>
            </w:r>
            <w:r>
              <w:rPr>
                <w:rFonts w:hint="eastAsia" w:asciiTheme="minorEastAsia" w:hAnsiTheme="minorEastAsia"/>
                <w:sz w:val="24"/>
                <w:szCs w:val="24"/>
                <w:lang w:eastAsia="zh-CN"/>
              </w:rPr>
              <w:t>（具体内容详见工程量清单）</w:t>
            </w:r>
          </w:p>
        </w:tc>
      </w:tr>
      <w:tr w14:paraId="099E48CE">
        <w:tblPrEx>
          <w:tblCellMar>
            <w:top w:w="0" w:type="dxa"/>
            <w:left w:w="108" w:type="dxa"/>
            <w:bottom w:w="0" w:type="dxa"/>
            <w:right w:w="108" w:type="dxa"/>
          </w:tblCellMar>
        </w:tblPrEx>
        <w:trPr>
          <w:trHeight w:val="49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97FBB4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2609" w:type="dxa"/>
            <w:tcBorders>
              <w:top w:val="single" w:color="auto" w:sz="4" w:space="0"/>
              <w:left w:val="nil"/>
              <w:bottom w:val="single" w:color="auto" w:sz="4" w:space="0"/>
              <w:right w:val="single" w:color="auto" w:sz="4" w:space="0"/>
            </w:tcBorders>
            <w:vAlign w:val="center"/>
          </w:tcPr>
          <w:p w14:paraId="5937584B">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资金落实情况</w:t>
            </w:r>
          </w:p>
        </w:tc>
        <w:tc>
          <w:tcPr>
            <w:tcW w:w="6002" w:type="dxa"/>
            <w:tcBorders>
              <w:top w:val="single" w:color="auto" w:sz="4" w:space="0"/>
              <w:left w:val="nil"/>
              <w:bottom w:val="single" w:color="auto" w:sz="4" w:space="0"/>
              <w:right w:val="single" w:color="auto" w:sz="4" w:space="0"/>
            </w:tcBorders>
            <w:vAlign w:val="center"/>
          </w:tcPr>
          <w:p w14:paraId="2DC876C2">
            <w:pPr>
              <w:spacing w:line="360" w:lineRule="exact"/>
              <w:jc w:val="left"/>
              <w:rPr>
                <w:rFonts w:cs="宋体" w:asciiTheme="minorEastAsia" w:hAnsiTheme="minorEastAsia" w:eastAsiaTheme="minorEastAsia"/>
                <w:sz w:val="24"/>
                <w:szCs w:val="24"/>
              </w:rPr>
            </w:pPr>
            <w:r>
              <w:rPr>
                <w:rFonts w:hint="eastAsia" w:cs="宋体" w:asciiTheme="minorEastAsia" w:hAnsiTheme="minorEastAsia"/>
                <w:sz w:val="24"/>
                <w:szCs w:val="24"/>
                <w:lang w:val="en-US" w:eastAsia="zh-CN"/>
              </w:rPr>
              <w:t>财政</w:t>
            </w:r>
            <w:r>
              <w:rPr>
                <w:rFonts w:hint="eastAsia" w:cs="宋体" w:asciiTheme="minorEastAsia" w:hAnsiTheme="minorEastAsia" w:eastAsiaTheme="minorEastAsia"/>
                <w:sz w:val="24"/>
                <w:szCs w:val="24"/>
              </w:rPr>
              <w:t>资金，已落实；</w:t>
            </w:r>
          </w:p>
        </w:tc>
      </w:tr>
      <w:tr w14:paraId="33FC0B05">
        <w:tblPrEx>
          <w:tblCellMar>
            <w:top w:w="0" w:type="dxa"/>
            <w:left w:w="108" w:type="dxa"/>
            <w:bottom w:w="0" w:type="dxa"/>
            <w:right w:w="108" w:type="dxa"/>
          </w:tblCellMar>
        </w:tblPrEx>
        <w:trPr>
          <w:trHeight w:val="5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81F7BC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2609" w:type="dxa"/>
            <w:tcBorders>
              <w:top w:val="single" w:color="auto" w:sz="4" w:space="0"/>
              <w:left w:val="nil"/>
              <w:bottom w:val="single" w:color="auto" w:sz="4" w:space="0"/>
              <w:right w:val="single" w:color="auto" w:sz="4" w:space="0"/>
            </w:tcBorders>
            <w:vAlign w:val="center"/>
          </w:tcPr>
          <w:p w14:paraId="036C2769">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磋商范围</w:t>
            </w:r>
          </w:p>
        </w:tc>
        <w:tc>
          <w:tcPr>
            <w:tcW w:w="6002" w:type="dxa"/>
            <w:tcBorders>
              <w:top w:val="single" w:color="auto" w:sz="4" w:space="0"/>
              <w:left w:val="nil"/>
              <w:bottom w:val="single" w:color="auto" w:sz="4" w:space="0"/>
              <w:right w:val="single" w:color="auto" w:sz="4" w:space="0"/>
            </w:tcBorders>
            <w:vAlign w:val="center"/>
          </w:tcPr>
          <w:p w14:paraId="7A55ECED">
            <w:pPr>
              <w:spacing w:line="36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竞争性磋商文件、工程量清单所</w:t>
            </w:r>
            <w:r>
              <w:rPr>
                <w:rFonts w:hint="eastAsia" w:asciiTheme="minorEastAsia" w:hAnsiTheme="minorEastAsia"/>
                <w:sz w:val="24"/>
                <w:szCs w:val="24"/>
                <w:lang w:eastAsia="zh-CN"/>
              </w:rPr>
              <w:t>包含</w:t>
            </w:r>
            <w:r>
              <w:rPr>
                <w:rFonts w:hint="eastAsia" w:asciiTheme="minorEastAsia" w:hAnsiTheme="minorEastAsia" w:eastAsiaTheme="minorEastAsia"/>
                <w:sz w:val="24"/>
                <w:szCs w:val="24"/>
              </w:rPr>
              <w:t>的全部内容</w:t>
            </w:r>
          </w:p>
        </w:tc>
      </w:tr>
      <w:tr w14:paraId="756C95C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003ACF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2609" w:type="dxa"/>
            <w:tcBorders>
              <w:top w:val="single" w:color="auto" w:sz="4" w:space="0"/>
              <w:left w:val="nil"/>
              <w:bottom w:val="single" w:color="auto" w:sz="4" w:space="0"/>
              <w:right w:val="single" w:color="auto" w:sz="4" w:space="0"/>
            </w:tcBorders>
            <w:vAlign w:val="center"/>
          </w:tcPr>
          <w:p w14:paraId="2979BFA7">
            <w:pPr>
              <w:spacing w:line="360" w:lineRule="exact"/>
              <w:ind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计划工期</w:t>
            </w:r>
          </w:p>
        </w:tc>
        <w:tc>
          <w:tcPr>
            <w:tcW w:w="6002" w:type="dxa"/>
            <w:tcBorders>
              <w:top w:val="single" w:color="auto" w:sz="4" w:space="0"/>
              <w:left w:val="nil"/>
              <w:bottom w:val="single" w:color="auto" w:sz="4" w:space="0"/>
              <w:right w:val="single" w:color="auto" w:sz="4" w:space="0"/>
            </w:tcBorders>
            <w:vAlign w:val="center"/>
          </w:tcPr>
          <w:p w14:paraId="63F6E42B">
            <w:pPr>
              <w:spacing w:line="360" w:lineRule="exact"/>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90日历天</w:t>
            </w:r>
          </w:p>
        </w:tc>
      </w:tr>
      <w:tr w14:paraId="4FAB839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6FD460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2609" w:type="dxa"/>
            <w:tcBorders>
              <w:top w:val="single" w:color="auto" w:sz="4" w:space="0"/>
              <w:left w:val="nil"/>
              <w:bottom w:val="single" w:color="auto" w:sz="4" w:space="0"/>
              <w:right w:val="single" w:color="auto" w:sz="4" w:space="0"/>
            </w:tcBorders>
            <w:vAlign w:val="center"/>
          </w:tcPr>
          <w:p w14:paraId="11B0A039">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质量要求</w:t>
            </w:r>
          </w:p>
        </w:tc>
        <w:tc>
          <w:tcPr>
            <w:tcW w:w="6002" w:type="dxa"/>
            <w:tcBorders>
              <w:top w:val="single" w:color="auto" w:sz="4" w:space="0"/>
              <w:left w:val="nil"/>
              <w:bottom w:val="single" w:color="auto" w:sz="4" w:space="0"/>
              <w:right w:val="single" w:color="auto" w:sz="4" w:space="0"/>
            </w:tcBorders>
            <w:vAlign w:val="center"/>
          </w:tcPr>
          <w:p w14:paraId="7B50922C">
            <w:pPr>
              <w:keepNext w:val="0"/>
              <w:keepLines w:val="0"/>
              <w:pageBreakBefore w:val="0"/>
              <w:kinsoku/>
              <w:overflowPunct/>
              <w:topLinePunct w:val="0"/>
              <w:autoSpaceDE/>
              <w:autoSpaceDN/>
              <w:bidi w:val="0"/>
              <w:adjustRightInd/>
              <w:snapToGrid/>
              <w:spacing w:line="360" w:lineRule="auto"/>
              <w:textAlignment w:val="auto"/>
              <w:rPr>
                <w:rFonts w:hint="eastAsia" w:cs="宋体" w:asciiTheme="minorEastAsia" w:hAnsiTheme="minorEastAsia" w:eastAsiaTheme="minorEastAsia"/>
                <w:kern w:val="2"/>
                <w:sz w:val="24"/>
                <w:szCs w:val="24"/>
                <w:lang w:eastAsia="zh-CN"/>
              </w:rPr>
            </w:pPr>
            <w:r>
              <w:rPr>
                <w:rFonts w:hint="eastAsia" w:asciiTheme="minorEastAsia" w:hAnsiTheme="minorEastAsia"/>
                <w:sz w:val="24"/>
                <w:szCs w:val="24"/>
                <w:lang w:eastAsia="zh-CN"/>
              </w:rPr>
              <w:t>达到国家现行建设工程施工质量验收规范合格标准</w:t>
            </w:r>
          </w:p>
        </w:tc>
      </w:tr>
      <w:tr w14:paraId="7A790D9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E304CE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2609" w:type="dxa"/>
            <w:tcBorders>
              <w:top w:val="single" w:color="auto" w:sz="4" w:space="0"/>
              <w:left w:val="nil"/>
              <w:bottom w:val="single" w:color="auto" w:sz="4" w:space="0"/>
              <w:right w:val="single" w:color="auto" w:sz="4" w:space="0"/>
            </w:tcBorders>
            <w:vAlign w:val="center"/>
          </w:tcPr>
          <w:p w14:paraId="48AD0945">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供应商资质要求</w:t>
            </w:r>
          </w:p>
        </w:tc>
        <w:tc>
          <w:tcPr>
            <w:tcW w:w="6002" w:type="dxa"/>
            <w:tcBorders>
              <w:top w:val="single" w:color="auto" w:sz="4" w:space="0"/>
              <w:left w:val="nil"/>
              <w:bottom w:val="single" w:color="auto" w:sz="4" w:space="0"/>
              <w:right w:val="single" w:color="auto" w:sz="4" w:space="0"/>
            </w:tcBorders>
            <w:vAlign w:val="center"/>
          </w:tcPr>
          <w:p w14:paraId="2E7467B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落实政府采购政策满足的资格要求：根据《政府采购促进中小企业发展管理办法》（财库〔2020〕46号）规定，本项目专门面向中小企业采购,同时响应人须提供《中小企业声明函》</w:t>
            </w:r>
            <w:r>
              <w:rPr>
                <w:rFonts w:hint="eastAsia" w:asciiTheme="minorEastAsia" w:hAnsiTheme="minorEastAsia"/>
                <w:sz w:val="24"/>
                <w:szCs w:val="24"/>
                <w:lang w:eastAsia="zh-CN"/>
              </w:rPr>
              <w:t>。</w:t>
            </w:r>
          </w:p>
          <w:p w14:paraId="226213FE">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宋体" w:hAnsi="宋体" w:eastAsia="宋体" w:cs="Times New Roman"/>
                <w:color w:val="000000"/>
                <w:sz w:val="24"/>
                <w:szCs w:val="24"/>
                <w:highlight w:val="none"/>
                <w:lang w:val="en-US" w:eastAsia="zh-CN"/>
              </w:rPr>
              <w:t>在中华人民共和国境内具有能够独立承担民事责任能力；具有有效的营业执照或其他证明材料</w:t>
            </w:r>
            <w:r>
              <w:rPr>
                <w:rFonts w:hint="eastAsia" w:asciiTheme="minorEastAsia" w:hAnsiTheme="minorEastAsia" w:eastAsiaTheme="minorEastAsia"/>
                <w:sz w:val="24"/>
                <w:szCs w:val="24"/>
              </w:rPr>
              <w:t>；</w:t>
            </w:r>
          </w:p>
          <w:p w14:paraId="0672E3C2">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eastAsia="zh-CN"/>
              </w:rPr>
              <w:t>供应</w:t>
            </w:r>
            <w:r>
              <w:rPr>
                <w:rFonts w:hint="eastAsia" w:ascii="宋体" w:hAnsi="宋体" w:eastAsia="宋体" w:cs="Times New Roman"/>
                <w:color w:val="000000"/>
                <w:sz w:val="24"/>
                <w:szCs w:val="24"/>
                <w:highlight w:val="none"/>
                <w:lang w:val="en-US" w:eastAsia="zh-CN"/>
              </w:rPr>
              <w:t>商须具有文物保护工程施工贰级及以上资质，具有有效的安全生产许可证，且在人员、资金等方面具有相应的施工能力。</w:t>
            </w:r>
          </w:p>
          <w:p w14:paraId="566A0862">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3、拟派项目负责人须具有文物保护工程责任工程师证书或文物保护工程施工项目负责人培训合格证书，且未在其他在建工程项目中担任项目负责人，与投标单位签订劳动合同、具有基本养老保险缴费证明（近半年任意连续三个月）；</w:t>
            </w:r>
          </w:p>
          <w:p w14:paraId="2026DA51">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4、具有良好的商业信誉和健全的财务会计制度；</w:t>
            </w:r>
          </w:p>
          <w:p w14:paraId="74314407">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5、参加政府采购活动前3年内无行贿犯罪记录，（开标时提供《中国裁判文书网》查询结果网页截图或企业自行承诺的无行贿犯罪承诺书，查询&lt;承诺&gt;对象为“企业，法定代表人，项目负责人”）；</w:t>
            </w:r>
          </w:p>
          <w:p w14:paraId="7EF9440C">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6、参加政府采购活动前3年内无商业贿赂、不正当竞争行为、骗取中标、严重违约及重大工程质量等问题；</w:t>
            </w:r>
          </w:p>
          <w:p w14:paraId="25CA9564">
            <w:pPr>
              <w:spacing w:line="360" w:lineRule="auto"/>
              <w:ind w:firstLine="480" w:firstLineChars="200"/>
              <w:rPr>
                <w:rFonts w:hint="eastAsia" w:asciiTheme="minorEastAsia" w:hAnsiTheme="minorEastAsia" w:eastAsiaTheme="minorEastAsia"/>
                <w:sz w:val="24"/>
                <w:szCs w:val="24"/>
              </w:rPr>
            </w:pPr>
            <w:r>
              <w:rPr>
                <w:rFonts w:hint="eastAsia" w:ascii="宋体" w:hAnsi="宋体" w:eastAsia="宋体" w:cs="Times New Roman"/>
                <w:color w:val="000000"/>
                <w:sz w:val="24"/>
                <w:szCs w:val="24"/>
                <w:highlight w:val="none"/>
                <w:lang w:val="en-US" w:eastAsia="zh-CN"/>
              </w:rPr>
              <w:t>7、根据《关于在政府采购活动中查询及使用信用记录有关问题的通知》(财库[2016]125号)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w:t>
            </w:r>
            <w:r>
              <w:rPr>
                <w:rFonts w:hint="eastAsia" w:asciiTheme="minorEastAsia" w:hAnsiTheme="minorEastAsia" w:eastAsiaTheme="minorEastAsia"/>
                <w:sz w:val="24"/>
                <w:szCs w:val="24"/>
                <w:lang w:val="en-US" w:eastAsia="zh-CN"/>
              </w:rPr>
              <w:t>信用中国”网站（www.creditchina.gov.cn）、中国政府采购网（www.ccgp.gov.cn）</w:t>
            </w:r>
            <w:r>
              <w:rPr>
                <w:rFonts w:hint="eastAsia" w:asciiTheme="minorEastAsia" w:hAnsiTheme="minorEastAsia" w:eastAsiaTheme="minorEastAsia"/>
                <w:sz w:val="24"/>
                <w:szCs w:val="24"/>
              </w:rPr>
              <w:t>(注：査询时间必须是公告发布之后开标之前，查询结果清晰可见)</w:t>
            </w:r>
          </w:p>
          <w:p w14:paraId="56B8502A">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8</w:t>
            </w:r>
            <w:r>
              <w:rPr>
                <w:rFonts w:hint="eastAsia" w:asciiTheme="minorEastAsia" w:hAnsiTheme="minorEastAsia" w:eastAsiaTheme="minorEastAsia"/>
                <w:sz w:val="24"/>
                <w:szCs w:val="24"/>
              </w:rPr>
              <w:t>、本次磋商不接受联合体投标。</w:t>
            </w:r>
          </w:p>
          <w:p w14:paraId="27502A28">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sz w:val="24"/>
                <w:szCs w:val="24"/>
                <w:lang w:val="en-US" w:eastAsia="zh-CN"/>
              </w:rPr>
              <w:t>9</w:t>
            </w:r>
            <w:r>
              <w:rPr>
                <w:rFonts w:hint="eastAsia" w:asciiTheme="minorEastAsia" w:hAnsiTheme="minorEastAsia" w:eastAsiaTheme="minorEastAsia"/>
                <w:sz w:val="24"/>
                <w:szCs w:val="24"/>
              </w:rPr>
              <w:t>、本次磋商实行资格后审；</w:t>
            </w:r>
          </w:p>
          <w:p w14:paraId="20995C3E">
            <w:pPr>
              <w:keepNext w:val="0"/>
              <w:keepLines w:val="0"/>
              <w:pageBreakBefore w:val="0"/>
              <w:kinsoku/>
              <w:overflowPunct/>
              <w:topLinePunct w:val="0"/>
              <w:autoSpaceDE/>
              <w:autoSpaceDN/>
              <w:bidi w:val="0"/>
              <w:adjustRightInd/>
              <w:snapToGrid/>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注：被列入失信被执行人、重大税收违法失信主体的企业做无效标处理。招标人或招标代理机构有权对投标人信用记录进行甄别和复查。</w:t>
            </w:r>
          </w:p>
        </w:tc>
      </w:tr>
      <w:tr w14:paraId="4CEBA2F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61C7DE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2609" w:type="dxa"/>
            <w:tcBorders>
              <w:top w:val="single" w:color="auto" w:sz="4" w:space="0"/>
              <w:left w:val="nil"/>
              <w:bottom w:val="single" w:color="auto" w:sz="4" w:space="0"/>
              <w:right w:val="single" w:color="auto" w:sz="4" w:space="0"/>
            </w:tcBorders>
            <w:vAlign w:val="center"/>
          </w:tcPr>
          <w:p w14:paraId="3B13DA4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踏勘现场</w:t>
            </w:r>
          </w:p>
        </w:tc>
        <w:tc>
          <w:tcPr>
            <w:tcW w:w="6002" w:type="dxa"/>
            <w:tcBorders>
              <w:top w:val="single" w:color="auto" w:sz="4" w:space="0"/>
              <w:left w:val="nil"/>
              <w:bottom w:val="single" w:color="auto" w:sz="4" w:space="0"/>
              <w:right w:val="single" w:color="auto" w:sz="4" w:space="0"/>
            </w:tcBorders>
            <w:vAlign w:val="center"/>
          </w:tcPr>
          <w:p w14:paraId="4D8DAE65">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■不组织，供应商自行踏勘</w:t>
            </w:r>
          </w:p>
        </w:tc>
      </w:tr>
      <w:tr w14:paraId="6F4EE17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D11A390">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2609" w:type="dxa"/>
            <w:tcBorders>
              <w:top w:val="single" w:color="auto" w:sz="4" w:space="0"/>
              <w:left w:val="nil"/>
              <w:bottom w:val="single" w:color="auto" w:sz="4" w:space="0"/>
              <w:right w:val="single" w:color="auto" w:sz="4" w:space="0"/>
            </w:tcBorders>
            <w:vAlign w:val="center"/>
          </w:tcPr>
          <w:p w14:paraId="682C8701">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提出问题的截止时间</w:t>
            </w:r>
          </w:p>
        </w:tc>
        <w:tc>
          <w:tcPr>
            <w:tcW w:w="6002" w:type="dxa"/>
            <w:tcBorders>
              <w:top w:val="single" w:color="auto" w:sz="4" w:space="0"/>
              <w:left w:val="nil"/>
              <w:bottom w:val="single" w:color="auto" w:sz="4" w:space="0"/>
              <w:right w:val="single" w:color="auto" w:sz="4" w:space="0"/>
            </w:tcBorders>
            <w:vAlign w:val="center"/>
          </w:tcPr>
          <w:p w14:paraId="0ADCFF6F">
            <w:pPr>
              <w:spacing w:line="360" w:lineRule="exact"/>
              <w:rPr>
                <w:rFonts w:cs="宋体" w:asciiTheme="minorEastAsia" w:hAnsiTheme="minorEastAsia" w:eastAsiaTheme="minorEastAsia"/>
                <w:sz w:val="24"/>
                <w:szCs w:val="24"/>
              </w:rPr>
            </w:pPr>
            <w:bookmarkStart w:id="18" w:name="OLE_LINK48"/>
            <w:bookmarkStart w:id="19" w:name="OLE_LINK49"/>
            <w:bookmarkStart w:id="20" w:name="OLE_LINK47"/>
            <w:r>
              <w:rPr>
                <w:rFonts w:hint="eastAsia" w:cs="宋体" w:asciiTheme="minorEastAsia" w:hAnsiTheme="minorEastAsia" w:eastAsiaTheme="minorEastAsia"/>
                <w:sz w:val="24"/>
                <w:szCs w:val="24"/>
              </w:rPr>
              <w:t>在磋商截止时间前5日</w:t>
            </w:r>
            <w:bookmarkEnd w:id="18"/>
            <w:bookmarkEnd w:id="19"/>
            <w:bookmarkEnd w:id="20"/>
          </w:p>
        </w:tc>
      </w:tr>
      <w:tr w14:paraId="65609A58">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61F62EE">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2609" w:type="dxa"/>
            <w:tcBorders>
              <w:top w:val="single" w:color="auto" w:sz="4" w:space="0"/>
              <w:left w:val="nil"/>
              <w:bottom w:val="single" w:color="auto" w:sz="4" w:space="0"/>
              <w:right w:val="single" w:color="auto" w:sz="4" w:space="0"/>
            </w:tcBorders>
            <w:vAlign w:val="center"/>
          </w:tcPr>
          <w:p w14:paraId="68C3849A">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采购人书面澄清的时间</w:t>
            </w:r>
          </w:p>
        </w:tc>
        <w:tc>
          <w:tcPr>
            <w:tcW w:w="6002" w:type="dxa"/>
            <w:tcBorders>
              <w:top w:val="single" w:color="auto" w:sz="4" w:space="0"/>
              <w:left w:val="nil"/>
              <w:bottom w:val="single" w:color="auto" w:sz="4" w:space="0"/>
              <w:right w:val="single" w:color="auto" w:sz="4" w:space="0"/>
            </w:tcBorders>
            <w:vAlign w:val="center"/>
          </w:tcPr>
          <w:p w14:paraId="160C2883">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在磋商截止时间前5日</w:t>
            </w:r>
          </w:p>
        </w:tc>
      </w:tr>
      <w:tr w14:paraId="398A690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94D0B6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2609" w:type="dxa"/>
            <w:tcBorders>
              <w:top w:val="single" w:color="auto" w:sz="4" w:space="0"/>
              <w:left w:val="nil"/>
              <w:bottom w:val="single" w:color="auto" w:sz="4" w:space="0"/>
              <w:right w:val="single" w:color="auto" w:sz="4" w:space="0"/>
            </w:tcBorders>
            <w:vAlign w:val="center"/>
          </w:tcPr>
          <w:p w14:paraId="48CCE284">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分包</w:t>
            </w:r>
          </w:p>
        </w:tc>
        <w:tc>
          <w:tcPr>
            <w:tcW w:w="6002" w:type="dxa"/>
            <w:tcBorders>
              <w:top w:val="single" w:color="auto" w:sz="4" w:space="0"/>
              <w:left w:val="nil"/>
              <w:bottom w:val="single" w:color="auto" w:sz="4" w:space="0"/>
              <w:right w:val="single" w:color="auto" w:sz="4" w:space="0"/>
            </w:tcBorders>
            <w:vAlign w:val="center"/>
          </w:tcPr>
          <w:p w14:paraId="07FE08D8">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7E0E54D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4C569CC">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2609" w:type="dxa"/>
            <w:tcBorders>
              <w:top w:val="single" w:color="auto" w:sz="4" w:space="0"/>
              <w:left w:val="nil"/>
              <w:bottom w:val="single" w:color="auto" w:sz="4" w:space="0"/>
              <w:right w:val="single" w:color="auto" w:sz="4" w:space="0"/>
            </w:tcBorders>
            <w:vAlign w:val="center"/>
          </w:tcPr>
          <w:p w14:paraId="2EC329E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w:t>
            </w:r>
          </w:p>
        </w:tc>
        <w:tc>
          <w:tcPr>
            <w:tcW w:w="6002" w:type="dxa"/>
            <w:tcBorders>
              <w:top w:val="single" w:color="auto" w:sz="4" w:space="0"/>
              <w:left w:val="nil"/>
              <w:bottom w:val="single" w:color="auto" w:sz="4" w:space="0"/>
              <w:right w:val="single" w:color="auto" w:sz="4" w:space="0"/>
            </w:tcBorders>
            <w:vAlign w:val="center"/>
          </w:tcPr>
          <w:p w14:paraId="2943D097">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0125F7C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0526193">
            <w:pPr>
              <w:spacing w:line="36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w:t>
            </w:r>
          </w:p>
        </w:tc>
        <w:tc>
          <w:tcPr>
            <w:tcW w:w="2609" w:type="dxa"/>
            <w:tcBorders>
              <w:top w:val="single" w:color="auto" w:sz="4" w:space="0"/>
              <w:left w:val="nil"/>
              <w:bottom w:val="single" w:color="auto" w:sz="4" w:space="0"/>
              <w:right w:val="single" w:color="auto" w:sz="4" w:space="0"/>
            </w:tcBorders>
            <w:vAlign w:val="center"/>
          </w:tcPr>
          <w:p w14:paraId="31B0C2B8">
            <w:pPr>
              <w:spacing w:line="3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磋商响应性文件递交截止时间</w:t>
            </w:r>
          </w:p>
        </w:tc>
        <w:tc>
          <w:tcPr>
            <w:tcW w:w="6002" w:type="dxa"/>
            <w:tcBorders>
              <w:top w:val="single" w:color="auto" w:sz="4" w:space="0"/>
              <w:left w:val="nil"/>
              <w:bottom w:val="single" w:color="auto" w:sz="4" w:space="0"/>
              <w:right w:val="single" w:color="auto" w:sz="4" w:space="0"/>
            </w:tcBorders>
            <w:vAlign w:val="center"/>
          </w:tcPr>
          <w:p w14:paraId="5D0D39CC">
            <w:pPr>
              <w:spacing w:line="36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lang w:val="en-US" w:eastAsia="zh-CN"/>
              </w:rPr>
              <w:t>01</w:t>
            </w:r>
            <w:r>
              <w:rPr>
                <w:rFonts w:hint="eastAsia" w:asciiTheme="minorEastAsia" w:hAnsiTheme="minorEastAsia" w:eastAsiaTheme="minorEastAsia"/>
                <w:sz w:val="24"/>
                <w:szCs w:val="24"/>
                <w:lang w:eastAsia="zh-CN"/>
              </w:rPr>
              <w:t>月</w:t>
            </w:r>
            <w:r>
              <w:rPr>
                <w:rFonts w:hint="eastAsia" w:asciiTheme="minorEastAsia" w:hAnsiTheme="minorEastAsia"/>
                <w:sz w:val="24"/>
                <w:szCs w:val="24"/>
                <w:lang w:val="en-US" w:eastAsia="zh-CN"/>
              </w:rPr>
              <w:t>19</w:t>
            </w:r>
            <w:r>
              <w:rPr>
                <w:rFonts w:hint="eastAsia" w:asciiTheme="minorEastAsia" w:hAnsiTheme="minorEastAsia" w:eastAsiaTheme="minorEastAsia"/>
                <w:sz w:val="24"/>
                <w:szCs w:val="24"/>
                <w:lang w:eastAsia="zh-CN"/>
              </w:rPr>
              <w:t>日08时40分</w:t>
            </w:r>
          </w:p>
        </w:tc>
      </w:tr>
      <w:tr w14:paraId="53EB48A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43306537">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2609" w:type="dxa"/>
            <w:tcBorders>
              <w:top w:val="single" w:color="auto" w:sz="4" w:space="0"/>
              <w:left w:val="nil"/>
              <w:bottom w:val="single" w:color="auto" w:sz="4" w:space="0"/>
              <w:right w:val="single" w:color="auto" w:sz="4" w:space="0"/>
            </w:tcBorders>
            <w:vAlign w:val="center"/>
          </w:tcPr>
          <w:p w14:paraId="28C468EB">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确认收到磋商文件的澄清时间</w:t>
            </w:r>
          </w:p>
        </w:tc>
        <w:tc>
          <w:tcPr>
            <w:tcW w:w="6002" w:type="dxa"/>
            <w:tcBorders>
              <w:top w:val="single" w:color="auto" w:sz="4" w:space="0"/>
              <w:left w:val="nil"/>
              <w:bottom w:val="single" w:color="auto" w:sz="4" w:space="0"/>
              <w:right w:val="single" w:color="auto" w:sz="4" w:space="0"/>
            </w:tcBorders>
            <w:vAlign w:val="center"/>
          </w:tcPr>
          <w:p w14:paraId="02B27CC1">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收到澄清后24小时内（已发出时间为准）</w:t>
            </w:r>
          </w:p>
        </w:tc>
      </w:tr>
      <w:tr w14:paraId="43640736">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9A19702">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2609" w:type="dxa"/>
            <w:tcBorders>
              <w:top w:val="single" w:color="auto" w:sz="4" w:space="0"/>
              <w:left w:val="nil"/>
              <w:bottom w:val="single" w:color="auto" w:sz="4" w:space="0"/>
              <w:right w:val="single" w:color="auto" w:sz="4" w:space="0"/>
            </w:tcBorders>
            <w:vAlign w:val="center"/>
          </w:tcPr>
          <w:p w14:paraId="7D86DFF5">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w:t>
            </w:r>
            <w:r>
              <w:rPr>
                <w:rFonts w:hint="eastAsia" w:asciiTheme="minorEastAsia" w:hAnsiTheme="minorEastAsia" w:eastAsiaTheme="minorEastAsia"/>
                <w:sz w:val="24"/>
                <w:szCs w:val="24"/>
              </w:rPr>
              <w:t>确认收到磋商文件的修改时间</w:t>
            </w:r>
          </w:p>
        </w:tc>
        <w:tc>
          <w:tcPr>
            <w:tcW w:w="6002" w:type="dxa"/>
            <w:tcBorders>
              <w:top w:val="single" w:color="auto" w:sz="4" w:space="0"/>
              <w:left w:val="nil"/>
              <w:bottom w:val="single" w:color="auto" w:sz="4" w:space="0"/>
              <w:right w:val="single" w:color="auto" w:sz="4" w:space="0"/>
            </w:tcBorders>
            <w:vAlign w:val="center"/>
          </w:tcPr>
          <w:p w14:paraId="5DFB8723">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收到澄清后24小时内（已发出时间为准）</w:t>
            </w:r>
          </w:p>
        </w:tc>
      </w:tr>
      <w:tr w14:paraId="0F2D63A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693A81F">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2609" w:type="dxa"/>
            <w:tcBorders>
              <w:top w:val="single" w:color="auto" w:sz="4" w:space="0"/>
              <w:left w:val="nil"/>
              <w:bottom w:val="single" w:color="auto" w:sz="4" w:space="0"/>
              <w:right w:val="single" w:color="auto" w:sz="4" w:space="0"/>
            </w:tcBorders>
            <w:vAlign w:val="center"/>
          </w:tcPr>
          <w:p w14:paraId="1C127146">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磋商有效期</w:t>
            </w:r>
          </w:p>
        </w:tc>
        <w:tc>
          <w:tcPr>
            <w:tcW w:w="6002" w:type="dxa"/>
            <w:tcBorders>
              <w:top w:val="single" w:color="auto" w:sz="4" w:space="0"/>
              <w:left w:val="nil"/>
              <w:bottom w:val="single" w:color="auto" w:sz="4" w:space="0"/>
              <w:right w:val="single" w:color="auto" w:sz="4" w:space="0"/>
            </w:tcBorders>
            <w:vAlign w:val="center"/>
          </w:tcPr>
          <w:p w14:paraId="6560B342">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60日历天（磋商截止之日起）</w:t>
            </w:r>
          </w:p>
        </w:tc>
      </w:tr>
      <w:tr w14:paraId="2152966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7DBECD6">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2609" w:type="dxa"/>
            <w:tcBorders>
              <w:top w:val="single" w:color="auto" w:sz="4" w:space="0"/>
              <w:left w:val="nil"/>
              <w:bottom w:val="single" w:color="auto" w:sz="4" w:space="0"/>
              <w:right w:val="single" w:color="auto" w:sz="4" w:space="0"/>
            </w:tcBorders>
            <w:vAlign w:val="center"/>
          </w:tcPr>
          <w:p w14:paraId="6A3126AB">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磋商文件售价</w:t>
            </w:r>
          </w:p>
        </w:tc>
        <w:tc>
          <w:tcPr>
            <w:tcW w:w="6002" w:type="dxa"/>
            <w:tcBorders>
              <w:top w:val="single" w:color="auto" w:sz="4" w:space="0"/>
              <w:left w:val="nil"/>
              <w:bottom w:val="single" w:color="auto" w:sz="4" w:space="0"/>
              <w:right w:val="single" w:color="auto" w:sz="4" w:space="0"/>
            </w:tcBorders>
            <w:shd w:val="clear" w:color="auto" w:fill="auto"/>
            <w:vAlign w:val="center"/>
          </w:tcPr>
          <w:p w14:paraId="5D1CB452">
            <w:pPr>
              <w:spacing w:line="3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0元；</w:t>
            </w:r>
          </w:p>
        </w:tc>
      </w:tr>
      <w:tr w14:paraId="6FACA956">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5324998">
            <w:pPr>
              <w:tabs>
                <w:tab w:val="left" w:pos="180"/>
              </w:tabs>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w:t>
            </w:r>
          </w:p>
        </w:tc>
        <w:tc>
          <w:tcPr>
            <w:tcW w:w="2609" w:type="dxa"/>
            <w:tcBorders>
              <w:top w:val="single" w:color="auto" w:sz="4" w:space="0"/>
              <w:left w:val="nil"/>
              <w:bottom w:val="single" w:color="auto" w:sz="4" w:space="0"/>
              <w:right w:val="single" w:color="auto" w:sz="4" w:space="0"/>
            </w:tcBorders>
            <w:vAlign w:val="center"/>
          </w:tcPr>
          <w:p w14:paraId="7C9BAF20">
            <w:pPr>
              <w:tabs>
                <w:tab w:val="left" w:pos="180"/>
              </w:tabs>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近年财务状况的年份要求</w:t>
            </w:r>
          </w:p>
        </w:tc>
        <w:tc>
          <w:tcPr>
            <w:tcW w:w="6002" w:type="dxa"/>
            <w:tcBorders>
              <w:top w:val="single" w:color="auto" w:sz="4" w:space="0"/>
              <w:left w:val="nil"/>
              <w:bottom w:val="single" w:color="auto" w:sz="4" w:space="0"/>
              <w:right w:val="single" w:color="auto" w:sz="4" w:space="0"/>
            </w:tcBorders>
            <w:shd w:val="clear" w:color="auto" w:fill="auto"/>
            <w:vAlign w:val="center"/>
          </w:tcPr>
          <w:p w14:paraId="669B62DE">
            <w:pPr>
              <w:spacing w:line="36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提供(2022-2024年任意一年)财务审计报告或自行承诺；（新成立的企业从成立之日起计算）</w:t>
            </w:r>
          </w:p>
        </w:tc>
      </w:tr>
      <w:tr w14:paraId="371A1F1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7E25515">
            <w:pPr>
              <w:adjustRightInd w:val="0"/>
              <w:spacing w:line="360" w:lineRule="exact"/>
              <w:jc w:val="center"/>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w:t>
            </w:r>
          </w:p>
        </w:tc>
        <w:tc>
          <w:tcPr>
            <w:tcW w:w="2609" w:type="dxa"/>
            <w:tcBorders>
              <w:top w:val="single" w:color="auto" w:sz="4" w:space="0"/>
              <w:left w:val="nil"/>
              <w:bottom w:val="single" w:color="auto" w:sz="4" w:space="0"/>
              <w:right w:val="single" w:color="auto" w:sz="4" w:space="0"/>
            </w:tcBorders>
            <w:vAlign w:val="center"/>
          </w:tcPr>
          <w:p w14:paraId="1632816A">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近年完成类似业绩情况及时间要求</w:t>
            </w:r>
          </w:p>
        </w:tc>
        <w:tc>
          <w:tcPr>
            <w:tcW w:w="6002" w:type="dxa"/>
            <w:tcBorders>
              <w:top w:val="single" w:color="auto" w:sz="4" w:space="0"/>
              <w:left w:val="nil"/>
              <w:bottom w:val="single" w:color="auto" w:sz="4" w:space="0"/>
              <w:right w:val="single" w:color="auto" w:sz="4" w:space="0"/>
            </w:tcBorders>
            <w:vAlign w:val="center"/>
          </w:tcPr>
          <w:p w14:paraId="66ABB236">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类似业绩：指</w:t>
            </w:r>
            <w:r>
              <w:rPr>
                <w:rFonts w:hint="eastAsia" w:cs="宋体" w:asciiTheme="minorEastAsia" w:hAnsiTheme="minorEastAsia"/>
                <w:sz w:val="24"/>
                <w:szCs w:val="24"/>
                <w:lang w:val="en-US" w:eastAsia="zh-CN"/>
              </w:rPr>
              <w:t>文物保护维修类的</w:t>
            </w:r>
            <w:r>
              <w:rPr>
                <w:rFonts w:hint="eastAsia" w:cs="宋体" w:asciiTheme="minorEastAsia" w:hAnsiTheme="minorEastAsia" w:eastAsiaTheme="minorEastAsia"/>
                <w:sz w:val="24"/>
                <w:szCs w:val="24"/>
              </w:rPr>
              <w:t>工程</w:t>
            </w:r>
            <w:r>
              <w:rPr>
                <w:rFonts w:hint="eastAsia" w:asciiTheme="minorEastAsia" w:hAnsiTheme="minorEastAsia" w:eastAsiaTheme="minorEastAsia"/>
                <w:sz w:val="24"/>
                <w:szCs w:val="24"/>
              </w:rPr>
              <w:t>业绩</w:t>
            </w:r>
            <w:r>
              <w:rPr>
                <w:rFonts w:hint="eastAsia" w:cs="宋体" w:asciiTheme="minorEastAsia" w:hAnsiTheme="minorEastAsia" w:eastAsiaTheme="minorEastAsia"/>
                <w:sz w:val="24"/>
                <w:szCs w:val="24"/>
              </w:rPr>
              <w:t>；</w:t>
            </w:r>
          </w:p>
          <w:p w14:paraId="26DC3140">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时间：202</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年1月1日--至今</w:t>
            </w:r>
          </w:p>
        </w:tc>
      </w:tr>
      <w:tr w14:paraId="561C013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E57B01A">
            <w:pPr>
              <w:adjustRightInd w:val="0"/>
              <w:spacing w:line="360" w:lineRule="exact"/>
              <w:jc w:val="center"/>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w:t>
            </w:r>
          </w:p>
        </w:tc>
        <w:tc>
          <w:tcPr>
            <w:tcW w:w="2609" w:type="dxa"/>
            <w:tcBorders>
              <w:top w:val="single" w:color="auto" w:sz="4" w:space="0"/>
              <w:left w:val="nil"/>
              <w:bottom w:val="single" w:color="auto" w:sz="4" w:space="0"/>
              <w:right w:val="single" w:color="auto" w:sz="4" w:space="0"/>
            </w:tcBorders>
            <w:vAlign w:val="center"/>
          </w:tcPr>
          <w:p w14:paraId="717312FE">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近年发生的诉讼及仲裁情况的年份要求</w:t>
            </w:r>
          </w:p>
        </w:tc>
        <w:tc>
          <w:tcPr>
            <w:tcW w:w="6002" w:type="dxa"/>
            <w:tcBorders>
              <w:top w:val="single" w:color="auto" w:sz="4" w:space="0"/>
              <w:left w:val="nil"/>
              <w:bottom w:val="single" w:color="auto" w:sz="4" w:space="0"/>
              <w:right w:val="single" w:color="auto" w:sz="4" w:space="0"/>
            </w:tcBorders>
            <w:vAlign w:val="center"/>
          </w:tcPr>
          <w:p w14:paraId="437D491C">
            <w:pPr>
              <w:adjustRightInd w:val="0"/>
              <w:spacing w:line="360" w:lineRule="exact"/>
              <w:textAlignment w:val="baseline"/>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近年（202</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年1月1日--至今）</w:t>
            </w:r>
          </w:p>
        </w:tc>
      </w:tr>
      <w:tr w14:paraId="2ED26A51">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1E77A50">
            <w:pPr>
              <w:spacing w:line="360" w:lineRule="exact"/>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lang w:val="en-US" w:eastAsia="zh-CN"/>
              </w:rPr>
              <w:t>24</w:t>
            </w:r>
          </w:p>
        </w:tc>
        <w:tc>
          <w:tcPr>
            <w:tcW w:w="2609" w:type="dxa"/>
            <w:tcBorders>
              <w:top w:val="single" w:color="auto" w:sz="4" w:space="0"/>
              <w:left w:val="nil"/>
              <w:bottom w:val="single" w:color="auto" w:sz="4" w:space="0"/>
              <w:right w:val="single" w:color="auto" w:sz="4" w:space="0"/>
            </w:tcBorders>
            <w:vAlign w:val="center"/>
          </w:tcPr>
          <w:p w14:paraId="254C230C">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是否允许递交备选投标方案</w:t>
            </w:r>
          </w:p>
        </w:tc>
        <w:tc>
          <w:tcPr>
            <w:tcW w:w="6002" w:type="dxa"/>
            <w:tcBorders>
              <w:top w:val="single" w:color="auto" w:sz="4" w:space="0"/>
              <w:left w:val="nil"/>
              <w:bottom w:val="single" w:color="auto" w:sz="4" w:space="0"/>
              <w:right w:val="single" w:color="auto" w:sz="4" w:space="0"/>
            </w:tcBorders>
            <w:vAlign w:val="center"/>
          </w:tcPr>
          <w:p w14:paraId="680522DB">
            <w:pPr>
              <w:spacing w:line="360" w:lineRule="exact"/>
              <w:rPr>
                <w:rFonts w:cs="宋体"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14:paraId="7E60C84D">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8F9347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5</w:t>
            </w:r>
          </w:p>
        </w:tc>
        <w:tc>
          <w:tcPr>
            <w:tcW w:w="2609" w:type="dxa"/>
            <w:tcBorders>
              <w:top w:val="single" w:color="auto" w:sz="4" w:space="0"/>
              <w:left w:val="nil"/>
              <w:bottom w:val="single" w:color="auto" w:sz="4" w:space="0"/>
              <w:right w:val="single" w:color="auto" w:sz="4" w:space="0"/>
            </w:tcBorders>
            <w:vAlign w:val="center"/>
          </w:tcPr>
          <w:p w14:paraId="275E5CEB">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是否退还磋商响应性文件</w:t>
            </w:r>
          </w:p>
        </w:tc>
        <w:tc>
          <w:tcPr>
            <w:tcW w:w="6002" w:type="dxa"/>
            <w:tcBorders>
              <w:top w:val="single" w:color="auto" w:sz="4" w:space="0"/>
              <w:left w:val="nil"/>
              <w:bottom w:val="single" w:color="auto" w:sz="4" w:space="0"/>
              <w:right w:val="single" w:color="auto" w:sz="4" w:space="0"/>
            </w:tcBorders>
            <w:vAlign w:val="center"/>
          </w:tcPr>
          <w:p w14:paraId="6B4590F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■否</w:t>
            </w:r>
          </w:p>
        </w:tc>
      </w:tr>
      <w:tr w14:paraId="4C15AB13">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C17D2C6">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6</w:t>
            </w:r>
          </w:p>
        </w:tc>
        <w:tc>
          <w:tcPr>
            <w:tcW w:w="2609" w:type="dxa"/>
            <w:tcBorders>
              <w:top w:val="single" w:color="auto" w:sz="4" w:space="0"/>
              <w:left w:val="nil"/>
              <w:bottom w:val="single" w:color="auto" w:sz="4" w:space="0"/>
              <w:right w:val="single" w:color="auto" w:sz="4" w:space="0"/>
            </w:tcBorders>
            <w:vAlign w:val="center"/>
          </w:tcPr>
          <w:p w14:paraId="6F6FDB14">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磋商时间和地点</w:t>
            </w:r>
          </w:p>
        </w:tc>
        <w:tc>
          <w:tcPr>
            <w:tcW w:w="6002" w:type="dxa"/>
            <w:tcBorders>
              <w:top w:val="single" w:color="auto" w:sz="4" w:space="0"/>
              <w:left w:val="nil"/>
              <w:bottom w:val="single" w:color="auto" w:sz="4" w:space="0"/>
              <w:right w:val="single" w:color="auto" w:sz="4" w:space="0"/>
            </w:tcBorders>
            <w:vAlign w:val="center"/>
          </w:tcPr>
          <w:p w14:paraId="02BAE60D">
            <w:pPr>
              <w:spacing w:line="36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磋商时</w:t>
            </w:r>
            <w:r>
              <w:rPr>
                <w:rFonts w:hint="eastAsia" w:asciiTheme="minorEastAsia" w:hAnsiTheme="minorEastAsia" w:eastAsiaTheme="minorEastAsia"/>
                <w:sz w:val="24"/>
                <w:szCs w:val="24"/>
                <w:lang w:val="en-US" w:eastAsia="zh-CN"/>
              </w:rPr>
              <w:t>间：2026年01月</w:t>
            </w:r>
            <w:r>
              <w:rPr>
                <w:rFonts w:hint="eastAsia" w:asciiTheme="minorEastAsia" w:hAnsiTheme="minorEastAsia"/>
                <w:sz w:val="24"/>
                <w:szCs w:val="24"/>
                <w:lang w:val="en-US" w:eastAsia="zh-CN"/>
              </w:rPr>
              <w:t>19</w:t>
            </w:r>
            <w:r>
              <w:rPr>
                <w:rFonts w:hint="eastAsia" w:asciiTheme="minorEastAsia" w:hAnsiTheme="minorEastAsia" w:eastAsiaTheme="minorEastAsia"/>
                <w:sz w:val="24"/>
                <w:szCs w:val="24"/>
                <w:lang w:val="en-US" w:eastAsia="zh-CN"/>
              </w:rPr>
              <w:t>日08时40分</w:t>
            </w:r>
          </w:p>
          <w:p w14:paraId="74D51290">
            <w:pPr>
              <w:spacing w:line="360" w:lineRule="exact"/>
              <w:rPr>
                <w:rFonts w:asciiTheme="minorEastAsia" w:hAnsiTheme="minorEastAsia" w:eastAsiaTheme="minorEastAsia"/>
                <w:color w:val="0000FF"/>
                <w:sz w:val="24"/>
                <w:szCs w:val="24"/>
              </w:rPr>
            </w:pPr>
            <w:r>
              <w:rPr>
                <w:rFonts w:hint="eastAsia" w:asciiTheme="minorEastAsia" w:hAnsiTheme="minorEastAsia" w:eastAsiaTheme="minorEastAsia"/>
                <w:sz w:val="24"/>
                <w:szCs w:val="24"/>
                <w:lang w:val="en-US" w:eastAsia="zh-CN"/>
              </w:rPr>
              <w:t>磋商地点：卢氏县公共资源交易中心四楼第一开标室</w:t>
            </w:r>
          </w:p>
        </w:tc>
      </w:tr>
      <w:tr w14:paraId="2E64C79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797F8CEE">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7</w:t>
            </w:r>
          </w:p>
        </w:tc>
        <w:tc>
          <w:tcPr>
            <w:tcW w:w="2609" w:type="dxa"/>
            <w:tcBorders>
              <w:top w:val="single" w:color="auto" w:sz="4" w:space="0"/>
              <w:left w:val="nil"/>
              <w:bottom w:val="single" w:color="auto" w:sz="4" w:space="0"/>
              <w:right w:val="single" w:color="auto" w:sz="4" w:space="0"/>
            </w:tcBorders>
            <w:vAlign w:val="center"/>
          </w:tcPr>
          <w:p w14:paraId="1631CB1D">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磋商小组</w:t>
            </w:r>
          </w:p>
        </w:tc>
        <w:tc>
          <w:tcPr>
            <w:tcW w:w="6002" w:type="dxa"/>
            <w:tcBorders>
              <w:top w:val="single" w:color="auto" w:sz="4" w:space="0"/>
              <w:left w:val="nil"/>
              <w:bottom w:val="single" w:color="auto" w:sz="4" w:space="0"/>
              <w:right w:val="single" w:color="auto" w:sz="4" w:space="0"/>
            </w:tcBorders>
            <w:vAlign w:val="center"/>
          </w:tcPr>
          <w:p w14:paraId="0259985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磋商小组构成：3人，采购人代表1人，其余2名技术、经济等方面的专家2人从相关专家库中随机抽取。</w:t>
            </w:r>
          </w:p>
        </w:tc>
      </w:tr>
      <w:tr w14:paraId="37A678F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D276FE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8</w:t>
            </w:r>
          </w:p>
        </w:tc>
        <w:tc>
          <w:tcPr>
            <w:tcW w:w="2609" w:type="dxa"/>
            <w:tcBorders>
              <w:top w:val="single" w:color="auto" w:sz="4" w:space="0"/>
              <w:left w:val="nil"/>
              <w:bottom w:val="single" w:color="auto" w:sz="4" w:space="0"/>
              <w:right w:val="single" w:color="auto" w:sz="4" w:space="0"/>
            </w:tcBorders>
            <w:vAlign w:val="center"/>
          </w:tcPr>
          <w:p w14:paraId="026295F8">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是否授权磋商小组确定成交供应商</w:t>
            </w:r>
          </w:p>
        </w:tc>
        <w:tc>
          <w:tcPr>
            <w:tcW w:w="6002" w:type="dxa"/>
            <w:tcBorders>
              <w:top w:val="single" w:color="auto" w:sz="4" w:space="0"/>
              <w:left w:val="nil"/>
              <w:bottom w:val="single" w:color="auto" w:sz="4" w:space="0"/>
              <w:right w:val="single" w:color="auto" w:sz="4" w:space="0"/>
            </w:tcBorders>
            <w:vAlign w:val="center"/>
          </w:tcPr>
          <w:p w14:paraId="15587AA6">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■否，推荐成交候选人数：3名</w:t>
            </w:r>
          </w:p>
        </w:tc>
      </w:tr>
      <w:tr w14:paraId="289D4EB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7CAA61B">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2</w:t>
            </w:r>
            <w:r>
              <w:rPr>
                <w:rFonts w:hint="eastAsia" w:asciiTheme="minorEastAsia" w:hAnsiTheme="minorEastAsia"/>
                <w:sz w:val="24"/>
                <w:szCs w:val="24"/>
                <w:lang w:val="en-US" w:eastAsia="zh-CN"/>
              </w:rPr>
              <w:t>9</w:t>
            </w:r>
          </w:p>
        </w:tc>
        <w:tc>
          <w:tcPr>
            <w:tcW w:w="2609" w:type="dxa"/>
            <w:tcBorders>
              <w:top w:val="single" w:color="auto" w:sz="4" w:space="0"/>
              <w:left w:val="nil"/>
              <w:bottom w:val="single" w:color="auto" w:sz="4" w:space="0"/>
              <w:right w:val="single" w:color="auto" w:sz="4" w:space="0"/>
            </w:tcBorders>
            <w:vAlign w:val="center"/>
          </w:tcPr>
          <w:p w14:paraId="2D81BBA1">
            <w:pPr>
              <w:spacing w:line="3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履约保证金</w:t>
            </w:r>
          </w:p>
        </w:tc>
        <w:tc>
          <w:tcPr>
            <w:tcW w:w="6002" w:type="dxa"/>
            <w:tcBorders>
              <w:top w:val="single" w:color="auto" w:sz="4" w:space="0"/>
              <w:left w:val="nil"/>
              <w:bottom w:val="single" w:color="auto" w:sz="4" w:space="0"/>
              <w:right w:val="single" w:color="auto" w:sz="4" w:space="0"/>
            </w:tcBorders>
            <w:vAlign w:val="center"/>
          </w:tcPr>
          <w:p w14:paraId="59321CAE">
            <w:pPr>
              <w:spacing w:line="360" w:lineRule="exact"/>
              <w:rPr>
                <w:rFonts w:asciiTheme="minorEastAsia" w:hAnsiTheme="minorEastAsia" w:eastAsiaTheme="minorEastAsia"/>
                <w:sz w:val="24"/>
                <w:szCs w:val="24"/>
              </w:rPr>
            </w:pPr>
            <w:r>
              <w:rPr>
                <w:rFonts w:asciiTheme="minorEastAsia" w:hAnsiTheme="minorEastAsia" w:eastAsiaTheme="minorEastAsia"/>
                <w:sz w:val="24"/>
                <w:szCs w:val="24"/>
              </w:rPr>
              <w:t>无</w:t>
            </w:r>
          </w:p>
        </w:tc>
      </w:tr>
      <w:tr w14:paraId="4EB01AC2">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BFD8425">
            <w:pPr>
              <w:spacing w:line="36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30</w:t>
            </w:r>
          </w:p>
        </w:tc>
        <w:tc>
          <w:tcPr>
            <w:tcW w:w="2609" w:type="dxa"/>
            <w:tcBorders>
              <w:top w:val="single" w:color="auto" w:sz="4" w:space="0"/>
              <w:left w:val="nil"/>
              <w:bottom w:val="single" w:color="auto" w:sz="4" w:space="0"/>
              <w:right w:val="single" w:color="auto" w:sz="4" w:space="0"/>
            </w:tcBorders>
            <w:vAlign w:val="center"/>
          </w:tcPr>
          <w:p w14:paraId="4CC91C1A">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招标控制价</w:t>
            </w:r>
          </w:p>
        </w:tc>
        <w:tc>
          <w:tcPr>
            <w:tcW w:w="6002" w:type="dxa"/>
            <w:tcBorders>
              <w:top w:val="single" w:color="auto" w:sz="4" w:space="0"/>
              <w:left w:val="nil"/>
              <w:bottom w:val="single" w:color="auto" w:sz="4" w:space="0"/>
              <w:right w:val="single" w:color="auto" w:sz="4" w:space="0"/>
            </w:tcBorders>
            <w:vAlign w:val="center"/>
          </w:tcPr>
          <w:p w14:paraId="09D3DEAE">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sz w:val="24"/>
                <w:szCs w:val="24"/>
                <w:lang w:eastAsia="zh-CN"/>
              </w:rPr>
              <w:t>1348631.50</w:t>
            </w:r>
            <w:r>
              <w:rPr>
                <w:rFonts w:hint="eastAsia" w:cs="宋体" w:asciiTheme="minorEastAsia" w:hAnsiTheme="minorEastAsia" w:eastAsiaTheme="minorEastAsia"/>
                <w:sz w:val="24"/>
                <w:szCs w:val="24"/>
              </w:rPr>
              <w:t>元；供应商报价超过招标控制价的，其磋商将被视为无效。</w:t>
            </w:r>
          </w:p>
        </w:tc>
      </w:tr>
      <w:tr w14:paraId="31D405B4">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590C507">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1</w:t>
            </w:r>
          </w:p>
        </w:tc>
        <w:tc>
          <w:tcPr>
            <w:tcW w:w="2609" w:type="dxa"/>
            <w:tcBorders>
              <w:top w:val="single" w:color="auto" w:sz="4" w:space="0"/>
              <w:left w:val="nil"/>
              <w:bottom w:val="single" w:color="auto" w:sz="4" w:space="0"/>
              <w:right w:val="single" w:color="auto" w:sz="4" w:space="0"/>
            </w:tcBorders>
            <w:vAlign w:val="center"/>
          </w:tcPr>
          <w:p w14:paraId="1B666AE2">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招标代理服务费</w:t>
            </w:r>
          </w:p>
        </w:tc>
        <w:tc>
          <w:tcPr>
            <w:tcW w:w="6002" w:type="dxa"/>
            <w:tcBorders>
              <w:top w:val="single" w:color="auto" w:sz="4" w:space="0"/>
              <w:left w:val="nil"/>
              <w:bottom w:val="single" w:color="auto" w:sz="4" w:space="0"/>
              <w:right w:val="single" w:color="auto" w:sz="4" w:space="0"/>
            </w:tcBorders>
            <w:shd w:val="clear" w:color="auto" w:fill="auto"/>
            <w:vAlign w:val="center"/>
          </w:tcPr>
          <w:p w14:paraId="77C046E7">
            <w:pPr>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本项目招标代理服务费收费标准参照计价格豫招协【2023】002号文件所规定的收取标准收取，招标代理服务费及其他所有费用由中标人支付；</w:t>
            </w:r>
          </w:p>
        </w:tc>
      </w:tr>
      <w:tr w14:paraId="11201A83">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321D536">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2</w:t>
            </w:r>
          </w:p>
        </w:tc>
        <w:tc>
          <w:tcPr>
            <w:tcW w:w="2609" w:type="dxa"/>
            <w:tcBorders>
              <w:top w:val="single" w:color="auto" w:sz="4" w:space="0"/>
              <w:left w:val="nil"/>
              <w:bottom w:val="single" w:color="auto" w:sz="4" w:space="0"/>
              <w:right w:val="single" w:color="auto" w:sz="4" w:space="0"/>
            </w:tcBorders>
            <w:vAlign w:val="center"/>
          </w:tcPr>
          <w:p w14:paraId="49A834B7">
            <w:pPr>
              <w:spacing w:line="360" w:lineRule="exact"/>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付款办法</w:t>
            </w:r>
          </w:p>
        </w:tc>
        <w:tc>
          <w:tcPr>
            <w:tcW w:w="6002" w:type="dxa"/>
            <w:tcBorders>
              <w:top w:val="single" w:color="auto" w:sz="4" w:space="0"/>
              <w:left w:val="nil"/>
              <w:bottom w:val="single" w:color="auto" w:sz="4" w:space="0"/>
              <w:right w:val="single" w:color="auto" w:sz="4" w:space="0"/>
            </w:tcBorders>
            <w:shd w:val="clear" w:color="auto" w:fill="auto"/>
            <w:vAlign w:val="center"/>
          </w:tcPr>
          <w:p w14:paraId="1319F4B0">
            <w:pPr>
              <w:spacing w:line="360" w:lineRule="exact"/>
              <w:jc w:val="left"/>
              <w:rPr>
                <w:rFonts w:cs="宋体" w:asciiTheme="minorEastAsia" w:hAnsiTheme="minorEastAsia" w:eastAsiaTheme="minorEastAsia"/>
                <w:sz w:val="24"/>
                <w:szCs w:val="24"/>
              </w:rPr>
            </w:pPr>
            <w:r>
              <w:rPr>
                <w:rFonts w:hint="eastAsia" w:cs="宋体" w:asciiTheme="minorEastAsia" w:hAnsiTheme="minorEastAsia"/>
                <w:sz w:val="24"/>
                <w:szCs w:val="24"/>
                <w:lang w:eastAsia="zh-CN"/>
              </w:rPr>
              <w:t>工程全部项目完工后并且初验合格后付工程款的50%，终验合格后付工程款</w:t>
            </w:r>
            <w:r>
              <w:rPr>
                <w:rFonts w:hint="eastAsia" w:cs="宋体" w:asciiTheme="minorEastAsia" w:hAnsiTheme="minorEastAsia"/>
                <w:sz w:val="24"/>
                <w:szCs w:val="24"/>
                <w:lang w:val="en-US" w:eastAsia="zh-CN"/>
              </w:rPr>
              <w:t>30%</w:t>
            </w:r>
            <w:r>
              <w:rPr>
                <w:rFonts w:hint="eastAsia" w:cs="宋体" w:asciiTheme="minorEastAsia" w:hAnsiTheme="minorEastAsia"/>
                <w:sz w:val="24"/>
                <w:szCs w:val="24"/>
                <w:lang w:eastAsia="zh-CN"/>
              </w:rPr>
              <w:t>，剩余工程款通过审计部门审计后支付工程款</w:t>
            </w:r>
            <w:r>
              <w:rPr>
                <w:rFonts w:hint="eastAsia" w:cs="宋体" w:asciiTheme="minorEastAsia" w:hAnsiTheme="minorEastAsia"/>
                <w:sz w:val="24"/>
                <w:szCs w:val="24"/>
                <w:lang w:val="en-US" w:eastAsia="zh-CN"/>
              </w:rPr>
              <w:t>17%,</w:t>
            </w:r>
            <w:r>
              <w:rPr>
                <w:rFonts w:hint="eastAsia" w:cs="宋体" w:asciiTheme="minorEastAsia" w:hAnsiTheme="minorEastAsia"/>
                <w:sz w:val="24"/>
                <w:szCs w:val="24"/>
                <w:lang w:eastAsia="zh-CN"/>
              </w:rPr>
              <w:t>剩余总工程款3%做为质保金，质保期满(一年后)一次付清所有款项。</w:t>
            </w:r>
            <w:bookmarkStart w:id="701" w:name="_GoBack"/>
            <w:bookmarkEnd w:id="701"/>
          </w:p>
        </w:tc>
      </w:tr>
      <w:tr w14:paraId="4E4602C0">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0F50187">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3</w:t>
            </w:r>
          </w:p>
        </w:tc>
        <w:tc>
          <w:tcPr>
            <w:tcW w:w="2609" w:type="dxa"/>
            <w:tcBorders>
              <w:top w:val="single" w:color="auto" w:sz="4" w:space="0"/>
              <w:left w:val="nil"/>
              <w:bottom w:val="single" w:color="auto" w:sz="4" w:space="0"/>
              <w:right w:val="single" w:color="auto" w:sz="4" w:space="0"/>
            </w:tcBorders>
            <w:vAlign w:val="center"/>
          </w:tcPr>
          <w:p w14:paraId="582F55C3">
            <w:pPr>
              <w:spacing w:line="36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合同的签订时间</w:t>
            </w:r>
          </w:p>
        </w:tc>
        <w:tc>
          <w:tcPr>
            <w:tcW w:w="6002" w:type="dxa"/>
            <w:tcBorders>
              <w:top w:val="single" w:color="auto" w:sz="4" w:space="0"/>
              <w:left w:val="nil"/>
              <w:bottom w:val="single" w:color="auto" w:sz="4" w:space="0"/>
              <w:right w:val="single" w:color="auto" w:sz="4" w:space="0"/>
            </w:tcBorders>
            <w:vAlign w:val="center"/>
          </w:tcPr>
          <w:p w14:paraId="108F34EB">
            <w:pPr>
              <w:spacing w:line="36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供应商和成交人应自成交通知书发出之日起</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 xml:space="preserve">个工作日内按照成交通知书和供应商响应文件内容及要求签订合同；                                                                                                                                                                                                                                                                                                                                                                                                                                                                                                                                                                               </w:t>
            </w:r>
          </w:p>
        </w:tc>
      </w:tr>
      <w:tr w14:paraId="4343D1CE">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C6BD8F3">
            <w:pPr>
              <w:spacing w:line="36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34</w:t>
            </w:r>
          </w:p>
        </w:tc>
        <w:tc>
          <w:tcPr>
            <w:tcW w:w="2609" w:type="dxa"/>
            <w:tcBorders>
              <w:top w:val="single" w:color="auto" w:sz="4" w:space="0"/>
              <w:left w:val="nil"/>
              <w:bottom w:val="single" w:color="auto" w:sz="4" w:space="0"/>
              <w:right w:val="single" w:color="auto" w:sz="4" w:space="0"/>
            </w:tcBorders>
            <w:vAlign w:val="center"/>
          </w:tcPr>
          <w:p w14:paraId="31902802">
            <w:pPr>
              <w:adjustRightInd w:val="0"/>
              <w:spacing w:line="360" w:lineRule="auto"/>
              <w:ind w:left="3" w:leftChars="0" w:hanging="3" w:hangingChars="1"/>
              <w:jc w:val="center"/>
              <w:rPr>
                <w:rFonts w:hint="eastAsia" w:ascii="宋体" w:hAnsi="宋体" w:eastAsia="宋体" w:cs="宋体"/>
                <w:b/>
                <w:bCs/>
                <w:spacing w:val="6"/>
                <w:kern w:val="2"/>
                <w:sz w:val="24"/>
                <w:szCs w:val="24"/>
                <w:lang w:val="en-US" w:eastAsia="zh-CN" w:bidi="ar-SA"/>
              </w:rPr>
            </w:pPr>
            <w:r>
              <w:rPr>
                <w:rFonts w:hint="eastAsia" w:ascii="宋体" w:hAnsi="宋体" w:eastAsia="宋体" w:cs="宋体"/>
                <w:b/>
                <w:bCs/>
                <w:spacing w:val="6"/>
                <w:sz w:val="24"/>
                <w:szCs w:val="24"/>
              </w:rPr>
              <w:t>政府采购合同融资政策</w:t>
            </w:r>
          </w:p>
        </w:tc>
        <w:tc>
          <w:tcPr>
            <w:tcW w:w="6002" w:type="dxa"/>
            <w:tcBorders>
              <w:top w:val="single" w:color="auto" w:sz="4" w:space="0"/>
              <w:left w:val="nil"/>
              <w:bottom w:val="single" w:color="auto" w:sz="4" w:space="0"/>
              <w:right w:val="single" w:color="auto" w:sz="4" w:space="0"/>
            </w:tcBorders>
            <w:vAlign w:val="center"/>
          </w:tcPr>
          <w:p w14:paraId="43BD2C28">
            <w:pPr>
              <w:adjustRightInd w:val="0"/>
              <w:spacing w:line="360" w:lineRule="auto"/>
              <w:ind w:left="3" w:leftChars="0" w:hanging="3" w:hangingChars="1"/>
              <w:jc w:val="center"/>
              <w:rPr>
                <w:rFonts w:hint="eastAsia" w:ascii="宋体" w:hAnsi="宋体" w:eastAsia="宋体" w:cs="宋体"/>
                <w:b/>
                <w:bCs/>
                <w:spacing w:val="6"/>
                <w:kern w:val="2"/>
                <w:sz w:val="24"/>
                <w:szCs w:val="24"/>
                <w:lang w:val="en-US" w:eastAsia="zh-CN" w:bidi="ar-SA"/>
              </w:rPr>
            </w:pPr>
            <w:r>
              <w:rPr>
                <w:rFonts w:hint="eastAsia" w:ascii="宋体" w:hAnsi="宋体" w:eastAsia="宋体" w:cs="宋体"/>
                <w:b/>
                <w:bCs/>
                <w:spacing w:val="6"/>
                <w:sz w:val="24"/>
                <w:szCs w:val="24"/>
              </w:rPr>
              <w:t>中标后，如需融资，参照《河南省政府采购合同融资工作实施方案》（豫财购〔2017〕10号）执行。</w:t>
            </w:r>
          </w:p>
        </w:tc>
      </w:tr>
      <w:tr w14:paraId="315F1472">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40887FC">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5</w:t>
            </w:r>
          </w:p>
        </w:tc>
        <w:tc>
          <w:tcPr>
            <w:tcW w:w="2609" w:type="dxa"/>
            <w:tcBorders>
              <w:top w:val="single" w:color="auto" w:sz="4" w:space="0"/>
              <w:left w:val="nil"/>
              <w:bottom w:val="single" w:color="auto" w:sz="4" w:space="0"/>
              <w:right w:val="single" w:color="auto" w:sz="4" w:space="0"/>
            </w:tcBorders>
            <w:vAlign w:val="center"/>
          </w:tcPr>
          <w:p w14:paraId="6C684782">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采购标的所属行业</w:t>
            </w:r>
          </w:p>
        </w:tc>
        <w:tc>
          <w:tcPr>
            <w:tcW w:w="6002" w:type="dxa"/>
            <w:tcBorders>
              <w:top w:val="single" w:color="auto" w:sz="4" w:space="0"/>
              <w:left w:val="nil"/>
              <w:bottom w:val="single" w:color="auto" w:sz="4" w:space="0"/>
              <w:right w:val="single" w:color="auto" w:sz="4" w:space="0"/>
            </w:tcBorders>
            <w:vAlign w:val="center"/>
          </w:tcPr>
          <w:p w14:paraId="44BABD68">
            <w:pPr>
              <w:spacing w:line="36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本项目为工程类采购项目</w:t>
            </w:r>
          </w:p>
          <w:p w14:paraId="37E1CF56">
            <w:pPr>
              <w:spacing w:line="36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采购标的所属行业：建筑业</w:t>
            </w:r>
          </w:p>
          <w:p w14:paraId="721589FA">
            <w:pPr>
              <w:spacing w:line="36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划定标准为：《工业和信息化部、国家统计局、国家发展和改革委员会、</w:t>
            </w:r>
            <w:r>
              <w:rPr>
                <w:rFonts w:hint="eastAsia" w:cs="宋体" w:asciiTheme="minorEastAsia" w:hAnsiTheme="minorEastAsia"/>
                <w:b/>
                <w:bCs/>
                <w:sz w:val="24"/>
                <w:szCs w:val="24"/>
                <w:lang w:eastAsia="zh-CN"/>
              </w:rPr>
              <w:t>自筹</w:t>
            </w:r>
            <w:r>
              <w:rPr>
                <w:rFonts w:hint="eastAsia" w:cs="宋体" w:asciiTheme="minorEastAsia" w:hAnsiTheme="minorEastAsia" w:eastAsiaTheme="minorEastAsia"/>
                <w:b/>
                <w:bCs/>
                <w:sz w:val="24"/>
                <w:szCs w:val="24"/>
              </w:rPr>
              <w:t>部关于印发&lt;中小企业划型标准规定的通知&gt;（工信部联企业〔2011〕300号）规定的划分标准为依据。</w:t>
            </w:r>
          </w:p>
        </w:tc>
      </w:tr>
      <w:tr w14:paraId="50D90D45">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35785C1">
            <w:pPr>
              <w:spacing w:line="36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3</w:t>
            </w:r>
            <w:r>
              <w:rPr>
                <w:rFonts w:hint="eastAsia" w:asciiTheme="minorEastAsia" w:hAnsiTheme="minorEastAsia"/>
                <w:sz w:val="24"/>
                <w:szCs w:val="24"/>
                <w:lang w:val="en-US" w:eastAsia="zh-CN"/>
              </w:rPr>
              <w:t>6</w:t>
            </w:r>
          </w:p>
        </w:tc>
        <w:tc>
          <w:tcPr>
            <w:tcW w:w="2609" w:type="dxa"/>
            <w:tcBorders>
              <w:top w:val="single" w:color="auto" w:sz="4" w:space="0"/>
              <w:left w:val="nil"/>
              <w:bottom w:val="single" w:color="auto" w:sz="4" w:space="0"/>
              <w:right w:val="single" w:color="auto" w:sz="4" w:space="0"/>
            </w:tcBorders>
            <w:vAlign w:val="center"/>
          </w:tcPr>
          <w:p w14:paraId="5753CC54">
            <w:pPr>
              <w:spacing w:line="36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投标须知</w:t>
            </w:r>
          </w:p>
        </w:tc>
        <w:tc>
          <w:tcPr>
            <w:tcW w:w="6002" w:type="dxa"/>
            <w:tcBorders>
              <w:top w:val="single" w:color="auto" w:sz="4" w:space="0"/>
              <w:left w:val="nil"/>
              <w:bottom w:val="single" w:color="auto" w:sz="4" w:space="0"/>
              <w:right w:val="single" w:color="auto" w:sz="4" w:space="0"/>
            </w:tcBorders>
            <w:vAlign w:val="center"/>
          </w:tcPr>
          <w:p w14:paraId="2642A938">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为电子化交易项目，磋商响应文件是供应商、供应商（以下简称“供应商”）通过中心磋商响应文件制作系统制作，并经过电子签章和加密后生成的电子版磋商响应文件。供应商投标时，不须提交纸质文件资料。</w:t>
            </w:r>
          </w:p>
          <w:p w14:paraId="5A328BF4">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电子化磋商响应文件具体制作教材请供应商通过CA证书登录三门峡市公共资源电子化交易系统在 “交易智库”中下载操作流程</w:t>
            </w:r>
          </w:p>
          <w:p w14:paraId="439AB2CA">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温馨提示：本项目为电子化、无纸化交易项目，投标时不接受任何纸质资料，为保证您能投标成功，请需仔细阅读以下条款。</w:t>
            </w:r>
          </w:p>
          <w:p w14:paraId="65A5C263">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14:paraId="3E849CF4">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（一）电子化磋商响应文件的签章</w:t>
            </w:r>
          </w:p>
          <w:p w14:paraId="17E863FF">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1、供应商在生成电子化磋商响应文件后，应对电子化磋商响应文件进行签章，未进行签章的视为无效投标。</w:t>
            </w:r>
          </w:p>
          <w:p w14:paraId="75215D2F">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磋商响应文件中要求法定代表人或授权委托人签字或盖章的，供应商在进行电子化磋商响应文件签章时，以签盖法定代表人签章为准。电子化磋商响应文件具体制作教材请供应商通过三门峡市公共资源电子化交易系统中查看。电子化磋商响应文件工具请点击http://gzjy.smx.gov.cn/bzzx/008002/moreinfo.html</w:t>
            </w:r>
            <w:r>
              <w:rPr>
                <w:rFonts w:hint="eastAsia" w:asciiTheme="minorEastAsia" w:hAnsiTheme="minorEastAsia"/>
                <w:sz w:val="24"/>
                <w:szCs w:val="24"/>
                <w:lang w:val="en-US" w:eastAsia="zh-CN"/>
              </w:rPr>
              <w:t xml:space="preserve">  </w:t>
            </w:r>
            <w:r>
              <w:rPr>
                <w:rFonts w:hint="eastAsia" w:asciiTheme="minorEastAsia" w:hAnsiTheme="minorEastAsia" w:eastAsiaTheme="minorEastAsia"/>
                <w:sz w:val="24"/>
                <w:szCs w:val="24"/>
              </w:rPr>
              <w:t>进行下载。</w:t>
            </w:r>
          </w:p>
          <w:p w14:paraId="4967F9FA">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（二）电子化磋商响应文件的格式及上传投标</w:t>
            </w:r>
          </w:p>
          <w:p w14:paraId="675FD232">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供应商所上传的电子化磋商响应文件，应是通过中心磋商响应文件制作系统制作的（磋商响应文件制作工具下载地址：http://gzjy.smx.gov.cn/bzzx/008002/moreinfo.html），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3A1CCDD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注：供应商投报多个标段的，需要每个标段单独制作电子磋商响应文件。</w:t>
            </w:r>
          </w:p>
          <w:p w14:paraId="33B1B186">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2、电子化磋商响应文件应在投标截止时间前成功上传至三门峡市公共资源电子化交易系统。至投标截止时间止，仍未上传成功的电子化磋商响应文件将不予接收。</w:t>
            </w:r>
          </w:p>
          <w:p w14:paraId="7BFB8636">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27ECD893">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技术联系电话：400-998-0000</w:t>
            </w:r>
          </w:p>
          <w:p w14:paraId="2904F6CD">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（三）电子化项目开标、解密、唱标、评标</w:t>
            </w:r>
          </w:p>
          <w:p w14:paraId="0D95EAAC">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16ABA09">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589C0673">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3、电子化磋商响应文件解密异常的处理</w:t>
            </w:r>
          </w:p>
          <w:p w14:paraId="24AFF6BB">
            <w:pPr>
              <w:spacing w:line="360" w:lineRule="exact"/>
              <w:jc w:val="left"/>
              <w:rPr>
                <w:rFonts w:ascii="仿宋" w:hAnsi="仿宋" w:eastAsia="仿宋" w:cs="仿宋"/>
                <w:i w:val="0"/>
                <w:iCs w:val="0"/>
                <w:caps w:val="0"/>
                <w:color w:val="333333"/>
                <w:spacing w:val="0"/>
                <w:sz w:val="30"/>
                <w:szCs w:val="30"/>
              </w:rPr>
            </w:pPr>
            <w:r>
              <w:rPr>
                <w:rFonts w:hint="eastAsia" w:asciiTheme="minorEastAsia" w:hAnsiTheme="minorEastAsia" w:eastAsiaTheme="minorEastAsia"/>
                <w:sz w:val="24"/>
                <w:szCs w:val="24"/>
              </w:rPr>
              <w:t>如出现供应商的电子磋商响应文件无法解密等异常情况，供应商应及时致电技术</w:t>
            </w:r>
            <w:r>
              <w:rPr>
                <w:rFonts w:hint="eastAsia" w:asciiTheme="minorEastAsia" w:hAnsiTheme="minorEastAsia"/>
                <w:sz w:val="24"/>
                <w:szCs w:val="24"/>
                <w:lang w:val="en-US" w:eastAsia="zh-CN"/>
              </w:rPr>
              <w:t>人员进行</w:t>
            </w:r>
            <w:r>
              <w:rPr>
                <w:rFonts w:hint="eastAsia" w:asciiTheme="minorEastAsia" w:hAnsiTheme="minorEastAsia" w:eastAsiaTheme="minorEastAsia"/>
                <w:sz w:val="24"/>
                <w:szCs w:val="24"/>
              </w:rPr>
              <w:t>说明。磋商响应文件异常，按以下步骤进行处理：</w:t>
            </w:r>
            <w:r>
              <w:rPr>
                <w:rFonts w:ascii="仿宋" w:hAnsi="仿宋" w:eastAsia="仿宋" w:cs="仿宋"/>
                <w:i w:val="0"/>
                <w:iCs w:val="0"/>
                <w:caps w:val="0"/>
                <w:color w:val="333333"/>
                <w:spacing w:val="0"/>
                <w:sz w:val="30"/>
                <w:szCs w:val="30"/>
              </w:rPr>
              <w:t> </w:t>
            </w:r>
          </w:p>
          <w:p w14:paraId="519C84A7">
            <w:pPr>
              <w:spacing w:line="360" w:lineRule="exact"/>
              <w:jc w:val="left"/>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技术咨询服务窗口：</w:t>
            </w:r>
            <w:r>
              <w:rPr>
                <w:rFonts w:hint="eastAsia" w:asciiTheme="minorEastAsia" w:hAnsiTheme="minorEastAsia" w:eastAsiaTheme="minorEastAsia"/>
                <w:sz w:val="24"/>
                <w:szCs w:val="24"/>
              </w:rPr>
              <w:t>400-998-0000</w:t>
            </w:r>
            <w:r>
              <w:rPr>
                <w:rFonts w:hint="eastAsia" w:asciiTheme="minorEastAsia" w:hAnsiTheme="minorEastAsia"/>
                <w:sz w:val="24"/>
                <w:szCs w:val="24"/>
                <w:lang w:eastAsia="zh-CN"/>
              </w:rPr>
              <w:t>、</w:t>
            </w:r>
            <w:r>
              <w:rPr>
                <w:rFonts w:hint="eastAsia" w:asciiTheme="minorEastAsia" w:hAnsiTheme="minorEastAsia" w:eastAsiaTheme="minorEastAsia"/>
                <w:b/>
                <w:bCs/>
                <w:sz w:val="24"/>
                <w:szCs w:val="24"/>
              </w:rPr>
              <w:t>0398-3117871</w:t>
            </w:r>
            <w:r>
              <w:rPr>
                <w:rFonts w:hint="eastAsia" w:asciiTheme="minorEastAsia" w:hAnsiTheme="minorEastAsia" w:eastAsiaTheme="minorEastAsia"/>
                <w:sz w:val="24"/>
                <w:szCs w:val="24"/>
              </w:rPr>
              <w:t>    </w:t>
            </w:r>
          </w:p>
          <w:p w14:paraId="13BD85F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47091D40">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（2）经技术人员排查后，是供应商文件自身问题导致磋商响应文件无法解密的，该磋商响应文件将不予接收、解密和唱标。开标会议继续进行。</w:t>
            </w:r>
          </w:p>
          <w:p w14:paraId="554F334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w:t>
            </w:r>
            <w:r>
              <w:rPr>
                <w:rFonts w:hint="eastAsia" w:asciiTheme="minorEastAsia" w:hAnsiTheme="minorEastAsia"/>
                <w:sz w:val="24"/>
                <w:szCs w:val="24"/>
                <w:lang w:val="en-US" w:eastAsia="zh-CN"/>
              </w:rPr>
              <w:t>所有</w:t>
            </w:r>
            <w:r>
              <w:rPr>
                <w:rFonts w:hint="eastAsia" w:asciiTheme="minorEastAsia" w:hAnsiTheme="minorEastAsia" w:eastAsiaTheme="minorEastAsia"/>
                <w:sz w:val="24"/>
                <w:szCs w:val="24"/>
              </w:rPr>
              <w:t>磋商响应文件无法解密的，将由技术人员对问题进行处理。如短时间内问题无法解决的，将由中介服务机构向监督部门申请，经监督部门同意后，暂停开标会议，待问题解决后继续开标。</w:t>
            </w:r>
          </w:p>
          <w:p w14:paraId="5EA51A37">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4、待所有供应商磋商响应文件解密完成后，由中介服务机构操作，对所有已解密磋商响应文件进行唱标。</w:t>
            </w:r>
          </w:p>
          <w:p w14:paraId="189D4B3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EFDCD4">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5、开标时供应商可登录到交易系统中在开标解密栏中点击报价一览表查看自己的投标报价。</w:t>
            </w:r>
            <w:r>
              <w:rPr>
                <w:rFonts w:hint="eastAsia" w:asciiTheme="minorEastAsia" w:hAnsiTheme="minorEastAsia" w:eastAsiaTheme="minorEastAsia"/>
                <w:b/>
                <w:bCs/>
                <w:sz w:val="24"/>
                <w:szCs w:val="24"/>
              </w:rPr>
              <w:t>如对自己的唱标内容有异议的，应在供应商解密成功后10分钟内向中服务机构通过开标大厅对话框提出质疑。中介服务机构应在监督人员的监督下接受</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的质疑通过开标大厅对话框</w:t>
            </w:r>
            <w:r>
              <w:rPr>
                <w:rFonts w:hint="eastAsia" w:asciiTheme="minorEastAsia" w:hAnsiTheme="minorEastAsia" w:eastAsiaTheme="minorEastAsia"/>
                <w:b/>
                <w:bCs/>
                <w:sz w:val="24"/>
                <w:szCs w:val="24"/>
                <w:lang w:val="en-US" w:eastAsia="zh-CN"/>
              </w:rPr>
              <w:t>进行答复</w:t>
            </w:r>
            <w:r>
              <w:rPr>
                <w:rFonts w:hint="eastAsia" w:asciiTheme="minorEastAsia" w:hAnsiTheme="minorEastAsia" w:eastAsiaTheme="minorEastAsia"/>
                <w:b/>
                <w:bCs/>
                <w:sz w:val="24"/>
                <w:szCs w:val="24"/>
              </w:rPr>
              <w:t>并做好书面记录。</w:t>
            </w:r>
            <w:r>
              <w:rPr>
                <w:rFonts w:hint="eastAsia" w:asciiTheme="minorEastAsia" w:hAnsiTheme="minorEastAsia" w:eastAsiaTheme="minorEastAsia"/>
                <w:b/>
                <w:bCs/>
                <w:sz w:val="24"/>
                <w:szCs w:val="24"/>
                <w:lang w:val="en-US" w:eastAsia="zh-CN"/>
              </w:rPr>
              <w:t>供应商</w:t>
            </w:r>
            <w:r>
              <w:rPr>
                <w:rFonts w:hint="eastAsia" w:asciiTheme="minorEastAsia" w:hAnsiTheme="minorEastAsia" w:eastAsiaTheme="minorEastAsia"/>
                <w:b/>
                <w:bCs/>
                <w:sz w:val="24"/>
                <w:szCs w:val="24"/>
              </w:rPr>
              <w:t>未在规定时间内提出质疑的，视为认可唱标内容。</w:t>
            </w:r>
          </w:p>
          <w:p w14:paraId="631300D5">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6、评标时，评标委员会对电子化投标文件有质疑的，将通过电子化交易系统</w:t>
            </w:r>
            <w:r>
              <w:rPr>
                <w:rFonts w:hint="eastAsia" w:asciiTheme="minorEastAsia" w:hAnsiTheme="minorEastAsia"/>
                <w:b/>
                <w:bCs/>
                <w:sz w:val="24"/>
                <w:szCs w:val="24"/>
                <w:lang w:val="en-US" w:eastAsia="zh-CN"/>
              </w:rPr>
              <w:t>向供应商</w:t>
            </w:r>
            <w:r>
              <w:rPr>
                <w:rFonts w:hint="eastAsia" w:asciiTheme="minorEastAsia" w:hAnsiTheme="minorEastAsia" w:eastAsiaTheme="minorEastAsia"/>
                <w:b/>
                <w:bCs/>
                <w:sz w:val="24"/>
                <w:szCs w:val="24"/>
              </w:rPr>
              <w:t>发起质疑。</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的回复文件必须以经过</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和其法定代表人签章的PDF式文件为准，并通过电子化交易系统提交至评标委员会。</w:t>
            </w:r>
          </w:p>
          <w:p w14:paraId="4F75434B">
            <w:pPr>
              <w:spacing w:line="360" w:lineRule="auto"/>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7、</w:t>
            </w:r>
            <w:r>
              <w:rPr>
                <w:rFonts w:hint="eastAsia" w:asciiTheme="minorEastAsia" w:hAnsiTheme="minorEastAsia"/>
                <w:b/>
                <w:bCs/>
                <w:sz w:val="24"/>
                <w:szCs w:val="24"/>
                <w:lang w:val="en-US" w:eastAsia="zh-CN"/>
              </w:rPr>
              <w:t>如</w:t>
            </w:r>
            <w:r>
              <w:rPr>
                <w:rFonts w:hint="eastAsia" w:asciiTheme="minorEastAsia" w:hAnsiTheme="minorEastAsia" w:eastAsiaTheme="minorEastAsia"/>
                <w:b/>
                <w:bCs/>
                <w:sz w:val="24"/>
                <w:szCs w:val="24"/>
              </w:rPr>
              <w:t>评标委员会对需要回复的</w:t>
            </w:r>
            <w:r>
              <w:rPr>
                <w:rFonts w:hint="eastAsia" w:asciiTheme="minorEastAsia" w:hAnsiTheme="minorEastAsia"/>
                <w:b/>
                <w:bCs/>
                <w:sz w:val="24"/>
                <w:szCs w:val="24"/>
                <w:lang w:val="en-US" w:eastAsia="zh-CN"/>
              </w:rPr>
              <w:t>供应商</w:t>
            </w:r>
            <w:r>
              <w:rPr>
                <w:rFonts w:hint="eastAsia" w:asciiTheme="minorEastAsia" w:hAnsiTheme="minorEastAsia" w:eastAsiaTheme="minorEastAsia"/>
                <w:b/>
                <w:bCs/>
                <w:sz w:val="24"/>
                <w:szCs w:val="24"/>
              </w:rPr>
              <w:t>在规定时间内</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lang w:val="en-US" w:eastAsia="zh-CN"/>
              </w:rPr>
              <w:t>30分钟内</w:t>
            </w:r>
            <w:r>
              <w:rPr>
                <w:rFonts w:hint="eastAsia" w:asciiTheme="minorEastAsia" w:hAnsiTheme="minorEastAsia" w:eastAsiaTheme="minorEastAsia"/>
                <w:b/>
                <w:bCs/>
                <w:sz w:val="24"/>
                <w:szCs w:val="24"/>
                <w:lang w:eastAsia="zh-CN"/>
              </w:rPr>
              <w:t>）</w:t>
            </w:r>
            <w:r>
              <w:rPr>
                <w:rFonts w:hint="eastAsia" w:asciiTheme="minorEastAsia" w:hAnsiTheme="minorEastAsia" w:eastAsiaTheme="minorEastAsia"/>
                <w:b/>
                <w:bCs/>
                <w:sz w:val="24"/>
                <w:szCs w:val="24"/>
              </w:rPr>
              <w:t>通过电子化交易系统未收到回复的，视为投标人放弃回复，评标委员会将自行对需要回复的内容进行认定。</w:t>
            </w:r>
          </w:p>
          <w:p w14:paraId="797F653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二、相关证书原件的提交</w:t>
            </w:r>
          </w:p>
          <w:p w14:paraId="7B82D394">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本项目实行资格后审，磋商响应文件中要求供应商提交资质、业绩、荣誉及单位人员等相关资料原件的，供应商需将原件扫描件制作到电子磋商响应文件中。</w:t>
            </w:r>
          </w:p>
          <w:p w14:paraId="3A029E2B">
            <w:pPr>
              <w:spacing w:line="36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（一）供应商应及时完善主体库。</w:t>
            </w:r>
          </w:p>
          <w:p w14:paraId="17D0DBA7">
            <w:pPr>
              <w:spacing w:line="36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（二）项目评标结果公示时，将同时公示中标候选人主体库信息，接受社会监督。</w:t>
            </w:r>
          </w:p>
        </w:tc>
      </w:tr>
    </w:tbl>
    <w:p w14:paraId="01BB389A">
      <w:pPr>
        <w:spacing w:line="360" w:lineRule="auto"/>
        <w:jc w:val="center"/>
        <w:outlineLvl w:val="0"/>
        <w:rPr>
          <w:rFonts w:ascii="宋体" w:hAnsi="宋体"/>
          <w:b/>
          <w:bCs/>
          <w:sz w:val="32"/>
        </w:rPr>
      </w:pPr>
      <w:bookmarkStart w:id="21" w:name="_Toc26085"/>
      <w:bookmarkStart w:id="22" w:name="_Toc3544"/>
      <w:bookmarkStart w:id="23" w:name="_Toc19045"/>
      <w:r>
        <w:rPr>
          <w:rFonts w:hint="eastAsia" w:ascii="宋体" w:hAnsi="宋体"/>
          <w:b/>
          <w:bCs/>
          <w:sz w:val="32"/>
        </w:rPr>
        <w:t>总  则</w:t>
      </w:r>
      <w:bookmarkEnd w:id="21"/>
      <w:bookmarkEnd w:id="22"/>
      <w:bookmarkEnd w:id="23"/>
    </w:p>
    <w:p w14:paraId="054EEA22">
      <w:pPr>
        <w:spacing w:line="440" w:lineRule="exact"/>
        <w:ind w:firstLine="482" w:firstLineChars="200"/>
        <w:rPr>
          <w:rFonts w:cs="宋体" w:asciiTheme="minorEastAsia" w:hAnsiTheme="minorEastAsia" w:eastAsiaTheme="minorEastAsia"/>
          <w:b/>
          <w:bCs/>
          <w:kern w:val="0"/>
          <w:sz w:val="24"/>
          <w:szCs w:val="24"/>
        </w:rPr>
      </w:pPr>
      <w:bookmarkStart w:id="24" w:name="_Toc479"/>
      <w:bookmarkStart w:id="25" w:name="_Toc74643721"/>
      <w:bookmarkStart w:id="26" w:name="_Toc26685"/>
      <w:r>
        <w:rPr>
          <w:rFonts w:hint="eastAsia" w:cs="宋体" w:asciiTheme="minorEastAsia" w:hAnsiTheme="minorEastAsia" w:eastAsiaTheme="minorEastAsia"/>
          <w:b/>
          <w:bCs/>
          <w:kern w:val="0"/>
          <w:sz w:val="24"/>
          <w:szCs w:val="24"/>
        </w:rPr>
        <w:t>1.1项目概况</w:t>
      </w:r>
    </w:p>
    <w:p w14:paraId="6315837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 根据《中华人民共和国政府采购法》 等有关法律、法规和规章的规定，本项目已具备磋商条件，现对本项目进行竞争性磋商。</w:t>
      </w:r>
    </w:p>
    <w:p w14:paraId="6D05F3F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本磋商项目采购人：见响应人须知前附表。</w:t>
      </w:r>
    </w:p>
    <w:p w14:paraId="25D96C6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本磋商项目招标代理机构：见响应人须知前附表。</w:t>
      </w:r>
    </w:p>
    <w:p w14:paraId="6009B88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本磋商项目名称：见响应人须知前附表。</w:t>
      </w:r>
    </w:p>
    <w:p w14:paraId="152901D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 本磋商项目建设地点：见响应人须知前附表。</w:t>
      </w:r>
    </w:p>
    <w:p w14:paraId="5C83DFD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1.2 资金来源</w:t>
      </w:r>
    </w:p>
    <w:p w14:paraId="2580EE5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本招标项目的资金来源：见响应人须知前附表。</w:t>
      </w:r>
    </w:p>
    <w:p w14:paraId="1C4D3CC4">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1.3 磋商范围、计划工期和质量要求</w:t>
      </w:r>
    </w:p>
    <w:p w14:paraId="5E672D3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本次磋商范围：见响应人须知前附表。</w:t>
      </w:r>
    </w:p>
    <w:p w14:paraId="2C45CF5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本工程的计划工期：见响应人须知前附表。</w:t>
      </w:r>
    </w:p>
    <w:p w14:paraId="684E44E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本工程的质量要求：见响应人须知前附表。</w:t>
      </w:r>
    </w:p>
    <w:p w14:paraId="0548AFC6">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1.4响应人资格要求</w:t>
      </w:r>
    </w:p>
    <w:p w14:paraId="6D7F592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响应人应具备承担本工程施工的资质条件、能力和信誉见前附表。</w:t>
      </w:r>
    </w:p>
    <w:p w14:paraId="1FCF282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 响应人不得存在下列情形之一：</w:t>
      </w:r>
    </w:p>
    <w:p w14:paraId="4917A0A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(l）为采购人不具有独立法人资格的附属机构（单位）；</w:t>
      </w:r>
    </w:p>
    <w:p w14:paraId="50CBA18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(2）为本磋商项目前期准备提供设计或咨询服务，但设计施工总承包的除外；</w:t>
      </w:r>
    </w:p>
    <w:p w14:paraId="12E26AC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14:paraId="52C44428">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(4）为本磋商项目的代建人；</w:t>
      </w:r>
    </w:p>
    <w:p w14:paraId="6921793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(5）为本磋商项目提供采购代理服务的；</w:t>
      </w:r>
    </w:p>
    <w:p w14:paraId="4741554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(6）与本磋商项目的监理人或代建人或采购代理机构同为一个法定代表人的；</w:t>
      </w:r>
    </w:p>
    <w:p w14:paraId="20F907B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(7）与本磋商项目的监理人或代建人或采购代理机构相互控股或参股的；</w:t>
      </w:r>
    </w:p>
    <w:p w14:paraId="69B619C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(8）与本磋商项目的监理人或代建人或采购代理机构相互任职或工作的；</w:t>
      </w:r>
    </w:p>
    <w:p w14:paraId="6DB9B4A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(9）被责令停业的；</w:t>
      </w:r>
    </w:p>
    <w:p w14:paraId="087F104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(10）被暂停或取消磋商资格的；</w:t>
      </w:r>
    </w:p>
    <w:p w14:paraId="5A1D66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14:paraId="71B0B1B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(12）在最近三年内有骗取成交或严重违约或重大质量问题的。</w:t>
      </w:r>
    </w:p>
    <w:p w14:paraId="2CE0C19B">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1.5 费用承担</w:t>
      </w:r>
    </w:p>
    <w:p w14:paraId="27A7943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响应人准备和参加磋商活动发生的费用自理。</w:t>
      </w:r>
    </w:p>
    <w:p w14:paraId="341CDEB3">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1.6 保密</w:t>
      </w:r>
    </w:p>
    <w:p w14:paraId="2527C05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参与磋商活动的各方应对磋商文件和响应文件中的商业和技术等秘密保密，违者应对由此造成的后果承担法律责任。</w:t>
      </w:r>
    </w:p>
    <w:p w14:paraId="3B9E8A90">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1.7 语言文字</w:t>
      </w:r>
    </w:p>
    <w:p w14:paraId="6662A79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除专用术语外，与采购磋商有关的语言均使用中文。必要时专用术语应附有中文注释。</w:t>
      </w:r>
    </w:p>
    <w:p w14:paraId="78503DE3">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1.8 计量单位</w:t>
      </w:r>
    </w:p>
    <w:p w14:paraId="5642EED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675D815A">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1.9 踏勘现场</w:t>
      </w:r>
    </w:p>
    <w:p w14:paraId="7DF289D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42B32C59">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1.10 磋商预备会</w:t>
      </w:r>
    </w:p>
    <w:p w14:paraId="12F7054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4B7D0AB4">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1.11 分包</w:t>
      </w:r>
    </w:p>
    <w:p w14:paraId="752F720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不允许分包。</w:t>
      </w:r>
    </w:p>
    <w:p w14:paraId="5A3D8ACF">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1.12 偏离</w:t>
      </w:r>
    </w:p>
    <w:p w14:paraId="4F9DDEA7">
      <w:pPr>
        <w:spacing w:line="440" w:lineRule="exact"/>
        <w:ind w:firstLine="480" w:firstLineChars="200"/>
        <w:rPr>
          <w:rFonts w:cs="宋体" w:asciiTheme="minorEastAsia" w:hAnsiTheme="minorEastAsia" w:eastAsiaTheme="minorEastAsia"/>
          <w:sz w:val="24"/>
          <w:szCs w:val="24"/>
        </w:rPr>
      </w:pPr>
      <w:bookmarkStart w:id="27" w:name="_Toc184635072"/>
      <w:bookmarkEnd w:id="27"/>
      <w:r>
        <w:rPr>
          <w:rFonts w:hint="eastAsia" w:cs="宋体" w:asciiTheme="minorEastAsia" w:hAnsiTheme="minorEastAsia" w:eastAsiaTheme="minorEastAsia"/>
          <w:sz w:val="24"/>
          <w:szCs w:val="24"/>
        </w:rPr>
        <w:t>不允许偏离</w:t>
      </w:r>
    </w:p>
    <w:p w14:paraId="1AD125FB">
      <w:pPr>
        <w:keepNext/>
        <w:keepLines/>
        <w:spacing w:line="440" w:lineRule="exact"/>
        <w:ind w:left="851" w:hanging="284"/>
        <w:outlineLvl w:val="0"/>
        <w:rPr>
          <w:rFonts w:cs="宋体" w:asciiTheme="minorEastAsia" w:hAnsiTheme="minorEastAsia" w:eastAsiaTheme="minorEastAsia"/>
          <w:sz w:val="24"/>
          <w:szCs w:val="24"/>
        </w:rPr>
      </w:pPr>
      <w:bookmarkStart w:id="28" w:name="_Toc466566784"/>
      <w:bookmarkEnd w:id="28"/>
      <w:bookmarkStart w:id="29" w:name="_Toc466566695"/>
      <w:bookmarkStart w:id="30" w:name="_Toc25592"/>
      <w:bookmarkStart w:id="31" w:name="_Toc868"/>
      <w:bookmarkStart w:id="32" w:name="_Toc17517"/>
      <w:bookmarkStart w:id="33" w:name="_Toc17642"/>
      <w:bookmarkStart w:id="34" w:name="_Toc23678"/>
      <w:r>
        <w:rPr>
          <w:rFonts w:hint="eastAsia" w:cs="宋体" w:asciiTheme="minorEastAsia" w:hAnsiTheme="minorEastAsia" w:eastAsiaTheme="minorEastAsia"/>
          <w:b/>
          <w:sz w:val="24"/>
          <w:szCs w:val="24"/>
        </w:rPr>
        <w:t>2．1</w:t>
      </w:r>
      <w:r>
        <w:rPr>
          <w:rFonts w:hint="eastAsia" w:cs="宋体" w:asciiTheme="minorEastAsia" w:hAnsiTheme="minorEastAsia" w:eastAsiaTheme="minorEastAsia"/>
          <w:sz w:val="24"/>
          <w:szCs w:val="24"/>
        </w:rPr>
        <w:t>竞争性磋商文件</w:t>
      </w:r>
      <w:bookmarkEnd w:id="29"/>
      <w:bookmarkEnd w:id="30"/>
      <w:bookmarkEnd w:id="31"/>
      <w:bookmarkEnd w:id="32"/>
      <w:bookmarkEnd w:id="33"/>
      <w:bookmarkEnd w:id="34"/>
    </w:p>
    <w:p w14:paraId="482C1221">
      <w:pPr>
        <w:keepNext/>
        <w:keepLines/>
        <w:spacing w:line="440" w:lineRule="exact"/>
        <w:ind w:left="851" w:hanging="284"/>
        <w:outlineLvl w:val="1"/>
        <w:rPr>
          <w:rFonts w:cs="宋体" w:asciiTheme="minorEastAsia" w:hAnsiTheme="minorEastAsia" w:eastAsiaTheme="minorEastAsia"/>
          <w:sz w:val="24"/>
          <w:szCs w:val="24"/>
        </w:rPr>
      </w:pPr>
      <w:bookmarkStart w:id="35" w:name="_Toc5370"/>
      <w:r>
        <w:rPr>
          <w:rFonts w:hint="eastAsia" w:cs="宋体" w:asciiTheme="minorEastAsia" w:hAnsiTheme="minorEastAsia" w:eastAsiaTheme="minorEastAsia"/>
          <w:b/>
          <w:sz w:val="24"/>
          <w:szCs w:val="24"/>
        </w:rPr>
        <w:t xml:space="preserve">2.1.1 </w:t>
      </w:r>
      <w:r>
        <w:rPr>
          <w:rFonts w:hint="eastAsia" w:cs="宋体" w:asciiTheme="minorEastAsia" w:hAnsiTheme="minorEastAsia" w:eastAsiaTheme="minorEastAsia"/>
          <w:sz w:val="24"/>
          <w:szCs w:val="24"/>
        </w:rPr>
        <w:t>竞争性磋商文件的组成</w:t>
      </w:r>
      <w:bookmarkEnd w:id="35"/>
    </w:p>
    <w:p w14:paraId="7ED1B8E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本竞争性磋商文件包括：</w:t>
      </w:r>
    </w:p>
    <w:p w14:paraId="114C400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（1）竞争性磋商公告；</w:t>
      </w:r>
    </w:p>
    <w:p w14:paraId="094B077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w:t>
      </w:r>
      <w:r>
        <w:rPr>
          <w:rFonts w:hint="eastAsia" w:cs="宋体" w:asciiTheme="minorEastAsia" w:hAnsiTheme="minorEastAsia"/>
          <w:sz w:val="24"/>
          <w:szCs w:val="24"/>
          <w:lang w:eastAsia="zh-CN"/>
        </w:rPr>
        <w:t>磋商</w:t>
      </w:r>
      <w:r>
        <w:rPr>
          <w:rFonts w:hint="eastAsia" w:cs="宋体" w:asciiTheme="minorEastAsia" w:hAnsiTheme="minorEastAsia" w:eastAsiaTheme="minorEastAsia"/>
          <w:sz w:val="24"/>
          <w:szCs w:val="24"/>
        </w:rPr>
        <w:t>须知；</w:t>
      </w:r>
    </w:p>
    <w:p w14:paraId="0B0DC90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r>
        <w:rPr>
          <w:rFonts w:hint="eastAsia" w:cs="宋体" w:asciiTheme="minorEastAsia" w:hAnsiTheme="minorEastAsia"/>
          <w:sz w:val="24"/>
          <w:szCs w:val="24"/>
          <w:lang w:eastAsia="zh-CN"/>
        </w:rPr>
        <w:t>评审</w:t>
      </w:r>
      <w:r>
        <w:rPr>
          <w:rFonts w:hint="eastAsia" w:cs="宋体" w:asciiTheme="minorEastAsia" w:hAnsiTheme="minorEastAsia" w:eastAsiaTheme="minorEastAsia"/>
          <w:sz w:val="24"/>
          <w:szCs w:val="24"/>
        </w:rPr>
        <w:t>办法；</w:t>
      </w:r>
    </w:p>
    <w:p w14:paraId="20E92A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（4）合同条款及格式；</w:t>
      </w:r>
    </w:p>
    <w:p w14:paraId="7EA2F57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（5）工程量清单；</w:t>
      </w:r>
    </w:p>
    <w:p w14:paraId="6A6794C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hint="eastAsia" w:cs="宋体" w:asciiTheme="minorEastAsia" w:hAnsiTheme="minorEastAsia"/>
          <w:sz w:val="24"/>
          <w:szCs w:val="24"/>
          <w:lang w:val="en-US" w:eastAsia="zh-CN"/>
        </w:rPr>
        <w:t>6</w:t>
      </w:r>
      <w:r>
        <w:rPr>
          <w:rFonts w:hint="eastAsia" w:cs="宋体" w:asciiTheme="minorEastAsia" w:hAnsiTheme="minorEastAsia" w:eastAsiaTheme="minorEastAsia"/>
          <w:sz w:val="24"/>
          <w:szCs w:val="24"/>
        </w:rPr>
        <w:t>）响应文件格式；</w:t>
      </w:r>
    </w:p>
    <w:p w14:paraId="071F11D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对竞争性磋商文件所作的澄清、修改，构成竞争性文件的组成部分。</w:t>
      </w:r>
    </w:p>
    <w:p w14:paraId="6F5BE450">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2.2 竞争性磋商文件的澄清</w:t>
      </w:r>
    </w:p>
    <w:p w14:paraId="03948D0A">
      <w:pPr>
        <w:spacing w:line="440" w:lineRule="exact"/>
        <w:ind w:firstLine="480" w:firstLineChars="20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2.2.1响应人应仔细阅读和检查竞争性磋商文件的全部内容。如发现内容不完整或附件不全，应及时向采购人提出，以便补齐。</w:t>
      </w:r>
      <w:r>
        <w:rPr>
          <w:rFonts w:hint="eastAsia" w:cs="宋体" w:asciiTheme="minorEastAsia" w:hAnsiTheme="minorEastAsia" w:eastAsiaTheme="minorEastAsia"/>
          <w:b/>
          <w:bCs/>
          <w:sz w:val="24"/>
          <w:szCs w:val="24"/>
        </w:rPr>
        <w:t>如有疑问，应在响应人须知前附表规定的时间在三门峡市公共资源交易系统中提出质询</w:t>
      </w:r>
      <w:r>
        <w:rPr>
          <w:rFonts w:hint="eastAsia" w:cs="宋体" w:asciiTheme="minorEastAsia" w:hAnsiTheme="minorEastAsia"/>
          <w:b/>
          <w:bCs/>
          <w:sz w:val="24"/>
          <w:szCs w:val="24"/>
          <w:lang w:eastAsia="zh-CN"/>
        </w:rPr>
        <w:t>（</w:t>
      </w:r>
      <w:r>
        <w:rPr>
          <w:rFonts w:hint="eastAsia" w:cs="宋体" w:asciiTheme="minorEastAsia" w:hAnsiTheme="minorEastAsia"/>
          <w:b/>
          <w:bCs/>
          <w:sz w:val="24"/>
          <w:szCs w:val="24"/>
          <w:lang w:val="en-US" w:eastAsia="zh-CN"/>
        </w:rPr>
        <w:t>并电话通知代理机构</w:t>
      </w:r>
      <w:r>
        <w:rPr>
          <w:rFonts w:hint="eastAsia" w:cs="宋体" w:asciiTheme="minorEastAsia" w:hAnsiTheme="minorEastAsia"/>
          <w:b/>
          <w:bCs/>
          <w:sz w:val="24"/>
          <w:szCs w:val="24"/>
          <w:lang w:eastAsia="zh-CN"/>
        </w:rPr>
        <w:t>）</w:t>
      </w:r>
      <w:r>
        <w:rPr>
          <w:rFonts w:hint="eastAsia" w:cs="宋体" w:asciiTheme="minorEastAsia" w:hAnsiTheme="minorEastAsia" w:eastAsiaTheme="minorEastAsia"/>
          <w:sz w:val="24"/>
          <w:szCs w:val="24"/>
        </w:rPr>
        <w:t>，要求采购人对竞争性磋商文件予以澄清。</w:t>
      </w:r>
    </w:p>
    <w:p w14:paraId="4A17AE9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2.2.2竞争性磋商文件的澄清以澄清回复的方式在三门峡市公共资源交易系统中回复响应人，但不指明澄清问题的来源。澄清竞争性磋商文件实质性内容且影响响应文件编制的，将相应延长磋商截止时间。 </w:t>
      </w:r>
    </w:p>
    <w:p w14:paraId="726F9386">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2.2.3 </w:t>
      </w:r>
      <w:r>
        <w:rPr>
          <w:rFonts w:hint="eastAsia" w:cs="宋体" w:asciiTheme="minorEastAsia" w:hAnsiTheme="minorEastAsia" w:eastAsiaTheme="minorEastAsia"/>
          <w:b/>
          <w:bCs/>
          <w:sz w:val="24"/>
          <w:szCs w:val="24"/>
        </w:rPr>
        <w:t>响应人应自行查看澄清信息。</w:t>
      </w:r>
    </w:p>
    <w:p w14:paraId="515EE3A5">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2.3 竞争性磋商文件的修改</w:t>
      </w:r>
    </w:p>
    <w:p w14:paraId="4EA6BA9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 在磋商截止时间5天前，采购人可以修改竞争性磋商文件，并以变更公告形式通知所有已购买竞争性磋商文件的响应人。</w:t>
      </w:r>
    </w:p>
    <w:p w14:paraId="40B9F35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7CB04B2B">
      <w:pPr>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2.3.3为使响应人在准备响应文件时有合理的时间考虑竞争性磋商文件的修改，招标代理机构可酌情推迟磋商截止时间和磋商时间，但应当至少在磋商截止时间</w:t>
      </w:r>
      <w:r>
        <w:rPr>
          <w:rFonts w:hint="eastAsia" w:cs="宋体" w:asciiTheme="minorEastAsia" w:hAnsiTheme="minorEastAsia"/>
          <w:sz w:val="24"/>
          <w:szCs w:val="24"/>
          <w:lang w:val="en-US" w:eastAsia="zh-CN"/>
        </w:rPr>
        <w:t>5日</w:t>
      </w:r>
      <w:r>
        <w:rPr>
          <w:rFonts w:hint="eastAsia" w:cs="宋体" w:asciiTheme="minorEastAsia" w:hAnsiTheme="minorEastAsia" w:eastAsiaTheme="minorEastAsia"/>
          <w:sz w:val="24"/>
          <w:szCs w:val="24"/>
        </w:rPr>
        <w:t>前将变更时间以发布变更公告的形式通知所有响应人。该修改内容为竞争性磋商文件的组成部分。在此情况下，采购人和响应人受磋商截止期制约的所有权利和义务均应延长至新的截止日期。</w:t>
      </w:r>
      <w:bookmarkStart w:id="36" w:name="_Toc184635073"/>
      <w:bookmarkEnd w:id="36"/>
    </w:p>
    <w:p w14:paraId="2135C555">
      <w:pPr>
        <w:spacing w:line="440" w:lineRule="exact"/>
        <w:ind w:firstLine="482" w:firstLineChars="200"/>
        <w:outlineLvl w:val="0"/>
        <w:rPr>
          <w:rFonts w:cs="宋体" w:asciiTheme="minorEastAsia" w:hAnsiTheme="minorEastAsia" w:eastAsiaTheme="minorEastAsia"/>
          <w:b/>
          <w:bCs/>
          <w:kern w:val="0"/>
          <w:sz w:val="24"/>
          <w:szCs w:val="24"/>
        </w:rPr>
      </w:pPr>
      <w:bookmarkStart w:id="37" w:name="_Toc1460"/>
      <w:bookmarkStart w:id="38" w:name="_Toc29761"/>
      <w:r>
        <w:rPr>
          <w:rFonts w:hint="eastAsia" w:cs="宋体" w:asciiTheme="minorEastAsia" w:hAnsiTheme="minorEastAsia" w:eastAsiaTheme="minorEastAsia"/>
          <w:b/>
          <w:bCs/>
          <w:kern w:val="0"/>
          <w:sz w:val="24"/>
          <w:szCs w:val="24"/>
        </w:rPr>
        <w:t>3．响应文件</w:t>
      </w:r>
      <w:bookmarkEnd w:id="37"/>
      <w:bookmarkEnd w:id="38"/>
    </w:p>
    <w:p w14:paraId="465A4352">
      <w:pPr>
        <w:spacing w:line="440" w:lineRule="exact"/>
        <w:ind w:firstLine="482" w:firstLineChars="2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3.1 响应文件的组成</w:t>
      </w:r>
    </w:p>
    <w:p w14:paraId="7B378BA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3.1.1 响应文件应包括下列内容：</w:t>
      </w:r>
    </w:p>
    <w:p w14:paraId="519A6AB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（1）磋商函及磋商报价表</w:t>
      </w:r>
    </w:p>
    <w:p w14:paraId="2F1CEFB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（2）法定代表人身份证明</w:t>
      </w:r>
    </w:p>
    <w:p w14:paraId="0C949F7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（3）授权委托书</w:t>
      </w:r>
    </w:p>
    <w:p w14:paraId="3105D2A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（4）磋商承诺函</w:t>
      </w:r>
    </w:p>
    <w:p w14:paraId="0B42FE9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（5）已标价工程量清单</w:t>
      </w:r>
    </w:p>
    <w:p w14:paraId="50B7457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（6）施工组织设计</w:t>
      </w:r>
    </w:p>
    <w:p w14:paraId="0835635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（7）资格审查资料</w:t>
      </w:r>
    </w:p>
    <w:p w14:paraId="5225CD2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（8）商务标</w:t>
      </w:r>
    </w:p>
    <w:p w14:paraId="2F66670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（9）其它材料</w:t>
      </w:r>
    </w:p>
    <w:p w14:paraId="43C118CB">
      <w:pPr>
        <w:spacing w:line="44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3.1.2</w:t>
      </w:r>
    </w:p>
    <w:p w14:paraId="065E112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54AB02D8">
      <w:pPr>
        <w:autoSpaceDE w:val="0"/>
        <w:autoSpaceDN w:val="0"/>
        <w:adjustRightInd w:val="0"/>
        <w:spacing w:line="440" w:lineRule="exact"/>
        <w:ind w:firstLine="542" w:firstLineChars="225"/>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3.2 磋商报价</w:t>
      </w:r>
    </w:p>
    <w:p w14:paraId="4456DA3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3.2.1</w:t>
      </w:r>
      <w:r>
        <w:rPr>
          <w:rFonts w:hint="eastAsia" w:cs="宋体" w:asciiTheme="minorEastAsia" w:hAnsiTheme="minorEastAsia" w:eastAsiaTheme="minorEastAsia"/>
          <w:sz w:val="24"/>
          <w:szCs w:val="24"/>
        </w:rPr>
        <w:t>响应人的报价应含有所投项目、税费、交付后约定期限内免费后续工程等所发生的一切应有费用。</w:t>
      </w:r>
    </w:p>
    <w:p w14:paraId="778CA20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032F33D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7D430E5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618D98C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28C79CA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634AF5F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3.2.5 全部报价均应以人民币为计量币种，并以人民币进行结算。</w:t>
      </w:r>
    </w:p>
    <w:p w14:paraId="409C7DE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69FB6F5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3.2.7施工期间由于工程条件发生变化或响应人原因造成技术方案的更改，所增加的措施费用及服务周期一概不予调整，相应的费用响应人应在磋商报价中充分考虑，采购人不另支付。</w:t>
      </w:r>
    </w:p>
    <w:p w14:paraId="45ED78C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3.2.8增值税属不可竞争费用，如违背国家税收规定的，对未按规定计取增值税的响应人，其磋商报价按低于成本价处理。</w:t>
      </w:r>
    </w:p>
    <w:p w14:paraId="579205EE">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3.3 磋商有效期</w:t>
      </w:r>
    </w:p>
    <w:p w14:paraId="3479AD4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 在响应人须知前附表规定的磋商有效期内，响应人不得要求撤销或修改其响应文件。</w:t>
      </w:r>
    </w:p>
    <w:p w14:paraId="0A6906E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出现特殊情况需要延长磋商有效期的，采购人以书面形式通知所有响应人延长磋商有效期。响应人同意延长的，不得要求或被允许修改或撤销其响应文件；响应人拒绝延长的，其磋商失效。</w:t>
      </w:r>
    </w:p>
    <w:p w14:paraId="6AB07728">
      <w:pPr>
        <w:spacing w:line="440" w:lineRule="exact"/>
        <w:ind w:firstLine="482"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sz w:val="24"/>
          <w:szCs w:val="24"/>
        </w:rPr>
        <w:t>3.4 磋商保证金：</w:t>
      </w:r>
      <w:r>
        <w:rPr>
          <w:rFonts w:hint="eastAsia" w:cs="宋体" w:asciiTheme="minorEastAsia" w:hAnsiTheme="minorEastAsia" w:eastAsiaTheme="minorEastAsia"/>
          <w:sz w:val="24"/>
          <w:szCs w:val="24"/>
        </w:rPr>
        <w:t>按照《河南省</w:t>
      </w:r>
      <w:r>
        <w:rPr>
          <w:rFonts w:hint="eastAsia" w:cs="宋体" w:asciiTheme="minorEastAsia" w:hAnsiTheme="minorEastAsia"/>
          <w:sz w:val="24"/>
          <w:szCs w:val="24"/>
          <w:lang w:eastAsia="zh-CN"/>
        </w:rPr>
        <w:t>自筹</w:t>
      </w:r>
      <w:r>
        <w:rPr>
          <w:rFonts w:hint="eastAsia" w:cs="宋体" w:asciiTheme="minorEastAsia" w:hAnsiTheme="minorEastAsia" w:eastAsiaTheme="minorEastAsia"/>
          <w:sz w:val="24"/>
          <w:szCs w:val="24"/>
        </w:rPr>
        <w:t>厅关于优化政府采购营商环境有关问题的通知》（豫财购[2019]4号文）的要求本项目不再收取磋商保证金。</w:t>
      </w:r>
    </w:p>
    <w:p w14:paraId="3A572015">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3.5 资格审查资料</w:t>
      </w:r>
    </w:p>
    <w:p w14:paraId="6869351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详见供应商前附表第10条</w:t>
      </w:r>
    </w:p>
    <w:p w14:paraId="6BC2BC77">
      <w:pPr>
        <w:keepNext/>
        <w:keepLines/>
        <w:spacing w:line="44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3.6 响应文件的编制</w:t>
      </w:r>
    </w:p>
    <w:p w14:paraId="58A56B2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3.6.1 响应文件应按第八章“响应文件格式”进行编写，如有必要，可以增加附页，作为响应文件的组成部分。其中，磋商函附录在满足磋商文件实质性要求的基础上，可以提出比磋商文件要求更有利于采购人的承诺。</w:t>
      </w:r>
    </w:p>
    <w:p w14:paraId="17F2CC7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3.6.2 响应文件应当对磋商文件有关计划工期、磋商有效期、质量要求、磋商范围等实质性内容作出响应。</w:t>
      </w:r>
    </w:p>
    <w:p w14:paraId="22351799">
      <w:pPr>
        <w:spacing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3.7 响应文件的签署</w:t>
      </w:r>
    </w:p>
    <w:p w14:paraId="207E97E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3.7.1电子响应文件必须上传电子评标系统</w:t>
      </w:r>
      <w:r>
        <w:rPr>
          <w:rFonts w:hint="eastAsia" w:cs="宋体" w:asciiTheme="minorEastAsia" w:hAnsiTheme="minorEastAsia" w:eastAsiaTheme="minorEastAsia"/>
          <w:b/>
          <w:bCs/>
          <w:sz w:val="24"/>
          <w:szCs w:val="24"/>
        </w:rPr>
        <w:t>。</w:t>
      </w:r>
    </w:p>
    <w:p w14:paraId="5FCFA5C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3.7.2电子响应文件由响应人的法定代表人签字或盖章。</w:t>
      </w:r>
      <w:bookmarkStart w:id="39" w:name="_Toc184635074"/>
      <w:bookmarkEnd w:id="39"/>
    </w:p>
    <w:p w14:paraId="524346B2">
      <w:pPr>
        <w:numPr>
          <w:ilvl w:val="0"/>
          <w:numId w:val="1"/>
        </w:numPr>
        <w:spacing w:line="440" w:lineRule="exact"/>
        <w:ind w:firstLine="482" w:firstLineChars="200"/>
        <w:outlineLvl w:val="0"/>
        <w:rPr>
          <w:rFonts w:cs="宋体" w:asciiTheme="minorEastAsia" w:hAnsiTheme="minorEastAsia" w:eastAsiaTheme="minorEastAsia"/>
          <w:b/>
          <w:bCs/>
          <w:kern w:val="28"/>
          <w:sz w:val="24"/>
          <w:szCs w:val="24"/>
        </w:rPr>
      </w:pPr>
      <w:bookmarkStart w:id="40" w:name="_Toc13648"/>
      <w:bookmarkStart w:id="41" w:name="_Toc27329"/>
      <w:bookmarkStart w:id="42" w:name="_Toc29043"/>
      <w:bookmarkStart w:id="43" w:name="_Toc27283"/>
      <w:bookmarkStart w:id="44" w:name="_Toc26837"/>
      <w:r>
        <w:rPr>
          <w:rFonts w:hint="eastAsia" w:cs="宋体" w:asciiTheme="minorEastAsia" w:hAnsiTheme="minorEastAsia" w:eastAsiaTheme="minorEastAsia"/>
          <w:b/>
          <w:bCs/>
          <w:kern w:val="28"/>
          <w:sz w:val="24"/>
          <w:szCs w:val="24"/>
        </w:rPr>
        <w:t>磋商</w:t>
      </w:r>
      <w:bookmarkEnd w:id="40"/>
      <w:bookmarkEnd w:id="41"/>
      <w:bookmarkEnd w:id="42"/>
      <w:bookmarkEnd w:id="43"/>
      <w:bookmarkEnd w:id="44"/>
    </w:p>
    <w:p w14:paraId="02C259C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4.1电子响应文件的递交</w:t>
      </w:r>
    </w:p>
    <w:p w14:paraId="60C611D9">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4.1.1响应人应在规定的磋商截止时间前递交响应文件。</w:t>
      </w:r>
    </w:p>
    <w:p w14:paraId="07A7CB3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4.1.2响应人递交响应文件的地点：见响应人须知前附表。</w:t>
      </w:r>
      <w:bookmarkStart w:id="45" w:name="_Toc466566696"/>
      <w:bookmarkEnd w:id="45"/>
      <w:bookmarkStart w:id="46" w:name="_Toc466566785"/>
      <w:bookmarkEnd w:id="46"/>
      <w:bookmarkStart w:id="47" w:name="_Toc184635075"/>
    </w:p>
    <w:p w14:paraId="18733A8F">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4.1.3 逾期送达或者未送达指定地点的响应文件，采购人不予受理。</w:t>
      </w:r>
      <w:bookmarkEnd w:id="47"/>
    </w:p>
    <w:p w14:paraId="6578848C">
      <w:pPr>
        <w:spacing w:line="440" w:lineRule="exact"/>
        <w:ind w:firstLine="482" w:firstLineChars="200"/>
        <w:outlineLvl w:val="0"/>
        <w:rPr>
          <w:rFonts w:cs="宋体" w:asciiTheme="minorEastAsia" w:hAnsiTheme="minorEastAsia" w:eastAsiaTheme="minorEastAsia"/>
          <w:b/>
          <w:bCs/>
          <w:sz w:val="24"/>
          <w:szCs w:val="24"/>
        </w:rPr>
      </w:pPr>
      <w:bookmarkStart w:id="48" w:name="_Toc22748"/>
      <w:bookmarkStart w:id="49" w:name="_Toc2978"/>
      <w:bookmarkStart w:id="50" w:name="_Toc27427"/>
      <w:bookmarkStart w:id="51" w:name="_Toc10268"/>
      <w:bookmarkStart w:id="52" w:name="_Toc23682"/>
      <w:r>
        <w:rPr>
          <w:rFonts w:hint="eastAsia" w:cs="宋体" w:asciiTheme="minorEastAsia" w:hAnsiTheme="minorEastAsia" w:eastAsiaTheme="minorEastAsia"/>
          <w:b/>
          <w:bCs/>
          <w:sz w:val="24"/>
          <w:szCs w:val="24"/>
        </w:rPr>
        <w:t>5．磋商</w:t>
      </w:r>
      <w:bookmarkEnd w:id="48"/>
      <w:bookmarkEnd w:id="49"/>
      <w:bookmarkEnd w:id="50"/>
      <w:bookmarkEnd w:id="51"/>
      <w:bookmarkEnd w:id="52"/>
    </w:p>
    <w:p w14:paraId="69E6DC7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 磋商时间和地点</w:t>
      </w:r>
    </w:p>
    <w:p w14:paraId="62167AE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采购人在本磋商文件规定的响应文件递交截止时间（磋商时间）和地点竞争性磋商。</w:t>
      </w:r>
    </w:p>
    <w:p w14:paraId="733BAF9A">
      <w:pPr>
        <w:spacing w:line="44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14:paraId="7CBE93B7">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5.2.1采购人按须知前附表规定的时间和地点磋商；</w:t>
      </w:r>
    </w:p>
    <w:p w14:paraId="0E6A30F3">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（1）宣读会场纪律；</w:t>
      </w:r>
    </w:p>
    <w:p w14:paraId="29F4C4E3">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（2）宣布参加会议的人员名单；</w:t>
      </w:r>
    </w:p>
    <w:p w14:paraId="1C213D1E">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（3）对供应商在竞争性磋商文件规定截止时间前上传交易中心平台的响应文件，宣读报送情况。</w:t>
      </w:r>
    </w:p>
    <w:p w14:paraId="6E58965B">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（4）唱标开始，供应商使用CA锁，按照电子响应文件上传的顺序解锁，进行电子唱标。</w:t>
      </w:r>
    </w:p>
    <w:p w14:paraId="766E5FF6">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（5）开标结束。</w:t>
      </w:r>
    </w:p>
    <w:p w14:paraId="4327C0DE">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5.2.2本项目采用</w:t>
      </w:r>
      <w:r>
        <w:rPr>
          <w:rFonts w:hint="eastAsia" w:cs="宋体" w:asciiTheme="minorEastAsia" w:hAnsiTheme="minorEastAsia" w:eastAsiaTheme="minorEastAsia"/>
          <w:b/>
          <w:bCs/>
          <w:sz w:val="24"/>
          <w:szCs w:val="24"/>
        </w:rPr>
        <w:t>电子化、无纸化</w:t>
      </w:r>
      <w:r>
        <w:rPr>
          <w:rFonts w:hint="eastAsia" w:cs="宋体" w:asciiTheme="minorEastAsia" w:hAnsiTheme="minorEastAsia" w:eastAsiaTheme="minorEastAsia"/>
          <w:sz w:val="24"/>
          <w:szCs w:val="24"/>
        </w:rPr>
        <w:t>进行磋商；</w:t>
      </w:r>
    </w:p>
    <w:p w14:paraId="6EE77F95">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5.2.3响应文件有下列情况之一的,采购人将不予接收：</w:t>
      </w:r>
    </w:p>
    <w:p w14:paraId="554B326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5.2.3.1响应文件递交截止时间后上传的；</w:t>
      </w:r>
    </w:p>
    <w:p w14:paraId="49B9D7C9">
      <w:pPr>
        <w:autoSpaceDE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5.2.4按照响应文件上传顺序进行解密；</w:t>
      </w:r>
    </w:p>
    <w:p w14:paraId="22AE55B4">
      <w:pPr>
        <w:autoSpaceDE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5.2.5经确认无误后，按照报送时间顺序确定磋商顺序；</w:t>
      </w:r>
    </w:p>
    <w:p w14:paraId="7FAACB93">
      <w:pPr>
        <w:autoSpaceDE w:val="0"/>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5.2.6磋商时响应人可登录到交易系统中在磋商解密栏中点击磋商一览表查看自己的磋商报价。</w:t>
      </w:r>
      <w:r>
        <w:rPr>
          <w:rFonts w:hint="eastAsia" w:cs="宋体" w:asciiTheme="minorEastAsia" w:hAnsiTheme="minorEastAsia" w:eastAsiaTheme="minorEastAsia"/>
          <w:b/>
          <w:bCs/>
          <w:sz w:val="24"/>
          <w:szCs w:val="24"/>
        </w:rPr>
        <w:t>如对磋商过程有异议的，应在响应人解密成功后</w:t>
      </w:r>
      <w:r>
        <w:rPr>
          <w:rFonts w:hint="eastAsia" w:cs="宋体" w:asciiTheme="minorEastAsia" w:hAnsiTheme="minorEastAsia" w:eastAsiaTheme="minorEastAsia"/>
          <w:b/>
          <w:bCs/>
          <w:sz w:val="24"/>
          <w:szCs w:val="24"/>
          <w:lang w:val="en-US" w:eastAsia="zh-CN"/>
        </w:rPr>
        <w:t>10</w:t>
      </w:r>
      <w:r>
        <w:rPr>
          <w:rFonts w:hint="eastAsia" w:cs="宋体" w:asciiTheme="minorEastAsia" w:hAnsiTheme="minorEastAsia" w:eastAsiaTheme="minorEastAsia"/>
          <w:b/>
          <w:bCs/>
          <w:sz w:val="24"/>
          <w:szCs w:val="24"/>
        </w:rPr>
        <w:t>分钟内通过开标大厅对话框向中介服务机构</w:t>
      </w:r>
      <w:r>
        <w:rPr>
          <w:rFonts w:hint="eastAsia" w:cs="宋体" w:asciiTheme="minorEastAsia" w:hAnsiTheme="minorEastAsia"/>
          <w:b/>
          <w:bCs/>
          <w:sz w:val="24"/>
          <w:szCs w:val="24"/>
          <w:lang w:val="en-US" w:eastAsia="zh-CN"/>
        </w:rPr>
        <w:t>提出</w:t>
      </w:r>
      <w:r>
        <w:rPr>
          <w:rFonts w:hint="eastAsia" w:cs="宋体" w:asciiTheme="minorEastAsia" w:hAnsiTheme="minorEastAsia" w:eastAsiaTheme="minorEastAsia"/>
          <w:b/>
          <w:bCs/>
          <w:sz w:val="24"/>
          <w:szCs w:val="24"/>
        </w:rPr>
        <w:t>质疑。</w:t>
      </w:r>
    </w:p>
    <w:p w14:paraId="032FF97C">
      <w:pPr>
        <w:spacing w:line="440" w:lineRule="exact"/>
        <w:ind w:firstLine="482" w:firstLineChars="200"/>
        <w:outlineLvl w:val="0"/>
        <w:rPr>
          <w:rFonts w:cs="宋体" w:asciiTheme="minorEastAsia" w:hAnsiTheme="minorEastAsia" w:eastAsiaTheme="minorEastAsia"/>
          <w:b/>
          <w:bCs/>
          <w:kern w:val="28"/>
          <w:sz w:val="24"/>
          <w:szCs w:val="24"/>
        </w:rPr>
      </w:pPr>
      <w:bookmarkStart w:id="53" w:name="_Toc23857"/>
      <w:bookmarkStart w:id="54" w:name="_Toc7091"/>
      <w:bookmarkStart w:id="55" w:name="_Toc6908"/>
      <w:bookmarkStart w:id="56" w:name="_Toc13667"/>
      <w:bookmarkStart w:id="57" w:name="_Toc15884"/>
      <w:r>
        <w:rPr>
          <w:rFonts w:hint="eastAsia" w:cs="宋体" w:asciiTheme="minorEastAsia" w:hAnsiTheme="minorEastAsia" w:eastAsiaTheme="minorEastAsia"/>
          <w:b/>
          <w:bCs/>
          <w:kern w:val="28"/>
          <w:sz w:val="24"/>
          <w:szCs w:val="24"/>
        </w:rPr>
        <w:t>6. 磋商细则</w:t>
      </w:r>
      <w:bookmarkEnd w:id="53"/>
      <w:bookmarkEnd w:id="54"/>
      <w:bookmarkEnd w:id="55"/>
      <w:bookmarkEnd w:id="56"/>
      <w:bookmarkEnd w:id="57"/>
    </w:p>
    <w:p w14:paraId="648382F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1</w:t>
      </w:r>
      <w:r>
        <w:rPr>
          <w:rFonts w:hint="eastAsia" w:cs="宋体" w:asciiTheme="minorEastAsia" w:hAnsiTheme="minorEastAsia" w:eastAsiaTheme="minorEastAsia"/>
          <w:sz w:val="24"/>
          <w:szCs w:val="24"/>
        </w:rPr>
        <w:t>本次磋商中，响应文件中的磋商报价为第一次报价。</w:t>
      </w:r>
    </w:p>
    <w:p w14:paraId="12ACBAF5">
      <w:pPr>
        <w:spacing w:line="440" w:lineRule="exact"/>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b/>
          <w:bCs/>
          <w:sz w:val="24"/>
          <w:szCs w:val="24"/>
        </w:rPr>
        <w:t>响应人可以在磋商小组规定的时间内进行第二次报价，通过交易中心系统以电子形式递交，第二次报价为最终报价</w:t>
      </w:r>
      <w:r>
        <w:rPr>
          <w:rFonts w:hint="eastAsia" w:cs="宋体" w:asciiTheme="minorEastAsia" w:hAnsiTheme="minorEastAsia"/>
          <w:b/>
          <w:bCs/>
          <w:sz w:val="24"/>
          <w:szCs w:val="24"/>
          <w:lang w:eastAsia="zh-CN"/>
        </w:rPr>
        <w:t>，</w:t>
      </w:r>
      <w:r>
        <w:rPr>
          <w:rFonts w:hint="eastAsia" w:cs="宋体" w:asciiTheme="minorEastAsia" w:hAnsiTheme="minorEastAsia"/>
          <w:b/>
          <w:bCs/>
          <w:sz w:val="24"/>
          <w:szCs w:val="24"/>
          <w:lang w:val="en-US" w:eastAsia="zh-CN"/>
        </w:rPr>
        <w:t>各供应商自行关注磋商小组发起的二次报价，并在30分钟内提交二次报价，未提交的以一次报价为准</w:t>
      </w:r>
      <w:r>
        <w:rPr>
          <w:rFonts w:hint="eastAsia" w:cs="宋体" w:asciiTheme="minorEastAsia" w:hAnsiTheme="minorEastAsia" w:eastAsiaTheme="minorEastAsia"/>
          <w:b/>
          <w:bCs/>
          <w:sz w:val="24"/>
          <w:szCs w:val="24"/>
        </w:rPr>
        <w:t>。</w:t>
      </w:r>
    </w:p>
    <w:p w14:paraId="646F50E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w:t>
      </w:r>
      <w:r>
        <w:rPr>
          <w:rFonts w:hint="eastAsia" w:cs="宋体" w:asciiTheme="minorEastAsia" w:hAnsiTheme="minorEastAsia"/>
          <w:sz w:val="24"/>
          <w:szCs w:val="24"/>
          <w:lang w:val="en-US" w:eastAsia="zh-CN"/>
        </w:rPr>
        <w:t>3</w:t>
      </w:r>
      <w:r>
        <w:rPr>
          <w:rFonts w:hint="eastAsia" w:cs="宋体" w:asciiTheme="minorEastAsia" w:hAnsiTheme="minorEastAsia" w:eastAsiaTheme="minorEastAsia"/>
          <w:sz w:val="24"/>
          <w:szCs w:val="24"/>
        </w:rPr>
        <w:t>本项目采用综合评分法，磋商小组成员综合评审各响应人提交的响应文件，按总得分由高到低的顺序推荐3名成交候选人，并编写评审报告。</w:t>
      </w:r>
    </w:p>
    <w:p w14:paraId="5C94AFFC">
      <w:pPr>
        <w:spacing w:line="440" w:lineRule="exact"/>
        <w:ind w:firstLine="482" w:firstLineChars="200"/>
        <w:outlineLvl w:val="0"/>
        <w:rPr>
          <w:rFonts w:cs="宋体" w:asciiTheme="minorEastAsia" w:hAnsiTheme="minorEastAsia" w:eastAsiaTheme="minorEastAsia"/>
          <w:b/>
          <w:bCs/>
          <w:sz w:val="24"/>
          <w:szCs w:val="24"/>
        </w:rPr>
      </w:pPr>
      <w:bookmarkStart w:id="58" w:name="_Toc26867"/>
      <w:bookmarkStart w:id="59" w:name="_Toc22787"/>
      <w:bookmarkStart w:id="60" w:name="_Toc28539"/>
      <w:bookmarkStart w:id="61" w:name="_Toc21922"/>
      <w:bookmarkStart w:id="62" w:name="_Toc10240"/>
      <w:r>
        <w:rPr>
          <w:rFonts w:hint="eastAsia" w:cs="宋体" w:asciiTheme="minorEastAsia" w:hAnsiTheme="minorEastAsia" w:eastAsiaTheme="minorEastAsia"/>
          <w:b/>
          <w:bCs/>
          <w:sz w:val="24"/>
          <w:szCs w:val="24"/>
        </w:rPr>
        <w:t>7、磋商</w:t>
      </w:r>
      <w:bookmarkEnd w:id="58"/>
      <w:bookmarkEnd w:id="59"/>
      <w:bookmarkEnd w:id="60"/>
      <w:bookmarkEnd w:id="61"/>
      <w:bookmarkEnd w:id="62"/>
    </w:p>
    <w:p w14:paraId="380DF735">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7</w:t>
      </w:r>
      <w:r>
        <w:rPr>
          <w:rFonts w:hint="eastAsia" w:cs="宋体" w:asciiTheme="minorEastAsia" w:hAnsiTheme="minorEastAsia" w:eastAsiaTheme="minorEastAsia"/>
          <w:sz w:val="24"/>
          <w:szCs w:val="24"/>
        </w:rPr>
        <w:t>.1磋商小组由采购人依法组建，负责磋商。根据《政府采购竞争性磋商采购方式管理办法》的规定，磋商小组应当履行以下义务：</w:t>
      </w:r>
    </w:p>
    <w:p w14:paraId="4A83BFBD">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（一）遵纪守法，客观、公正、廉洁地履行职责；</w:t>
      </w:r>
    </w:p>
    <w:p w14:paraId="4ADF1932">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（二）根据竞争性磋商文件的规定独立进行评审，对个人的评审意见承担法律责任；</w:t>
      </w:r>
    </w:p>
    <w:p w14:paraId="3CA26457">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（三）参与磋商报告的起草；</w:t>
      </w:r>
    </w:p>
    <w:p w14:paraId="3F7ABF47">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（四）配合采购人、采购代理机构答复响应标人提出的质疑；</w:t>
      </w:r>
    </w:p>
    <w:p w14:paraId="64E9E1C3">
      <w:pPr>
        <w:widowControl/>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（五）配合</w:t>
      </w:r>
      <w:r>
        <w:rPr>
          <w:rFonts w:hint="eastAsia" w:cs="宋体" w:asciiTheme="minorEastAsia" w:hAnsiTheme="minorEastAsia"/>
          <w:sz w:val="24"/>
          <w:szCs w:val="24"/>
          <w:lang w:eastAsia="zh-CN"/>
        </w:rPr>
        <w:t>自筹</w:t>
      </w:r>
      <w:r>
        <w:rPr>
          <w:rFonts w:hint="eastAsia" w:cs="宋体" w:asciiTheme="minorEastAsia" w:hAnsiTheme="minorEastAsia" w:eastAsiaTheme="minorEastAsia"/>
          <w:sz w:val="24"/>
          <w:szCs w:val="24"/>
        </w:rPr>
        <w:t>部门的投诉处理和监督检查工作。</w:t>
      </w:r>
    </w:p>
    <w:p w14:paraId="0E4892A4">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7.2磋商小组由有关技术、经济方面的专家组成。磋商小组人数及技术、经济专家的确定方式见响应标人须知前附表。</w:t>
      </w:r>
    </w:p>
    <w:p w14:paraId="1AC813C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 磋商原则</w:t>
      </w:r>
    </w:p>
    <w:p w14:paraId="76C7EB2A">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7.3.1严格按照竞争性磋商文件中的所有相关规定；按照“公平、公正、科学”的原则进行磋商。</w:t>
      </w:r>
    </w:p>
    <w:p w14:paraId="7356031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7.3.2反对不正当竞争。</w:t>
      </w:r>
    </w:p>
    <w:p w14:paraId="4B32AF53">
      <w:pPr>
        <w:spacing w:line="440" w:lineRule="exact"/>
        <w:ind w:firstLine="482" w:firstLineChars="200"/>
        <w:outlineLvl w:val="0"/>
        <w:rPr>
          <w:rFonts w:cs="宋体" w:asciiTheme="minorEastAsia" w:hAnsiTheme="minorEastAsia" w:eastAsiaTheme="minorEastAsia"/>
          <w:b/>
          <w:bCs/>
          <w:sz w:val="24"/>
          <w:szCs w:val="24"/>
        </w:rPr>
      </w:pPr>
      <w:bookmarkStart w:id="63" w:name="_Toc2977"/>
      <w:bookmarkStart w:id="64" w:name="_Toc12301"/>
      <w:bookmarkStart w:id="65" w:name="_Toc31324"/>
      <w:bookmarkStart w:id="66" w:name="_Toc12717"/>
      <w:bookmarkStart w:id="67" w:name="_Toc18474"/>
      <w:r>
        <w:rPr>
          <w:rFonts w:hint="eastAsia" w:cs="宋体" w:asciiTheme="minorEastAsia" w:hAnsiTheme="minorEastAsia" w:eastAsiaTheme="minorEastAsia"/>
          <w:b/>
          <w:bCs/>
          <w:sz w:val="24"/>
          <w:szCs w:val="24"/>
        </w:rPr>
        <w:t>8、磋商过程的保密</w:t>
      </w:r>
      <w:bookmarkEnd w:id="63"/>
      <w:bookmarkEnd w:id="64"/>
      <w:bookmarkEnd w:id="65"/>
      <w:bookmarkEnd w:id="66"/>
      <w:bookmarkEnd w:id="67"/>
    </w:p>
    <w:p w14:paraId="7094BACD">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8.1响应文件的审查、澄清、评价和比较的有关资料以及成交候选人的推荐情况，与磋商有关的其他任何情况均应严格保密。</w:t>
      </w:r>
    </w:p>
    <w:p w14:paraId="7CF474B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8.2在响应文件的评审和比较、成交候选人推荐以及授予合同的过程中，响应人向采购人和磋商小组施加影响的任何行为，都将会导致其磋商被拒绝。</w:t>
      </w:r>
    </w:p>
    <w:p w14:paraId="2BCFCECB">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8.3采购人不对未成交人就磋商过程以及未能成交原因作出任何解释。未成交人不得向磋商小组成员和其他有关人员索问磋商过程的情况和资料。</w:t>
      </w:r>
    </w:p>
    <w:p w14:paraId="7DF5BCD0">
      <w:pPr>
        <w:spacing w:line="440" w:lineRule="exact"/>
        <w:ind w:firstLine="482" w:firstLineChars="200"/>
        <w:outlineLvl w:val="0"/>
        <w:rPr>
          <w:rFonts w:cs="宋体" w:asciiTheme="minorEastAsia" w:hAnsiTheme="minorEastAsia" w:eastAsiaTheme="minorEastAsia"/>
          <w:b/>
          <w:bCs/>
          <w:sz w:val="24"/>
          <w:szCs w:val="24"/>
        </w:rPr>
      </w:pPr>
      <w:bookmarkStart w:id="68" w:name="_Toc30120"/>
      <w:bookmarkStart w:id="69" w:name="_Toc10832"/>
      <w:bookmarkStart w:id="70" w:name="_Toc11108"/>
      <w:bookmarkStart w:id="71" w:name="_Toc24402"/>
      <w:bookmarkStart w:id="72" w:name="_Toc10668"/>
      <w:r>
        <w:rPr>
          <w:rFonts w:hint="eastAsia" w:cs="宋体" w:asciiTheme="minorEastAsia" w:hAnsiTheme="minorEastAsia" w:eastAsiaTheme="minorEastAsia"/>
          <w:b/>
          <w:bCs/>
          <w:sz w:val="24"/>
          <w:szCs w:val="24"/>
        </w:rPr>
        <w:t>9、响应文件的澄清</w:t>
      </w:r>
      <w:bookmarkEnd w:id="68"/>
      <w:bookmarkEnd w:id="69"/>
      <w:bookmarkEnd w:id="70"/>
      <w:bookmarkEnd w:id="71"/>
      <w:bookmarkEnd w:id="72"/>
    </w:p>
    <w:p w14:paraId="0D1AAE80">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磋商小组可以以书面形式要求响应人对其响应文件中含义不明确的内容作必要的澄清或说明。响应人应采用书面形式</w:t>
      </w:r>
      <w:r>
        <w:rPr>
          <w:rFonts w:hint="eastAsia" w:cs="宋体" w:asciiTheme="minorEastAsia" w:hAnsiTheme="minorEastAsia"/>
          <w:sz w:val="24"/>
          <w:szCs w:val="24"/>
          <w:lang w:val="en-US" w:eastAsia="zh-CN"/>
        </w:rPr>
        <w:t>通过答疑系统</w:t>
      </w:r>
      <w:r>
        <w:rPr>
          <w:rFonts w:hint="eastAsia" w:cs="宋体" w:asciiTheme="minorEastAsia" w:hAnsiTheme="minorEastAsia" w:eastAsiaTheme="minorEastAsia"/>
          <w:sz w:val="24"/>
          <w:szCs w:val="24"/>
        </w:rPr>
        <w:t>进行澄清和说明，但不得超出响应文件的范围或者改变响应文件实质性内容。凡属于磋商小组在磋商发现的计算错误并进行核实的修改不在此列。</w:t>
      </w:r>
    </w:p>
    <w:p w14:paraId="0FF9CAF7">
      <w:pPr>
        <w:spacing w:line="440" w:lineRule="exact"/>
        <w:ind w:firstLine="482" w:firstLineChars="200"/>
        <w:outlineLvl w:val="0"/>
        <w:rPr>
          <w:rFonts w:cs="宋体" w:asciiTheme="minorEastAsia" w:hAnsiTheme="minorEastAsia" w:eastAsiaTheme="minorEastAsia"/>
          <w:b/>
          <w:bCs/>
          <w:sz w:val="24"/>
          <w:szCs w:val="24"/>
        </w:rPr>
      </w:pPr>
      <w:bookmarkStart w:id="73" w:name="_Toc7780"/>
      <w:bookmarkStart w:id="74" w:name="_Toc6569"/>
      <w:bookmarkStart w:id="75" w:name="_Toc26096"/>
      <w:bookmarkStart w:id="76" w:name="_Toc10092"/>
      <w:bookmarkStart w:id="77" w:name="_Toc16206"/>
      <w:r>
        <w:rPr>
          <w:rFonts w:hint="eastAsia" w:cs="宋体" w:asciiTheme="minorEastAsia" w:hAnsiTheme="minorEastAsia" w:eastAsiaTheme="minorEastAsia"/>
          <w:b/>
          <w:bCs/>
          <w:sz w:val="24"/>
          <w:szCs w:val="24"/>
        </w:rPr>
        <w:t>10、响应文件的初步评审</w:t>
      </w:r>
      <w:bookmarkEnd w:id="73"/>
      <w:bookmarkEnd w:id="74"/>
      <w:bookmarkEnd w:id="75"/>
      <w:bookmarkEnd w:id="76"/>
      <w:bookmarkEnd w:id="77"/>
    </w:p>
    <w:p w14:paraId="1F5A2F0C">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10.1根据初步评审要求经审查有效的响应文件，才能提交磋商小组进行评审。</w:t>
      </w:r>
    </w:p>
    <w:p w14:paraId="213C1838">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59E9D04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10.3如果响应文件实质上不响应竞争性磋商文件的要求，采购人将予以拒绝，并且不允许响应人通过修改或撤消其不符合要求的差异或保留，使之成为具有响应性的磋商。</w:t>
      </w:r>
    </w:p>
    <w:p w14:paraId="45164204">
      <w:pPr>
        <w:spacing w:line="440" w:lineRule="exact"/>
        <w:ind w:firstLine="482" w:firstLineChars="200"/>
        <w:outlineLvl w:val="0"/>
        <w:rPr>
          <w:rFonts w:cs="宋体" w:asciiTheme="minorEastAsia" w:hAnsiTheme="minorEastAsia" w:eastAsiaTheme="minorEastAsia"/>
          <w:b/>
          <w:bCs/>
          <w:sz w:val="24"/>
          <w:szCs w:val="24"/>
        </w:rPr>
      </w:pPr>
      <w:bookmarkStart w:id="78" w:name="_Toc4879"/>
      <w:bookmarkStart w:id="79" w:name="_Toc28395"/>
      <w:bookmarkStart w:id="80" w:name="_Toc23151"/>
      <w:bookmarkStart w:id="81" w:name="_Toc10938"/>
      <w:bookmarkStart w:id="82" w:name="_Toc7120"/>
      <w:r>
        <w:rPr>
          <w:rFonts w:hint="eastAsia" w:cs="宋体" w:asciiTheme="minorEastAsia" w:hAnsiTheme="minorEastAsia" w:eastAsiaTheme="minorEastAsia"/>
          <w:b/>
          <w:bCs/>
          <w:sz w:val="24"/>
          <w:szCs w:val="24"/>
        </w:rPr>
        <w:t>11.响应文件计算错误的修正</w:t>
      </w:r>
      <w:bookmarkEnd w:id="78"/>
      <w:bookmarkEnd w:id="79"/>
      <w:bookmarkEnd w:id="80"/>
      <w:bookmarkEnd w:id="81"/>
      <w:bookmarkEnd w:id="82"/>
    </w:p>
    <w:p w14:paraId="66486CE2">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11.1磋商小组将对确定为实质上响应竞争性磋商文件要求的响应文件进行校核，看其是否有计算或表达上的错误，修正错误的原则如下：</w:t>
      </w:r>
    </w:p>
    <w:p w14:paraId="127457C3">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11.1.1如果数字表示的金额和用文字表示的金额不一致时，应以文字表示的金额为准；</w:t>
      </w:r>
    </w:p>
    <w:p w14:paraId="38A4A6C7">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11.1.2当单价与数量的乘积与合价不一致时，以单价为准，除非磋商小组认为单价有明显的小数点错误，此时应以标出的合价为准，并修改单价。</w:t>
      </w:r>
    </w:p>
    <w:p w14:paraId="377DB11E">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7A47C09F">
      <w:pPr>
        <w:spacing w:line="440" w:lineRule="exact"/>
        <w:ind w:firstLine="482" w:firstLineChars="200"/>
        <w:outlineLvl w:val="0"/>
        <w:rPr>
          <w:rFonts w:cs="宋体" w:asciiTheme="minorEastAsia" w:hAnsiTheme="minorEastAsia" w:eastAsiaTheme="minorEastAsia"/>
          <w:b/>
          <w:bCs/>
          <w:sz w:val="24"/>
          <w:szCs w:val="24"/>
        </w:rPr>
      </w:pPr>
      <w:bookmarkStart w:id="83" w:name="_Toc25224"/>
      <w:bookmarkStart w:id="84" w:name="_Toc7158"/>
      <w:bookmarkStart w:id="85" w:name="_Toc11066"/>
      <w:bookmarkStart w:id="86" w:name="_Toc25476"/>
      <w:r>
        <w:rPr>
          <w:rFonts w:hint="eastAsia" w:cs="宋体" w:asciiTheme="minorEastAsia" w:hAnsiTheme="minorEastAsia" w:eastAsiaTheme="minorEastAsia"/>
          <w:b/>
          <w:bCs/>
          <w:sz w:val="24"/>
          <w:szCs w:val="24"/>
        </w:rPr>
        <w:t>12. 响应文件的评审、比较和否决</w:t>
      </w:r>
      <w:bookmarkEnd w:id="83"/>
      <w:bookmarkEnd w:id="84"/>
      <w:bookmarkEnd w:id="85"/>
      <w:bookmarkEnd w:id="86"/>
    </w:p>
    <w:p w14:paraId="2100C822">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12.1磋商小组仅对在实质上响应竞争性磋商文件要求的响应文件进行评估和比较。</w:t>
      </w:r>
    </w:p>
    <w:p w14:paraId="3965E34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7FC0D9E7">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12.3在首轮磋商的基础上，磋商小组讨论、分析、综合各种因素后，决定是否与各方再次进行磋商。 </w:t>
      </w:r>
    </w:p>
    <w:p w14:paraId="47B4062D">
      <w:pPr>
        <w:snapToGrid w:val="0"/>
        <w:spacing w:line="44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13、成交候选人</w:t>
      </w:r>
    </w:p>
    <w:p w14:paraId="5DEE16A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应当根据综合评分情况，按照评审由高到低的顺序推荐成交候选供应商，并向采购人提供书面评审报告，采购人及采购代理机构在政府采购项目评审结束当日内完成评标报告的报送、中标（成交）供应商的确定、中标（成交）公告发布及中标（成交）通知书的发出等。</w:t>
      </w:r>
    </w:p>
    <w:p w14:paraId="0C9F6B4F">
      <w:pPr>
        <w:snapToGrid w:val="0"/>
        <w:spacing w:line="44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14、合同授予</w:t>
      </w:r>
    </w:p>
    <w:p w14:paraId="1D798FE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成交供应商在收到成交通知书后</w:t>
      </w:r>
      <w:r>
        <w:rPr>
          <w:rFonts w:hint="eastAsia" w:cs="宋体" w:asciiTheme="minorEastAsia" w:hAnsiTheme="minorEastAsia"/>
          <w:sz w:val="24"/>
          <w:szCs w:val="24"/>
          <w:lang w:val="en-US" w:eastAsia="zh-CN"/>
        </w:rPr>
        <w:t>2</w:t>
      </w:r>
      <w:r>
        <w:rPr>
          <w:rFonts w:hint="eastAsia" w:cs="宋体" w:asciiTheme="minorEastAsia" w:hAnsiTheme="minorEastAsia" w:eastAsiaTheme="minorEastAsia"/>
          <w:sz w:val="24"/>
          <w:szCs w:val="24"/>
        </w:rPr>
        <w:t>个工作日内应与采购人签订承包合同。</w:t>
      </w:r>
    </w:p>
    <w:p w14:paraId="79A1F05D">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竞争性磋商文件成交单位的响应性文件及其相关澄清、补遗文件等，均为签订合同的依据。</w:t>
      </w:r>
    </w:p>
    <w:p w14:paraId="10A345A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14.2成交单位如未能按竞争性磋商文件要求，在规定限期内与采购人签订合同，无论何种原因招标方将取消其成交资格、撤销其成交通知书。在此情况下，采购人可将合同授予排名次高的供应商。</w:t>
      </w:r>
    </w:p>
    <w:p w14:paraId="70581599">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14.3在签订合同过程中，如发现成交供应商以他人名义磋商或者以其他方式弄虚作假，骗取成交的，采购人有权取消其成交资格。</w:t>
      </w:r>
    </w:p>
    <w:p w14:paraId="4048D6C0">
      <w:pPr>
        <w:snapToGrid w:val="0"/>
        <w:spacing w:line="440" w:lineRule="exact"/>
        <w:ind w:firstLine="480" w:firstLineChars="200"/>
        <w:rPr>
          <w:rFonts w:asciiTheme="minorEastAsia" w:hAnsiTheme="minorEastAsia" w:eastAsiaTheme="minorEastAsia"/>
          <w:b/>
          <w:sz w:val="24"/>
          <w:szCs w:val="24"/>
        </w:rPr>
      </w:pPr>
      <w:r>
        <w:rPr>
          <w:rFonts w:hint="eastAsia" w:cs="宋体" w:asciiTheme="minorEastAsia" w:hAnsiTheme="minorEastAsia" w:eastAsiaTheme="minorEastAsia"/>
          <w:sz w:val="24"/>
          <w:szCs w:val="24"/>
        </w:rPr>
        <w:t>14.4采购人应在采购合同签订之日起</w:t>
      </w:r>
      <w:r>
        <w:rPr>
          <w:rFonts w:hint="eastAsia" w:cs="宋体" w:asciiTheme="minorEastAsia" w:hAnsiTheme="minorEastAsia"/>
          <w:sz w:val="24"/>
          <w:szCs w:val="24"/>
          <w:lang w:val="en-US" w:eastAsia="zh-CN"/>
        </w:rPr>
        <w:t>1</w:t>
      </w:r>
      <w:r>
        <w:rPr>
          <w:rFonts w:hint="eastAsia" w:cs="宋体" w:asciiTheme="minorEastAsia" w:hAnsiTheme="minorEastAsia" w:eastAsiaTheme="minorEastAsia"/>
          <w:sz w:val="24"/>
          <w:szCs w:val="24"/>
        </w:rPr>
        <w:t>个工作日内将政府采购合同在河南省政府采购网发布公告信息及将采购合同报同级</w:t>
      </w:r>
      <w:r>
        <w:rPr>
          <w:rFonts w:hint="eastAsia" w:cs="宋体" w:asciiTheme="minorEastAsia" w:hAnsiTheme="minorEastAsia"/>
          <w:sz w:val="24"/>
          <w:szCs w:val="24"/>
          <w:lang w:eastAsia="zh-CN"/>
        </w:rPr>
        <w:t>自筹</w:t>
      </w:r>
      <w:r>
        <w:rPr>
          <w:rFonts w:hint="eastAsia" w:cs="宋体" w:asciiTheme="minorEastAsia" w:hAnsiTheme="minorEastAsia" w:eastAsiaTheme="minorEastAsia"/>
          <w:sz w:val="24"/>
          <w:szCs w:val="24"/>
        </w:rPr>
        <w:t>部门备案。</w:t>
      </w:r>
      <w:bookmarkEnd w:id="24"/>
    </w:p>
    <w:p w14:paraId="32BCB308">
      <w:pPr>
        <w:keepNext/>
        <w:tabs>
          <w:tab w:val="left" w:pos="1233"/>
        </w:tabs>
        <w:spacing w:line="440" w:lineRule="exact"/>
        <w:ind w:firstLine="482" w:firstLineChars="200"/>
        <w:outlineLvl w:val="1"/>
        <w:rPr>
          <w:rFonts w:cs="宋体" w:asciiTheme="minorEastAsia" w:hAnsiTheme="minorEastAsia" w:eastAsiaTheme="minorEastAsia"/>
          <w:b/>
          <w:bCs/>
          <w:sz w:val="24"/>
          <w:szCs w:val="24"/>
        </w:rPr>
      </w:pPr>
      <w:bookmarkStart w:id="87" w:name="_Toc18422"/>
      <w:r>
        <w:rPr>
          <w:rFonts w:hint="eastAsia" w:cs="宋体" w:asciiTheme="minorEastAsia" w:hAnsiTheme="minorEastAsia" w:eastAsiaTheme="minorEastAsia"/>
          <w:b/>
          <w:bCs/>
          <w:sz w:val="24"/>
          <w:szCs w:val="24"/>
        </w:rPr>
        <w:t>15、重新招标</w:t>
      </w:r>
      <w:bookmarkEnd w:id="87"/>
    </w:p>
    <w:p w14:paraId="13E0FE03">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15.1出现下列情形之一的，将终止竞争性磋商采购活动，发布项目终止公告并说明原因，重新开展采购活动：</w:t>
      </w:r>
    </w:p>
    <w:p w14:paraId="3EB9423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15.1.1不符合法律、法规和竞争性磋商文件中规定的其他实质性要求的；</w:t>
      </w:r>
    </w:p>
    <w:p w14:paraId="462C863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15.1.2、其他法律、法规及本竞争性磋商文件规定的属响应无效的情形。终止竞争性磋商采购活动的条款；</w:t>
      </w:r>
    </w:p>
    <w:p w14:paraId="42D2B9F5">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15.1.3、因情况变化，不再符合规定的竞争性磋商采购方式适用情形的；出现影响采购公正的违法、违规行为的；</w:t>
      </w:r>
    </w:p>
    <w:p w14:paraId="63465C0F">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15.2.磋商</w:t>
      </w:r>
      <w:r>
        <w:rPr>
          <w:rFonts w:hint="eastAsia" w:cs="宋体" w:asciiTheme="minorEastAsia" w:hAnsiTheme="minorEastAsia"/>
          <w:sz w:val="24"/>
          <w:szCs w:val="24"/>
          <w:lang w:eastAsia="zh-CN"/>
        </w:rPr>
        <w:t>文件递交</w:t>
      </w:r>
      <w:r>
        <w:rPr>
          <w:rFonts w:hint="eastAsia" w:cs="宋体" w:asciiTheme="minorEastAsia" w:hAnsiTheme="minorEastAsia" w:eastAsiaTheme="minorEastAsia"/>
          <w:sz w:val="24"/>
          <w:szCs w:val="24"/>
        </w:rPr>
        <w:t>截止时间结束后参加响应人不足3家的，应重新组织采购。评审期间符合专业条件的响应人或者对磋商响应文件作出实质响应的响应人不足3家的。</w:t>
      </w:r>
    </w:p>
    <w:p w14:paraId="1BED4548">
      <w:pPr>
        <w:widowControl/>
        <w:shd w:val="clear" w:color="auto" w:fill="FFFFFF"/>
        <w:spacing w:line="400" w:lineRule="exact"/>
        <w:ind w:firstLine="482" w:firstLineChars="200"/>
        <w:jc w:val="left"/>
        <w:rPr>
          <w:rFonts w:cs="monospace" w:asciiTheme="minorEastAsia" w:hAnsiTheme="minorEastAsia" w:eastAsiaTheme="minorEastAsia"/>
          <w:b/>
          <w:sz w:val="24"/>
          <w:szCs w:val="24"/>
        </w:rPr>
      </w:pPr>
      <w:r>
        <w:rPr>
          <w:rFonts w:hint="eastAsia" w:cs="monospace" w:asciiTheme="minorEastAsia" w:hAnsiTheme="minorEastAsia" w:eastAsiaTheme="minorEastAsia"/>
          <w:b/>
          <w:kern w:val="0"/>
          <w:sz w:val="24"/>
          <w:szCs w:val="24"/>
          <w:shd w:val="clear" w:color="auto" w:fill="FFFFFF"/>
          <w:lang w:bidi="ar"/>
        </w:rPr>
        <w:t>16、</w:t>
      </w:r>
      <w:r>
        <w:rPr>
          <w:rFonts w:cs="sans-serif" w:asciiTheme="minorEastAsia" w:hAnsiTheme="minorEastAsia" w:eastAsiaTheme="minorEastAsia"/>
          <w:b/>
          <w:kern w:val="0"/>
          <w:sz w:val="24"/>
          <w:szCs w:val="24"/>
          <w:shd w:val="clear" w:color="auto" w:fill="FFFFFF"/>
          <w:lang w:bidi="ar"/>
        </w:rPr>
        <w:t>投诉</w:t>
      </w:r>
    </w:p>
    <w:p w14:paraId="088C9C33">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供应商和其他利害关系人认为本次竞争性磋商违反法律、法规和规章规定的，有权向有关行政监督部门投诉。</w:t>
      </w:r>
    </w:p>
    <w:p w14:paraId="5BFF8EF5">
      <w:pPr>
        <w:widowControl/>
        <w:shd w:val="clear" w:color="auto" w:fill="FFFFFF"/>
        <w:spacing w:line="400" w:lineRule="exact"/>
        <w:ind w:firstLine="482" w:firstLineChars="200"/>
        <w:jc w:val="left"/>
        <w:rPr>
          <w:rFonts w:cs="monospace" w:asciiTheme="minorEastAsia" w:hAnsiTheme="minorEastAsia" w:eastAsiaTheme="minorEastAsia"/>
          <w:b/>
          <w:sz w:val="24"/>
          <w:szCs w:val="24"/>
        </w:rPr>
      </w:pPr>
      <w:r>
        <w:rPr>
          <w:rFonts w:hint="eastAsia" w:cs="monospace" w:asciiTheme="minorEastAsia" w:hAnsiTheme="minorEastAsia" w:eastAsiaTheme="minorEastAsia"/>
          <w:b/>
          <w:kern w:val="0"/>
          <w:sz w:val="24"/>
          <w:szCs w:val="24"/>
          <w:shd w:val="clear" w:color="auto" w:fill="FFFFFF"/>
          <w:lang w:bidi="ar"/>
        </w:rPr>
        <w:t>17</w:t>
      </w:r>
      <w:r>
        <w:rPr>
          <w:rFonts w:cs="sans-serif" w:asciiTheme="minorEastAsia" w:hAnsiTheme="minorEastAsia" w:eastAsiaTheme="minorEastAsia"/>
          <w:b/>
          <w:kern w:val="0"/>
          <w:sz w:val="24"/>
          <w:szCs w:val="24"/>
          <w:shd w:val="clear" w:color="auto" w:fill="FFFFFF"/>
          <w:lang w:bidi="ar"/>
        </w:rPr>
        <w:t>质疑程序及处理</w:t>
      </w:r>
    </w:p>
    <w:p w14:paraId="49B21C2B">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17.1</w:t>
      </w:r>
      <w:r>
        <w:rPr>
          <w:rFonts w:cs="宋体" w:asciiTheme="minorEastAsia" w:hAnsiTheme="minorEastAsia" w:eastAsiaTheme="minorEastAsia"/>
          <w:sz w:val="24"/>
          <w:szCs w:val="24"/>
        </w:rPr>
        <w:t>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54E9C61C">
      <w:pPr>
        <w:snapToGrid w:val="0"/>
        <w:spacing w:line="440" w:lineRule="exact"/>
        <w:ind w:firstLine="482" w:firstLineChars="200"/>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（一）对可以质疑的磋商文件提出质疑的，为收到磋商文件之日或者磋商文件公告期限届满之日；</w:t>
      </w:r>
    </w:p>
    <w:p w14:paraId="3353ECF7">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（二）对采购过程提出质疑的，为各采购程序环节结束之日；</w:t>
      </w:r>
    </w:p>
    <w:p w14:paraId="22EE2EA1">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（三）对成交结果提出质疑的，为成交结果公告期限届满之日。</w:t>
      </w:r>
    </w:p>
    <w:p w14:paraId="3AFC333A">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17.2</w:t>
      </w:r>
      <w:r>
        <w:rPr>
          <w:rFonts w:cs="宋体" w:asciiTheme="minorEastAsia" w:hAnsiTheme="minorEastAsia" w:eastAsiaTheme="minorEastAsia"/>
          <w:sz w:val="24"/>
          <w:szCs w:val="24"/>
        </w:rPr>
        <w:t>质疑书应当包括下列主要内容，并按照“谁主张、谁举证”的原则，附上相关证明材料。否则，采购人不予受理：</w:t>
      </w:r>
    </w:p>
    <w:p w14:paraId="16C830C8">
      <w:pPr>
        <w:snapToGrid w:val="0"/>
        <w:spacing w:line="44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（四）提起质疑的日期</w:t>
      </w:r>
    </w:p>
    <w:p w14:paraId="7DA800C6">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17.3</w:t>
      </w:r>
      <w:r>
        <w:rPr>
          <w:rFonts w:cs="宋体" w:asciiTheme="minorEastAsia" w:hAnsiTheme="minorEastAsia" w:eastAsiaTheme="minorEastAsia"/>
          <w:sz w:val="24"/>
          <w:szCs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10988E0A">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.4供应商委托代理人办理质疑事宜，应当提交授权委托书，并载明委托代理的具体权限和事项。授权委托书应当由委托人签字并加盖单位公章。</w:t>
      </w:r>
    </w:p>
    <w:p w14:paraId="04837570">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5</w:t>
      </w:r>
      <w:r>
        <w:rPr>
          <w:rFonts w:cs="宋体" w:asciiTheme="minorEastAsia" w:hAnsiTheme="minorEastAsia" w:eastAsiaTheme="minorEastAsia"/>
          <w:sz w:val="24"/>
          <w:szCs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3B9E90F8">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w:t>
      </w: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6</w:t>
      </w:r>
      <w:r>
        <w:rPr>
          <w:rFonts w:cs="宋体" w:asciiTheme="minorEastAsia" w:hAnsiTheme="minorEastAsia" w:eastAsiaTheme="minorEastAsia"/>
          <w:sz w:val="24"/>
          <w:szCs w:val="24"/>
        </w:rPr>
        <w:t>供应商不得虚假质疑和恶意质疑，并对质疑内容的真实性承担责任。供应商或者其他利害关系人通过捏造事实、伪造证明材料等方式提出异议或投诉，阻碍磋商活动正常进行的，属于严重不良行为，采购人将提请</w:t>
      </w:r>
      <w:r>
        <w:rPr>
          <w:rFonts w:hint="eastAsia" w:cs="宋体" w:asciiTheme="minorEastAsia" w:hAnsiTheme="minorEastAsia"/>
          <w:sz w:val="24"/>
          <w:szCs w:val="24"/>
          <w:lang w:eastAsia="zh-CN"/>
        </w:rPr>
        <w:t>自筹</w:t>
      </w:r>
      <w:r>
        <w:rPr>
          <w:rFonts w:cs="宋体" w:asciiTheme="minorEastAsia" w:hAnsiTheme="minorEastAsia" w:eastAsiaTheme="minorEastAsia"/>
          <w:sz w:val="24"/>
          <w:szCs w:val="24"/>
        </w:rPr>
        <w:t>部门将其列入不良行为记录名单，并依法予以处罚。</w:t>
      </w:r>
    </w:p>
    <w:p w14:paraId="304996FF">
      <w:pPr>
        <w:snapToGrid w:val="0"/>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17.7</w:t>
      </w:r>
      <w:r>
        <w:rPr>
          <w:rFonts w:cs="宋体" w:asciiTheme="minorEastAsia" w:hAnsiTheme="minorEastAsia" w:eastAsiaTheme="minorEastAsia"/>
          <w:sz w:val="24"/>
          <w:szCs w:val="24"/>
        </w:rPr>
        <w:t>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4EC37D78">
      <w:pPr>
        <w:snapToGrid w:val="0"/>
        <w:spacing w:line="440" w:lineRule="exact"/>
        <w:ind w:firstLine="480" w:firstLineChars="200"/>
        <w:rPr>
          <w:rFonts w:asciiTheme="minorEastAsia" w:hAnsiTheme="minorEastAsia" w:eastAsiaTheme="minorEastAsia"/>
          <w:b/>
          <w:sz w:val="24"/>
          <w:szCs w:val="24"/>
        </w:rPr>
      </w:pPr>
      <w:r>
        <w:rPr>
          <w:rFonts w:hint="eastAsia" w:cs="宋体" w:asciiTheme="minorEastAsia" w:hAnsiTheme="minorEastAsia" w:eastAsiaTheme="minorEastAsia"/>
          <w:sz w:val="24"/>
          <w:szCs w:val="24"/>
        </w:rPr>
        <w:t>17.8</w:t>
      </w:r>
      <w:r>
        <w:rPr>
          <w:rFonts w:cs="宋体" w:asciiTheme="minorEastAsia" w:hAnsiTheme="minorEastAsia" w:eastAsiaTheme="minorEastAsia"/>
          <w:sz w:val="24"/>
          <w:szCs w:val="24"/>
        </w:rPr>
        <w:t>质疑供应商对采购人的答复不满意以及采购人未在规定的时间内做出答复的，可以在答复期满后15个工作日内向</w:t>
      </w:r>
      <w:r>
        <w:rPr>
          <w:rFonts w:hint="eastAsia" w:cs="宋体" w:asciiTheme="minorEastAsia" w:hAnsiTheme="minorEastAsia"/>
          <w:sz w:val="24"/>
          <w:szCs w:val="24"/>
          <w:lang w:eastAsia="zh-CN"/>
        </w:rPr>
        <w:t>自筹</w:t>
      </w:r>
      <w:r>
        <w:rPr>
          <w:rFonts w:cs="宋体" w:asciiTheme="minorEastAsia" w:hAnsiTheme="minorEastAsia" w:eastAsiaTheme="minorEastAsia"/>
          <w:sz w:val="24"/>
          <w:szCs w:val="24"/>
        </w:rPr>
        <w:t>部门投诉。</w:t>
      </w:r>
    </w:p>
    <w:p w14:paraId="40B95730">
      <w:pPr>
        <w:snapToGrid w:val="0"/>
        <w:spacing w:line="440" w:lineRule="exact"/>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18.招标代理服务收费参照豫招协[2023]002号河南省招标投标协会关于印发《河南省招标代理服务收费指导意见》规定的收费标准收取中标服务费。</w:t>
      </w:r>
    </w:p>
    <w:p w14:paraId="3D81A3B9">
      <w:pPr>
        <w:snapToGrid w:val="0"/>
        <w:spacing w:line="440" w:lineRule="exact"/>
        <w:ind w:firstLine="480" w:firstLineChars="200"/>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河南省招标代理服务费计算标准</w:t>
      </w:r>
    </w:p>
    <w:tbl>
      <w:tblPr>
        <w:tblStyle w:val="22"/>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796C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AF1263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6BD7C8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6F4D6D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01C83D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74C7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548979">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A15F8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8F1804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55809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CCD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83A989A">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E343E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09194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461341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00FA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843D4C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4E39F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978F03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6B87BA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2F0D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16024B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FB257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0B44E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D29413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2621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52CAF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DF8E2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1F70F3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FABCD9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6C30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49269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93F82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172714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5D31B9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712F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00B5F882">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1953CB0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1E43F1B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2AE52C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7CA2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B0D9C0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D3AAF8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1CCACB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15989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1E68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3C860D4">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FF223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86F861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01EDA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4D2A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A6C944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CD15FA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D3E27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B73231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3B5F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2E5AD33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0607C6A3">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75CC6F6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76AEAD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71DAE16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381D69E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7BA8B50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027D500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5B2468F0">
      <w:pPr>
        <w:widowControl/>
        <w:jc w:val="left"/>
        <w:rPr>
          <w:rFonts w:ascii="宋体" w:hAnsi="宋体"/>
          <w:sz w:val="24"/>
          <w:szCs w:val="24"/>
        </w:rPr>
      </w:pPr>
      <w:r>
        <w:rPr>
          <w:rFonts w:ascii="宋体" w:hAnsi="宋体"/>
          <w:sz w:val="24"/>
          <w:szCs w:val="24"/>
        </w:rPr>
        <w:br w:type="page"/>
      </w:r>
    </w:p>
    <w:p w14:paraId="3337AA61">
      <w:pPr>
        <w:adjustRightInd w:val="0"/>
        <w:snapToGrid w:val="0"/>
        <w:spacing w:line="360" w:lineRule="auto"/>
        <w:rPr>
          <w:rFonts w:ascii="宋体" w:hAnsi="宋体" w:cs="宋体"/>
          <w:sz w:val="24"/>
        </w:rPr>
      </w:pPr>
      <w:r>
        <w:rPr>
          <w:rFonts w:hint="eastAsia" w:ascii="宋体" w:hAnsi="宋体" w:cs="宋体"/>
          <w:sz w:val="24"/>
        </w:rPr>
        <w:t>附件1：河南省政府采购合同融资政策告知函</w:t>
      </w:r>
    </w:p>
    <w:p w14:paraId="76C0B285">
      <w:pPr>
        <w:adjustRightInd w:val="0"/>
        <w:snapToGrid w:val="0"/>
        <w:spacing w:line="360" w:lineRule="auto"/>
        <w:ind w:firstLine="482" w:firstLineChars="200"/>
        <w:jc w:val="center"/>
        <w:rPr>
          <w:rFonts w:ascii="宋体" w:hAnsi="宋体" w:cs="宋体"/>
          <w:b/>
          <w:bCs/>
          <w:sz w:val="24"/>
        </w:rPr>
      </w:pPr>
      <w:bookmarkStart w:id="88" w:name="_Toc19399"/>
      <w:bookmarkStart w:id="89" w:name="_Toc7567"/>
    </w:p>
    <w:p w14:paraId="055171FD">
      <w:pPr>
        <w:adjustRightInd w:val="0"/>
        <w:snapToGrid w:val="0"/>
        <w:spacing w:line="360" w:lineRule="auto"/>
        <w:ind w:firstLine="482" w:firstLineChars="200"/>
        <w:jc w:val="center"/>
        <w:rPr>
          <w:rFonts w:ascii="宋体" w:hAnsi="宋体" w:cs="宋体"/>
          <w:sz w:val="24"/>
        </w:rPr>
      </w:pPr>
      <w:r>
        <w:rPr>
          <w:rFonts w:hint="eastAsia" w:ascii="宋体" w:hAnsi="宋体" w:cs="宋体"/>
          <w:b/>
          <w:bCs/>
          <w:sz w:val="24"/>
        </w:rPr>
        <w:t>河南省政府采购合同融资政策告知函</w:t>
      </w:r>
      <w:bookmarkEnd w:id="88"/>
      <w:bookmarkEnd w:id="89"/>
    </w:p>
    <w:p w14:paraId="25123A38">
      <w:pPr>
        <w:adjustRightInd w:val="0"/>
        <w:snapToGrid w:val="0"/>
        <w:spacing w:line="360" w:lineRule="auto"/>
        <w:ind w:firstLine="480" w:firstLineChars="200"/>
        <w:jc w:val="left"/>
        <w:rPr>
          <w:rFonts w:ascii="宋体" w:hAnsi="宋体" w:cs="宋体"/>
          <w:sz w:val="24"/>
        </w:rPr>
      </w:pPr>
    </w:p>
    <w:p w14:paraId="365FBD5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各投标人：</w:t>
      </w:r>
    </w:p>
    <w:p w14:paraId="142B609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欢迎贵公司参与河南省政府采购活动！</w:t>
      </w:r>
    </w:p>
    <w:p w14:paraId="14B45B6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政府采购合同融资是河南省</w:t>
      </w:r>
      <w:r>
        <w:rPr>
          <w:rFonts w:hint="eastAsia" w:ascii="宋体" w:hAnsi="宋体" w:cs="宋体"/>
          <w:sz w:val="24"/>
          <w:lang w:eastAsia="zh-CN"/>
        </w:rPr>
        <w:t>自筹</w:t>
      </w:r>
      <w:r>
        <w:rPr>
          <w:rFonts w:hint="eastAsia" w:ascii="宋体" w:hAnsi="宋体" w:cs="宋体"/>
          <w:sz w:val="24"/>
        </w:rPr>
        <w:t>厅支持中小微企业发展，针对参与政府采购活动的投标人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69344E69">
      <w:pPr>
        <w:pStyle w:val="36"/>
        <w:snapToGrid w:val="0"/>
        <w:spacing w:line="360" w:lineRule="auto"/>
        <w:ind w:firstLine="480" w:firstLineChars="200"/>
        <w:rPr>
          <w:rFonts w:hint="eastAsia" w:hAnsi="宋体"/>
          <w:color w:val="auto"/>
        </w:rPr>
      </w:pPr>
      <w:bookmarkStart w:id="90" w:name="_Toc15196"/>
      <w:r>
        <w:rPr>
          <w:rFonts w:hint="eastAsia" w:hAnsi="宋体"/>
          <w:color w:val="auto"/>
        </w:rPr>
        <w:t>贷款渠道和提供贷款的金融机构，可在河南省政府采购网“河南省政府采购合同融资平台”查询联系。</w:t>
      </w:r>
      <w:bookmarkEnd w:id="90"/>
    </w:p>
    <w:p w14:paraId="7FF102FC">
      <w:pPr>
        <w:pStyle w:val="36"/>
        <w:snapToGrid w:val="0"/>
        <w:spacing w:line="360" w:lineRule="auto"/>
        <w:ind w:firstLine="480" w:firstLineChars="200"/>
        <w:rPr>
          <w:rFonts w:hAnsi="宋体"/>
        </w:rPr>
      </w:pPr>
    </w:p>
    <w:p w14:paraId="2EB2AEEC">
      <w:pPr>
        <w:rPr>
          <w:rFonts w:ascii="宋体" w:hAnsi="宋体" w:cs="宋体"/>
          <w:kern w:val="0"/>
          <w:sz w:val="24"/>
          <w:shd w:val="clear" w:color="auto" w:fill="F9F9F9"/>
        </w:rPr>
      </w:pPr>
      <w:r>
        <w:rPr>
          <w:rFonts w:ascii="宋体" w:hAnsi="宋体" w:cs="宋体"/>
          <w:sz w:val="24"/>
        </w:rPr>
        <w:br w:type="page"/>
      </w:r>
      <w:r>
        <w:rPr>
          <w:rFonts w:hint="eastAsia" w:ascii="宋体" w:hAnsi="宋体" w:cs="宋体"/>
          <w:sz w:val="24"/>
        </w:rPr>
        <w:t>附件2：卢氏县政府采购合同融资政策告知书</w:t>
      </w:r>
    </w:p>
    <w:p w14:paraId="41653021">
      <w:pPr>
        <w:adjustRightInd w:val="0"/>
        <w:snapToGrid w:val="0"/>
        <w:spacing w:line="360" w:lineRule="auto"/>
        <w:ind w:firstLine="480" w:firstLineChars="200"/>
        <w:jc w:val="left"/>
        <w:rPr>
          <w:rFonts w:ascii="宋体" w:hAnsi="宋体" w:cs="宋体"/>
          <w:sz w:val="24"/>
        </w:rPr>
      </w:pPr>
    </w:p>
    <w:p w14:paraId="3A75794F">
      <w:pPr>
        <w:adjustRightInd w:val="0"/>
        <w:snapToGrid w:val="0"/>
        <w:spacing w:line="360" w:lineRule="auto"/>
        <w:ind w:firstLine="482" w:firstLineChars="200"/>
        <w:jc w:val="center"/>
        <w:rPr>
          <w:rFonts w:ascii="宋体" w:hAnsi="宋体" w:cs="宋体"/>
          <w:b/>
          <w:bCs/>
          <w:sz w:val="24"/>
        </w:rPr>
      </w:pPr>
      <w:r>
        <w:rPr>
          <w:rFonts w:hint="eastAsia" w:ascii="宋体" w:hAnsi="宋体" w:cs="宋体"/>
          <w:b/>
          <w:bCs/>
          <w:sz w:val="24"/>
        </w:rPr>
        <w:t>卢氏县政府采购合同融资政策告知书</w:t>
      </w:r>
    </w:p>
    <w:p w14:paraId="6D349ECD">
      <w:pPr>
        <w:adjustRightInd w:val="0"/>
        <w:snapToGrid w:val="0"/>
        <w:spacing w:line="360" w:lineRule="auto"/>
        <w:ind w:firstLine="480" w:firstLineChars="200"/>
        <w:jc w:val="left"/>
        <w:rPr>
          <w:rFonts w:ascii="宋体" w:hAnsi="宋体" w:cs="宋体"/>
          <w:sz w:val="24"/>
        </w:rPr>
      </w:pPr>
    </w:p>
    <w:p w14:paraId="2558783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各供应商:</w:t>
      </w:r>
    </w:p>
    <w:p w14:paraId="077FAC6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173B42F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w:t>
      </w:r>
      <w:r>
        <w:rPr>
          <w:rFonts w:hint="eastAsia" w:ascii="宋体" w:hAnsi="宋体" w:cs="宋体"/>
          <w:sz w:val="24"/>
          <w:lang w:eastAsia="zh-CN"/>
        </w:rPr>
        <w:t>自筹</w:t>
      </w:r>
      <w:r>
        <w:rPr>
          <w:rFonts w:hint="eastAsia" w:ascii="宋体" w:hAnsi="宋体" w:cs="宋体"/>
          <w:sz w:val="24"/>
        </w:rPr>
        <w:t>部门反馈</w:t>
      </w:r>
    </w:p>
    <w:p w14:paraId="0F8A54C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联系电话:0398-7863556</w:t>
      </w:r>
    </w:p>
    <w:p w14:paraId="2FFC52A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承接银行联系方式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04"/>
        <w:gridCol w:w="2914"/>
      </w:tblGrid>
      <w:tr w14:paraId="3D19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0AD9ED6F">
            <w:pPr>
              <w:adjustRightInd w:val="0"/>
              <w:snapToGrid w:val="0"/>
              <w:spacing w:line="360" w:lineRule="auto"/>
              <w:jc w:val="center"/>
              <w:rPr>
                <w:rFonts w:ascii="宋体" w:hAnsi="宋体" w:cs="宋体"/>
                <w:sz w:val="24"/>
              </w:rPr>
            </w:pPr>
            <w:r>
              <w:rPr>
                <w:rFonts w:hint="eastAsia" w:ascii="宋体" w:hAnsi="宋体" w:cs="宋体"/>
                <w:sz w:val="24"/>
              </w:rPr>
              <w:t>单位名称</w:t>
            </w:r>
          </w:p>
        </w:tc>
        <w:tc>
          <w:tcPr>
            <w:tcW w:w="3065" w:type="dxa"/>
            <w:noWrap w:val="0"/>
            <w:vAlign w:val="center"/>
          </w:tcPr>
          <w:p w14:paraId="3F989C92">
            <w:pPr>
              <w:adjustRightInd w:val="0"/>
              <w:snapToGrid w:val="0"/>
              <w:spacing w:line="360" w:lineRule="auto"/>
              <w:jc w:val="center"/>
              <w:rPr>
                <w:rFonts w:ascii="宋体" w:hAnsi="宋体" w:cs="宋体"/>
                <w:sz w:val="24"/>
              </w:rPr>
            </w:pPr>
            <w:r>
              <w:rPr>
                <w:rFonts w:hint="eastAsia" w:ascii="宋体" w:hAnsi="宋体" w:cs="宋体"/>
                <w:sz w:val="24"/>
              </w:rPr>
              <w:t>联系人</w:t>
            </w:r>
          </w:p>
        </w:tc>
        <w:tc>
          <w:tcPr>
            <w:tcW w:w="3066" w:type="dxa"/>
            <w:noWrap w:val="0"/>
            <w:vAlign w:val="center"/>
          </w:tcPr>
          <w:p w14:paraId="4F5502F4">
            <w:pPr>
              <w:adjustRightInd w:val="0"/>
              <w:snapToGrid w:val="0"/>
              <w:spacing w:line="360" w:lineRule="auto"/>
              <w:jc w:val="center"/>
              <w:rPr>
                <w:rFonts w:ascii="宋体" w:hAnsi="宋体" w:cs="宋体"/>
                <w:sz w:val="24"/>
              </w:rPr>
            </w:pPr>
            <w:r>
              <w:rPr>
                <w:rFonts w:hint="eastAsia" w:ascii="宋体" w:hAnsi="宋体" w:cs="宋体"/>
                <w:sz w:val="24"/>
              </w:rPr>
              <w:t>联系方式</w:t>
            </w:r>
          </w:p>
        </w:tc>
      </w:tr>
      <w:tr w14:paraId="7CBE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5DBE2721">
            <w:pPr>
              <w:adjustRightInd w:val="0"/>
              <w:snapToGrid w:val="0"/>
              <w:spacing w:line="360" w:lineRule="auto"/>
              <w:jc w:val="center"/>
              <w:rPr>
                <w:rFonts w:ascii="宋体" w:hAnsi="宋体" w:cs="宋体"/>
                <w:sz w:val="24"/>
              </w:rPr>
            </w:pPr>
            <w:r>
              <w:rPr>
                <w:rFonts w:hint="eastAsia" w:ascii="宋体" w:hAnsi="宋体" w:cs="宋体"/>
                <w:sz w:val="24"/>
              </w:rPr>
              <w:t>中国建设银行股份有限公司卢氏支行</w:t>
            </w:r>
          </w:p>
        </w:tc>
        <w:tc>
          <w:tcPr>
            <w:tcW w:w="3065" w:type="dxa"/>
            <w:noWrap w:val="0"/>
            <w:vAlign w:val="center"/>
          </w:tcPr>
          <w:p w14:paraId="238584EA">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张江涛</w:t>
            </w:r>
          </w:p>
        </w:tc>
        <w:tc>
          <w:tcPr>
            <w:tcW w:w="3066" w:type="dxa"/>
            <w:noWrap w:val="0"/>
            <w:vAlign w:val="center"/>
          </w:tcPr>
          <w:p w14:paraId="3F28EFF8">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18739850204</w:t>
            </w:r>
          </w:p>
        </w:tc>
      </w:tr>
      <w:tr w14:paraId="2314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410E490E">
            <w:pPr>
              <w:adjustRightInd w:val="0"/>
              <w:snapToGrid w:val="0"/>
              <w:spacing w:line="360" w:lineRule="auto"/>
              <w:jc w:val="center"/>
              <w:rPr>
                <w:rFonts w:ascii="宋体" w:hAnsi="宋体" w:cs="宋体"/>
                <w:sz w:val="24"/>
              </w:rPr>
            </w:pPr>
            <w:r>
              <w:rPr>
                <w:rFonts w:hint="eastAsia" w:ascii="宋体" w:hAnsi="宋体" w:cs="宋体"/>
                <w:sz w:val="24"/>
              </w:rPr>
              <w:t>中国农业银行股份有限公司卢氏县支行</w:t>
            </w:r>
          </w:p>
        </w:tc>
        <w:tc>
          <w:tcPr>
            <w:tcW w:w="3065" w:type="dxa"/>
            <w:noWrap w:val="0"/>
            <w:vAlign w:val="center"/>
          </w:tcPr>
          <w:p w14:paraId="6C0319DD">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代仁旺</w:t>
            </w:r>
          </w:p>
        </w:tc>
        <w:tc>
          <w:tcPr>
            <w:tcW w:w="3066" w:type="dxa"/>
            <w:noWrap w:val="0"/>
            <w:vAlign w:val="center"/>
          </w:tcPr>
          <w:p w14:paraId="3AEC26FE">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18939062604</w:t>
            </w:r>
          </w:p>
        </w:tc>
      </w:tr>
      <w:tr w14:paraId="0D3F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7749C9F9">
            <w:pPr>
              <w:adjustRightInd w:val="0"/>
              <w:snapToGrid w:val="0"/>
              <w:spacing w:line="360" w:lineRule="auto"/>
              <w:jc w:val="center"/>
              <w:rPr>
                <w:rFonts w:ascii="宋体" w:hAnsi="宋体" w:cs="宋体"/>
                <w:sz w:val="24"/>
              </w:rPr>
            </w:pPr>
            <w:r>
              <w:rPr>
                <w:rFonts w:hint="eastAsia" w:ascii="宋体" w:hAnsi="宋体" w:cs="宋体"/>
                <w:sz w:val="24"/>
              </w:rPr>
              <w:t>中原银行股份有限公司</w:t>
            </w:r>
          </w:p>
          <w:p w14:paraId="0E790ADD">
            <w:pPr>
              <w:adjustRightInd w:val="0"/>
              <w:snapToGrid w:val="0"/>
              <w:spacing w:line="360" w:lineRule="auto"/>
              <w:jc w:val="center"/>
              <w:rPr>
                <w:rFonts w:ascii="宋体" w:hAnsi="宋体" w:cs="宋体"/>
                <w:sz w:val="24"/>
              </w:rPr>
            </w:pPr>
            <w:r>
              <w:rPr>
                <w:rFonts w:hint="eastAsia" w:ascii="宋体" w:hAnsi="宋体" w:cs="宋体"/>
                <w:sz w:val="24"/>
              </w:rPr>
              <w:t>卢氏支行</w:t>
            </w:r>
          </w:p>
        </w:tc>
        <w:tc>
          <w:tcPr>
            <w:tcW w:w="3065" w:type="dxa"/>
            <w:noWrap w:val="0"/>
            <w:vAlign w:val="center"/>
          </w:tcPr>
          <w:p w14:paraId="3921A9CD">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李 博</w:t>
            </w:r>
          </w:p>
        </w:tc>
        <w:tc>
          <w:tcPr>
            <w:tcW w:w="3066" w:type="dxa"/>
            <w:noWrap w:val="0"/>
            <w:vAlign w:val="center"/>
          </w:tcPr>
          <w:p w14:paraId="4AEB7B91">
            <w:pPr>
              <w:adjustRightInd w:val="0"/>
              <w:snapToGrid w:val="0"/>
              <w:spacing w:line="360" w:lineRule="auto"/>
              <w:jc w:val="center"/>
              <w:rPr>
                <w:rFonts w:ascii="宋体" w:hAnsi="宋体" w:cs="宋体"/>
                <w:kern w:val="0"/>
                <w:sz w:val="24"/>
                <w:shd w:val="clear" w:color="auto" w:fill="F9F9F9"/>
              </w:rPr>
            </w:pPr>
            <w:r>
              <w:rPr>
                <w:rFonts w:hint="eastAsia" w:ascii="宋体" w:hAnsi="宋体" w:cs="宋体"/>
                <w:sz w:val="24"/>
              </w:rPr>
              <w:t>15839857887</w:t>
            </w:r>
          </w:p>
        </w:tc>
      </w:tr>
    </w:tbl>
    <w:p w14:paraId="2755A6CA">
      <w:pPr>
        <w:shd w:val="clear" w:color="auto" w:fill="FFFFFF"/>
        <w:snapToGrid w:val="0"/>
        <w:spacing w:line="360" w:lineRule="auto"/>
        <w:ind w:right="105" w:rightChars="50"/>
        <w:rPr>
          <w:rFonts w:hint="eastAsia" w:ascii="宋体" w:hAnsi="宋体" w:cs="宋体"/>
          <w:b/>
          <w:bCs/>
          <w:sz w:val="36"/>
          <w:szCs w:val="36"/>
        </w:rPr>
      </w:pPr>
    </w:p>
    <w:p w14:paraId="00F62A82">
      <w:pPr>
        <w:bidi w:val="0"/>
        <w:jc w:val="left"/>
        <w:rPr>
          <w:rFonts w:asciiTheme="minorHAnsi" w:hAnsiTheme="minorHAnsi" w:eastAsiaTheme="minorEastAsia" w:cstheme="minorBidi"/>
          <w:kern w:val="2"/>
          <w:sz w:val="21"/>
          <w:szCs w:val="24"/>
          <w:lang w:val="en-US" w:eastAsia="zh-CN" w:bidi="ar-SA"/>
        </w:rPr>
      </w:pPr>
    </w:p>
    <w:p w14:paraId="19A8C29B">
      <w:pPr>
        <w:pStyle w:val="3"/>
        <w:jc w:val="center"/>
        <w:outlineLvl w:val="0"/>
        <w:rPr>
          <w:rFonts w:ascii="宋体" w:hAnsi="宋体" w:eastAsia="宋体"/>
          <w:sz w:val="28"/>
          <w:szCs w:val="28"/>
        </w:rPr>
      </w:pPr>
      <w:bookmarkStart w:id="91" w:name="_Toc18317"/>
      <w:bookmarkStart w:id="92" w:name="_Toc1304"/>
      <w:r>
        <w:rPr>
          <w:rFonts w:hint="eastAsia" w:ascii="宋体" w:hAnsi="宋体" w:eastAsia="宋体"/>
          <w:sz w:val="28"/>
          <w:szCs w:val="28"/>
        </w:rPr>
        <w:t>第三章 评审办法（综合评分法）</w:t>
      </w:r>
      <w:bookmarkEnd w:id="25"/>
      <w:bookmarkEnd w:id="26"/>
      <w:bookmarkEnd w:id="91"/>
      <w:bookmarkEnd w:id="92"/>
    </w:p>
    <w:p w14:paraId="043E42E0">
      <w:pPr>
        <w:spacing w:line="400" w:lineRule="exact"/>
        <w:ind w:firstLine="480" w:firstLineChars="200"/>
        <w:jc w:val="left"/>
        <w:rPr>
          <w:rFonts w:ascii="宋体" w:hAnsi="宋体" w:cs="宋体"/>
          <w:sz w:val="24"/>
          <w:szCs w:val="24"/>
        </w:rPr>
      </w:pPr>
      <w:r>
        <w:rPr>
          <w:rFonts w:hint="eastAsia" w:ascii="宋体" w:hAnsi="宋体" w:cs="宋体"/>
          <w:sz w:val="24"/>
          <w:szCs w:val="24"/>
        </w:rPr>
        <w:t>一、评审程序：</w:t>
      </w:r>
    </w:p>
    <w:p w14:paraId="4B9A7E89">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1、磋商小组对磋商文件进行确认。 </w:t>
      </w:r>
    </w:p>
    <w:p w14:paraId="39E834E2">
      <w:pPr>
        <w:spacing w:line="400" w:lineRule="exact"/>
        <w:ind w:firstLine="480" w:firstLineChars="200"/>
        <w:jc w:val="left"/>
        <w:rPr>
          <w:rFonts w:ascii="宋体" w:hAnsi="宋体" w:cs="宋体"/>
          <w:sz w:val="24"/>
          <w:szCs w:val="24"/>
        </w:rPr>
      </w:pPr>
      <w:r>
        <w:rPr>
          <w:rFonts w:hint="eastAsia" w:ascii="宋体" w:hAnsi="宋体" w:cs="宋体"/>
          <w:sz w:val="24"/>
          <w:szCs w:val="24"/>
        </w:rPr>
        <w:t>2、磋商小组推选组长，讨论、通过磋商工作流程和磋商要点。</w:t>
      </w:r>
    </w:p>
    <w:p w14:paraId="530BE5A1">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409977DA">
      <w:pPr>
        <w:spacing w:line="400" w:lineRule="exact"/>
        <w:ind w:firstLine="480" w:firstLineChars="200"/>
        <w:jc w:val="left"/>
        <w:rPr>
          <w:rFonts w:ascii="宋体" w:hAnsi="宋体" w:cs="宋体"/>
          <w:sz w:val="24"/>
          <w:szCs w:val="24"/>
        </w:rPr>
      </w:pPr>
      <w:r>
        <w:rPr>
          <w:rFonts w:hint="eastAsia" w:ascii="宋体" w:hAnsi="宋体" w:cs="宋体"/>
          <w:sz w:val="24"/>
          <w:szCs w:val="24"/>
        </w:rPr>
        <w:t>4、技术评审。磋商小组对响应文件在质量、技术等方面是否能满足磋商文件实质性要求进行评审。</w:t>
      </w:r>
    </w:p>
    <w:p w14:paraId="712B9120">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 xml:space="preserve">5、在资格性、形式、响应性审查中如出现下列情况之一的响应文件，按无效响应文件处理，不再进行磋商，磋商小组当场告知响应人： </w:t>
      </w:r>
    </w:p>
    <w:p w14:paraId="5CC2A7A5">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（1）响应文件中资格证明文件不全或未实质性响应竞争性磋商文件要求的； </w:t>
      </w:r>
    </w:p>
    <w:p w14:paraId="03316AAC">
      <w:pPr>
        <w:spacing w:line="400" w:lineRule="exact"/>
        <w:ind w:firstLine="480" w:firstLineChars="200"/>
        <w:jc w:val="left"/>
        <w:rPr>
          <w:rFonts w:ascii="宋体" w:hAnsi="宋体" w:cs="宋体"/>
          <w:sz w:val="24"/>
          <w:szCs w:val="24"/>
        </w:rPr>
      </w:pPr>
      <w:r>
        <w:rPr>
          <w:rFonts w:hint="eastAsia" w:ascii="宋体" w:hAnsi="宋体" w:cs="宋体"/>
          <w:sz w:val="24"/>
          <w:szCs w:val="24"/>
        </w:rPr>
        <w:t>（2）响应文件无法定代表人（负责人）或其有效委托的授权人的签章，或未按磋商文件的要求签章的；</w:t>
      </w:r>
    </w:p>
    <w:p w14:paraId="5CB5ACD6">
      <w:pPr>
        <w:spacing w:line="400" w:lineRule="exact"/>
        <w:ind w:firstLine="480" w:firstLineChars="200"/>
        <w:jc w:val="left"/>
        <w:rPr>
          <w:rFonts w:ascii="宋体" w:hAnsi="宋体" w:cs="宋体"/>
          <w:sz w:val="24"/>
          <w:szCs w:val="24"/>
        </w:rPr>
      </w:pPr>
      <w:r>
        <w:rPr>
          <w:rFonts w:hint="eastAsia" w:ascii="宋体" w:hAnsi="宋体" w:cs="宋体"/>
          <w:sz w:val="24"/>
          <w:szCs w:val="24"/>
        </w:rPr>
        <w:t>（3）响应文件有效期短于竞争性磋商文件要求的；</w:t>
      </w:r>
    </w:p>
    <w:p w14:paraId="27230189">
      <w:pPr>
        <w:spacing w:line="400" w:lineRule="exact"/>
        <w:ind w:firstLine="480" w:firstLineChars="200"/>
        <w:jc w:val="left"/>
        <w:rPr>
          <w:rFonts w:ascii="宋体" w:hAnsi="宋体" w:cs="宋体"/>
          <w:sz w:val="24"/>
          <w:szCs w:val="24"/>
        </w:rPr>
      </w:pPr>
      <w:r>
        <w:rPr>
          <w:rFonts w:hint="eastAsia" w:ascii="宋体" w:hAnsi="宋体" w:cs="宋体"/>
          <w:sz w:val="24"/>
          <w:szCs w:val="24"/>
        </w:rPr>
        <w:t>（4）响应文件中提供虚假或失实资料的；</w:t>
      </w:r>
    </w:p>
    <w:p w14:paraId="5DFA2540">
      <w:pPr>
        <w:spacing w:line="400" w:lineRule="exact"/>
        <w:ind w:firstLine="480" w:firstLineChars="200"/>
        <w:jc w:val="left"/>
        <w:rPr>
          <w:rFonts w:ascii="宋体" w:hAnsi="宋体" w:cs="宋体"/>
          <w:sz w:val="24"/>
          <w:szCs w:val="24"/>
        </w:rPr>
      </w:pPr>
      <w:r>
        <w:rPr>
          <w:rFonts w:hint="eastAsia" w:ascii="宋体" w:hAnsi="宋体" w:cs="宋体"/>
          <w:sz w:val="24"/>
          <w:szCs w:val="24"/>
        </w:rPr>
        <w:t>（5）不满足磋商文件其他实质性要求的；</w:t>
      </w:r>
    </w:p>
    <w:p w14:paraId="39203E7C">
      <w:pPr>
        <w:spacing w:line="400" w:lineRule="exact"/>
        <w:ind w:firstLine="480" w:firstLineChars="200"/>
        <w:jc w:val="left"/>
        <w:rPr>
          <w:rFonts w:ascii="宋体" w:hAnsi="宋体" w:cs="宋体"/>
          <w:sz w:val="24"/>
          <w:szCs w:val="24"/>
        </w:rPr>
      </w:pPr>
      <w:r>
        <w:rPr>
          <w:rFonts w:hint="eastAsia" w:ascii="宋体" w:hAnsi="宋体" w:cs="宋体"/>
          <w:sz w:val="24"/>
          <w:szCs w:val="24"/>
        </w:rPr>
        <w:t>6、磋商小组对通过资格性和形式、响应性审查的响应文件进行评估，确定与各响应人磋商的具体内容。</w:t>
      </w:r>
    </w:p>
    <w:p w14:paraId="05509B25">
      <w:pPr>
        <w:spacing w:line="400" w:lineRule="exact"/>
        <w:ind w:firstLine="480" w:firstLineChars="200"/>
        <w:jc w:val="left"/>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 xml:space="preserve">、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746B2836">
      <w:pPr>
        <w:spacing w:line="400" w:lineRule="exact"/>
        <w:ind w:firstLine="480" w:firstLineChars="200"/>
        <w:jc w:val="left"/>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6AA68AAB">
      <w:pPr>
        <w:spacing w:line="400" w:lineRule="exact"/>
        <w:ind w:firstLine="480" w:firstLineChars="200"/>
        <w:jc w:val="left"/>
        <w:rPr>
          <w:rFonts w:ascii="宋体" w:hAnsi="宋体" w:cs="宋体"/>
          <w:sz w:val="24"/>
          <w:szCs w:val="24"/>
        </w:rPr>
      </w:pPr>
      <w:r>
        <w:rPr>
          <w:rFonts w:hint="eastAsia" w:ascii="宋体" w:hAnsi="宋体" w:cs="宋体"/>
          <w:sz w:val="24"/>
          <w:szCs w:val="24"/>
        </w:rPr>
        <w:t>二、评审方法及标准：</w:t>
      </w:r>
    </w:p>
    <w:p w14:paraId="28A7D265">
      <w:pPr>
        <w:spacing w:line="400" w:lineRule="exact"/>
        <w:ind w:firstLine="480" w:firstLineChars="200"/>
        <w:jc w:val="left"/>
        <w:rPr>
          <w:rFonts w:ascii="宋体" w:hAnsi="宋体" w:cs="宋体"/>
          <w:sz w:val="24"/>
          <w:szCs w:val="24"/>
        </w:rPr>
      </w:pPr>
      <w:r>
        <w:rPr>
          <w:rFonts w:hint="eastAsia" w:ascii="宋体" w:hAnsi="宋体" w:cs="宋体"/>
          <w:sz w:val="24"/>
          <w:szCs w:val="24"/>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79651FF7">
      <w:pPr>
        <w:spacing w:line="400" w:lineRule="exact"/>
        <w:jc w:val="center"/>
        <w:outlineLvl w:val="0"/>
        <w:rPr>
          <w:rFonts w:ascii="宋体" w:hAnsi="宋体"/>
          <w:b/>
          <w:bCs/>
          <w:sz w:val="24"/>
          <w:szCs w:val="24"/>
        </w:rPr>
      </w:pPr>
      <w:bookmarkStart w:id="93" w:name="_Toc18435"/>
      <w:bookmarkStart w:id="94" w:name="_Toc10001"/>
      <w:bookmarkStart w:id="95" w:name="_Toc14936"/>
      <w:r>
        <w:rPr>
          <w:rFonts w:hint="eastAsia" w:ascii="微软雅黑" w:hAnsi="微软雅黑"/>
          <w:b/>
          <w:bCs/>
          <w:sz w:val="24"/>
          <w:szCs w:val="24"/>
        </w:rPr>
        <w:t>初步评审详见下表</w:t>
      </w:r>
      <w:bookmarkEnd w:id="93"/>
      <w:bookmarkEnd w:id="94"/>
      <w:bookmarkEnd w:id="95"/>
    </w:p>
    <w:tbl>
      <w:tblPr>
        <w:tblStyle w:val="22"/>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496"/>
        <w:gridCol w:w="109"/>
        <w:gridCol w:w="520"/>
        <w:gridCol w:w="900"/>
        <w:gridCol w:w="770"/>
        <w:gridCol w:w="677"/>
        <w:gridCol w:w="4790"/>
        <w:gridCol w:w="644"/>
      </w:tblGrid>
      <w:tr w14:paraId="090C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vAlign w:val="center"/>
          </w:tcPr>
          <w:p w14:paraId="55F81932">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条款</w:t>
            </w:r>
          </w:p>
        </w:tc>
        <w:tc>
          <w:tcPr>
            <w:tcW w:w="2190" w:type="dxa"/>
            <w:gridSpan w:val="3"/>
            <w:tcBorders>
              <w:top w:val="single" w:color="auto" w:sz="4" w:space="0"/>
              <w:left w:val="nil"/>
              <w:bottom w:val="single" w:color="auto" w:sz="4" w:space="0"/>
              <w:right w:val="single" w:color="auto" w:sz="4" w:space="0"/>
            </w:tcBorders>
            <w:vAlign w:val="center"/>
          </w:tcPr>
          <w:p w14:paraId="78E7D8D5">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评审因素</w:t>
            </w:r>
          </w:p>
        </w:tc>
        <w:tc>
          <w:tcPr>
            <w:tcW w:w="6111" w:type="dxa"/>
            <w:gridSpan w:val="3"/>
            <w:tcBorders>
              <w:top w:val="single" w:color="auto" w:sz="4" w:space="0"/>
              <w:left w:val="nil"/>
              <w:bottom w:val="single" w:color="auto" w:sz="4" w:space="0"/>
              <w:right w:val="single" w:color="auto" w:sz="4" w:space="0"/>
            </w:tcBorders>
            <w:vAlign w:val="center"/>
          </w:tcPr>
          <w:p w14:paraId="35098766">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评审标准</w:t>
            </w:r>
          </w:p>
        </w:tc>
      </w:tr>
      <w:tr w14:paraId="307D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vAlign w:val="center"/>
          </w:tcPr>
          <w:p w14:paraId="1BB861B6">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1</w:t>
            </w:r>
          </w:p>
        </w:tc>
        <w:tc>
          <w:tcPr>
            <w:tcW w:w="605" w:type="dxa"/>
            <w:gridSpan w:val="2"/>
            <w:vMerge w:val="restart"/>
            <w:tcBorders>
              <w:top w:val="nil"/>
              <w:left w:val="nil"/>
              <w:bottom w:val="single" w:color="auto" w:sz="4" w:space="0"/>
              <w:right w:val="single" w:color="auto" w:sz="4" w:space="0"/>
            </w:tcBorders>
            <w:vAlign w:val="center"/>
          </w:tcPr>
          <w:p w14:paraId="128243D4">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形式评审</w:t>
            </w:r>
          </w:p>
        </w:tc>
        <w:tc>
          <w:tcPr>
            <w:tcW w:w="2190" w:type="dxa"/>
            <w:gridSpan w:val="3"/>
            <w:tcBorders>
              <w:top w:val="single" w:color="auto" w:sz="4" w:space="0"/>
              <w:left w:val="nil"/>
              <w:bottom w:val="single" w:color="auto" w:sz="4" w:space="0"/>
              <w:right w:val="single" w:color="auto" w:sz="4" w:space="0"/>
            </w:tcBorders>
            <w:vAlign w:val="center"/>
          </w:tcPr>
          <w:p w14:paraId="5BE4DB4A">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供应商名称</w:t>
            </w:r>
          </w:p>
        </w:tc>
        <w:tc>
          <w:tcPr>
            <w:tcW w:w="6111" w:type="dxa"/>
            <w:gridSpan w:val="3"/>
            <w:tcBorders>
              <w:top w:val="single" w:color="auto" w:sz="4" w:space="0"/>
              <w:left w:val="nil"/>
              <w:bottom w:val="single" w:color="auto" w:sz="4" w:space="0"/>
              <w:right w:val="single" w:color="auto" w:sz="4" w:space="0"/>
            </w:tcBorders>
            <w:vAlign w:val="center"/>
          </w:tcPr>
          <w:p w14:paraId="22D3CA6F">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与营业执照、资质证书等名称一致</w:t>
            </w:r>
          </w:p>
        </w:tc>
      </w:tr>
      <w:tr w14:paraId="06D0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1EC25FAB">
            <w:pPr>
              <w:spacing w:line="340" w:lineRule="exact"/>
              <w:rPr>
                <w:rFonts w:asciiTheme="minorEastAsia" w:hAnsiTheme="minorEastAsia" w:eastAsiaTheme="minorEastAsia"/>
                <w:sz w:val="24"/>
                <w:szCs w:val="24"/>
              </w:rPr>
            </w:pPr>
          </w:p>
        </w:tc>
        <w:tc>
          <w:tcPr>
            <w:tcW w:w="605" w:type="dxa"/>
            <w:gridSpan w:val="2"/>
            <w:vMerge w:val="continue"/>
            <w:tcBorders>
              <w:top w:val="nil"/>
              <w:left w:val="nil"/>
              <w:bottom w:val="single" w:color="auto" w:sz="4" w:space="0"/>
              <w:right w:val="single" w:color="auto" w:sz="4" w:space="0"/>
            </w:tcBorders>
            <w:vAlign w:val="center"/>
          </w:tcPr>
          <w:p w14:paraId="5FECA553">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364BC9CD">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签字盖章</w:t>
            </w:r>
          </w:p>
        </w:tc>
        <w:tc>
          <w:tcPr>
            <w:tcW w:w="6111" w:type="dxa"/>
            <w:gridSpan w:val="3"/>
            <w:tcBorders>
              <w:top w:val="single" w:color="auto" w:sz="4" w:space="0"/>
              <w:left w:val="nil"/>
              <w:bottom w:val="single" w:color="auto" w:sz="4" w:space="0"/>
              <w:right w:val="single" w:color="auto" w:sz="4" w:space="0"/>
            </w:tcBorders>
            <w:vAlign w:val="center"/>
          </w:tcPr>
          <w:p w14:paraId="3F29ED7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符合第二章“供应商须知前附表”</w:t>
            </w:r>
          </w:p>
        </w:tc>
      </w:tr>
      <w:tr w14:paraId="3990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066E2170">
            <w:pPr>
              <w:spacing w:line="340" w:lineRule="exact"/>
              <w:rPr>
                <w:rFonts w:asciiTheme="minorEastAsia" w:hAnsiTheme="minorEastAsia" w:eastAsiaTheme="minorEastAsia"/>
                <w:sz w:val="24"/>
                <w:szCs w:val="24"/>
              </w:rPr>
            </w:pPr>
          </w:p>
        </w:tc>
        <w:tc>
          <w:tcPr>
            <w:tcW w:w="605" w:type="dxa"/>
            <w:gridSpan w:val="2"/>
            <w:vMerge w:val="continue"/>
            <w:tcBorders>
              <w:top w:val="nil"/>
              <w:left w:val="nil"/>
              <w:bottom w:val="single" w:color="auto" w:sz="4" w:space="0"/>
              <w:right w:val="single" w:color="auto" w:sz="4" w:space="0"/>
            </w:tcBorders>
            <w:vAlign w:val="center"/>
          </w:tcPr>
          <w:p w14:paraId="1744823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6FDA5D73">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磋商响应性文件格式</w:t>
            </w:r>
          </w:p>
        </w:tc>
        <w:tc>
          <w:tcPr>
            <w:tcW w:w="6111" w:type="dxa"/>
            <w:gridSpan w:val="3"/>
            <w:tcBorders>
              <w:top w:val="single" w:color="auto" w:sz="4" w:space="0"/>
              <w:left w:val="nil"/>
              <w:bottom w:val="single" w:color="auto" w:sz="4" w:space="0"/>
              <w:right w:val="single" w:color="auto" w:sz="4" w:space="0"/>
            </w:tcBorders>
            <w:vAlign w:val="center"/>
          </w:tcPr>
          <w:p w14:paraId="5E4A30C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符合磋商文件格式要求</w:t>
            </w:r>
          </w:p>
        </w:tc>
      </w:tr>
      <w:tr w14:paraId="0C15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20E7431D">
            <w:pPr>
              <w:spacing w:line="340" w:lineRule="exact"/>
              <w:rPr>
                <w:rFonts w:asciiTheme="minorEastAsia" w:hAnsiTheme="minorEastAsia" w:eastAsiaTheme="minorEastAsia"/>
                <w:sz w:val="24"/>
                <w:szCs w:val="24"/>
              </w:rPr>
            </w:pPr>
          </w:p>
        </w:tc>
        <w:tc>
          <w:tcPr>
            <w:tcW w:w="605" w:type="dxa"/>
            <w:gridSpan w:val="2"/>
            <w:vMerge w:val="continue"/>
            <w:tcBorders>
              <w:top w:val="nil"/>
              <w:left w:val="nil"/>
              <w:bottom w:val="single" w:color="auto" w:sz="4" w:space="0"/>
              <w:right w:val="single" w:color="auto" w:sz="4" w:space="0"/>
            </w:tcBorders>
            <w:vAlign w:val="center"/>
          </w:tcPr>
          <w:p w14:paraId="5E9EA596">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3491FC9D">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报价唯一</w:t>
            </w:r>
          </w:p>
        </w:tc>
        <w:tc>
          <w:tcPr>
            <w:tcW w:w="6111" w:type="dxa"/>
            <w:gridSpan w:val="3"/>
            <w:tcBorders>
              <w:top w:val="single" w:color="auto" w:sz="4" w:space="0"/>
              <w:left w:val="nil"/>
              <w:bottom w:val="single" w:color="auto" w:sz="4" w:space="0"/>
              <w:right w:val="single" w:color="auto" w:sz="4" w:space="0"/>
            </w:tcBorders>
            <w:vAlign w:val="center"/>
          </w:tcPr>
          <w:p w14:paraId="5694FF1E">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只能有一个有效报价</w:t>
            </w:r>
          </w:p>
        </w:tc>
      </w:tr>
      <w:tr w14:paraId="4979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vAlign w:val="center"/>
          </w:tcPr>
          <w:p w14:paraId="1578AFB0">
            <w:pPr>
              <w:spacing w:line="3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05" w:type="dxa"/>
            <w:gridSpan w:val="2"/>
            <w:vMerge w:val="restart"/>
            <w:tcBorders>
              <w:top w:val="nil"/>
              <w:left w:val="nil"/>
              <w:right w:val="single" w:color="auto" w:sz="4" w:space="0"/>
            </w:tcBorders>
            <w:vAlign w:val="center"/>
          </w:tcPr>
          <w:p w14:paraId="69D65F59">
            <w:pPr>
              <w:spacing w:line="3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资格评审</w:t>
            </w:r>
          </w:p>
        </w:tc>
        <w:tc>
          <w:tcPr>
            <w:tcW w:w="2190" w:type="dxa"/>
            <w:gridSpan w:val="3"/>
            <w:tcBorders>
              <w:top w:val="single" w:color="auto" w:sz="4" w:space="0"/>
              <w:left w:val="nil"/>
              <w:bottom w:val="single" w:color="auto" w:sz="4" w:space="0"/>
              <w:right w:val="single" w:color="auto" w:sz="4" w:space="0"/>
            </w:tcBorders>
            <w:vAlign w:val="center"/>
          </w:tcPr>
          <w:p w14:paraId="07687706">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营业执照</w:t>
            </w:r>
          </w:p>
        </w:tc>
        <w:tc>
          <w:tcPr>
            <w:tcW w:w="6111" w:type="dxa"/>
            <w:gridSpan w:val="3"/>
            <w:tcBorders>
              <w:top w:val="single" w:color="auto" w:sz="4" w:space="0"/>
              <w:left w:val="nil"/>
              <w:bottom w:val="single" w:color="auto" w:sz="4" w:space="0"/>
              <w:right w:val="single" w:color="auto" w:sz="4" w:space="0"/>
            </w:tcBorders>
            <w:vAlign w:val="center"/>
          </w:tcPr>
          <w:p w14:paraId="030C99AE">
            <w:pPr>
              <w:spacing w:line="340" w:lineRule="exact"/>
              <w:jc w:val="left"/>
              <w:rPr>
                <w:rFonts w:hint="eastAsia" w:cs="宋体" w:asciiTheme="minorEastAsia" w:hAnsiTheme="minorEastAsia" w:eastAsiaTheme="minorEastAsia"/>
                <w:sz w:val="24"/>
                <w:szCs w:val="24"/>
              </w:rPr>
            </w:pPr>
            <w:r>
              <w:rPr>
                <w:rFonts w:hint="eastAsia" w:ascii="宋体" w:hAnsi="宋体" w:eastAsia="宋体" w:cs="Times New Roman"/>
                <w:color w:val="000000"/>
                <w:sz w:val="24"/>
                <w:szCs w:val="24"/>
                <w:highlight w:val="none"/>
                <w:lang w:val="en-US" w:eastAsia="zh-CN"/>
              </w:rPr>
              <w:t>在中华人民共和国境内具有能够独立承担民事责任能力；具有有效的营业执照或其他证明材料</w:t>
            </w:r>
            <w:r>
              <w:rPr>
                <w:rFonts w:hint="eastAsia" w:cs="宋体" w:asciiTheme="minorEastAsia" w:hAnsiTheme="minorEastAsia" w:eastAsiaTheme="minorEastAsia"/>
                <w:sz w:val="24"/>
                <w:szCs w:val="24"/>
              </w:rPr>
              <w:t>；</w:t>
            </w:r>
          </w:p>
        </w:tc>
      </w:tr>
      <w:tr w14:paraId="0AED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51C2454">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52428B65">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0438B7CB">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企业资质</w:t>
            </w:r>
          </w:p>
        </w:tc>
        <w:tc>
          <w:tcPr>
            <w:tcW w:w="6111" w:type="dxa"/>
            <w:gridSpan w:val="3"/>
            <w:tcBorders>
              <w:top w:val="single" w:color="auto" w:sz="4" w:space="0"/>
              <w:left w:val="nil"/>
              <w:bottom w:val="single" w:color="auto" w:sz="4" w:space="0"/>
              <w:right w:val="single" w:color="auto" w:sz="4" w:space="0"/>
            </w:tcBorders>
            <w:vAlign w:val="center"/>
          </w:tcPr>
          <w:p w14:paraId="58363066">
            <w:pPr>
              <w:spacing w:line="340" w:lineRule="exact"/>
              <w:jc w:val="left"/>
              <w:rPr>
                <w:rFonts w:hint="eastAsia" w:cs="宋体" w:asciiTheme="minorEastAsia" w:hAnsiTheme="minorEastAsia" w:eastAsiaTheme="minorEastAsia"/>
                <w:sz w:val="24"/>
                <w:szCs w:val="24"/>
              </w:rPr>
            </w:pPr>
            <w:r>
              <w:rPr>
                <w:rFonts w:hint="eastAsia" w:asciiTheme="minorEastAsia" w:hAnsiTheme="minorEastAsia"/>
                <w:sz w:val="24"/>
                <w:szCs w:val="24"/>
                <w:lang w:eastAsia="zh-CN"/>
              </w:rPr>
              <w:t>供应商须具有文物保护工程施工贰级及以上资质</w:t>
            </w:r>
          </w:p>
        </w:tc>
      </w:tr>
      <w:tr w14:paraId="5E77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AB1BE1E">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8B59741">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2A7728AF">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安全生产许可证</w:t>
            </w:r>
          </w:p>
        </w:tc>
        <w:tc>
          <w:tcPr>
            <w:tcW w:w="6111" w:type="dxa"/>
            <w:gridSpan w:val="3"/>
            <w:tcBorders>
              <w:top w:val="single" w:color="auto" w:sz="4" w:space="0"/>
              <w:left w:val="nil"/>
              <w:bottom w:val="single" w:color="auto" w:sz="4" w:space="0"/>
              <w:right w:val="single" w:color="auto" w:sz="4" w:space="0"/>
            </w:tcBorders>
            <w:vAlign w:val="center"/>
          </w:tcPr>
          <w:p w14:paraId="4C3CA19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供应商具有有效的安全生产许可证</w:t>
            </w:r>
          </w:p>
        </w:tc>
      </w:tr>
      <w:tr w14:paraId="321A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45A50293">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B700960">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7CB963AB">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施工能力</w:t>
            </w:r>
          </w:p>
        </w:tc>
        <w:tc>
          <w:tcPr>
            <w:tcW w:w="6111" w:type="dxa"/>
            <w:gridSpan w:val="3"/>
            <w:tcBorders>
              <w:top w:val="single" w:color="auto" w:sz="4" w:space="0"/>
              <w:left w:val="nil"/>
              <w:bottom w:val="single" w:color="auto" w:sz="4" w:space="0"/>
              <w:right w:val="single" w:color="auto" w:sz="4" w:space="0"/>
            </w:tcBorders>
            <w:vAlign w:val="center"/>
          </w:tcPr>
          <w:p w14:paraId="31269764">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供应商须出具具备在人员、设备、资金等方面具有相应的施工能力承诺书；</w:t>
            </w:r>
          </w:p>
        </w:tc>
      </w:tr>
      <w:tr w14:paraId="5E05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B2F09A4">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1CFD4BF">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3E31014D">
            <w:pPr>
              <w:spacing w:line="340" w:lineRule="exact"/>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项目</w:t>
            </w:r>
            <w:r>
              <w:rPr>
                <w:rFonts w:hint="eastAsia" w:cs="宋体" w:asciiTheme="minorEastAsia" w:hAnsiTheme="minorEastAsia"/>
                <w:sz w:val="24"/>
                <w:szCs w:val="24"/>
                <w:lang w:val="en-US" w:eastAsia="zh-CN"/>
              </w:rPr>
              <w:t>负责人</w:t>
            </w:r>
          </w:p>
        </w:tc>
        <w:tc>
          <w:tcPr>
            <w:tcW w:w="6111" w:type="dxa"/>
            <w:gridSpan w:val="3"/>
            <w:tcBorders>
              <w:top w:val="single" w:color="auto" w:sz="4" w:space="0"/>
              <w:left w:val="nil"/>
              <w:bottom w:val="single" w:color="auto" w:sz="4" w:space="0"/>
              <w:right w:val="single" w:color="auto" w:sz="4" w:space="0"/>
            </w:tcBorders>
            <w:vAlign w:val="center"/>
          </w:tcPr>
          <w:p w14:paraId="4A6A589A">
            <w:pPr>
              <w:spacing w:line="340" w:lineRule="exact"/>
              <w:jc w:val="left"/>
              <w:rPr>
                <w:rFonts w:cs="宋体" w:asciiTheme="minorEastAsia" w:hAnsiTheme="minorEastAsia" w:eastAsiaTheme="minorEastAsia"/>
                <w:sz w:val="24"/>
                <w:szCs w:val="24"/>
              </w:rPr>
            </w:pPr>
            <w:r>
              <w:rPr>
                <w:rFonts w:hint="eastAsia" w:ascii="宋体" w:hAnsi="宋体" w:eastAsia="宋体" w:cs="Times New Roman"/>
                <w:color w:val="000000"/>
                <w:sz w:val="24"/>
                <w:szCs w:val="24"/>
                <w:highlight w:val="none"/>
                <w:lang w:val="en-US" w:eastAsia="zh-CN"/>
              </w:rPr>
              <w:t>拟派项目负责人须具有文物保护工程责任工程师证书或文物保护工程施工项目负责人培训合格证书，且未在其他在建工程项目中担任项目负责人，与投标单位签订劳动合同、具有基本养老保险缴费证明（近半年任意连续三个月）</w:t>
            </w:r>
          </w:p>
        </w:tc>
      </w:tr>
      <w:tr w14:paraId="3E4A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C029BE5">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3A656CF9">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40216167">
            <w:pPr>
              <w:spacing w:line="340" w:lineRule="exact"/>
              <w:jc w:val="left"/>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具有良好的商业信誉和健全的财务会计制度</w:t>
            </w:r>
          </w:p>
        </w:tc>
        <w:tc>
          <w:tcPr>
            <w:tcW w:w="6111" w:type="dxa"/>
            <w:gridSpan w:val="3"/>
            <w:tcBorders>
              <w:top w:val="single" w:color="auto" w:sz="4" w:space="0"/>
              <w:left w:val="nil"/>
              <w:bottom w:val="single" w:color="auto" w:sz="4" w:space="0"/>
              <w:right w:val="single" w:color="auto" w:sz="4" w:space="0"/>
            </w:tcBorders>
            <w:vAlign w:val="center"/>
          </w:tcPr>
          <w:p w14:paraId="26EFB5F3">
            <w:pPr>
              <w:spacing w:line="340" w:lineRule="exact"/>
              <w:jc w:val="left"/>
              <w:rPr>
                <w:rFonts w:hint="eastAsia" w:cs="宋体" w:asciiTheme="minorEastAsia" w:hAnsiTheme="minorEastAsia"/>
                <w:sz w:val="24"/>
                <w:szCs w:val="24"/>
                <w:lang w:eastAsia="zh-CN"/>
              </w:rPr>
            </w:pPr>
            <w:r>
              <w:rPr>
                <w:rFonts w:hint="eastAsia" w:cs="宋体" w:asciiTheme="minorEastAsia" w:hAnsiTheme="minorEastAsia"/>
                <w:sz w:val="24"/>
                <w:szCs w:val="24"/>
                <w:lang w:eastAsia="zh-CN"/>
              </w:rPr>
              <w:t>提供(2022-2024年任意一年)财务审计报告或自行承诺；（新成立的企业从成立之日起计算）</w:t>
            </w:r>
          </w:p>
        </w:tc>
      </w:tr>
      <w:tr w14:paraId="60CE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05" w:type="dxa"/>
            <w:vMerge w:val="continue"/>
            <w:tcBorders>
              <w:left w:val="single" w:color="auto" w:sz="4" w:space="0"/>
              <w:right w:val="single" w:color="auto" w:sz="4" w:space="0"/>
            </w:tcBorders>
            <w:vAlign w:val="center"/>
          </w:tcPr>
          <w:p w14:paraId="51EA2A69">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0230BE9B">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right w:val="single" w:color="auto" w:sz="4" w:space="0"/>
            </w:tcBorders>
            <w:vAlign w:val="center"/>
          </w:tcPr>
          <w:p w14:paraId="5DE489F6">
            <w:pPr>
              <w:spacing w:line="340" w:lineRule="exact"/>
              <w:jc w:val="center"/>
              <w:rPr>
                <w:rFonts w:cs="宋体" w:asciiTheme="minorEastAsia" w:hAnsiTheme="minorEastAsia" w:eastAsiaTheme="minorEastAsia"/>
                <w:sz w:val="24"/>
                <w:szCs w:val="24"/>
              </w:rPr>
            </w:pPr>
            <w:r>
              <w:rPr>
                <w:rFonts w:hint="eastAsia" w:asciiTheme="minorEastAsia" w:hAnsiTheme="minorEastAsia" w:eastAsiaTheme="minorEastAsia"/>
                <w:sz w:val="24"/>
                <w:szCs w:val="24"/>
              </w:rPr>
              <w:t>参加政府采购活动前3年内无行贿犯罪记录</w:t>
            </w:r>
          </w:p>
        </w:tc>
        <w:tc>
          <w:tcPr>
            <w:tcW w:w="6111" w:type="dxa"/>
            <w:gridSpan w:val="3"/>
            <w:tcBorders>
              <w:top w:val="single" w:color="auto" w:sz="4" w:space="0"/>
              <w:left w:val="nil"/>
              <w:right w:val="single" w:color="auto" w:sz="4" w:space="0"/>
            </w:tcBorders>
            <w:vAlign w:val="center"/>
          </w:tcPr>
          <w:p w14:paraId="21CD4235">
            <w:pPr>
              <w:spacing w:line="340" w:lineRule="exact"/>
              <w:jc w:val="left"/>
              <w:rPr>
                <w:rFonts w:cs="宋体" w:asciiTheme="minorEastAsia" w:hAnsiTheme="minorEastAsia" w:eastAsiaTheme="minorEastAsia"/>
                <w:sz w:val="24"/>
                <w:szCs w:val="24"/>
              </w:rPr>
            </w:pPr>
            <w:r>
              <w:rPr>
                <w:rFonts w:hint="eastAsia" w:asciiTheme="minorEastAsia" w:hAnsiTheme="minorEastAsia" w:eastAsiaTheme="minorEastAsia"/>
                <w:sz w:val="24"/>
                <w:szCs w:val="24"/>
              </w:rPr>
              <w:t>参加政府采购活动前3年内无行贿犯罪记录，（开标时提供《中国裁判文书网》查询结果网页截图或企业自行承诺的无行贿犯罪承诺书，查询&lt;承诺&gt;对象为“企业，法定代表人，项目</w:t>
            </w:r>
            <w:r>
              <w:rPr>
                <w:rFonts w:hint="eastAsia" w:asciiTheme="minorEastAsia" w:hAnsiTheme="minorEastAsia"/>
                <w:sz w:val="24"/>
                <w:szCs w:val="24"/>
                <w:lang w:val="en-US" w:eastAsia="zh-CN"/>
              </w:rPr>
              <w:t>负责人</w:t>
            </w:r>
            <w:r>
              <w:rPr>
                <w:rFonts w:hint="eastAsia" w:asciiTheme="minorEastAsia" w:hAnsiTheme="minorEastAsia" w:eastAsiaTheme="minorEastAsia"/>
                <w:sz w:val="24"/>
                <w:szCs w:val="24"/>
              </w:rPr>
              <w:t>”）</w:t>
            </w:r>
          </w:p>
        </w:tc>
      </w:tr>
      <w:tr w14:paraId="6882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05" w:type="dxa"/>
            <w:vMerge w:val="continue"/>
            <w:tcBorders>
              <w:left w:val="single" w:color="auto" w:sz="4" w:space="0"/>
              <w:right w:val="single" w:color="auto" w:sz="4" w:space="0"/>
            </w:tcBorders>
            <w:vAlign w:val="center"/>
          </w:tcPr>
          <w:p w14:paraId="77960162">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A5DFF7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right w:val="single" w:color="auto" w:sz="4" w:space="0"/>
            </w:tcBorders>
            <w:vAlign w:val="center"/>
          </w:tcPr>
          <w:p w14:paraId="7D061CDD">
            <w:pPr>
              <w:spacing w:line="340" w:lineRule="exact"/>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参加政府采购活动前3年内无商业贿赂、不正当竞争行为、骗取中标、严重违约及重大工程质量等问题</w:t>
            </w:r>
          </w:p>
        </w:tc>
        <w:tc>
          <w:tcPr>
            <w:tcW w:w="6111" w:type="dxa"/>
            <w:gridSpan w:val="3"/>
            <w:tcBorders>
              <w:top w:val="single" w:color="auto" w:sz="4" w:space="0"/>
              <w:left w:val="nil"/>
              <w:right w:val="single" w:color="auto" w:sz="4" w:space="0"/>
            </w:tcBorders>
            <w:vAlign w:val="center"/>
          </w:tcPr>
          <w:p w14:paraId="1E93CE76">
            <w:pPr>
              <w:spacing w:line="340" w:lineRule="exact"/>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参加政府采购活动前3年内无商业贿赂、不正当竞争行为、骗取中标、严重违约及重大工程质量等问题</w:t>
            </w:r>
          </w:p>
        </w:tc>
      </w:tr>
      <w:tr w14:paraId="01A3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45E283B">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D9E5B26">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1E6F65A1">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信用中国、中国政府采购网查询</w:t>
            </w:r>
          </w:p>
        </w:tc>
        <w:tc>
          <w:tcPr>
            <w:tcW w:w="6111" w:type="dxa"/>
            <w:gridSpan w:val="3"/>
            <w:tcBorders>
              <w:top w:val="single" w:color="auto" w:sz="4" w:space="0"/>
              <w:left w:val="nil"/>
              <w:bottom w:val="single" w:color="auto" w:sz="4" w:space="0"/>
              <w:right w:val="single" w:color="auto" w:sz="4" w:space="0"/>
            </w:tcBorders>
            <w:vAlign w:val="center"/>
          </w:tcPr>
          <w:p w14:paraId="6EAF4F8F">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信息记录”的投标人；（查询渠道：“信用中国”网站（www.creditchina.gov.cn）、中国政府采购网（www.ccgp.gov.cn）</w:t>
            </w:r>
            <w:r>
              <w:rPr>
                <w:rFonts w:hint="eastAsia" w:cs="宋体" w:asciiTheme="minorEastAsia" w:hAnsiTheme="minorEastAsia" w:eastAsiaTheme="minorEastAsia"/>
                <w:sz w:val="24"/>
                <w:szCs w:val="24"/>
              </w:rPr>
              <w:t>(注：査询时间必须是公告发布之后开标之前，查询结果清晰可见)</w:t>
            </w:r>
          </w:p>
        </w:tc>
      </w:tr>
      <w:tr w14:paraId="1C2D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E40DF78">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6003F79">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055DCF4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中小企业资格</w:t>
            </w:r>
          </w:p>
        </w:tc>
        <w:tc>
          <w:tcPr>
            <w:tcW w:w="6111" w:type="dxa"/>
            <w:gridSpan w:val="3"/>
            <w:tcBorders>
              <w:top w:val="single" w:color="auto" w:sz="4" w:space="0"/>
              <w:left w:val="nil"/>
              <w:bottom w:val="single" w:color="auto" w:sz="4" w:space="0"/>
              <w:right w:val="single" w:color="auto" w:sz="4" w:space="0"/>
            </w:tcBorders>
            <w:vAlign w:val="center"/>
          </w:tcPr>
          <w:p w14:paraId="224D5182">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根据《政府采购促进中小企业发展管理办法》（财库〔2020〕46号）规定，本项目专门面向中小企业采购,同时投标供应商须提供《中小企业声明函》。</w:t>
            </w:r>
          </w:p>
        </w:tc>
      </w:tr>
      <w:tr w14:paraId="0A8B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C3D9E9D">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60142250">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5D29C796">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其它</w:t>
            </w:r>
          </w:p>
        </w:tc>
        <w:tc>
          <w:tcPr>
            <w:tcW w:w="6111" w:type="dxa"/>
            <w:gridSpan w:val="3"/>
            <w:tcBorders>
              <w:top w:val="single" w:color="auto" w:sz="4" w:space="0"/>
              <w:left w:val="nil"/>
              <w:bottom w:val="single" w:color="auto" w:sz="4" w:space="0"/>
              <w:right w:val="single" w:color="auto" w:sz="4" w:space="0"/>
            </w:tcBorders>
            <w:vAlign w:val="center"/>
          </w:tcPr>
          <w:p w14:paraId="4A74748A">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1、本次磋商不接受联合体投标；</w:t>
            </w:r>
          </w:p>
          <w:p w14:paraId="7F20B8A4">
            <w:pPr>
              <w:spacing w:line="36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2、本次磋商实行资格后审；</w:t>
            </w:r>
          </w:p>
        </w:tc>
      </w:tr>
      <w:tr w14:paraId="3317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vAlign w:val="center"/>
          </w:tcPr>
          <w:p w14:paraId="2E52733C">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2</w:t>
            </w:r>
          </w:p>
        </w:tc>
        <w:tc>
          <w:tcPr>
            <w:tcW w:w="605" w:type="dxa"/>
            <w:gridSpan w:val="2"/>
            <w:vMerge w:val="restart"/>
            <w:tcBorders>
              <w:top w:val="nil"/>
              <w:left w:val="nil"/>
              <w:right w:val="single" w:color="auto" w:sz="4" w:space="0"/>
            </w:tcBorders>
            <w:vAlign w:val="center"/>
          </w:tcPr>
          <w:p w14:paraId="1C936A70">
            <w:pPr>
              <w:spacing w:line="340" w:lineRule="exact"/>
              <w:jc w:val="center"/>
              <w:rPr>
                <w:rFonts w:asciiTheme="minorEastAsia" w:hAnsiTheme="minorEastAsia" w:eastAsiaTheme="minorEastAsia"/>
                <w:sz w:val="24"/>
                <w:szCs w:val="24"/>
              </w:rPr>
            </w:pPr>
            <w:r>
              <w:rPr>
                <w:rFonts w:hint="eastAsia" w:cs="宋体" w:asciiTheme="minorEastAsia" w:hAnsiTheme="minorEastAsia" w:eastAsiaTheme="minorEastAsia"/>
                <w:sz w:val="24"/>
                <w:szCs w:val="24"/>
              </w:rPr>
              <w:t>响应性评审</w:t>
            </w:r>
          </w:p>
        </w:tc>
        <w:tc>
          <w:tcPr>
            <w:tcW w:w="2190" w:type="dxa"/>
            <w:gridSpan w:val="3"/>
            <w:tcBorders>
              <w:top w:val="single" w:color="auto" w:sz="4" w:space="0"/>
              <w:left w:val="nil"/>
              <w:bottom w:val="single" w:color="auto" w:sz="4" w:space="0"/>
              <w:right w:val="single" w:color="auto" w:sz="4" w:space="0"/>
            </w:tcBorders>
            <w:vAlign w:val="center"/>
          </w:tcPr>
          <w:p w14:paraId="15E1A62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投标质量</w:t>
            </w:r>
          </w:p>
        </w:tc>
        <w:tc>
          <w:tcPr>
            <w:tcW w:w="6111" w:type="dxa"/>
            <w:gridSpan w:val="3"/>
            <w:tcBorders>
              <w:top w:val="single" w:color="auto" w:sz="4" w:space="0"/>
              <w:left w:val="nil"/>
              <w:bottom w:val="single" w:color="auto" w:sz="4" w:space="0"/>
              <w:right w:val="single" w:color="auto" w:sz="4" w:space="0"/>
            </w:tcBorders>
            <w:vAlign w:val="center"/>
          </w:tcPr>
          <w:p w14:paraId="5ABAE32D">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22A0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6DD7C63D">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4497E3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785854A8">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投标工期</w:t>
            </w:r>
          </w:p>
        </w:tc>
        <w:tc>
          <w:tcPr>
            <w:tcW w:w="6111" w:type="dxa"/>
            <w:gridSpan w:val="3"/>
            <w:tcBorders>
              <w:top w:val="single" w:color="auto" w:sz="4" w:space="0"/>
              <w:left w:val="nil"/>
              <w:bottom w:val="single" w:color="auto" w:sz="4" w:space="0"/>
              <w:right w:val="single" w:color="auto" w:sz="4" w:space="0"/>
            </w:tcBorders>
            <w:vAlign w:val="center"/>
          </w:tcPr>
          <w:p w14:paraId="438C519B">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6473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558F6B2">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FFC833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5197262E">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磋商有效期</w:t>
            </w:r>
          </w:p>
        </w:tc>
        <w:tc>
          <w:tcPr>
            <w:tcW w:w="6111" w:type="dxa"/>
            <w:gridSpan w:val="3"/>
            <w:tcBorders>
              <w:top w:val="single" w:color="auto" w:sz="4" w:space="0"/>
              <w:left w:val="nil"/>
              <w:bottom w:val="single" w:color="auto" w:sz="4" w:space="0"/>
              <w:right w:val="single" w:color="auto" w:sz="4" w:space="0"/>
            </w:tcBorders>
            <w:vAlign w:val="center"/>
          </w:tcPr>
          <w:p w14:paraId="2E1D580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符合供应商须知前附表内容；</w:t>
            </w:r>
          </w:p>
        </w:tc>
      </w:tr>
      <w:tr w14:paraId="7392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0D3955DD">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135F8413">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547F6F29">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磋商内容</w:t>
            </w:r>
          </w:p>
        </w:tc>
        <w:tc>
          <w:tcPr>
            <w:tcW w:w="6111" w:type="dxa"/>
            <w:gridSpan w:val="3"/>
            <w:tcBorders>
              <w:top w:val="single" w:color="auto" w:sz="4" w:space="0"/>
              <w:left w:val="nil"/>
              <w:bottom w:val="single" w:color="auto" w:sz="4" w:space="0"/>
              <w:right w:val="single" w:color="auto" w:sz="4" w:space="0"/>
            </w:tcBorders>
            <w:vAlign w:val="center"/>
          </w:tcPr>
          <w:p w14:paraId="5BAB9A71">
            <w:pPr>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符合第二章“供应商须知”规定；</w:t>
            </w:r>
          </w:p>
        </w:tc>
      </w:tr>
      <w:tr w14:paraId="287C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vAlign w:val="center"/>
          </w:tcPr>
          <w:p w14:paraId="4B34FEE9">
            <w:pPr>
              <w:spacing w:line="340" w:lineRule="exact"/>
              <w:rPr>
                <w:rFonts w:asciiTheme="minorEastAsia" w:hAnsiTheme="minorEastAsia" w:eastAsiaTheme="minorEastAsia"/>
                <w:sz w:val="24"/>
                <w:szCs w:val="24"/>
              </w:rPr>
            </w:pPr>
          </w:p>
        </w:tc>
        <w:tc>
          <w:tcPr>
            <w:tcW w:w="605" w:type="dxa"/>
            <w:gridSpan w:val="2"/>
            <w:vMerge w:val="continue"/>
            <w:tcBorders>
              <w:left w:val="nil"/>
              <w:right w:val="single" w:color="auto" w:sz="4" w:space="0"/>
            </w:tcBorders>
            <w:vAlign w:val="center"/>
          </w:tcPr>
          <w:p w14:paraId="2440AD8C">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right w:val="single" w:color="auto" w:sz="4" w:space="0"/>
            </w:tcBorders>
            <w:vAlign w:val="center"/>
          </w:tcPr>
          <w:p w14:paraId="4062B943">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已标价工程量清单</w:t>
            </w:r>
          </w:p>
        </w:tc>
        <w:tc>
          <w:tcPr>
            <w:tcW w:w="6111" w:type="dxa"/>
            <w:gridSpan w:val="3"/>
            <w:tcBorders>
              <w:top w:val="single" w:color="auto" w:sz="4" w:space="0"/>
              <w:left w:val="nil"/>
              <w:right w:val="single" w:color="auto" w:sz="4" w:space="0"/>
            </w:tcBorders>
            <w:vAlign w:val="center"/>
          </w:tcPr>
          <w:p w14:paraId="6E0EA2B9">
            <w:pPr>
              <w:spacing w:line="34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符合“工程量清单”给出的范围及数量，投标人不得擅自修改工程量清单的工程项目和数量，否则将否决其投标。</w:t>
            </w:r>
          </w:p>
        </w:tc>
      </w:tr>
      <w:tr w14:paraId="78F6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vAlign w:val="center"/>
          </w:tcPr>
          <w:p w14:paraId="2B57B786">
            <w:pPr>
              <w:spacing w:line="340" w:lineRule="exact"/>
              <w:rPr>
                <w:rFonts w:asciiTheme="minorEastAsia" w:hAnsiTheme="minorEastAsia" w:eastAsiaTheme="minorEastAsia"/>
                <w:sz w:val="24"/>
                <w:szCs w:val="24"/>
              </w:rPr>
            </w:pPr>
          </w:p>
        </w:tc>
        <w:tc>
          <w:tcPr>
            <w:tcW w:w="605" w:type="dxa"/>
            <w:gridSpan w:val="2"/>
            <w:vMerge w:val="continue"/>
            <w:tcBorders>
              <w:left w:val="nil"/>
              <w:bottom w:val="single" w:color="auto" w:sz="4" w:space="0"/>
              <w:right w:val="single" w:color="auto" w:sz="4" w:space="0"/>
            </w:tcBorders>
            <w:vAlign w:val="center"/>
          </w:tcPr>
          <w:p w14:paraId="003D5537">
            <w:pPr>
              <w:spacing w:line="340" w:lineRule="exact"/>
              <w:rPr>
                <w:rFonts w:asciiTheme="minorEastAsia" w:hAnsiTheme="minorEastAsia" w:eastAsiaTheme="minorEastAsia"/>
                <w:sz w:val="24"/>
                <w:szCs w:val="24"/>
              </w:rPr>
            </w:pPr>
          </w:p>
        </w:tc>
        <w:tc>
          <w:tcPr>
            <w:tcW w:w="2190" w:type="dxa"/>
            <w:gridSpan w:val="3"/>
            <w:tcBorders>
              <w:top w:val="single" w:color="auto" w:sz="4" w:space="0"/>
              <w:left w:val="nil"/>
              <w:bottom w:val="single" w:color="auto" w:sz="4" w:space="0"/>
              <w:right w:val="single" w:color="auto" w:sz="4" w:space="0"/>
            </w:tcBorders>
            <w:vAlign w:val="center"/>
          </w:tcPr>
          <w:p w14:paraId="4FEDBFE2">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w:t>
            </w:r>
          </w:p>
        </w:tc>
        <w:tc>
          <w:tcPr>
            <w:tcW w:w="6111" w:type="dxa"/>
            <w:gridSpan w:val="3"/>
            <w:tcBorders>
              <w:top w:val="single" w:color="auto" w:sz="4" w:space="0"/>
              <w:left w:val="nil"/>
              <w:bottom w:val="single" w:color="auto" w:sz="4" w:space="0"/>
              <w:right w:val="single" w:color="auto" w:sz="4" w:space="0"/>
            </w:tcBorders>
            <w:vAlign w:val="center"/>
          </w:tcPr>
          <w:p w14:paraId="1F63AF87">
            <w:pPr>
              <w:autoSpaceDE w:val="0"/>
              <w:autoSpaceDN w:val="0"/>
              <w:adjustRightInd w:val="0"/>
              <w:spacing w:line="340" w:lineRule="exact"/>
              <w:jc w:val="left"/>
              <w:rPr>
                <w:rFonts w:cs="宋体" w:asciiTheme="minorEastAsia" w:hAnsiTheme="minorEastAsia" w:eastAsiaTheme="minorEastAsia"/>
                <w:sz w:val="24"/>
                <w:szCs w:val="24"/>
              </w:rPr>
            </w:pPr>
            <w:r>
              <w:rPr>
                <w:rFonts w:hint="eastAsia" w:asciiTheme="minorEastAsia" w:hAnsiTheme="minorEastAsia" w:eastAsiaTheme="minorEastAsia"/>
                <w:kern w:val="0"/>
                <w:sz w:val="24"/>
                <w:szCs w:val="24"/>
              </w:rPr>
              <w:t>不超过招标控</w:t>
            </w:r>
            <w:r>
              <w:rPr>
                <w:rFonts w:hint="eastAsia" w:cs="宋体" w:asciiTheme="minorEastAsia" w:hAnsiTheme="minorEastAsia" w:eastAsiaTheme="minorEastAsia"/>
                <w:sz w:val="24"/>
                <w:szCs w:val="24"/>
              </w:rPr>
              <w:t>制价：￥</w:t>
            </w:r>
            <w:r>
              <w:rPr>
                <w:rFonts w:hint="eastAsia" w:asciiTheme="minorEastAsia" w:hAnsiTheme="minorEastAsia"/>
                <w:sz w:val="24"/>
                <w:szCs w:val="24"/>
                <w:lang w:val="en-US" w:eastAsia="zh-CN"/>
              </w:rPr>
              <w:t>1348631.50</w:t>
            </w:r>
            <w:r>
              <w:rPr>
                <w:rFonts w:hint="eastAsia" w:cs="宋体" w:asciiTheme="minorEastAsia" w:hAnsiTheme="minorEastAsia" w:eastAsiaTheme="minorEastAsia"/>
                <w:sz w:val="24"/>
                <w:szCs w:val="24"/>
              </w:rPr>
              <w:t>元</w:t>
            </w:r>
          </w:p>
          <w:p w14:paraId="1E083628">
            <w:pPr>
              <w:autoSpaceDE w:val="0"/>
              <w:autoSpaceDN w:val="0"/>
              <w:adjustRightInd w:val="0"/>
              <w:spacing w:line="3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供应商磋商总报价不得高于采购人公布的招标控制价，否则其投标将予否决。</w:t>
            </w:r>
          </w:p>
          <w:p w14:paraId="45259BDA">
            <w:pPr>
              <w:autoSpaceDE w:val="0"/>
              <w:autoSpaceDN w:val="0"/>
              <w:adjustRightInd w:val="0"/>
              <w:spacing w:line="340" w:lineRule="exact"/>
              <w:jc w:val="left"/>
              <w:rPr>
                <w:rFonts w:asciiTheme="minorEastAsia" w:hAnsiTheme="minorEastAsia" w:eastAsiaTheme="minorEastAsia"/>
                <w:kern w:val="0"/>
                <w:sz w:val="24"/>
                <w:szCs w:val="24"/>
              </w:rPr>
            </w:pPr>
            <w:r>
              <w:rPr>
                <w:rFonts w:hint="eastAsia" w:asciiTheme="minorEastAsia" w:hAnsiTheme="minorEastAsia" w:eastAsiaTheme="minorEastAsia"/>
                <w:sz w:val="24"/>
                <w:szCs w:val="24"/>
              </w:rPr>
              <w:t>注：磋商小组认为响应人的报价</w:t>
            </w:r>
            <w:r>
              <w:rPr>
                <w:rFonts w:hint="eastAsia" w:asciiTheme="minorEastAsia" w:hAnsiTheme="minorEastAsia" w:eastAsiaTheme="minorEastAsia"/>
                <w:kern w:val="0"/>
                <w:sz w:val="24"/>
                <w:szCs w:val="24"/>
              </w:rPr>
              <w:t>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56F4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9"/>
            <w:vAlign w:val="center"/>
          </w:tcPr>
          <w:p w14:paraId="3B0FC5B2">
            <w:pPr>
              <w:autoSpaceDE w:val="0"/>
              <w:autoSpaceDN w:val="0"/>
              <w:adjustRightInd w:val="0"/>
              <w:spacing w:line="340" w:lineRule="exact"/>
              <w:jc w:val="left"/>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对以上形式评审、资格评审、响应性评审中的各项要求如有一项不合格将按无效投标处理。</w:t>
            </w:r>
          </w:p>
        </w:tc>
      </w:tr>
      <w:tr w14:paraId="762B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730" w:type="dxa"/>
            <w:gridSpan w:val="4"/>
            <w:vAlign w:val="center"/>
          </w:tcPr>
          <w:p w14:paraId="0783949D">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条款号</w:t>
            </w:r>
          </w:p>
        </w:tc>
        <w:tc>
          <w:tcPr>
            <w:tcW w:w="2347" w:type="dxa"/>
            <w:gridSpan w:val="3"/>
            <w:vAlign w:val="center"/>
          </w:tcPr>
          <w:p w14:paraId="53BCD829">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条款内容</w:t>
            </w:r>
          </w:p>
        </w:tc>
        <w:tc>
          <w:tcPr>
            <w:tcW w:w="5434" w:type="dxa"/>
            <w:gridSpan w:val="2"/>
            <w:shd w:val="clear" w:color="auto" w:fill="auto"/>
            <w:vAlign w:val="center"/>
          </w:tcPr>
          <w:p w14:paraId="7CCFB8F6">
            <w:pPr>
              <w:spacing w:line="340" w:lineRule="exact"/>
              <w:jc w:val="center"/>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编列内容</w:t>
            </w:r>
          </w:p>
        </w:tc>
      </w:tr>
      <w:tr w14:paraId="071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4"/>
            <w:vAlign w:val="center"/>
          </w:tcPr>
          <w:p w14:paraId="2F5E0746">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2.2.1</w:t>
            </w:r>
          </w:p>
        </w:tc>
        <w:tc>
          <w:tcPr>
            <w:tcW w:w="2347" w:type="dxa"/>
            <w:gridSpan w:val="3"/>
            <w:vAlign w:val="center"/>
          </w:tcPr>
          <w:p w14:paraId="76426A29">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分值组成</w:t>
            </w:r>
          </w:p>
          <w:p w14:paraId="38A5E0F5">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（总分100分）</w:t>
            </w:r>
          </w:p>
        </w:tc>
        <w:tc>
          <w:tcPr>
            <w:tcW w:w="5434" w:type="dxa"/>
            <w:gridSpan w:val="2"/>
            <w:shd w:val="clear" w:color="auto" w:fill="auto"/>
            <w:vAlign w:val="center"/>
          </w:tcPr>
          <w:p w14:paraId="6F144BC2">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报价部分：30分</w:t>
            </w:r>
          </w:p>
          <w:p w14:paraId="24DE4E49">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技术标：50分</w:t>
            </w:r>
          </w:p>
          <w:p w14:paraId="2F5F8FAD">
            <w:pPr>
              <w:spacing w:line="340" w:lineRule="exact"/>
              <w:jc w:val="lef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商务标：20分</w:t>
            </w:r>
          </w:p>
        </w:tc>
      </w:tr>
      <w:tr w14:paraId="3F99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730" w:type="dxa"/>
            <w:gridSpan w:val="4"/>
            <w:vAlign w:val="center"/>
          </w:tcPr>
          <w:p w14:paraId="46B10890">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条款号</w:t>
            </w:r>
          </w:p>
        </w:tc>
        <w:tc>
          <w:tcPr>
            <w:tcW w:w="2347" w:type="dxa"/>
            <w:gridSpan w:val="3"/>
            <w:vAlign w:val="center"/>
          </w:tcPr>
          <w:p w14:paraId="254E814B">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评分因素</w:t>
            </w:r>
          </w:p>
        </w:tc>
        <w:tc>
          <w:tcPr>
            <w:tcW w:w="5434" w:type="dxa"/>
            <w:gridSpan w:val="2"/>
            <w:vAlign w:val="center"/>
          </w:tcPr>
          <w:p w14:paraId="1BCE1932">
            <w:pPr>
              <w:spacing w:line="34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评分标准</w:t>
            </w:r>
          </w:p>
        </w:tc>
      </w:tr>
      <w:tr w14:paraId="06B8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restart"/>
            <w:vAlign w:val="center"/>
          </w:tcPr>
          <w:p w14:paraId="6F67823D">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2.2.2（1）</w:t>
            </w:r>
          </w:p>
          <w:p w14:paraId="2E13BC96">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技术标评分</w:t>
            </w:r>
          </w:p>
          <w:p w14:paraId="3A440D26">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标准</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50分</w:t>
            </w:r>
            <w:r>
              <w:rPr>
                <w:rFonts w:cs="宋体" w:asciiTheme="minorEastAsia" w:hAnsiTheme="minorEastAsia" w:eastAsiaTheme="minorEastAsia"/>
                <w:kern w:val="0"/>
                <w:sz w:val="24"/>
                <w:szCs w:val="24"/>
              </w:rPr>
              <w:t>)</w:t>
            </w:r>
          </w:p>
        </w:tc>
        <w:tc>
          <w:tcPr>
            <w:tcW w:w="900" w:type="dxa"/>
            <w:vMerge w:val="restart"/>
            <w:vAlign w:val="center"/>
          </w:tcPr>
          <w:p w14:paraId="484B4B88">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技术标（施工组织设计）评审</w:t>
            </w:r>
          </w:p>
        </w:tc>
        <w:tc>
          <w:tcPr>
            <w:tcW w:w="1447" w:type="dxa"/>
            <w:gridSpan w:val="2"/>
            <w:vAlign w:val="center"/>
          </w:tcPr>
          <w:p w14:paraId="1B22B78D">
            <w:pPr>
              <w:spacing w:line="340" w:lineRule="exact"/>
              <w:jc w:val="center"/>
              <w:rPr>
                <w:rFonts w:cs="微软雅黑" w:asciiTheme="minorEastAsia" w:hAnsiTheme="minorEastAsia" w:eastAsiaTheme="minorEastAsia"/>
                <w:sz w:val="24"/>
                <w:szCs w:val="24"/>
              </w:rPr>
            </w:pPr>
          </w:p>
          <w:p w14:paraId="1DB8B0C9">
            <w:pPr>
              <w:spacing w:line="340" w:lineRule="exact"/>
              <w:jc w:val="center"/>
              <w:rPr>
                <w:rFonts w:cs="微软雅黑" w:asciiTheme="minorEastAsia" w:hAnsiTheme="minorEastAsia" w:eastAsiaTheme="minorEastAsia"/>
                <w:sz w:val="24"/>
                <w:szCs w:val="24"/>
              </w:rPr>
            </w:pPr>
          </w:p>
          <w:p w14:paraId="2751D920">
            <w:pPr>
              <w:spacing w:line="340" w:lineRule="exact"/>
              <w:jc w:val="center"/>
              <w:rPr>
                <w:rFonts w:cs="宋体" w:asciiTheme="minorEastAsia" w:hAnsiTheme="minorEastAsia" w:eastAsiaTheme="minorEastAsia"/>
                <w:sz w:val="24"/>
                <w:szCs w:val="24"/>
              </w:rPr>
            </w:pPr>
            <w:r>
              <w:rPr>
                <w:rFonts w:cs="微软雅黑" w:asciiTheme="minorEastAsia" w:hAnsiTheme="minorEastAsia" w:eastAsiaTheme="minorEastAsia"/>
                <w:sz w:val="24"/>
                <w:szCs w:val="24"/>
              </w:rPr>
              <w:t>施工方案和技术措施</w:t>
            </w:r>
          </w:p>
        </w:tc>
        <w:tc>
          <w:tcPr>
            <w:tcW w:w="4790" w:type="dxa"/>
            <w:vAlign w:val="center"/>
          </w:tcPr>
          <w:p w14:paraId="732623C6">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施工方案(含工程特点、施工重点与难点、科学运用先进、合理的施工工艺、施工机械，流水段的划分、各项交叉作业切合实际）总体安排完整合理、技术措施详细全面、可行，完全满足项目需求的得</w:t>
            </w:r>
            <w:r>
              <w:rPr>
                <w:rFonts w:hint="eastAsia" w:ascii="宋体" w:hAnsi="宋体" w:eastAsia="宋体" w:cs="宋体"/>
                <w:sz w:val="24"/>
                <w:lang w:val="en-US" w:eastAsia="zh-CN"/>
              </w:rPr>
              <w:t>8</w:t>
            </w:r>
            <w:r>
              <w:rPr>
                <w:rFonts w:hint="default" w:ascii="宋体" w:hAnsi="宋体" w:eastAsia="宋体" w:cs="宋体"/>
                <w:sz w:val="24"/>
                <w:lang w:val="en-US"/>
              </w:rPr>
              <w:t>分；</w:t>
            </w:r>
          </w:p>
          <w:p w14:paraId="36779DAC">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施工方案安排大体上符合项目特点、施工工艺及机械符合施工要求得</w:t>
            </w:r>
            <w:r>
              <w:rPr>
                <w:rFonts w:hint="eastAsia" w:ascii="宋体" w:hAnsi="宋体" w:eastAsia="宋体" w:cs="宋体"/>
                <w:sz w:val="24"/>
                <w:lang w:val="en-US" w:eastAsia="zh-CN"/>
              </w:rPr>
              <w:t>5</w:t>
            </w:r>
            <w:r>
              <w:rPr>
                <w:rFonts w:hint="default" w:ascii="宋体" w:hAnsi="宋体" w:eastAsia="宋体" w:cs="宋体"/>
                <w:sz w:val="24"/>
                <w:lang w:val="en-US"/>
              </w:rPr>
              <w:t>分；</w:t>
            </w:r>
          </w:p>
          <w:p w14:paraId="0BAC7B72">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施工方案总体安排简略、欠完善的得</w:t>
            </w:r>
            <w:r>
              <w:rPr>
                <w:rFonts w:hint="eastAsia" w:ascii="宋体" w:hAnsi="宋体" w:eastAsia="宋体" w:cs="宋体"/>
                <w:sz w:val="24"/>
                <w:lang w:val="en-US" w:eastAsia="zh-CN"/>
              </w:rPr>
              <w:t>2</w:t>
            </w:r>
            <w:r>
              <w:rPr>
                <w:rFonts w:hint="default" w:ascii="宋体" w:hAnsi="宋体" w:eastAsia="宋体" w:cs="宋体"/>
                <w:sz w:val="24"/>
                <w:lang w:val="en-US"/>
              </w:rPr>
              <w:t>分；</w:t>
            </w:r>
          </w:p>
          <w:p w14:paraId="54269E40">
            <w:pPr>
              <w:spacing w:line="300" w:lineRule="exact"/>
              <w:rPr>
                <w:rFonts w:cs="微软雅黑" w:asciiTheme="minorEastAsia" w:hAnsiTheme="minorEastAsia" w:eastAsiaTheme="minorEastAsia"/>
                <w:sz w:val="24"/>
                <w:szCs w:val="24"/>
              </w:rPr>
            </w:pPr>
            <w:r>
              <w:rPr>
                <w:rFonts w:hint="default" w:ascii="宋体" w:hAnsi="宋体" w:eastAsia="宋体" w:cs="宋体"/>
                <w:sz w:val="24"/>
                <w:lang w:val="en-US"/>
              </w:rPr>
              <w:t>缺项不能满足项目需求不得分</w:t>
            </w:r>
            <w:r>
              <w:rPr>
                <w:rFonts w:hint="eastAsia" w:cs="微软雅黑" w:asciiTheme="minorEastAsia" w:hAnsiTheme="minorEastAsia" w:eastAsiaTheme="minorEastAsia"/>
                <w:sz w:val="24"/>
                <w:szCs w:val="24"/>
              </w:rPr>
              <w:t>和合理的建议。</w:t>
            </w:r>
          </w:p>
        </w:tc>
        <w:tc>
          <w:tcPr>
            <w:tcW w:w="644" w:type="dxa"/>
            <w:vAlign w:val="center"/>
          </w:tcPr>
          <w:p w14:paraId="5E28683A">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0-8分</w:t>
            </w:r>
          </w:p>
        </w:tc>
      </w:tr>
      <w:tr w14:paraId="5C12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7AE36663">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3228CAC0">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20F93AF1">
            <w:pPr>
              <w:spacing w:line="340" w:lineRule="exact"/>
              <w:jc w:val="center"/>
              <w:rPr>
                <w:rFonts w:cs="宋体" w:asciiTheme="minorEastAsia" w:hAnsiTheme="minorEastAsia" w:eastAsiaTheme="minorEastAsia"/>
                <w:sz w:val="24"/>
                <w:szCs w:val="24"/>
              </w:rPr>
            </w:pPr>
            <w:r>
              <w:rPr>
                <w:rFonts w:cs="微软雅黑" w:asciiTheme="minorEastAsia" w:hAnsiTheme="minorEastAsia" w:eastAsiaTheme="minorEastAsia"/>
                <w:sz w:val="24"/>
                <w:szCs w:val="24"/>
              </w:rPr>
              <w:t>质量管理体系与措施</w:t>
            </w:r>
          </w:p>
        </w:tc>
        <w:tc>
          <w:tcPr>
            <w:tcW w:w="4790" w:type="dxa"/>
            <w:vAlign w:val="center"/>
          </w:tcPr>
          <w:p w14:paraId="2B8CA530">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质量管理体系健全，质量管理组织机构形式合理，质量保证措施完整得力、经济、安全、切实可行的得</w:t>
            </w:r>
            <w:r>
              <w:rPr>
                <w:rFonts w:hint="eastAsia" w:ascii="宋体" w:hAnsi="宋体" w:cs="宋体"/>
                <w:sz w:val="24"/>
                <w:lang w:val="en-US" w:eastAsia="zh-CN"/>
              </w:rPr>
              <w:t>7</w:t>
            </w:r>
            <w:r>
              <w:rPr>
                <w:rFonts w:hint="eastAsia" w:ascii="宋体" w:hAnsi="宋体" w:eastAsia="宋体" w:cs="宋体"/>
                <w:sz w:val="24"/>
              </w:rPr>
              <w:t>分；质量管理组织机构形式大体上合理，质量保证措施大致完整的得</w:t>
            </w:r>
            <w:r>
              <w:rPr>
                <w:rFonts w:hint="eastAsia" w:ascii="宋体" w:hAnsi="宋体" w:cs="宋体"/>
                <w:sz w:val="24"/>
                <w:lang w:val="en-US" w:eastAsia="zh-CN"/>
              </w:rPr>
              <w:t>4</w:t>
            </w:r>
            <w:r>
              <w:rPr>
                <w:rFonts w:hint="eastAsia" w:ascii="宋体" w:hAnsi="宋体" w:eastAsia="宋体" w:cs="宋体"/>
                <w:sz w:val="24"/>
              </w:rPr>
              <w:t>分；质量管理组织机构形式不太明确，措施简略、欠完善的得</w:t>
            </w:r>
            <w:r>
              <w:rPr>
                <w:rFonts w:hint="eastAsia" w:ascii="宋体" w:hAnsi="宋体" w:cs="宋体"/>
                <w:sz w:val="24"/>
                <w:lang w:val="en-US" w:eastAsia="zh-CN"/>
              </w:rPr>
              <w:t>2</w:t>
            </w:r>
            <w:r>
              <w:rPr>
                <w:rFonts w:hint="eastAsia" w:ascii="宋体" w:hAnsi="宋体" w:eastAsia="宋体" w:cs="宋体"/>
                <w:sz w:val="24"/>
              </w:rPr>
              <w:t>分；不提供则该项得 0 分</w:t>
            </w:r>
          </w:p>
        </w:tc>
        <w:tc>
          <w:tcPr>
            <w:tcW w:w="644" w:type="dxa"/>
            <w:vAlign w:val="center"/>
          </w:tcPr>
          <w:p w14:paraId="469CFAE6">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0-7分</w:t>
            </w:r>
          </w:p>
        </w:tc>
      </w:tr>
      <w:tr w14:paraId="14D6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2091225C">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7FE3226B">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58CBC678">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安全管理体系与措施</w:t>
            </w:r>
          </w:p>
        </w:tc>
        <w:tc>
          <w:tcPr>
            <w:tcW w:w="4790" w:type="dxa"/>
            <w:vAlign w:val="center"/>
          </w:tcPr>
          <w:p w14:paraId="115D54DA">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安全责任制和安全管理制度健全，根据工程特点、周边环境和施工工艺，正确识别现场重大危险源并有相应的安全防护管理措施，安全保证措施详细、全面、合理、可行、完全满足项目安全管理要求的得</w:t>
            </w:r>
            <w:r>
              <w:rPr>
                <w:rFonts w:hint="eastAsia" w:ascii="宋体" w:hAnsi="宋体" w:eastAsia="宋体" w:cs="宋体"/>
                <w:sz w:val="24"/>
                <w:lang w:val="en-US" w:eastAsia="zh-CN"/>
              </w:rPr>
              <w:t>6</w:t>
            </w:r>
            <w:r>
              <w:rPr>
                <w:rFonts w:hint="default" w:ascii="宋体" w:hAnsi="宋体" w:eastAsia="宋体" w:cs="宋体"/>
                <w:sz w:val="24"/>
                <w:lang w:val="en-US"/>
              </w:rPr>
              <w:t>分；</w:t>
            </w:r>
          </w:p>
          <w:p w14:paraId="56CB1A6E">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安全管理体系和安全保证措施大致合理、安全管理制度较为可行的得</w:t>
            </w:r>
            <w:r>
              <w:rPr>
                <w:rFonts w:hint="eastAsia" w:ascii="宋体" w:hAnsi="宋体" w:eastAsia="宋体" w:cs="宋体"/>
                <w:sz w:val="24"/>
                <w:lang w:val="en-US" w:eastAsia="zh-CN"/>
              </w:rPr>
              <w:t>3</w:t>
            </w:r>
            <w:r>
              <w:rPr>
                <w:rFonts w:hint="default" w:ascii="宋体" w:hAnsi="宋体" w:eastAsia="宋体" w:cs="宋体"/>
                <w:sz w:val="24"/>
                <w:lang w:val="en-US"/>
              </w:rPr>
              <w:t>分 ；</w:t>
            </w:r>
          </w:p>
          <w:p w14:paraId="6253FEB1">
            <w:pPr>
              <w:pStyle w:val="49"/>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安全管理体系和措施简略、欠完善的得</w:t>
            </w:r>
            <w:r>
              <w:rPr>
                <w:rFonts w:hint="eastAsia" w:ascii="宋体" w:hAnsi="宋体" w:eastAsia="宋体" w:cs="宋体"/>
                <w:sz w:val="24"/>
                <w:lang w:val="en-US" w:eastAsia="zh-CN"/>
              </w:rPr>
              <w:t>2</w:t>
            </w:r>
            <w:r>
              <w:rPr>
                <w:rFonts w:hint="default" w:ascii="宋体" w:hAnsi="宋体" w:eastAsia="宋体" w:cs="宋体"/>
                <w:sz w:val="24"/>
                <w:lang w:val="en-US"/>
              </w:rPr>
              <w:t>分；</w:t>
            </w:r>
          </w:p>
          <w:p w14:paraId="35FF387C">
            <w:pPr>
              <w:spacing w:line="300" w:lineRule="exact"/>
              <w:jc w:val="left"/>
              <w:rPr>
                <w:rFonts w:cs="微软雅黑" w:asciiTheme="minorEastAsia" w:hAnsiTheme="minorEastAsia" w:eastAsiaTheme="minorEastAsia"/>
                <w:sz w:val="24"/>
                <w:szCs w:val="24"/>
              </w:rPr>
            </w:pPr>
            <w:r>
              <w:rPr>
                <w:rFonts w:hint="default" w:ascii="宋体" w:hAnsi="宋体" w:eastAsia="宋体" w:cs="宋体"/>
                <w:sz w:val="24"/>
                <w:lang w:val="en-US"/>
              </w:rPr>
              <w:t>缺项不得分</w:t>
            </w:r>
          </w:p>
        </w:tc>
        <w:tc>
          <w:tcPr>
            <w:tcW w:w="644" w:type="dxa"/>
            <w:vAlign w:val="center"/>
          </w:tcPr>
          <w:p w14:paraId="6F551C92">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0-6分</w:t>
            </w:r>
          </w:p>
        </w:tc>
      </w:tr>
      <w:tr w14:paraId="3B3D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6562A668">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2CF018D9">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5BE28817">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工程进度计划与措施</w:t>
            </w:r>
          </w:p>
        </w:tc>
        <w:tc>
          <w:tcPr>
            <w:tcW w:w="4790" w:type="dxa"/>
            <w:vAlign w:val="center"/>
          </w:tcPr>
          <w:p w14:paraId="5CC334FF">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工期承诺满足磋商文件要求，工期保证措施科学、合理且有针对性的得</w:t>
            </w:r>
            <w:r>
              <w:rPr>
                <w:rFonts w:hint="eastAsia" w:ascii="宋体" w:hAnsi="宋体" w:cs="宋体"/>
                <w:sz w:val="24"/>
                <w:lang w:val="en-US" w:eastAsia="zh-CN"/>
              </w:rPr>
              <w:t>6</w:t>
            </w:r>
            <w:r>
              <w:rPr>
                <w:rFonts w:hint="eastAsia" w:ascii="宋体" w:hAnsi="宋体" w:eastAsia="宋体" w:cs="宋体"/>
                <w:sz w:val="24"/>
              </w:rPr>
              <w:t>分；工期承诺满足磋商文件要求，工期保证措施大致科学、合理、有针对性的得</w:t>
            </w:r>
            <w:r>
              <w:rPr>
                <w:rFonts w:hint="eastAsia" w:ascii="宋体" w:hAnsi="宋体" w:cs="宋体"/>
                <w:sz w:val="24"/>
                <w:lang w:val="en-US" w:eastAsia="zh-CN"/>
              </w:rPr>
              <w:t>3</w:t>
            </w:r>
            <w:r>
              <w:rPr>
                <w:rFonts w:hint="eastAsia" w:ascii="宋体" w:hAnsi="宋体" w:eastAsia="宋体" w:cs="宋体"/>
                <w:sz w:val="24"/>
              </w:rPr>
              <w:t>分；工程进度计划简略、欠完善的得</w:t>
            </w:r>
            <w:r>
              <w:rPr>
                <w:rFonts w:hint="eastAsia" w:ascii="宋体" w:hAnsi="宋体" w:cs="宋体"/>
                <w:sz w:val="24"/>
                <w:lang w:val="en-US" w:eastAsia="zh-CN"/>
              </w:rPr>
              <w:t>2</w:t>
            </w:r>
            <w:r>
              <w:rPr>
                <w:rFonts w:hint="eastAsia" w:ascii="宋体" w:hAnsi="宋体" w:eastAsia="宋体" w:cs="宋体"/>
                <w:sz w:val="24"/>
              </w:rPr>
              <w:t>分；不提供则该项得 0 分</w:t>
            </w:r>
          </w:p>
        </w:tc>
        <w:tc>
          <w:tcPr>
            <w:tcW w:w="644" w:type="dxa"/>
            <w:vAlign w:val="center"/>
          </w:tcPr>
          <w:p w14:paraId="218A7658">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0-6分</w:t>
            </w:r>
          </w:p>
        </w:tc>
      </w:tr>
      <w:tr w14:paraId="0070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41D27EEA">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1D4BBD6F">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610B9DE4">
            <w:pPr>
              <w:spacing w:line="340" w:lineRule="exact"/>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风险管理措施</w:t>
            </w:r>
          </w:p>
        </w:tc>
        <w:tc>
          <w:tcPr>
            <w:tcW w:w="4790" w:type="dxa"/>
            <w:vAlign w:val="center"/>
          </w:tcPr>
          <w:p w14:paraId="428D5589">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风险防控管理措施齐全，风险预控符合规范要求，风险控制要点定位准确，各阶段风险控制及应急措施得力。得</w:t>
            </w:r>
            <w:r>
              <w:rPr>
                <w:rFonts w:hint="eastAsia" w:ascii="宋体" w:hAnsi="宋体" w:cs="宋体"/>
                <w:sz w:val="24"/>
                <w:lang w:val="en-US" w:eastAsia="zh-CN"/>
              </w:rPr>
              <w:t>5</w:t>
            </w:r>
            <w:r>
              <w:rPr>
                <w:rFonts w:hint="eastAsia" w:ascii="宋体" w:hAnsi="宋体" w:eastAsia="宋体" w:cs="宋体"/>
                <w:sz w:val="24"/>
                <w:lang w:val="en-US" w:eastAsia="zh-CN"/>
              </w:rPr>
              <w:t>分；风险防控管理措施较齐全，风险预控符合规范要求，风险控制要点定位较准确，各阶段风险控制及应急措施较得力。得</w:t>
            </w:r>
            <w:r>
              <w:rPr>
                <w:rFonts w:hint="eastAsia" w:ascii="宋体" w:hAnsi="宋体" w:cs="宋体"/>
                <w:sz w:val="24"/>
                <w:lang w:val="en-US" w:eastAsia="zh-CN"/>
              </w:rPr>
              <w:t>3</w:t>
            </w:r>
            <w:r>
              <w:rPr>
                <w:rFonts w:hint="eastAsia" w:ascii="宋体" w:hAnsi="宋体" w:eastAsia="宋体" w:cs="宋体"/>
                <w:sz w:val="24"/>
                <w:lang w:val="en-US" w:eastAsia="zh-CN"/>
              </w:rPr>
              <w:t>分；风险防控管理措施一般齐全，风险预控符合规范要求，风险控制要点定位一般准确，各阶段风险控制及应急措施一般得力。得2分</w:t>
            </w:r>
            <w:r>
              <w:rPr>
                <w:rFonts w:hint="eastAsia" w:ascii="宋体" w:hAnsi="宋体" w:eastAsia="宋体" w:cs="宋体"/>
                <w:sz w:val="24"/>
              </w:rPr>
              <w:t>。不提供则该项得 0 分</w:t>
            </w:r>
            <w:r>
              <w:rPr>
                <w:rFonts w:hint="eastAsia" w:ascii="宋体" w:hAnsi="宋体" w:eastAsia="宋体" w:cs="宋体"/>
                <w:sz w:val="24"/>
                <w:lang w:eastAsia="zh-CN"/>
              </w:rPr>
              <w:t>。</w:t>
            </w:r>
            <w:r>
              <w:rPr>
                <w:rFonts w:hint="eastAsia" w:ascii="宋体" w:hAnsi="宋体" w:eastAsia="宋体" w:cs="宋体"/>
                <w:sz w:val="24"/>
              </w:rPr>
              <w:t xml:space="preserve">  </w:t>
            </w:r>
          </w:p>
        </w:tc>
        <w:tc>
          <w:tcPr>
            <w:tcW w:w="644" w:type="dxa"/>
            <w:vAlign w:val="center"/>
          </w:tcPr>
          <w:p w14:paraId="2C79A209">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1F76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3E42E4C9">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7E57F34C">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1C07071E">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施工进度表或施工网络图</w:t>
            </w:r>
          </w:p>
        </w:tc>
        <w:tc>
          <w:tcPr>
            <w:tcW w:w="4790" w:type="dxa"/>
            <w:vAlign w:val="center"/>
          </w:tcPr>
          <w:p w14:paraId="7A9FF7C5">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施工进度表或施工网络图完整、详实、可行性强的得</w:t>
            </w:r>
            <w:r>
              <w:rPr>
                <w:rFonts w:hint="eastAsia" w:ascii="宋体" w:hAnsi="宋体" w:cs="宋体"/>
                <w:sz w:val="24"/>
                <w:lang w:val="en-US" w:eastAsia="zh-CN"/>
              </w:rPr>
              <w:t>4</w:t>
            </w:r>
            <w:r>
              <w:rPr>
                <w:rFonts w:hint="eastAsia" w:ascii="宋体" w:hAnsi="宋体" w:eastAsia="宋体" w:cs="宋体"/>
                <w:sz w:val="24"/>
                <w:lang w:val="en-US" w:eastAsia="zh-CN"/>
              </w:rPr>
              <w:t>分；方案完整，内容一般的得</w:t>
            </w:r>
            <w:r>
              <w:rPr>
                <w:rFonts w:hint="eastAsia" w:ascii="宋体" w:hAnsi="宋体" w:cs="宋体"/>
                <w:sz w:val="24"/>
                <w:lang w:val="en-US" w:eastAsia="zh-CN"/>
              </w:rPr>
              <w:t>2</w:t>
            </w:r>
            <w:r>
              <w:rPr>
                <w:rFonts w:hint="eastAsia" w:ascii="宋体" w:hAnsi="宋体" w:eastAsia="宋体" w:cs="宋体"/>
                <w:sz w:val="24"/>
                <w:lang w:val="en-US" w:eastAsia="zh-CN"/>
              </w:rPr>
              <w:t>分；方案不完整、可行性不强的得1分；</w:t>
            </w:r>
            <w:r>
              <w:rPr>
                <w:rFonts w:hint="eastAsia" w:ascii="宋体" w:hAnsi="宋体" w:eastAsia="宋体" w:cs="宋体"/>
                <w:sz w:val="24"/>
              </w:rPr>
              <w:t>不提供则该项得 0 分</w:t>
            </w:r>
            <w:r>
              <w:rPr>
                <w:rFonts w:hint="eastAsia" w:ascii="宋体" w:hAnsi="宋体" w:eastAsia="宋体" w:cs="宋体"/>
                <w:sz w:val="24"/>
                <w:lang w:eastAsia="zh-CN"/>
              </w:rPr>
              <w:t>。</w:t>
            </w:r>
          </w:p>
        </w:tc>
        <w:tc>
          <w:tcPr>
            <w:tcW w:w="644" w:type="dxa"/>
            <w:vAlign w:val="center"/>
          </w:tcPr>
          <w:p w14:paraId="324644B0">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0-4分</w:t>
            </w:r>
          </w:p>
        </w:tc>
      </w:tr>
      <w:tr w14:paraId="1C12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2AEF2433">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43E0A343">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04526E65">
            <w:pPr>
              <w:spacing w:line="340" w:lineRule="exact"/>
              <w:jc w:val="center"/>
              <w:rPr>
                <w:rFonts w:cs="微软雅黑" w:asciiTheme="minorEastAsia" w:hAnsiTheme="minorEastAsia" w:eastAsiaTheme="minorEastAsia"/>
                <w:sz w:val="24"/>
                <w:szCs w:val="24"/>
              </w:rPr>
            </w:pPr>
            <w:r>
              <w:rPr>
                <w:rFonts w:cs="微软雅黑" w:asciiTheme="minorEastAsia" w:hAnsiTheme="minorEastAsia" w:eastAsiaTheme="minorEastAsia"/>
                <w:sz w:val="24"/>
                <w:szCs w:val="24"/>
              </w:rPr>
              <w:t>拟投入资源配备计划</w:t>
            </w:r>
          </w:p>
        </w:tc>
        <w:tc>
          <w:tcPr>
            <w:tcW w:w="4790" w:type="dxa"/>
          </w:tcPr>
          <w:p w14:paraId="25EC1B84">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rPr>
              <w:t>拟投入资源配备，根据机械设备配备计划、主要材料配备及进场计划表达、劳动力配备及进场计划表达完整齐全情况得</w:t>
            </w:r>
            <w:r>
              <w:rPr>
                <w:rFonts w:hint="eastAsia" w:ascii="宋体" w:hAnsi="宋体" w:cs="宋体"/>
                <w:sz w:val="24"/>
                <w:lang w:val="en-US" w:eastAsia="zh-CN"/>
              </w:rPr>
              <w:t>5</w:t>
            </w:r>
            <w:r>
              <w:rPr>
                <w:rFonts w:hint="eastAsia" w:ascii="宋体" w:hAnsi="宋体" w:eastAsia="宋体" w:cs="宋体"/>
                <w:sz w:val="24"/>
              </w:rPr>
              <w:t>分；根据机械设备配备计划、主要材料配备及进场计划表达、劳动力配备及进场计划基本满足项目要求的得</w:t>
            </w:r>
            <w:r>
              <w:rPr>
                <w:rFonts w:hint="eastAsia" w:ascii="宋体" w:hAnsi="宋体" w:cs="宋体"/>
                <w:sz w:val="24"/>
                <w:lang w:val="en-US" w:eastAsia="zh-CN"/>
              </w:rPr>
              <w:t>3</w:t>
            </w:r>
            <w:r>
              <w:rPr>
                <w:rFonts w:hint="eastAsia" w:ascii="宋体" w:hAnsi="宋体" w:eastAsia="宋体" w:cs="宋体"/>
                <w:sz w:val="24"/>
              </w:rPr>
              <w:t>分；根据机械设备配备计划、主要材料配备及进场计划表达、劳动力配备及进场计划简略、欠完善的得</w:t>
            </w:r>
            <w:r>
              <w:rPr>
                <w:rFonts w:hint="eastAsia" w:ascii="宋体" w:hAnsi="宋体" w:cs="宋体"/>
                <w:sz w:val="24"/>
                <w:lang w:val="en-US" w:eastAsia="zh-CN"/>
              </w:rPr>
              <w:t>2</w:t>
            </w:r>
            <w:r>
              <w:rPr>
                <w:rFonts w:hint="eastAsia" w:ascii="宋体" w:hAnsi="宋体" w:eastAsia="宋体" w:cs="宋体"/>
                <w:sz w:val="24"/>
              </w:rPr>
              <w:t>分；不提供则该项得0分</w:t>
            </w:r>
          </w:p>
        </w:tc>
        <w:tc>
          <w:tcPr>
            <w:tcW w:w="644" w:type="dxa"/>
            <w:vAlign w:val="center"/>
          </w:tcPr>
          <w:p w14:paraId="534E0F22">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0775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30" w:type="dxa"/>
            <w:gridSpan w:val="4"/>
            <w:vMerge w:val="continue"/>
            <w:vAlign w:val="center"/>
          </w:tcPr>
          <w:p w14:paraId="4622DA84">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59475D9D">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13348F29">
            <w:pPr>
              <w:spacing w:line="340" w:lineRule="exact"/>
              <w:jc w:val="center"/>
              <w:rPr>
                <w:rFonts w:cs="微软雅黑" w:asciiTheme="minorEastAsia" w:hAnsiTheme="minorEastAsia" w:eastAsiaTheme="minorEastAsia"/>
                <w:sz w:val="24"/>
                <w:szCs w:val="24"/>
              </w:rPr>
            </w:pPr>
            <w:r>
              <w:rPr>
                <w:spacing w:val="-2"/>
                <w:sz w:val="24"/>
                <w:szCs w:val="24"/>
              </w:rPr>
              <w:t>文明施工、环境保护管理体</w:t>
            </w:r>
            <w:r>
              <w:rPr>
                <w:spacing w:val="2"/>
                <w:sz w:val="24"/>
                <w:szCs w:val="24"/>
              </w:rPr>
              <w:t xml:space="preserve"> </w:t>
            </w:r>
            <w:r>
              <w:rPr>
                <w:spacing w:val="-2"/>
                <w:sz w:val="24"/>
                <w:szCs w:val="24"/>
              </w:rPr>
              <w:t>系及施工现场</w:t>
            </w:r>
            <w:r>
              <w:rPr>
                <w:spacing w:val="2"/>
                <w:sz w:val="24"/>
                <w:szCs w:val="24"/>
              </w:rPr>
              <w:t xml:space="preserve"> </w:t>
            </w:r>
            <w:r>
              <w:rPr>
                <w:spacing w:val="-2"/>
                <w:sz w:val="24"/>
                <w:szCs w:val="24"/>
              </w:rPr>
              <w:t>扬尘治理措施</w:t>
            </w:r>
          </w:p>
        </w:tc>
        <w:tc>
          <w:tcPr>
            <w:tcW w:w="4790" w:type="dxa"/>
            <w:vAlign w:val="center"/>
          </w:tcPr>
          <w:p w14:paraId="5E24E23D">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文明施工、环境保护管理体系及施工现场扬尘治理措施科学、合理、符合相关标准、规范、规程有具体的安全文明措施费用投入使用计划的，满足要求的得5分；</w:t>
            </w:r>
          </w:p>
          <w:p w14:paraId="157201D0">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措施大致科学、合理、基本满足要求的得3分；</w:t>
            </w:r>
          </w:p>
          <w:p w14:paraId="73AEB2F1">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措施简略、</w:t>
            </w:r>
            <w:r>
              <w:rPr>
                <w:rFonts w:hint="eastAsia" w:ascii="宋体" w:hAnsi="宋体" w:eastAsia="宋体" w:cs="宋体"/>
                <w:sz w:val="24"/>
              </w:rPr>
              <w:t>欠完善</w:t>
            </w:r>
            <w:r>
              <w:rPr>
                <w:rFonts w:hint="eastAsia" w:ascii="宋体" w:hAnsi="宋体" w:eastAsia="宋体" w:cs="宋体"/>
                <w:sz w:val="24"/>
                <w:lang w:val="en-US" w:eastAsia="zh-CN"/>
              </w:rPr>
              <w:t>的得1分；</w:t>
            </w:r>
          </w:p>
          <w:p w14:paraId="039B1B1A">
            <w:pPr>
              <w:spacing w:line="300" w:lineRule="exact"/>
              <w:jc w:val="left"/>
              <w:rPr>
                <w:rFonts w:cs="微软雅黑" w:asciiTheme="minorEastAsia" w:hAnsiTheme="minorEastAsia" w:eastAsiaTheme="minorEastAsia"/>
                <w:sz w:val="24"/>
                <w:szCs w:val="24"/>
              </w:rPr>
            </w:pPr>
            <w:r>
              <w:rPr>
                <w:rFonts w:hint="eastAsia" w:ascii="宋体" w:hAnsi="宋体" w:eastAsia="宋体" w:cs="宋体"/>
                <w:sz w:val="24"/>
                <w:lang w:val="en-US" w:eastAsia="zh-CN"/>
              </w:rPr>
              <w:t>不提供得</w:t>
            </w:r>
            <w:r>
              <w:rPr>
                <w:rFonts w:hint="eastAsia" w:ascii="宋体" w:hAnsi="宋体" w:eastAsia="宋体" w:cs="宋体"/>
                <w:sz w:val="24"/>
              </w:rPr>
              <w:t>0分</w:t>
            </w:r>
            <w:r>
              <w:rPr>
                <w:rFonts w:hint="eastAsia" w:ascii="宋体" w:hAnsi="宋体" w:eastAsia="宋体" w:cs="宋体"/>
                <w:sz w:val="24"/>
                <w:lang w:val="en-US" w:eastAsia="zh-CN"/>
              </w:rPr>
              <w:t xml:space="preserve"> </w:t>
            </w:r>
          </w:p>
        </w:tc>
        <w:tc>
          <w:tcPr>
            <w:tcW w:w="644" w:type="dxa"/>
            <w:vAlign w:val="center"/>
          </w:tcPr>
          <w:p w14:paraId="1CB48329">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0-5分</w:t>
            </w:r>
          </w:p>
        </w:tc>
      </w:tr>
      <w:tr w14:paraId="074D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730" w:type="dxa"/>
            <w:gridSpan w:val="4"/>
            <w:vMerge w:val="continue"/>
            <w:vAlign w:val="center"/>
          </w:tcPr>
          <w:p w14:paraId="4D37EDDB">
            <w:pPr>
              <w:spacing w:line="340" w:lineRule="exact"/>
              <w:jc w:val="center"/>
              <w:rPr>
                <w:rFonts w:cs="宋体" w:asciiTheme="minorEastAsia" w:hAnsiTheme="minorEastAsia" w:eastAsiaTheme="minorEastAsia"/>
                <w:kern w:val="0"/>
                <w:sz w:val="24"/>
                <w:szCs w:val="24"/>
              </w:rPr>
            </w:pPr>
          </w:p>
        </w:tc>
        <w:tc>
          <w:tcPr>
            <w:tcW w:w="900" w:type="dxa"/>
            <w:vMerge w:val="continue"/>
            <w:vAlign w:val="center"/>
          </w:tcPr>
          <w:p w14:paraId="7BA44DB6">
            <w:pPr>
              <w:autoSpaceDE w:val="0"/>
              <w:autoSpaceDN w:val="0"/>
              <w:adjustRightInd w:val="0"/>
              <w:spacing w:line="340" w:lineRule="exact"/>
              <w:jc w:val="center"/>
              <w:rPr>
                <w:rFonts w:asciiTheme="minorEastAsia" w:hAnsiTheme="minorEastAsia" w:eastAsiaTheme="minorEastAsia"/>
                <w:kern w:val="0"/>
                <w:sz w:val="24"/>
                <w:szCs w:val="24"/>
              </w:rPr>
            </w:pPr>
          </w:p>
        </w:tc>
        <w:tc>
          <w:tcPr>
            <w:tcW w:w="1447" w:type="dxa"/>
            <w:gridSpan w:val="2"/>
            <w:vAlign w:val="center"/>
          </w:tcPr>
          <w:p w14:paraId="44988A03">
            <w:pPr>
              <w:spacing w:line="340" w:lineRule="exact"/>
              <w:jc w:val="center"/>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技术创新的应用实施措施</w:t>
            </w:r>
          </w:p>
        </w:tc>
        <w:tc>
          <w:tcPr>
            <w:tcW w:w="4790" w:type="dxa"/>
            <w:vAlign w:val="center"/>
          </w:tcPr>
          <w:p w14:paraId="104C4315">
            <w:pPr>
              <w:numPr>
                <w:ilvl w:val="0"/>
                <w:numId w:val="2"/>
              </w:numPr>
              <w:spacing w:line="300" w:lineRule="exact"/>
              <w:jc w:val="left"/>
              <w:rPr>
                <w:rFonts w:hint="eastAsia" w:cs="微软雅黑" w:asciiTheme="minorEastAsia" w:hAnsiTheme="minorEastAsia"/>
                <w:sz w:val="24"/>
                <w:szCs w:val="24"/>
                <w:lang w:eastAsia="zh-CN"/>
              </w:rPr>
            </w:pPr>
            <w:r>
              <w:rPr>
                <w:rFonts w:hint="eastAsia" w:cs="微软雅黑" w:asciiTheme="minorEastAsia" w:hAnsiTheme="minorEastAsia" w:eastAsiaTheme="minorEastAsia"/>
                <w:sz w:val="24"/>
                <w:szCs w:val="24"/>
              </w:rPr>
              <w:t>节能减排、（2）绿色施工、（3）工艺创新、（4）装配式建筑等技术创新的应用实施措施符合工程情况，具有针对性、可行性、经济适用性得</w:t>
            </w:r>
            <w:r>
              <w:rPr>
                <w:rFonts w:hint="eastAsia" w:cs="微软雅黑" w:asciiTheme="minorEastAsia" w:hAnsiTheme="minorEastAsia"/>
                <w:sz w:val="24"/>
                <w:szCs w:val="24"/>
                <w:lang w:val="en-US" w:eastAsia="zh-CN"/>
              </w:rPr>
              <w:t>4</w:t>
            </w:r>
            <w:r>
              <w:rPr>
                <w:rFonts w:hint="eastAsia" w:cs="微软雅黑" w:asciiTheme="minorEastAsia" w:hAnsiTheme="minorEastAsia" w:eastAsiaTheme="minorEastAsia"/>
                <w:sz w:val="24"/>
                <w:szCs w:val="24"/>
              </w:rPr>
              <w:t>分</w:t>
            </w:r>
            <w:r>
              <w:rPr>
                <w:rFonts w:hint="eastAsia" w:cs="微软雅黑" w:asciiTheme="minorEastAsia" w:hAnsiTheme="minorEastAsia"/>
                <w:sz w:val="24"/>
                <w:szCs w:val="24"/>
                <w:lang w:eastAsia="zh-CN"/>
              </w:rPr>
              <w:t>；</w:t>
            </w:r>
          </w:p>
          <w:p w14:paraId="3FC90AD4">
            <w:pPr>
              <w:pStyle w:val="49"/>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cs="微软雅黑" w:asciiTheme="minorEastAsia" w:hAnsiTheme="minorEastAsia" w:eastAsiaTheme="minorEastAsia"/>
                <w:sz w:val="24"/>
                <w:szCs w:val="24"/>
              </w:rPr>
              <w:t>措施基本符合工程情况，具有针对性</w:t>
            </w:r>
            <w:r>
              <w:rPr>
                <w:rFonts w:hint="eastAsia" w:ascii="宋体" w:hAnsi="宋体" w:eastAsia="宋体" w:cs="宋体"/>
                <w:sz w:val="24"/>
                <w:lang w:val="en-US" w:eastAsia="zh-CN"/>
              </w:rPr>
              <w:t>得2分；措施简略、可行性不强得1分；</w:t>
            </w:r>
          </w:p>
          <w:p w14:paraId="3633E2E8">
            <w:pPr>
              <w:numPr>
                <w:ilvl w:val="0"/>
                <w:numId w:val="0"/>
              </w:numPr>
              <w:spacing w:line="300" w:lineRule="exact"/>
              <w:jc w:val="left"/>
              <w:rPr>
                <w:rFonts w:hint="eastAsia" w:cs="微软雅黑" w:asciiTheme="minorEastAsia" w:hAnsiTheme="minorEastAsia" w:eastAsiaTheme="minorEastAsia"/>
                <w:sz w:val="24"/>
                <w:szCs w:val="24"/>
                <w:lang w:eastAsia="zh-CN"/>
              </w:rPr>
            </w:pPr>
            <w:r>
              <w:rPr>
                <w:rFonts w:hint="eastAsia" w:ascii="宋体" w:hAnsi="宋体" w:eastAsia="宋体" w:cs="宋体"/>
                <w:sz w:val="24"/>
                <w:lang w:val="en-US" w:eastAsia="zh-CN"/>
              </w:rPr>
              <w:t>不提供得</w:t>
            </w:r>
            <w:r>
              <w:rPr>
                <w:rFonts w:hint="eastAsia" w:ascii="宋体" w:hAnsi="宋体" w:eastAsia="宋体" w:cs="宋体"/>
                <w:sz w:val="24"/>
              </w:rPr>
              <w:t xml:space="preserve"> 0 分</w:t>
            </w:r>
            <w:r>
              <w:rPr>
                <w:rFonts w:hint="eastAsia" w:ascii="宋体" w:hAnsi="宋体" w:eastAsia="宋体" w:cs="宋体"/>
                <w:sz w:val="24"/>
                <w:lang w:val="en-US" w:eastAsia="zh-CN"/>
              </w:rPr>
              <w:t xml:space="preserve"> </w:t>
            </w:r>
          </w:p>
        </w:tc>
        <w:tc>
          <w:tcPr>
            <w:tcW w:w="644" w:type="dxa"/>
            <w:vAlign w:val="center"/>
          </w:tcPr>
          <w:p w14:paraId="5E2E0E19">
            <w:pPr>
              <w:spacing w:line="340" w:lineRule="exact"/>
              <w:ind w:right="26"/>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0-4分</w:t>
            </w:r>
          </w:p>
        </w:tc>
      </w:tr>
      <w:tr w14:paraId="4086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730" w:type="dxa"/>
            <w:gridSpan w:val="4"/>
            <w:vAlign w:val="center"/>
          </w:tcPr>
          <w:p w14:paraId="49FCBF59">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2.2.2（2）</w:t>
            </w:r>
          </w:p>
          <w:p w14:paraId="3BB03351">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报价评分</w:t>
            </w:r>
          </w:p>
          <w:p w14:paraId="69606D09">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标准</w:t>
            </w:r>
            <w:r>
              <w:rPr>
                <w:rFonts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rPr>
              <w:t>30分</w:t>
            </w:r>
            <w:r>
              <w:rPr>
                <w:rFonts w:cs="宋体" w:asciiTheme="minorEastAsia" w:hAnsiTheme="minorEastAsia" w:eastAsiaTheme="minorEastAsia"/>
                <w:kern w:val="0"/>
                <w:sz w:val="24"/>
                <w:szCs w:val="24"/>
              </w:rPr>
              <w:t>)</w:t>
            </w:r>
          </w:p>
        </w:tc>
        <w:tc>
          <w:tcPr>
            <w:tcW w:w="2347" w:type="dxa"/>
            <w:gridSpan w:val="3"/>
            <w:vAlign w:val="center"/>
          </w:tcPr>
          <w:p w14:paraId="1EBA8E97">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磋商报价的评审 </w:t>
            </w:r>
          </w:p>
          <w:p w14:paraId="71A1BA7B">
            <w:pPr>
              <w:autoSpaceDE w:val="0"/>
              <w:autoSpaceDN w:val="0"/>
              <w:adjustRightInd w:val="0"/>
              <w:spacing w:line="340" w:lineRule="exact"/>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30分</w:t>
            </w:r>
          </w:p>
        </w:tc>
        <w:tc>
          <w:tcPr>
            <w:tcW w:w="5434" w:type="dxa"/>
            <w:gridSpan w:val="2"/>
            <w:vAlign w:val="center"/>
          </w:tcPr>
          <w:p w14:paraId="7CBBC933">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综合评分法中的价格分统一采用低价优先法计算，即满足磋商文件要求且最后报价最低的响应人的价格为磋商基准价，其价格分为满分。</w:t>
            </w:r>
          </w:p>
          <w:p w14:paraId="627E7303">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其他响应人的价格分统一按照下列公式计算：</w:t>
            </w:r>
          </w:p>
          <w:p w14:paraId="68174706">
            <w:pPr>
              <w:spacing w:line="340" w:lineRule="exact"/>
              <w:ind w:right="2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磋商报价得分=（磋商基准价/最后磋商报价）×30</w:t>
            </w:r>
          </w:p>
        </w:tc>
      </w:tr>
      <w:tr w14:paraId="1E39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730" w:type="dxa"/>
            <w:gridSpan w:val="4"/>
            <w:vMerge w:val="restart"/>
            <w:vAlign w:val="center"/>
          </w:tcPr>
          <w:p w14:paraId="2EAC4757">
            <w:pPr>
              <w:spacing w:line="340" w:lineRule="exact"/>
              <w:jc w:val="center"/>
              <w:rPr>
                <w:rFonts w:cs="宋体" w:asciiTheme="minorEastAsia" w:hAnsiTheme="minorEastAsia" w:eastAsiaTheme="minorEastAsia"/>
                <w:kern w:val="0"/>
                <w:sz w:val="24"/>
                <w:szCs w:val="24"/>
              </w:rPr>
            </w:pPr>
            <w:bookmarkStart w:id="96" w:name="OLE_LINK53"/>
            <w:bookmarkStart w:id="97" w:name="OLE_LINK56"/>
            <w:bookmarkStart w:id="98" w:name="OLE_LINK57"/>
            <w:r>
              <w:rPr>
                <w:rFonts w:hint="eastAsia" w:cs="宋体" w:asciiTheme="minorEastAsia" w:hAnsiTheme="minorEastAsia" w:eastAsiaTheme="minorEastAsia"/>
                <w:kern w:val="0"/>
                <w:sz w:val="24"/>
                <w:szCs w:val="24"/>
              </w:rPr>
              <w:t>2.2.2（3）</w:t>
            </w:r>
          </w:p>
          <w:p w14:paraId="204BD872">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商务标</w:t>
            </w:r>
          </w:p>
          <w:p w14:paraId="6E68D38C">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评分标准</w:t>
            </w:r>
          </w:p>
          <w:p w14:paraId="7818AD35">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(20分)</w:t>
            </w:r>
          </w:p>
        </w:tc>
        <w:tc>
          <w:tcPr>
            <w:tcW w:w="2347" w:type="dxa"/>
            <w:gridSpan w:val="3"/>
            <w:vAlign w:val="center"/>
          </w:tcPr>
          <w:p w14:paraId="622E92E1">
            <w:pPr>
              <w:spacing w:line="340" w:lineRule="exact"/>
              <w:ind w:right="26"/>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企业业绩（</w:t>
            </w:r>
            <w:r>
              <w:rPr>
                <w:rFonts w:hint="eastAsia" w:cs="宋体" w:asciiTheme="minorEastAsia" w:hAnsiTheme="minorEastAsia"/>
                <w:sz w:val="24"/>
                <w:szCs w:val="24"/>
                <w:lang w:val="en-US" w:eastAsia="zh-CN"/>
              </w:rPr>
              <w:t>6</w:t>
            </w:r>
            <w:r>
              <w:rPr>
                <w:rFonts w:hint="eastAsia" w:cs="宋体" w:asciiTheme="minorEastAsia" w:hAnsiTheme="minorEastAsia" w:eastAsiaTheme="minorEastAsia"/>
                <w:sz w:val="24"/>
                <w:szCs w:val="24"/>
              </w:rPr>
              <w:t>分）</w:t>
            </w:r>
          </w:p>
        </w:tc>
        <w:tc>
          <w:tcPr>
            <w:tcW w:w="5434" w:type="dxa"/>
            <w:gridSpan w:val="2"/>
            <w:vAlign w:val="center"/>
          </w:tcPr>
          <w:p w14:paraId="5BB848AD">
            <w:pPr>
              <w:spacing w:line="340" w:lineRule="exact"/>
              <w:ind w:right="26"/>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提供企业近三年来类似项目业绩得</w:t>
            </w:r>
            <w:r>
              <w:rPr>
                <w:rFonts w:hint="eastAsia" w:cs="宋体" w:asciiTheme="minorEastAsia" w:hAnsiTheme="minorEastAsia"/>
                <w:sz w:val="24"/>
                <w:szCs w:val="24"/>
                <w:lang w:val="en-US" w:eastAsia="zh-CN"/>
              </w:rPr>
              <w:t>3</w:t>
            </w:r>
            <w:r>
              <w:rPr>
                <w:rFonts w:hint="eastAsia" w:cs="宋体" w:asciiTheme="minorEastAsia" w:hAnsiTheme="minorEastAsia" w:eastAsiaTheme="minorEastAsia"/>
                <w:sz w:val="24"/>
                <w:szCs w:val="24"/>
              </w:rPr>
              <w:t>分，最多得</w:t>
            </w:r>
            <w:r>
              <w:rPr>
                <w:rFonts w:hint="eastAsia" w:cs="宋体" w:asciiTheme="minorEastAsia" w:hAnsiTheme="minorEastAsia"/>
                <w:sz w:val="24"/>
                <w:szCs w:val="24"/>
                <w:lang w:val="en-US" w:eastAsia="zh-CN"/>
              </w:rPr>
              <w:t>6</w:t>
            </w:r>
            <w:r>
              <w:rPr>
                <w:rFonts w:hint="eastAsia" w:cs="宋体" w:asciiTheme="minorEastAsia" w:hAnsiTheme="minorEastAsia" w:eastAsiaTheme="minorEastAsia"/>
                <w:sz w:val="24"/>
                <w:szCs w:val="24"/>
              </w:rPr>
              <w:t>分；（</w:t>
            </w:r>
            <w:r>
              <w:rPr>
                <w:rFonts w:hint="eastAsia" w:cs="宋体" w:asciiTheme="minorEastAsia" w:hAnsiTheme="minorEastAsia"/>
                <w:sz w:val="24"/>
                <w:szCs w:val="24"/>
                <w:lang w:val="en-US" w:eastAsia="zh-CN"/>
              </w:rPr>
              <w:t>提供</w:t>
            </w:r>
            <w:r>
              <w:rPr>
                <w:rFonts w:hint="eastAsia" w:cs="宋体" w:asciiTheme="minorEastAsia" w:hAnsiTheme="minorEastAsia" w:eastAsiaTheme="minorEastAsia"/>
                <w:sz w:val="24"/>
                <w:szCs w:val="24"/>
              </w:rPr>
              <w:t>合同</w:t>
            </w:r>
            <w:r>
              <w:rPr>
                <w:rFonts w:hint="eastAsia" w:cs="宋体" w:asciiTheme="minorEastAsia" w:hAnsiTheme="minorEastAsia"/>
                <w:sz w:val="24"/>
                <w:szCs w:val="24"/>
                <w:lang w:val="en-US" w:eastAsia="zh-CN"/>
              </w:rPr>
              <w:t>或</w:t>
            </w:r>
            <w:r>
              <w:rPr>
                <w:rFonts w:hint="eastAsia" w:cs="宋体" w:asciiTheme="minorEastAsia" w:hAnsiTheme="minorEastAsia" w:eastAsiaTheme="minorEastAsia"/>
                <w:sz w:val="24"/>
                <w:szCs w:val="24"/>
              </w:rPr>
              <w:t>中标通知书原件扫描件）</w:t>
            </w:r>
          </w:p>
        </w:tc>
      </w:tr>
      <w:tr w14:paraId="6818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730" w:type="dxa"/>
            <w:gridSpan w:val="4"/>
            <w:vMerge w:val="continue"/>
            <w:vAlign w:val="center"/>
          </w:tcPr>
          <w:p w14:paraId="420160EA">
            <w:pPr>
              <w:spacing w:line="340" w:lineRule="exact"/>
              <w:jc w:val="center"/>
              <w:rPr>
                <w:rFonts w:cs="宋体" w:asciiTheme="minorEastAsia" w:hAnsiTheme="minorEastAsia" w:eastAsiaTheme="minorEastAsia"/>
                <w:kern w:val="0"/>
                <w:sz w:val="24"/>
                <w:szCs w:val="24"/>
              </w:rPr>
            </w:pPr>
          </w:p>
        </w:tc>
        <w:tc>
          <w:tcPr>
            <w:tcW w:w="2347" w:type="dxa"/>
            <w:gridSpan w:val="3"/>
            <w:shd w:val="clear" w:color="auto" w:fill="auto"/>
            <w:vAlign w:val="center"/>
          </w:tcPr>
          <w:p w14:paraId="5A1A4FC5">
            <w:pPr>
              <w:widowControl/>
              <w:tabs>
                <w:tab w:val="left" w:pos="9720"/>
              </w:tabs>
              <w:autoSpaceDE w:val="0"/>
              <w:autoSpaceDN w:val="0"/>
              <w:adjustRightInd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themeColor="text1"/>
                <w:sz w:val="24"/>
                <w:lang w:val="en-US" w:eastAsia="zh-CN"/>
                <w14:textFill>
                  <w14:solidFill>
                    <w14:schemeClr w14:val="tx1"/>
                  </w14:solidFill>
                </w14:textFill>
              </w:rPr>
              <w:t>拟配备人员（0-4分</w:t>
            </w:r>
            <w:r>
              <w:rPr>
                <w:rFonts w:hint="eastAsia" w:ascii="宋体" w:hAnsi="宋体" w:cs="宋体"/>
                <w:color w:val="000000" w:themeColor="text1"/>
                <w:sz w:val="24"/>
                <w:lang w:val="en-US" w:eastAsia="zh-CN"/>
                <w14:textFill>
                  <w14:solidFill>
                    <w14:schemeClr w14:val="tx1"/>
                  </w14:solidFill>
                </w14:textFill>
              </w:rPr>
              <w:t>）</w:t>
            </w:r>
          </w:p>
        </w:tc>
        <w:tc>
          <w:tcPr>
            <w:tcW w:w="5434" w:type="dxa"/>
            <w:gridSpan w:val="2"/>
            <w:shd w:val="clear" w:color="auto" w:fill="auto"/>
            <w:vAlign w:val="center"/>
          </w:tcPr>
          <w:p w14:paraId="39BB8BC7">
            <w:pPr>
              <w:numPr>
                <w:ilvl w:val="0"/>
                <w:numId w:val="0"/>
              </w:numPr>
              <w:spacing w:before="0" w:beforeAutospacing="0" w:after="0" w:afterAutospacing="0" w:line="360" w:lineRule="auto"/>
              <w:ind w:left="0" w:leftChars="0" w:right="0" w:righ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项目组织机构人员除项目负责人外配备齐全得4分,缺一项扣一分，扣完为止。（响应文件中附相应证件扫描件，且在有效期内)</w:t>
            </w:r>
          </w:p>
        </w:tc>
      </w:tr>
      <w:bookmarkEnd w:id="96"/>
      <w:bookmarkEnd w:id="97"/>
      <w:bookmarkEnd w:id="98"/>
      <w:tr w14:paraId="3061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730" w:type="dxa"/>
            <w:gridSpan w:val="4"/>
            <w:vMerge w:val="continue"/>
            <w:vAlign w:val="center"/>
          </w:tcPr>
          <w:p w14:paraId="2E9C3186">
            <w:pPr>
              <w:spacing w:line="340" w:lineRule="exact"/>
              <w:jc w:val="center"/>
              <w:rPr>
                <w:rFonts w:cs="宋体" w:asciiTheme="minorEastAsia" w:hAnsiTheme="minorEastAsia" w:eastAsiaTheme="minorEastAsia"/>
                <w:kern w:val="0"/>
                <w:sz w:val="24"/>
                <w:szCs w:val="24"/>
              </w:rPr>
            </w:pPr>
          </w:p>
        </w:tc>
        <w:tc>
          <w:tcPr>
            <w:tcW w:w="2347" w:type="dxa"/>
            <w:gridSpan w:val="3"/>
            <w:shd w:val="clear" w:color="auto" w:fill="auto"/>
            <w:vAlign w:val="center"/>
          </w:tcPr>
          <w:p w14:paraId="63C60EB2">
            <w:pPr>
              <w:spacing w:line="340" w:lineRule="exact"/>
              <w:jc w:val="center"/>
              <w:rPr>
                <w:rFonts w:hint="eastAsia" w:cs="微软雅黑" w:asciiTheme="minorEastAsia" w:hAnsiTheme="minorEastAsia" w:eastAsiaTheme="minorEastAsia"/>
                <w:sz w:val="24"/>
                <w:szCs w:val="24"/>
                <w:lang w:val="en-US" w:eastAsia="zh-CN"/>
              </w:rPr>
            </w:pPr>
            <w:r>
              <w:rPr>
                <w:rFonts w:hint="eastAsia" w:cs="微软雅黑" w:asciiTheme="minorEastAsia" w:hAnsiTheme="minorEastAsia" w:eastAsiaTheme="minorEastAsia"/>
                <w:sz w:val="24"/>
                <w:szCs w:val="24"/>
              </w:rPr>
              <w:t>优惠承诺（</w:t>
            </w:r>
            <w:r>
              <w:rPr>
                <w:rFonts w:hint="eastAsia" w:cs="微软雅黑" w:asciiTheme="minorEastAsia" w:hAnsiTheme="minorEastAsia"/>
                <w:sz w:val="24"/>
                <w:szCs w:val="24"/>
                <w:lang w:val="en-US" w:eastAsia="zh-CN"/>
              </w:rPr>
              <w:t>5</w:t>
            </w:r>
            <w:r>
              <w:rPr>
                <w:rFonts w:hint="eastAsia" w:cs="微软雅黑" w:asciiTheme="minorEastAsia" w:hAnsiTheme="minorEastAsia" w:eastAsiaTheme="minorEastAsia"/>
                <w:sz w:val="24"/>
                <w:szCs w:val="24"/>
              </w:rPr>
              <w:t>分）</w:t>
            </w:r>
          </w:p>
        </w:tc>
        <w:tc>
          <w:tcPr>
            <w:tcW w:w="5434" w:type="dxa"/>
            <w:gridSpan w:val="2"/>
            <w:shd w:val="clear" w:color="auto" w:fill="auto"/>
            <w:vAlign w:val="center"/>
          </w:tcPr>
          <w:p w14:paraId="7DF55801">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优惠承诺应是书面的符合工程实际情况，在施工过程中协调配合、文明施工，工程质量、工期、安全等承诺。</w:t>
            </w:r>
          </w:p>
          <w:p w14:paraId="40F3B899">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承诺内容确保依法依规，优惠合理、全面，详实可行的得</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分；承诺内容比较全面、详实可行、合法有效的得</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分；</w:t>
            </w:r>
          </w:p>
          <w:p w14:paraId="250DE94E">
            <w:pPr>
              <w:widowControl/>
              <w:tabs>
                <w:tab w:val="left" w:pos="9720"/>
              </w:tabs>
              <w:autoSpaceDE w:val="0"/>
              <w:autoSpaceDN w:val="0"/>
              <w:adjustRightInd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承诺内容片面、不详细、不完整的得1分；</w:t>
            </w:r>
          </w:p>
          <w:p w14:paraId="5040FFD1">
            <w:pPr>
              <w:spacing w:line="340" w:lineRule="exact"/>
              <w:rPr>
                <w:rFonts w:hint="eastAsia" w:cs="宋体" w:asciiTheme="minorEastAsia" w:hAnsiTheme="minorEastAsia" w:eastAsiaTheme="minorEastAsia"/>
                <w:sz w:val="24"/>
                <w:szCs w:val="24"/>
                <w:lang w:eastAsia="zh-CN"/>
              </w:rPr>
            </w:pPr>
            <w:r>
              <w:rPr>
                <w:rFonts w:hint="eastAsia" w:ascii="宋体" w:hAnsi="宋体" w:eastAsia="宋体" w:cs="宋体"/>
                <w:sz w:val="24"/>
              </w:rPr>
              <w:t xml:space="preserve">不提供则该项得 0 分。 </w:t>
            </w:r>
          </w:p>
        </w:tc>
      </w:tr>
      <w:tr w14:paraId="0DF4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730" w:type="dxa"/>
            <w:gridSpan w:val="4"/>
            <w:vMerge w:val="continue"/>
            <w:vAlign w:val="center"/>
          </w:tcPr>
          <w:p w14:paraId="408E5B64">
            <w:pPr>
              <w:spacing w:line="340" w:lineRule="exact"/>
              <w:jc w:val="center"/>
              <w:rPr>
                <w:rFonts w:cs="宋体" w:asciiTheme="minorEastAsia" w:hAnsiTheme="minorEastAsia" w:eastAsiaTheme="minorEastAsia"/>
                <w:kern w:val="0"/>
                <w:sz w:val="24"/>
                <w:szCs w:val="24"/>
              </w:rPr>
            </w:pPr>
          </w:p>
        </w:tc>
        <w:tc>
          <w:tcPr>
            <w:tcW w:w="2347" w:type="dxa"/>
            <w:gridSpan w:val="3"/>
            <w:vAlign w:val="center"/>
          </w:tcPr>
          <w:p w14:paraId="38882E8B">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履职尽责承诺（</w:t>
            </w:r>
            <w:r>
              <w:rPr>
                <w:rFonts w:hint="eastAsia" w:cs="宋体" w:asciiTheme="minorEastAsia" w:hAnsiTheme="minorEastAsia"/>
                <w:kern w:val="0"/>
                <w:sz w:val="24"/>
                <w:szCs w:val="24"/>
                <w:lang w:val="en-US" w:eastAsia="zh-CN"/>
              </w:rPr>
              <w:t>5</w:t>
            </w:r>
            <w:r>
              <w:rPr>
                <w:rFonts w:hint="eastAsia" w:cs="宋体" w:asciiTheme="minorEastAsia" w:hAnsiTheme="minorEastAsia" w:eastAsiaTheme="minorEastAsia"/>
                <w:kern w:val="0"/>
                <w:sz w:val="24"/>
                <w:szCs w:val="24"/>
              </w:rPr>
              <w:t>分）</w:t>
            </w:r>
          </w:p>
          <w:p w14:paraId="4627D08B">
            <w:pPr>
              <w:spacing w:line="340" w:lineRule="exact"/>
              <w:jc w:val="center"/>
              <w:rPr>
                <w:rFonts w:cs="宋体" w:asciiTheme="minorEastAsia" w:hAnsiTheme="minorEastAsia" w:eastAsiaTheme="minorEastAsia"/>
                <w:kern w:val="0"/>
                <w:sz w:val="24"/>
                <w:szCs w:val="24"/>
              </w:rPr>
            </w:pPr>
          </w:p>
        </w:tc>
        <w:tc>
          <w:tcPr>
            <w:tcW w:w="5434" w:type="dxa"/>
            <w:gridSpan w:val="2"/>
            <w:vAlign w:val="center"/>
          </w:tcPr>
          <w:p w14:paraId="27B856DC">
            <w:pPr>
              <w:numPr>
                <w:ilvl w:val="0"/>
                <w:numId w:val="0"/>
              </w:numPr>
              <w:spacing w:line="340" w:lineRule="exact"/>
              <w:rPr>
                <w:rFonts w:hint="eastAsia" w:cs="宋体" w:asciiTheme="minorEastAsia" w:hAnsiTheme="minorEastAsia" w:eastAsiaTheme="minorEastAsia"/>
                <w:sz w:val="24"/>
                <w:szCs w:val="24"/>
                <w:lang w:eastAsia="zh-CN"/>
              </w:rPr>
            </w:pPr>
            <w:r>
              <w:rPr>
                <w:rFonts w:hint="eastAsia" w:ascii="宋体" w:hAnsi="宋体" w:eastAsia="宋体" w:cs="宋体"/>
                <w:sz w:val="24"/>
                <w:lang w:val="en-US" w:eastAsia="zh-CN"/>
              </w:rPr>
              <w:t>具有全面、详实、可行、合法有效的书面保证技术措施落实到位的承诺和落实不到位的处理承诺，其中包括各关键岗位人员（项目经理、技术负责人及相关技术人员等）的在岗、更换等履职尽责承诺。承诺内容全面、详实可行、合法有效、有针对性的得</w:t>
            </w:r>
            <w:r>
              <w:rPr>
                <w:rFonts w:hint="eastAsia" w:ascii="宋体" w:hAnsi="宋体" w:cs="宋体"/>
                <w:sz w:val="24"/>
                <w:lang w:val="en-US" w:eastAsia="zh-CN"/>
              </w:rPr>
              <w:t>5</w:t>
            </w:r>
            <w:r>
              <w:rPr>
                <w:rFonts w:hint="eastAsia" w:ascii="宋体" w:hAnsi="宋体" w:eastAsia="宋体" w:cs="宋体"/>
                <w:sz w:val="24"/>
                <w:lang w:val="en-US" w:eastAsia="zh-CN"/>
              </w:rPr>
              <w:t>分；承诺内容比较全面、详实可行、合法有效的得</w:t>
            </w:r>
            <w:r>
              <w:rPr>
                <w:rFonts w:hint="eastAsia" w:ascii="宋体" w:hAnsi="宋体" w:cs="宋体"/>
                <w:sz w:val="24"/>
                <w:lang w:val="en-US" w:eastAsia="zh-CN"/>
              </w:rPr>
              <w:t>3</w:t>
            </w:r>
            <w:r>
              <w:rPr>
                <w:rFonts w:hint="eastAsia" w:ascii="宋体" w:hAnsi="宋体" w:eastAsia="宋体" w:cs="宋体"/>
                <w:sz w:val="24"/>
                <w:lang w:val="en-US" w:eastAsia="zh-CN"/>
              </w:rPr>
              <w:t>分；承诺内容片面、不详细、不完整的得</w:t>
            </w:r>
            <w:r>
              <w:rPr>
                <w:rFonts w:hint="eastAsia" w:ascii="宋体" w:hAnsi="宋体" w:cs="宋体"/>
                <w:sz w:val="24"/>
                <w:lang w:val="en-US" w:eastAsia="zh-CN"/>
              </w:rPr>
              <w:t>1</w:t>
            </w:r>
            <w:r>
              <w:rPr>
                <w:rFonts w:hint="eastAsia" w:ascii="宋体" w:hAnsi="宋体" w:eastAsia="宋体" w:cs="宋体"/>
                <w:sz w:val="24"/>
                <w:lang w:val="en-US" w:eastAsia="zh-CN"/>
              </w:rPr>
              <w:t>分；</w:t>
            </w:r>
            <w:r>
              <w:rPr>
                <w:rFonts w:hint="eastAsia" w:ascii="宋体" w:hAnsi="宋体" w:eastAsia="宋体" w:cs="宋体"/>
                <w:sz w:val="24"/>
              </w:rPr>
              <w:t xml:space="preserve">不提供则该项得 0 分。 </w:t>
            </w:r>
          </w:p>
        </w:tc>
      </w:tr>
      <w:tr w14:paraId="2F25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101" w:type="dxa"/>
            <w:gridSpan w:val="2"/>
            <w:vAlign w:val="center"/>
          </w:tcPr>
          <w:p w14:paraId="0F51D368">
            <w:pPr>
              <w:spacing w:line="34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备注</w:t>
            </w:r>
          </w:p>
        </w:tc>
        <w:tc>
          <w:tcPr>
            <w:tcW w:w="8410" w:type="dxa"/>
            <w:gridSpan w:val="7"/>
            <w:vAlign w:val="center"/>
          </w:tcPr>
          <w:p w14:paraId="2980E046">
            <w:pPr>
              <w:spacing w:line="320" w:lineRule="exac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投标人综合得分=</w:t>
            </w:r>
            <w:r>
              <w:rPr>
                <w:rFonts w:hint="eastAsia" w:asciiTheme="minorEastAsia" w:hAnsiTheme="minorEastAsia" w:eastAsiaTheme="minorEastAsia"/>
                <w:kern w:val="0"/>
                <w:sz w:val="24"/>
                <w:szCs w:val="24"/>
              </w:rPr>
              <w:t>商务标</w:t>
            </w:r>
            <w:r>
              <w:rPr>
                <w:rFonts w:hint="eastAsia" w:cs="微软雅黑" w:asciiTheme="minorEastAsia" w:hAnsiTheme="minorEastAsia" w:eastAsiaTheme="minorEastAsia"/>
                <w:sz w:val="24"/>
                <w:szCs w:val="24"/>
              </w:rPr>
              <w:t>得分＋技术标得分＋报价得分。</w:t>
            </w:r>
          </w:p>
          <w:p w14:paraId="1E7A6286">
            <w:pPr>
              <w:spacing w:line="320" w:lineRule="exact"/>
              <w:rPr>
                <w:rFonts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评标委员会完成对技术标、</w:t>
            </w:r>
            <w:r>
              <w:rPr>
                <w:rFonts w:hint="eastAsia" w:asciiTheme="minorEastAsia" w:hAnsiTheme="minorEastAsia" w:eastAsiaTheme="minorEastAsia"/>
                <w:kern w:val="0"/>
                <w:sz w:val="24"/>
                <w:szCs w:val="24"/>
              </w:rPr>
              <w:t>商务标</w:t>
            </w:r>
            <w:r>
              <w:rPr>
                <w:rFonts w:hint="eastAsia" w:cs="微软雅黑" w:asciiTheme="minorEastAsia" w:hAnsiTheme="minorEastAsia" w:eastAsiaTheme="minorEastAsia"/>
                <w:sz w:val="24"/>
                <w:szCs w:val="24"/>
              </w:rPr>
              <w:t>和报价部分的汇总后取平均值作为该投标人的最终得分。</w:t>
            </w:r>
          </w:p>
          <w:p w14:paraId="28AD8813">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sz w:val="24"/>
                <w:szCs w:val="24"/>
              </w:rPr>
              <w:t>本办法计算过程中分值按四舍五入保留两位小数，结果按四舍五入保留两位小数。 投标人的报价应包含投标人</w:t>
            </w:r>
            <w:r>
              <w:rPr>
                <w:rFonts w:hint="eastAsia" w:cs="微软雅黑" w:asciiTheme="minorEastAsia" w:hAnsiTheme="minorEastAsia" w:eastAsiaTheme="minorEastAsia"/>
                <w:b/>
                <w:sz w:val="24"/>
                <w:szCs w:val="24"/>
              </w:rPr>
              <w:t>所承诺的应达到的工程质量标准及其他承诺应达到的标准所包含的所有费用。</w:t>
            </w:r>
          </w:p>
          <w:p w14:paraId="2FB28C0F">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说明：（1）具备独立法人资格的分公司或子公司，其中总公司和集团公司的其他公司或子公司的证件不予计分；以总公司名誉投标的，其他分公司、子公司的证件不计分。</w:t>
            </w:r>
          </w:p>
          <w:p w14:paraId="7E8759B5">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（2）评标中涉及到资格、业绩、人员、奖项等证明材料的，投标人应将原件扫描件制作在电子投标文件中，评标时以投标人上传的电子投标文件为准。</w:t>
            </w:r>
          </w:p>
          <w:p w14:paraId="51E2DFA5">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（3）评标开始后，不再接受任何补充材料。</w:t>
            </w:r>
          </w:p>
          <w:p w14:paraId="34FDDE79">
            <w:pPr>
              <w:spacing w:line="320" w:lineRule="exact"/>
              <w:jc w:val="left"/>
              <w:rPr>
                <w:rFonts w:cs="微软雅黑" w:asciiTheme="minorEastAsia" w:hAnsiTheme="minorEastAsia" w:eastAsiaTheme="minorEastAsia"/>
                <w:b/>
                <w:sz w:val="24"/>
                <w:szCs w:val="24"/>
              </w:rPr>
            </w:pPr>
            <w:r>
              <w:rPr>
                <w:rFonts w:hint="eastAsia" w:cs="微软雅黑" w:asciiTheme="minorEastAsia" w:hAnsiTheme="minorEastAsia" w:eastAsiaTheme="minorEastAsia"/>
                <w:b/>
                <w:sz w:val="24"/>
                <w:szCs w:val="24"/>
              </w:rPr>
              <w:t>（4）投标人对投标文件信息的真实性、有效性、清晰可辩性负责。</w:t>
            </w:r>
          </w:p>
        </w:tc>
      </w:tr>
    </w:tbl>
    <w:p w14:paraId="70464B2F">
      <w:pPr>
        <w:widowControl/>
        <w:jc w:val="left"/>
        <w:rPr>
          <w:rFonts w:ascii="宋体" w:hAnsi="宋体"/>
          <w:b/>
          <w:sz w:val="24"/>
          <w:szCs w:val="24"/>
        </w:rPr>
      </w:pPr>
      <w:bookmarkStart w:id="99" w:name="_Toc4687"/>
      <w:r>
        <w:rPr>
          <w:rFonts w:ascii="宋体" w:hAnsi="宋体"/>
          <w:sz w:val="24"/>
          <w:szCs w:val="24"/>
        </w:rPr>
        <w:br w:type="page"/>
      </w:r>
    </w:p>
    <w:p w14:paraId="13E19E32">
      <w:pPr>
        <w:pStyle w:val="3"/>
        <w:jc w:val="center"/>
        <w:outlineLvl w:val="0"/>
        <w:rPr>
          <w:rFonts w:ascii="宋体" w:hAnsi="宋体" w:eastAsia="宋体"/>
        </w:rPr>
      </w:pPr>
      <w:bookmarkStart w:id="100" w:name="_Toc25565"/>
      <w:bookmarkStart w:id="101" w:name="_Toc127"/>
      <w:r>
        <w:rPr>
          <w:rFonts w:hint="eastAsia" w:ascii="宋体" w:hAnsi="宋体" w:eastAsia="宋体"/>
        </w:rPr>
        <w:t>第四章  合同条款</w:t>
      </w:r>
      <w:bookmarkEnd w:id="99"/>
      <w:bookmarkEnd w:id="100"/>
      <w:bookmarkEnd w:id="101"/>
    </w:p>
    <w:p w14:paraId="26BA954E">
      <w:pPr>
        <w:jc w:val="center"/>
        <w:outlineLvl w:val="0"/>
        <w:rPr>
          <w:rFonts w:ascii="宋体" w:hAnsi="宋体" w:cs="宋体"/>
          <w:b/>
          <w:sz w:val="40"/>
          <w:szCs w:val="40"/>
        </w:rPr>
      </w:pPr>
      <w:bookmarkStart w:id="102" w:name="_Toc12554"/>
      <w:bookmarkStart w:id="103" w:name="_Toc30945"/>
      <w:r>
        <w:rPr>
          <w:rFonts w:hint="eastAsia" w:ascii="宋体" w:hAnsi="宋体" w:cs="宋体"/>
          <w:b/>
          <w:sz w:val="24"/>
          <w:szCs w:val="40"/>
        </w:rPr>
        <w:t>(仅供参考)</w:t>
      </w:r>
      <w:bookmarkEnd w:id="102"/>
      <w:bookmarkEnd w:id="103"/>
    </w:p>
    <w:p w14:paraId="2CC1AEF9">
      <w:pPr>
        <w:jc w:val="center"/>
        <w:outlineLvl w:val="1"/>
        <w:rPr>
          <w:rFonts w:ascii="宋体" w:hAnsi="宋体"/>
          <w:b/>
          <w:sz w:val="30"/>
          <w:szCs w:val="30"/>
        </w:rPr>
      </w:pPr>
      <w:bookmarkStart w:id="104" w:name="_Toc32594"/>
      <w:r>
        <w:rPr>
          <w:rFonts w:hint="eastAsia" w:ascii="宋体" w:hAnsi="宋体"/>
          <w:b/>
          <w:sz w:val="30"/>
          <w:szCs w:val="30"/>
        </w:rPr>
        <w:t>第一部分合同协议书</w:t>
      </w:r>
      <w:bookmarkEnd w:id="104"/>
    </w:p>
    <w:p w14:paraId="19D6B3D7">
      <w:pPr>
        <w:tabs>
          <w:tab w:val="left" w:pos="142"/>
        </w:tabs>
        <w:spacing w:line="280" w:lineRule="exact"/>
        <w:ind w:firstLine="720" w:firstLineChars="300"/>
        <w:jc w:val="left"/>
        <w:rPr>
          <w:rFonts w:ascii="宋体" w:hAnsi="Courier New" w:cs="宋体"/>
          <w:sz w:val="24"/>
          <w:u w:val="single"/>
        </w:rPr>
      </w:pPr>
      <w:r>
        <w:rPr>
          <w:rFonts w:hint="eastAsia" w:ascii="宋体" w:hAnsi="Courier New" w:cs="宋体"/>
          <w:sz w:val="24"/>
        </w:rPr>
        <w:t>发包方</w:t>
      </w:r>
      <w:r>
        <w:rPr>
          <w:rFonts w:ascii="宋体" w:hAnsi="Courier New" w:cs="宋体"/>
          <w:sz w:val="24"/>
        </w:rPr>
        <w:t>（全称）：</w:t>
      </w:r>
      <w:r>
        <w:rPr>
          <w:rFonts w:hint="eastAsia" w:ascii="宋体" w:hAnsi="Courier New" w:cs="宋体"/>
          <w:sz w:val="24"/>
          <w:u w:val="single"/>
          <w:lang w:eastAsia="zh-CN"/>
        </w:rPr>
        <w:t>卢氏县文物保护管理所</w:t>
      </w:r>
      <w:r>
        <w:rPr>
          <w:rFonts w:hint="eastAsia" w:ascii="宋体" w:hAnsi="Courier New" w:cs="宋体"/>
          <w:sz w:val="24"/>
          <w:u w:val="single"/>
        </w:rPr>
        <w:t xml:space="preserve">      </w:t>
      </w:r>
    </w:p>
    <w:p w14:paraId="19EDCAC3">
      <w:pPr>
        <w:tabs>
          <w:tab w:val="left" w:pos="142"/>
        </w:tabs>
        <w:spacing w:line="280" w:lineRule="exact"/>
        <w:ind w:firstLine="720" w:firstLineChars="300"/>
        <w:jc w:val="left"/>
        <w:rPr>
          <w:rFonts w:ascii="宋体" w:hAnsi="Courier New" w:cs="宋体"/>
          <w:sz w:val="24"/>
          <w:u w:val="single"/>
        </w:rPr>
      </w:pPr>
      <w:r>
        <w:rPr>
          <w:rFonts w:hint="eastAsia" w:ascii="宋体" w:hAnsi="Courier New" w:cs="宋体"/>
          <w:sz w:val="24"/>
        </w:rPr>
        <w:t>承包人</w:t>
      </w:r>
      <w:r>
        <w:rPr>
          <w:rFonts w:ascii="宋体" w:hAnsi="Courier New" w:cs="宋体"/>
          <w:sz w:val="24"/>
        </w:rPr>
        <w:t>（全称）：</w:t>
      </w:r>
      <w:r>
        <w:rPr>
          <w:rFonts w:hint="eastAsia" w:ascii="宋体" w:hAnsi="Courier New" w:cs="宋体"/>
          <w:sz w:val="24"/>
          <w:u w:val="single"/>
        </w:rPr>
        <w:t>    </w:t>
      </w:r>
    </w:p>
    <w:p w14:paraId="30DE9C7F">
      <w:pPr>
        <w:tabs>
          <w:tab w:val="left" w:pos="142"/>
        </w:tabs>
        <w:spacing w:line="280" w:lineRule="exact"/>
        <w:ind w:firstLine="720" w:firstLineChars="300"/>
        <w:jc w:val="left"/>
        <w:rPr>
          <w:rFonts w:ascii="宋体" w:hAnsi="Courier New" w:cs="宋体"/>
          <w:sz w:val="24"/>
        </w:rPr>
      </w:pPr>
      <w:r>
        <w:rPr>
          <w:rFonts w:ascii="宋体" w:hAnsi="Courier New" w:cs="宋体"/>
          <w:sz w:val="24"/>
        </w:rPr>
        <w:t>根据</w:t>
      </w:r>
      <w:r>
        <w:rPr>
          <w:rFonts w:hint="eastAsia" w:ascii="宋体" w:hAnsi="Courier New" w:cs="宋体"/>
          <w:sz w:val="24"/>
          <w:u w:val="single"/>
        </w:rPr>
        <w:t></w:t>
      </w:r>
      <w:r>
        <w:rPr>
          <w:rFonts w:hint="eastAsia" w:ascii="宋体" w:hAnsi="Courier New" w:cs="宋体"/>
          <w:sz w:val="24"/>
        </w:rPr>
        <w:t>号中标通知书和</w:t>
      </w:r>
      <w:r>
        <w:rPr>
          <w:rFonts w:ascii="宋体" w:hAnsi="Courier New" w:cs="宋体"/>
          <w:sz w:val="24"/>
        </w:rPr>
        <w:t>《中华人民共和国合同法》、《中华人民共和国建筑法》及有关法律规定，遵循平等、自愿、公平和诚实信用的原则，双方就工程施工及有关事项协商一致</w:t>
      </w:r>
      <w:r>
        <w:rPr>
          <w:rFonts w:hint="eastAsia" w:ascii="宋体" w:hAnsi="Courier New" w:cs="宋体"/>
          <w:sz w:val="24"/>
        </w:rPr>
        <w:t>，</w:t>
      </w:r>
      <w:r>
        <w:rPr>
          <w:rFonts w:ascii="宋体" w:hAnsi="Courier New" w:cs="宋体"/>
          <w:sz w:val="24"/>
        </w:rPr>
        <w:t>共同达成如下协议：</w:t>
      </w:r>
    </w:p>
    <w:p w14:paraId="290F5223">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一、工程概况</w:t>
      </w:r>
    </w:p>
    <w:p w14:paraId="69AD05DA">
      <w:pPr>
        <w:tabs>
          <w:tab w:val="left" w:pos="142"/>
        </w:tabs>
        <w:spacing w:line="280" w:lineRule="exact"/>
        <w:ind w:firstLine="720" w:firstLineChars="300"/>
        <w:jc w:val="left"/>
        <w:rPr>
          <w:rFonts w:hint="eastAsia" w:ascii="宋体" w:hAnsi="Courier New" w:cs="宋体" w:eastAsiaTheme="minorEastAsia"/>
          <w:b/>
          <w:sz w:val="24"/>
          <w:lang w:eastAsia="zh-CN"/>
        </w:rPr>
      </w:pPr>
      <w:r>
        <w:rPr>
          <w:rFonts w:ascii="宋体" w:hAnsi="Courier New" w:cs="宋体"/>
          <w:bCs/>
          <w:sz w:val="24"/>
        </w:rPr>
        <w:t>1.工程名称</w:t>
      </w:r>
      <w:r>
        <w:rPr>
          <w:rFonts w:ascii="宋体" w:hAnsi="Courier New" w:cs="宋体"/>
          <w:sz w:val="24"/>
        </w:rPr>
        <w:t>：</w:t>
      </w:r>
      <w:r>
        <w:rPr>
          <w:rFonts w:hint="eastAsia" w:ascii="宋体" w:hAnsi="Courier New" w:cs="宋体"/>
          <w:sz w:val="24"/>
          <w:u w:val="single"/>
          <w:lang w:eastAsia="zh-CN"/>
        </w:rPr>
        <w:t>卢氏县翁关村史家大院维修保护工程一期（二批）（二次）</w:t>
      </w:r>
    </w:p>
    <w:p w14:paraId="4000DD83">
      <w:pPr>
        <w:tabs>
          <w:tab w:val="left" w:pos="142"/>
        </w:tabs>
        <w:spacing w:line="280" w:lineRule="exact"/>
        <w:ind w:firstLine="720" w:firstLineChars="300"/>
        <w:jc w:val="left"/>
        <w:rPr>
          <w:rFonts w:ascii="宋体" w:hAnsi="Courier New" w:cs="宋体"/>
          <w:sz w:val="24"/>
        </w:rPr>
      </w:pPr>
      <w:r>
        <w:rPr>
          <w:rFonts w:ascii="宋体" w:hAnsi="Courier New" w:cs="宋体"/>
          <w:sz w:val="24"/>
        </w:rPr>
        <w:t>2.工程地点：</w:t>
      </w:r>
      <w:r>
        <w:rPr>
          <w:rFonts w:hint="eastAsia" w:ascii="宋体" w:hAnsi="Courier New" w:cs="宋体"/>
          <w:sz w:val="24"/>
          <w:u w:val="single"/>
          <w:lang w:eastAsia="zh-CN"/>
        </w:rPr>
        <w:t>卢氏县翁关村</w:t>
      </w:r>
      <w:r>
        <w:rPr>
          <w:rFonts w:ascii="宋体" w:hAnsi="Courier New" w:cs="宋体"/>
          <w:sz w:val="24"/>
        </w:rPr>
        <w:t>。</w:t>
      </w:r>
    </w:p>
    <w:p w14:paraId="7B593A5C">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3.工程立项批准文号：</w:t>
      </w:r>
      <w:r>
        <w:rPr>
          <w:rFonts w:hint="eastAsia" w:ascii="宋体" w:hAnsi="Courier New" w:cs="宋体"/>
          <w:sz w:val="24"/>
          <w:u w:val="single"/>
        </w:rPr>
        <w:t></w:t>
      </w:r>
      <w:r>
        <w:rPr>
          <w:rFonts w:ascii="宋体" w:hAnsi="Courier New" w:cs="宋体"/>
          <w:sz w:val="24"/>
          <w:u w:val="single"/>
        </w:rPr>
        <w:t>。</w:t>
      </w:r>
    </w:p>
    <w:p w14:paraId="2C5FB9EF">
      <w:pPr>
        <w:tabs>
          <w:tab w:val="left" w:pos="142"/>
        </w:tabs>
        <w:spacing w:line="280" w:lineRule="exact"/>
        <w:ind w:firstLine="720" w:firstLineChars="300"/>
        <w:jc w:val="left"/>
        <w:rPr>
          <w:rFonts w:ascii="宋体" w:hAnsi="Courier New" w:cs="宋体"/>
          <w:sz w:val="24"/>
        </w:rPr>
      </w:pPr>
      <w:r>
        <w:rPr>
          <w:rFonts w:ascii="宋体" w:hAnsi="Courier New" w:cs="宋体"/>
          <w:sz w:val="24"/>
        </w:rPr>
        <w:t>4.资金来源：</w:t>
      </w:r>
      <w:r>
        <w:rPr>
          <w:rFonts w:hint="eastAsia" w:ascii="宋体" w:hAnsi="Courier New" w:cs="宋体"/>
          <w:sz w:val="24"/>
          <w:u w:val="single"/>
          <w:lang w:val="en-US" w:eastAsia="zh-CN"/>
        </w:rPr>
        <w:t>财政</w:t>
      </w:r>
      <w:r>
        <w:rPr>
          <w:rFonts w:hint="eastAsia" w:ascii="宋体" w:hAnsi="Courier New" w:cs="宋体"/>
          <w:sz w:val="24"/>
          <w:u w:val="single"/>
        </w:rPr>
        <w:t>资金</w:t>
      </w:r>
      <w:r>
        <w:rPr>
          <w:rFonts w:ascii="宋体" w:hAnsi="Courier New" w:cs="宋体"/>
          <w:sz w:val="24"/>
        </w:rPr>
        <w:t>。</w:t>
      </w:r>
    </w:p>
    <w:p w14:paraId="3DF76D98">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5.工程内容：</w:t>
      </w:r>
      <w:r>
        <w:rPr>
          <w:rFonts w:hint="eastAsia" w:ascii="宋体" w:hAnsi="Courier New" w:cs="宋体"/>
          <w:sz w:val="24"/>
          <w:u w:val="single"/>
        </w:rPr>
        <w:t xml:space="preserve">                                                           </w:t>
      </w:r>
      <w:r>
        <w:rPr>
          <w:rFonts w:ascii="宋体" w:hAnsi="Courier New" w:cs="宋体"/>
          <w:sz w:val="24"/>
          <w:u w:val="single"/>
        </w:rPr>
        <w:t>。</w:t>
      </w:r>
    </w:p>
    <w:p w14:paraId="05FDE9D7">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rPr>
        <w:t>6</w:t>
      </w:r>
      <w:r>
        <w:rPr>
          <w:rFonts w:ascii="宋体" w:hAnsi="Courier New" w:cs="宋体"/>
          <w:sz w:val="24"/>
        </w:rPr>
        <w:t>.工程承包范围：</w:t>
      </w:r>
    </w:p>
    <w:p w14:paraId="46513D3F">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u w:val="single"/>
        </w:rPr>
        <w:t>招标文件、招标工程量清单、施工图纸范围内的全部内容</w:t>
      </w:r>
      <w:r>
        <w:rPr>
          <w:rFonts w:ascii="宋体" w:hAnsi="Courier New" w:cs="宋体"/>
          <w:sz w:val="24"/>
        </w:rPr>
        <w:t>。</w:t>
      </w:r>
    </w:p>
    <w:p w14:paraId="7A481ACB">
      <w:pPr>
        <w:tabs>
          <w:tab w:val="left" w:pos="142"/>
        </w:tabs>
        <w:spacing w:line="280" w:lineRule="exact"/>
        <w:ind w:firstLine="723" w:firstLineChars="300"/>
        <w:jc w:val="left"/>
        <w:rPr>
          <w:rFonts w:ascii="宋体" w:hAnsi="Courier New" w:cs="宋体"/>
          <w:sz w:val="24"/>
        </w:rPr>
      </w:pPr>
      <w:r>
        <w:rPr>
          <w:rFonts w:ascii="宋体" w:hAnsi="Courier New" w:cs="宋体"/>
          <w:b/>
          <w:sz w:val="24"/>
        </w:rPr>
        <w:t>二、合同工期</w:t>
      </w:r>
    </w:p>
    <w:p w14:paraId="38EEBC2C">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计划开工日期：</w:t>
      </w:r>
      <w:r>
        <w:rPr>
          <w:rFonts w:hint="eastAsia" w:ascii="宋体" w:hAnsi="Courier New" w:cs="宋体"/>
          <w:sz w:val="24"/>
          <w:u w:val="single"/>
        </w:rPr>
        <w:t></w:t>
      </w:r>
      <w:r>
        <w:rPr>
          <w:rFonts w:ascii="宋体" w:hAnsi="Courier New" w:cs="宋体"/>
          <w:sz w:val="24"/>
          <w:u w:val="single"/>
        </w:rPr>
        <w:t>年</w:t>
      </w:r>
      <w:r>
        <w:rPr>
          <w:rFonts w:hint="eastAsia" w:ascii="宋体" w:hAnsi="Courier New" w:cs="宋体"/>
          <w:sz w:val="24"/>
          <w:u w:val="single"/>
        </w:rPr>
        <w:t></w:t>
      </w:r>
      <w:r>
        <w:rPr>
          <w:rFonts w:ascii="宋体" w:hAnsi="Courier New" w:cs="宋体"/>
          <w:sz w:val="24"/>
          <w:u w:val="single"/>
        </w:rPr>
        <w:t>月</w:t>
      </w:r>
      <w:r>
        <w:rPr>
          <w:rFonts w:hint="eastAsia" w:ascii="宋体" w:hAnsi="Courier New" w:cs="宋体"/>
          <w:sz w:val="24"/>
          <w:u w:val="single"/>
        </w:rPr>
        <w:t></w:t>
      </w:r>
      <w:r>
        <w:rPr>
          <w:rFonts w:ascii="宋体" w:hAnsi="Courier New" w:cs="宋体"/>
          <w:sz w:val="24"/>
          <w:u w:val="single"/>
        </w:rPr>
        <w:t>日。</w:t>
      </w:r>
    </w:p>
    <w:p w14:paraId="119B7F24">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计划竣工日期：</w:t>
      </w:r>
      <w:r>
        <w:rPr>
          <w:rFonts w:hint="eastAsia" w:ascii="宋体" w:hAnsi="Courier New" w:cs="宋体"/>
          <w:sz w:val="24"/>
          <w:u w:val="single"/>
        </w:rPr>
        <w:t></w:t>
      </w:r>
      <w:r>
        <w:rPr>
          <w:rFonts w:ascii="宋体" w:hAnsi="Courier New" w:cs="宋体"/>
          <w:sz w:val="24"/>
          <w:u w:val="single"/>
        </w:rPr>
        <w:t>年</w:t>
      </w:r>
      <w:r>
        <w:rPr>
          <w:rFonts w:hint="eastAsia" w:ascii="宋体" w:hAnsi="Courier New" w:cs="宋体"/>
          <w:sz w:val="24"/>
          <w:u w:val="single"/>
        </w:rPr>
        <w:t></w:t>
      </w:r>
      <w:r>
        <w:rPr>
          <w:rFonts w:ascii="宋体" w:hAnsi="Courier New" w:cs="宋体"/>
          <w:sz w:val="24"/>
          <w:u w:val="single"/>
        </w:rPr>
        <w:t>月</w:t>
      </w:r>
      <w:r>
        <w:rPr>
          <w:rFonts w:hint="eastAsia" w:ascii="宋体" w:hAnsi="Courier New" w:cs="宋体"/>
          <w:sz w:val="24"/>
          <w:u w:val="single"/>
        </w:rPr>
        <w:t></w:t>
      </w:r>
      <w:r>
        <w:rPr>
          <w:rFonts w:ascii="宋体" w:hAnsi="Courier New" w:cs="宋体"/>
          <w:sz w:val="24"/>
          <w:u w:val="single"/>
        </w:rPr>
        <w:t>日。</w:t>
      </w:r>
    </w:p>
    <w:p w14:paraId="2EA1E888">
      <w:pPr>
        <w:tabs>
          <w:tab w:val="left" w:pos="142"/>
        </w:tabs>
        <w:spacing w:line="280" w:lineRule="exact"/>
        <w:ind w:firstLine="720" w:firstLineChars="300"/>
        <w:jc w:val="left"/>
        <w:rPr>
          <w:rFonts w:ascii="宋体" w:hAnsi="Courier New" w:cs="宋体"/>
          <w:sz w:val="24"/>
          <w:u w:val="single"/>
        </w:rPr>
      </w:pPr>
      <w:r>
        <w:rPr>
          <w:rFonts w:ascii="宋体" w:hAnsi="Courier New" w:cs="宋体"/>
          <w:sz w:val="24"/>
        </w:rPr>
        <w:t>工期总日历天数：</w:t>
      </w:r>
      <w:r>
        <w:rPr>
          <w:rFonts w:hint="eastAsia" w:ascii="宋体" w:hAnsi="Courier New" w:cs="宋体"/>
          <w:sz w:val="24"/>
          <w:u w:val="single"/>
        </w:rPr>
        <w:t></w:t>
      </w:r>
      <w:r>
        <w:rPr>
          <w:rFonts w:ascii="宋体" w:hAnsi="Courier New" w:cs="宋体"/>
          <w:sz w:val="24"/>
          <w:u w:val="single"/>
        </w:rPr>
        <w:t>天。</w:t>
      </w:r>
    </w:p>
    <w:p w14:paraId="0AE0BA86">
      <w:pPr>
        <w:tabs>
          <w:tab w:val="left" w:pos="142"/>
        </w:tabs>
        <w:spacing w:line="280" w:lineRule="exact"/>
        <w:ind w:firstLine="720" w:firstLineChars="300"/>
        <w:jc w:val="left"/>
        <w:rPr>
          <w:rFonts w:ascii="宋体" w:hAnsi="Courier New" w:cs="宋体"/>
          <w:sz w:val="24"/>
        </w:rPr>
      </w:pPr>
      <w:r>
        <w:rPr>
          <w:rFonts w:ascii="宋体" w:hAnsi="Courier New" w:cs="宋体"/>
          <w:sz w:val="24"/>
        </w:rPr>
        <w:t>三、质量标准</w:t>
      </w:r>
    </w:p>
    <w:p w14:paraId="5E4B0139">
      <w:pPr>
        <w:tabs>
          <w:tab w:val="left" w:pos="142"/>
        </w:tabs>
        <w:spacing w:line="280" w:lineRule="exact"/>
        <w:ind w:firstLine="720" w:firstLineChars="300"/>
        <w:jc w:val="left"/>
        <w:rPr>
          <w:rFonts w:ascii="宋体" w:hAnsi="Courier New" w:cs="宋体"/>
          <w:sz w:val="24"/>
        </w:rPr>
      </w:pPr>
      <w:r>
        <w:rPr>
          <w:rFonts w:ascii="宋体" w:hAnsi="Courier New" w:cs="宋体"/>
          <w:sz w:val="24"/>
        </w:rPr>
        <w:t>工程质量符合</w:t>
      </w:r>
      <w:r>
        <w:rPr>
          <w:rFonts w:hint="eastAsia" w:ascii="宋体" w:hAnsi="Courier New" w:cs="宋体"/>
          <w:sz w:val="24"/>
          <w:u w:val="single"/>
        </w:rPr>
        <w:t>国家验收规范合格</w:t>
      </w:r>
      <w:r>
        <w:rPr>
          <w:rFonts w:ascii="宋体" w:hAnsi="Courier New" w:cs="宋体"/>
          <w:sz w:val="24"/>
        </w:rPr>
        <w:t>标准。</w:t>
      </w:r>
    </w:p>
    <w:p w14:paraId="2A2514F6">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四、签约合同价与合同价格形式</w:t>
      </w:r>
      <w:r>
        <w:rPr>
          <w:rFonts w:ascii="宋体" w:hAnsi="Courier New" w:cs="宋体"/>
          <w:bCs/>
          <w:sz w:val="24"/>
        </w:rPr>
        <w:tab/>
      </w:r>
    </w:p>
    <w:p w14:paraId="07D02697">
      <w:pPr>
        <w:tabs>
          <w:tab w:val="left" w:pos="142"/>
        </w:tabs>
        <w:spacing w:line="280" w:lineRule="exact"/>
        <w:ind w:firstLine="720" w:firstLineChars="300"/>
        <w:jc w:val="left"/>
        <w:rPr>
          <w:rFonts w:ascii="宋体" w:hAnsi="Courier New" w:cs="宋体"/>
          <w:sz w:val="24"/>
        </w:rPr>
      </w:pPr>
      <w:r>
        <w:rPr>
          <w:rFonts w:ascii="宋体" w:hAnsi="Courier New" w:cs="宋体"/>
          <w:sz w:val="24"/>
        </w:rPr>
        <w:t>1.签约合同价为：</w:t>
      </w:r>
    </w:p>
    <w:p w14:paraId="140738F4">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人民币（大写）(¥元)；</w:t>
      </w:r>
    </w:p>
    <w:p w14:paraId="09943A49">
      <w:pPr>
        <w:tabs>
          <w:tab w:val="left" w:pos="142"/>
        </w:tabs>
        <w:spacing w:line="280" w:lineRule="exact"/>
        <w:ind w:firstLine="720" w:firstLineChars="300"/>
        <w:jc w:val="left"/>
        <w:rPr>
          <w:rFonts w:ascii="宋体" w:hAnsi="Courier New" w:cs="宋体"/>
          <w:sz w:val="24"/>
        </w:rPr>
      </w:pPr>
      <w:r>
        <w:rPr>
          <w:rFonts w:ascii="宋体" w:hAnsi="Courier New" w:cs="宋体"/>
          <w:sz w:val="24"/>
        </w:rPr>
        <w:t>其中：</w:t>
      </w:r>
    </w:p>
    <w:p w14:paraId="3CC3C4DF">
      <w:pPr>
        <w:tabs>
          <w:tab w:val="left" w:pos="142"/>
        </w:tabs>
        <w:spacing w:line="280" w:lineRule="exact"/>
        <w:ind w:firstLine="720" w:firstLineChars="300"/>
        <w:jc w:val="left"/>
        <w:rPr>
          <w:rFonts w:ascii="宋体" w:hAnsi="Courier New" w:cs="宋体"/>
          <w:sz w:val="24"/>
        </w:rPr>
      </w:pPr>
      <w:r>
        <w:rPr>
          <w:rFonts w:ascii="宋体" w:hAnsi="Courier New" w:cs="宋体"/>
          <w:sz w:val="24"/>
        </w:rPr>
        <w:t>（1）安全文明施工费：</w:t>
      </w:r>
    </w:p>
    <w:p w14:paraId="4FA5921B">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412E5B94">
      <w:pPr>
        <w:tabs>
          <w:tab w:val="left" w:pos="142"/>
        </w:tabs>
        <w:spacing w:line="280" w:lineRule="exact"/>
        <w:ind w:firstLine="720" w:firstLineChars="300"/>
        <w:jc w:val="left"/>
        <w:rPr>
          <w:rFonts w:ascii="宋体" w:hAnsi="Courier New" w:cs="宋体"/>
          <w:sz w:val="24"/>
        </w:rPr>
      </w:pPr>
      <w:r>
        <w:rPr>
          <w:rFonts w:ascii="宋体" w:hAnsi="Courier New" w:cs="宋体"/>
          <w:sz w:val="24"/>
        </w:rPr>
        <w:t>（2）材料和工程设备暂估价金额：</w:t>
      </w:r>
    </w:p>
    <w:p w14:paraId="56A784F3">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2B774C99">
      <w:pPr>
        <w:tabs>
          <w:tab w:val="left" w:pos="142"/>
        </w:tabs>
        <w:spacing w:line="280" w:lineRule="exact"/>
        <w:ind w:firstLine="720" w:firstLineChars="300"/>
        <w:jc w:val="left"/>
        <w:rPr>
          <w:rFonts w:ascii="宋体" w:hAnsi="Courier New" w:cs="宋体"/>
          <w:sz w:val="24"/>
        </w:rPr>
      </w:pPr>
      <w:r>
        <w:rPr>
          <w:rFonts w:ascii="宋体" w:hAnsi="Courier New" w:cs="宋体"/>
          <w:sz w:val="24"/>
        </w:rPr>
        <w:t>（3）专业工程暂估价金额：</w:t>
      </w:r>
    </w:p>
    <w:p w14:paraId="47468749">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65AD275E">
      <w:pPr>
        <w:tabs>
          <w:tab w:val="left" w:pos="142"/>
        </w:tabs>
        <w:spacing w:line="280" w:lineRule="exact"/>
        <w:ind w:firstLine="720" w:firstLineChars="300"/>
        <w:jc w:val="left"/>
        <w:rPr>
          <w:rFonts w:ascii="宋体" w:hAnsi="Courier New" w:cs="宋体"/>
          <w:sz w:val="24"/>
        </w:rPr>
      </w:pPr>
      <w:r>
        <w:rPr>
          <w:rFonts w:ascii="宋体" w:hAnsi="Courier New" w:cs="宋体"/>
          <w:sz w:val="24"/>
        </w:rPr>
        <w:t>（4）暂列金额：</w:t>
      </w:r>
    </w:p>
    <w:p w14:paraId="1858B13D">
      <w:pPr>
        <w:tabs>
          <w:tab w:val="left" w:pos="142"/>
        </w:tabs>
        <w:spacing w:line="280" w:lineRule="exact"/>
        <w:ind w:firstLine="720" w:firstLineChars="300"/>
        <w:jc w:val="left"/>
        <w:rPr>
          <w:rFonts w:ascii="宋体" w:hAnsi="Courier New" w:cs="宋体"/>
          <w:sz w:val="24"/>
        </w:rPr>
      </w:pPr>
      <w:r>
        <w:rPr>
          <w:rFonts w:ascii="宋体" w:hAnsi="Courier New" w:cs="宋体"/>
          <w:sz w:val="24"/>
        </w:rPr>
        <w:t>人民币（大写） (¥元)。</w:t>
      </w:r>
    </w:p>
    <w:p w14:paraId="5B7BFDB2">
      <w:pPr>
        <w:tabs>
          <w:tab w:val="left" w:pos="142"/>
        </w:tabs>
        <w:spacing w:line="280" w:lineRule="exact"/>
        <w:ind w:firstLine="720" w:firstLineChars="300"/>
        <w:jc w:val="left"/>
        <w:rPr>
          <w:rFonts w:ascii="宋体" w:hAnsi="Courier New" w:cs="宋体"/>
          <w:sz w:val="24"/>
        </w:rPr>
      </w:pPr>
      <w:r>
        <w:rPr>
          <w:rFonts w:ascii="宋体" w:hAnsi="Courier New" w:cs="宋体"/>
          <w:sz w:val="24"/>
        </w:rPr>
        <w:t>2.合同价格形式：</w:t>
      </w:r>
      <w:r>
        <w:rPr>
          <w:rFonts w:hint="eastAsia" w:ascii="宋体" w:hAnsi="Courier New" w:cs="宋体"/>
          <w:sz w:val="24"/>
          <w:u w:val="single"/>
        </w:rPr>
        <w:t xml:space="preserve">          </w:t>
      </w:r>
      <w:r>
        <w:rPr>
          <w:rFonts w:ascii="宋体" w:hAnsi="Courier New" w:cs="宋体"/>
          <w:sz w:val="24"/>
        </w:rPr>
        <w:t>。</w:t>
      </w:r>
    </w:p>
    <w:p w14:paraId="7C8284B1">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五、项目经理</w:t>
      </w:r>
    </w:p>
    <w:p w14:paraId="3569827C">
      <w:pPr>
        <w:tabs>
          <w:tab w:val="left" w:pos="142"/>
        </w:tabs>
        <w:spacing w:line="280" w:lineRule="exact"/>
        <w:ind w:firstLine="720" w:firstLineChars="300"/>
        <w:jc w:val="left"/>
        <w:rPr>
          <w:rFonts w:ascii="宋体" w:hAnsi="Courier New" w:cs="宋体"/>
          <w:sz w:val="24"/>
        </w:rPr>
      </w:pPr>
      <w:r>
        <w:rPr>
          <w:rFonts w:ascii="宋体" w:hAnsi="Courier New" w:cs="宋体"/>
          <w:sz w:val="24"/>
        </w:rPr>
        <w:t>承包人项目经理：</w:t>
      </w:r>
      <w:r>
        <w:rPr>
          <w:rFonts w:hint="eastAsia" w:ascii="宋体" w:hAnsi="Courier New" w:cs="宋体"/>
          <w:sz w:val="24"/>
          <w:u w:val="single"/>
        </w:rPr>
        <w:t></w:t>
      </w:r>
      <w:r>
        <w:rPr>
          <w:rFonts w:ascii="宋体" w:hAnsi="Courier New" w:cs="宋体"/>
          <w:sz w:val="24"/>
          <w:u w:val="single"/>
        </w:rPr>
        <w:t>。</w:t>
      </w:r>
    </w:p>
    <w:p w14:paraId="5B0A4B66">
      <w:pPr>
        <w:tabs>
          <w:tab w:val="left" w:pos="142"/>
        </w:tabs>
        <w:spacing w:line="280" w:lineRule="exact"/>
        <w:ind w:firstLine="723" w:firstLineChars="300"/>
        <w:jc w:val="left"/>
        <w:rPr>
          <w:rFonts w:ascii="宋体" w:hAnsi="Courier New" w:cs="宋体"/>
          <w:b/>
          <w:sz w:val="24"/>
        </w:rPr>
      </w:pPr>
      <w:r>
        <w:rPr>
          <w:rFonts w:ascii="宋体" w:hAnsi="Courier New" w:cs="宋体"/>
          <w:b/>
          <w:sz w:val="24"/>
        </w:rPr>
        <w:t>六、合同文件构成</w:t>
      </w:r>
    </w:p>
    <w:p w14:paraId="629B62BC">
      <w:pPr>
        <w:tabs>
          <w:tab w:val="left" w:pos="142"/>
        </w:tabs>
        <w:spacing w:line="280" w:lineRule="exact"/>
        <w:ind w:firstLine="720" w:firstLineChars="300"/>
        <w:jc w:val="left"/>
        <w:rPr>
          <w:rFonts w:ascii="宋体" w:hAnsi="Courier New" w:cs="宋体"/>
          <w:sz w:val="24"/>
        </w:rPr>
      </w:pPr>
      <w:r>
        <w:rPr>
          <w:rFonts w:ascii="宋体" w:hAnsi="Courier New" w:cs="宋体"/>
          <w:sz w:val="24"/>
        </w:rPr>
        <w:t>本协议书与下列文件一起构成合同文件：</w:t>
      </w:r>
    </w:p>
    <w:p w14:paraId="4D4C31EE">
      <w:pPr>
        <w:tabs>
          <w:tab w:val="left" w:pos="142"/>
        </w:tabs>
        <w:spacing w:line="280" w:lineRule="exact"/>
        <w:ind w:firstLine="720" w:firstLineChars="300"/>
        <w:jc w:val="left"/>
        <w:rPr>
          <w:rFonts w:ascii="宋体" w:hAnsi="Courier New" w:cs="宋体"/>
          <w:sz w:val="24"/>
        </w:rPr>
      </w:pPr>
      <w:r>
        <w:rPr>
          <w:rFonts w:hint="eastAsia" w:ascii="宋体" w:hAnsi="Courier New" w:cs="宋体"/>
          <w:sz w:val="24"/>
        </w:rPr>
        <w:t>（1）招标文件</w:t>
      </w:r>
    </w:p>
    <w:p w14:paraId="10A561AE">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2</w:t>
      </w:r>
      <w:r>
        <w:rPr>
          <w:rFonts w:ascii="宋体" w:hAnsi="Courier New" w:cs="宋体"/>
          <w:sz w:val="24"/>
        </w:rPr>
        <w:t>）中标通知书；</w:t>
      </w:r>
    </w:p>
    <w:p w14:paraId="2E4A620C">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3</w:t>
      </w:r>
      <w:r>
        <w:rPr>
          <w:rFonts w:ascii="宋体" w:hAnsi="Courier New" w:cs="宋体"/>
          <w:sz w:val="24"/>
        </w:rPr>
        <w:t>）</w:t>
      </w:r>
      <w:r>
        <w:rPr>
          <w:rFonts w:hint="eastAsia" w:ascii="宋体" w:hAnsi="Courier New" w:cs="宋体"/>
          <w:sz w:val="24"/>
        </w:rPr>
        <w:t>投标文件、</w:t>
      </w:r>
      <w:r>
        <w:rPr>
          <w:rFonts w:ascii="宋体" w:hAnsi="Courier New" w:cs="宋体"/>
          <w:sz w:val="24"/>
        </w:rPr>
        <w:t>投标函及其附录；</w:t>
      </w:r>
    </w:p>
    <w:p w14:paraId="01F1231A">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4</w:t>
      </w:r>
      <w:r>
        <w:rPr>
          <w:rFonts w:ascii="宋体" w:hAnsi="Courier New" w:cs="宋体"/>
          <w:sz w:val="24"/>
        </w:rPr>
        <w:t>）专用合同条款及其附件；</w:t>
      </w:r>
    </w:p>
    <w:p w14:paraId="37D49E7B">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5</w:t>
      </w:r>
      <w:r>
        <w:rPr>
          <w:rFonts w:ascii="宋体" w:hAnsi="Courier New" w:cs="宋体"/>
          <w:sz w:val="24"/>
        </w:rPr>
        <w:t>）通用合同条款；</w:t>
      </w:r>
    </w:p>
    <w:p w14:paraId="57AF230B">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6</w:t>
      </w:r>
      <w:r>
        <w:rPr>
          <w:rFonts w:ascii="宋体" w:hAnsi="Courier New" w:cs="宋体"/>
          <w:sz w:val="24"/>
        </w:rPr>
        <w:t>）技术标准和要求；</w:t>
      </w:r>
    </w:p>
    <w:p w14:paraId="1404F011">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7</w:t>
      </w:r>
      <w:r>
        <w:rPr>
          <w:rFonts w:ascii="宋体" w:hAnsi="Courier New" w:cs="宋体"/>
          <w:sz w:val="24"/>
        </w:rPr>
        <w:t>）图纸；</w:t>
      </w:r>
    </w:p>
    <w:p w14:paraId="3DCE3A39">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8</w:t>
      </w:r>
      <w:r>
        <w:rPr>
          <w:rFonts w:ascii="宋体" w:hAnsi="Courier New" w:cs="宋体"/>
          <w:sz w:val="24"/>
        </w:rPr>
        <w:t>）已标价工程量清单；</w:t>
      </w:r>
    </w:p>
    <w:p w14:paraId="230FC446">
      <w:pPr>
        <w:tabs>
          <w:tab w:val="left" w:pos="142"/>
        </w:tabs>
        <w:spacing w:line="280" w:lineRule="exact"/>
        <w:ind w:firstLine="720" w:firstLineChars="300"/>
        <w:jc w:val="left"/>
        <w:rPr>
          <w:rFonts w:ascii="宋体" w:hAnsi="Courier New" w:cs="宋体"/>
          <w:sz w:val="24"/>
        </w:rPr>
      </w:pPr>
      <w:r>
        <w:rPr>
          <w:rFonts w:ascii="宋体" w:hAnsi="Courier New" w:cs="宋体"/>
          <w:sz w:val="24"/>
        </w:rPr>
        <w:t>（</w:t>
      </w:r>
      <w:r>
        <w:rPr>
          <w:rFonts w:hint="eastAsia" w:ascii="宋体" w:hAnsi="Courier New" w:cs="宋体"/>
          <w:sz w:val="24"/>
        </w:rPr>
        <w:t>9</w:t>
      </w:r>
      <w:r>
        <w:rPr>
          <w:rFonts w:ascii="宋体" w:hAnsi="Courier New" w:cs="宋体"/>
          <w:sz w:val="24"/>
        </w:rPr>
        <w:t>）其他合同文件。</w:t>
      </w:r>
    </w:p>
    <w:p w14:paraId="4AB7895C">
      <w:pPr>
        <w:tabs>
          <w:tab w:val="left" w:pos="142"/>
        </w:tabs>
        <w:spacing w:line="280" w:lineRule="exact"/>
        <w:ind w:firstLine="720" w:firstLineChars="300"/>
        <w:jc w:val="left"/>
        <w:rPr>
          <w:rFonts w:ascii="宋体" w:hAnsi="Courier New" w:cs="宋体"/>
          <w:sz w:val="24"/>
        </w:rPr>
      </w:pPr>
      <w:r>
        <w:rPr>
          <w:rFonts w:ascii="宋体" w:hAnsi="Courier New" w:cs="宋体"/>
          <w:sz w:val="24"/>
        </w:rPr>
        <w:t>在合同订立及履行过程中形成的与合同有关的文件均构成合同文件组成部分。</w:t>
      </w:r>
    </w:p>
    <w:p w14:paraId="50328F4F">
      <w:pPr>
        <w:tabs>
          <w:tab w:val="left" w:pos="142"/>
        </w:tabs>
        <w:spacing w:line="280" w:lineRule="exact"/>
        <w:ind w:firstLine="720" w:firstLineChars="300"/>
        <w:jc w:val="left"/>
        <w:rPr>
          <w:rFonts w:ascii="宋体" w:hAnsi="Courier New" w:cs="宋体"/>
          <w:sz w:val="24"/>
        </w:rPr>
      </w:pPr>
      <w:r>
        <w:rPr>
          <w:rFonts w:ascii="宋体" w:hAnsi="Courier New" w:cs="宋体"/>
          <w:sz w:val="24"/>
        </w:rPr>
        <w:t>上述各项合同文件包括合同当事人就该项合同文件所作出的补充和修改，属于同一类内容的文件，应以最新签署的为准。</w:t>
      </w:r>
      <w:r>
        <w:rPr>
          <w:rFonts w:hint="eastAsia" w:ascii="宋体" w:hAnsi="Courier New" w:cs="宋体"/>
          <w:sz w:val="24"/>
        </w:rPr>
        <w:t>专用合同条款及其附件须经合同当事人签字或盖章。</w:t>
      </w:r>
    </w:p>
    <w:p w14:paraId="27577465">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七、承诺</w:t>
      </w:r>
    </w:p>
    <w:p w14:paraId="0B3B9CE5">
      <w:pPr>
        <w:tabs>
          <w:tab w:val="left" w:pos="142"/>
        </w:tabs>
        <w:spacing w:line="280" w:lineRule="exact"/>
        <w:ind w:firstLine="720" w:firstLineChars="300"/>
        <w:jc w:val="left"/>
        <w:rPr>
          <w:rFonts w:ascii="宋体" w:hAnsi="Courier New" w:cs="宋体"/>
          <w:sz w:val="24"/>
        </w:rPr>
      </w:pPr>
      <w:r>
        <w:rPr>
          <w:rFonts w:ascii="宋体" w:hAnsi="Courier New" w:cs="宋体"/>
          <w:sz w:val="24"/>
        </w:rPr>
        <w:t>1. 承包人承诺按照法律规定及合同约定组织完成工程施工，确保工程质量和安全，不进行转包及违法分包，并在缺陷责任期及保修期内承担相应的工程维修责任。</w:t>
      </w:r>
    </w:p>
    <w:p w14:paraId="0743AD1D">
      <w:pPr>
        <w:tabs>
          <w:tab w:val="left" w:pos="142"/>
        </w:tabs>
        <w:spacing w:line="280" w:lineRule="exact"/>
        <w:ind w:firstLine="720" w:firstLineChars="300"/>
        <w:jc w:val="left"/>
        <w:rPr>
          <w:rFonts w:ascii="宋体" w:hAnsi="Courier New" w:cs="宋体"/>
          <w:sz w:val="24"/>
        </w:rPr>
      </w:pPr>
      <w:r>
        <w:rPr>
          <w:rFonts w:ascii="宋体" w:hAnsi="Courier New" w:cs="宋体"/>
          <w:sz w:val="24"/>
        </w:rPr>
        <w:t xml:space="preserve"> 2. 发包人和承包人</w:t>
      </w:r>
      <w:r>
        <w:rPr>
          <w:rFonts w:hint="eastAsia" w:ascii="宋体" w:hAnsi="Courier New" w:cs="宋体"/>
          <w:sz w:val="24"/>
        </w:rPr>
        <w:t>是</w:t>
      </w:r>
      <w:r>
        <w:rPr>
          <w:rFonts w:ascii="宋体" w:hAnsi="Courier New" w:cs="宋体"/>
          <w:sz w:val="24"/>
        </w:rPr>
        <w:t>通过招投标形式签订合同的，双方理解并</w:t>
      </w:r>
      <w:r>
        <w:rPr>
          <w:rFonts w:hint="eastAsia" w:ascii="宋体" w:hAnsi="Courier New" w:cs="宋体"/>
          <w:sz w:val="24"/>
        </w:rPr>
        <w:t>承诺</w:t>
      </w:r>
      <w:r>
        <w:rPr>
          <w:rFonts w:ascii="宋体" w:hAnsi="Courier New" w:cs="宋体"/>
          <w:sz w:val="24"/>
        </w:rPr>
        <w:t>不再就同一工程另行签订与合同实质性内容相背离的协议。</w:t>
      </w:r>
    </w:p>
    <w:p w14:paraId="15708862">
      <w:pPr>
        <w:tabs>
          <w:tab w:val="left" w:pos="142"/>
        </w:tabs>
        <w:spacing w:line="280" w:lineRule="exact"/>
        <w:ind w:firstLine="723" w:firstLineChars="300"/>
        <w:jc w:val="left"/>
        <w:rPr>
          <w:rFonts w:ascii="宋体" w:hAnsi="Courier New" w:cs="宋体"/>
          <w:sz w:val="24"/>
        </w:rPr>
      </w:pPr>
      <w:r>
        <w:rPr>
          <w:rFonts w:ascii="宋体" w:hAnsi="Courier New" w:cs="宋体"/>
          <w:b/>
          <w:sz w:val="24"/>
        </w:rPr>
        <w:t>八、词语含义</w:t>
      </w:r>
    </w:p>
    <w:p w14:paraId="19F3D4FD">
      <w:pPr>
        <w:tabs>
          <w:tab w:val="left" w:pos="142"/>
        </w:tabs>
        <w:spacing w:line="280" w:lineRule="exact"/>
        <w:ind w:firstLine="720" w:firstLineChars="300"/>
        <w:jc w:val="left"/>
        <w:rPr>
          <w:rFonts w:ascii="宋体" w:hAnsi="Courier New" w:cs="宋体"/>
          <w:sz w:val="24"/>
        </w:rPr>
      </w:pPr>
      <w:r>
        <w:rPr>
          <w:rFonts w:ascii="宋体" w:hAnsi="Courier New" w:cs="宋体"/>
          <w:sz w:val="24"/>
        </w:rPr>
        <w:t>本协议书中词语含义与第二部分通用合同条款中赋予的含义相同。</w:t>
      </w:r>
    </w:p>
    <w:p w14:paraId="16B85ECC">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九、签订时间</w:t>
      </w:r>
    </w:p>
    <w:p w14:paraId="236180D0">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本合同于</w:t>
      </w:r>
      <w:r>
        <w:rPr>
          <w:rFonts w:hint="eastAsia" w:ascii="宋体" w:hAnsi="Courier New" w:cs="宋体"/>
          <w:sz w:val="24"/>
          <w:u w:val="single"/>
        </w:rPr>
        <w:t xml:space="preserve">     </w:t>
      </w:r>
      <w:r>
        <w:rPr>
          <w:rFonts w:ascii="宋体" w:hAnsi="Courier New" w:cs="宋体"/>
          <w:sz w:val="24"/>
        </w:rPr>
        <w:t>年</w:t>
      </w:r>
      <w:r>
        <w:rPr>
          <w:rFonts w:hint="eastAsia" w:ascii="宋体" w:hAnsi="Courier New" w:cs="宋体"/>
          <w:sz w:val="24"/>
          <w:u w:val="single"/>
        </w:rPr>
        <w:t xml:space="preserve">    </w:t>
      </w:r>
      <w:r>
        <w:rPr>
          <w:rFonts w:ascii="宋体" w:hAnsi="Courier New" w:cs="宋体"/>
          <w:sz w:val="24"/>
        </w:rPr>
        <w:t>月</w:t>
      </w:r>
      <w:r>
        <w:rPr>
          <w:rFonts w:hint="eastAsia" w:ascii="宋体" w:hAnsi="Courier New" w:cs="宋体"/>
          <w:sz w:val="24"/>
          <w:u w:val="single"/>
        </w:rPr>
        <w:t xml:space="preserve">    </w:t>
      </w:r>
      <w:r>
        <w:rPr>
          <w:rFonts w:ascii="宋体" w:hAnsi="Courier New" w:cs="宋体"/>
          <w:sz w:val="24"/>
        </w:rPr>
        <w:t>日签订。</w:t>
      </w:r>
    </w:p>
    <w:p w14:paraId="408FC8EC">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十、签订地点</w:t>
      </w:r>
    </w:p>
    <w:p w14:paraId="64954CF8">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本合同在签订。</w:t>
      </w:r>
    </w:p>
    <w:p w14:paraId="385EE7B1">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十一、补充协议</w:t>
      </w:r>
    </w:p>
    <w:p w14:paraId="48CB16C0">
      <w:pPr>
        <w:tabs>
          <w:tab w:val="left" w:pos="142"/>
        </w:tabs>
        <w:spacing w:line="280" w:lineRule="exact"/>
        <w:ind w:firstLine="720" w:firstLineChars="300"/>
        <w:jc w:val="left"/>
        <w:rPr>
          <w:rFonts w:ascii="宋体" w:hAnsi="Courier New" w:cs="宋体"/>
          <w:b/>
          <w:sz w:val="24"/>
        </w:rPr>
      </w:pPr>
      <w:r>
        <w:rPr>
          <w:rFonts w:ascii="宋体" w:hAnsi="Courier New" w:cs="宋体"/>
          <w:sz w:val="24"/>
        </w:rPr>
        <w:t>合同未尽事宜，合同当事人另行签订补充协议</w:t>
      </w:r>
      <w:r>
        <w:rPr>
          <w:rFonts w:hint="eastAsia" w:ascii="宋体" w:hAnsi="Courier New" w:cs="宋体"/>
          <w:sz w:val="24"/>
        </w:rPr>
        <w:t>，</w:t>
      </w:r>
      <w:r>
        <w:rPr>
          <w:rFonts w:ascii="宋体" w:hAnsi="Courier New" w:cs="宋体"/>
          <w:sz w:val="24"/>
        </w:rPr>
        <w:t>补充协议是合同的组成部分。</w:t>
      </w:r>
    </w:p>
    <w:p w14:paraId="20D5DE6F">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十二、合同生效</w:t>
      </w:r>
    </w:p>
    <w:p w14:paraId="203F863E">
      <w:pPr>
        <w:tabs>
          <w:tab w:val="left" w:pos="142"/>
        </w:tabs>
        <w:spacing w:line="280" w:lineRule="exact"/>
        <w:ind w:firstLine="720" w:firstLineChars="300"/>
        <w:jc w:val="left"/>
        <w:rPr>
          <w:rFonts w:ascii="宋体" w:hAnsi="Courier New" w:cs="宋体"/>
          <w:sz w:val="24"/>
        </w:rPr>
      </w:pPr>
      <w:r>
        <w:rPr>
          <w:rFonts w:ascii="宋体" w:hAnsi="Courier New" w:cs="宋体"/>
          <w:sz w:val="24"/>
        </w:rPr>
        <w:t>本合同自</w:t>
      </w:r>
      <w:r>
        <w:rPr>
          <w:rFonts w:hint="eastAsia" w:ascii="宋体" w:hAnsi="Courier New" w:cs="宋体"/>
          <w:sz w:val="24"/>
          <w:u w:val="single"/>
        </w:rPr>
        <w:t>签订之日起</w:t>
      </w:r>
      <w:r>
        <w:rPr>
          <w:rFonts w:ascii="宋体" w:hAnsi="Courier New" w:cs="宋体"/>
          <w:sz w:val="24"/>
        </w:rPr>
        <w:t>生效。</w:t>
      </w:r>
    </w:p>
    <w:p w14:paraId="1312F619">
      <w:pPr>
        <w:tabs>
          <w:tab w:val="left" w:pos="142"/>
        </w:tabs>
        <w:spacing w:line="280" w:lineRule="exact"/>
        <w:ind w:firstLine="723" w:firstLineChars="300"/>
        <w:jc w:val="left"/>
        <w:rPr>
          <w:rFonts w:ascii="宋体" w:hAnsi="Courier New" w:cs="宋体"/>
          <w:b/>
          <w:sz w:val="24"/>
        </w:rPr>
      </w:pPr>
      <w:r>
        <w:rPr>
          <w:rFonts w:ascii="宋体" w:hAnsi="Courier New" w:cs="宋体"/>
          <w:b/>
          <w:bCs/>
          <w:sz w:val="24"/>
        </w:rPr>
        <w:t>十三、合同份数</w:t>
      </w:r>
    </w:p>
    <w:p w14:paraId="43ADBDDC">
      <w:pPr>
        <w:tabs>
          <w:tab w:val="left" w:pos="142"/>
        </w:tabs>
        <w:spacing w:line="280" w:lineRule="exact"/>
        <w:ind w:firstLine="720" w:firstLineChars="300"/>
        <w:jc w:val="left"/>
        <w:rPr>
          <w:rFonts w:ascii="宋体" w:hAnsi="Courier New" w:cs="宋体"/>
          <w:sz w:val="24"/>
        </w:rPr>
      </w:pPr>
      <w:r>
        <w:rPr>
          <w:rFonts w:ascii="宋体" w:hAnsi="Courier New" w:cs="宋体"/>
          <w:bCs/>
          <w:sz w:val="24"/>
        </w:rPr>
        <w:t>本合同一式份，均具有同等法律效力，发包人执份，承包人执份。</w:t>
      </w:r>
    </w:p>
    <w:p w14:paraId="3A9875C7">
      <w:pPr>
        <w:tabs>
          <w:tab w:val="left" w:pos="142"/>
        </w:tabs>
        <w:spacing w:line="280" w:lineRule="exact"/>
        <w:ind w:firstLine="720" w:firstLineChars="300"/>
        <w:jc w:val="left"/>
        <w:rPr>
          <w:rFonts w:ascii="宋体" w:hAnsi="宋体" w:cs="宋体"/>
          <w:kern w:val="1"/>
          <w:sz w:val="24"/>
        </w:rPr>
      </w:pPr>
    </w:p>
    <w:p w14:paraId="6314D146">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发包人：  (公章)                      承包人：  (公章)</w:t>
      </w:r>
    </w:p>
    <w:p w14:paraId="46683327">
      <w:pPr>
        <w:tabs>
          <w:tab w:val="left" w:pos="142"/>
        </w:tabs>
        <w:spacing w:line="280" w:lineRule="exact"/>
        <w:ind w:firstLine="720" w:firstLineChars="300"/>
        <w:jc w:val="left"/>
        <w:rPr>
          <w:rFonts w:ascii="宋体" w:hAnsi="宋体" w:cs="宋体"/>
          <w:kern w:val="1"/>
          <w:sz w:val="24"/>
          <w:u w:val="single"/>
        </w:rPr>
      </w:pPr>
    </w:p>
    <w:p w14:paraId="43B386AE">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法定代表人或其委托代理人：</w:t>
      </w:r>
      <w:r>
        <w:rPr>
          <w:rFonts w:hint="eastAsia" w:ascii="宋体" w:hAnsi="宋体" w:cs="宋体"/>
          <w:kern w:val="1"/>
          <w:sz w:val="24"/>
        </w:rPr>
        <w:t xml:space="preserve">            </w:t>
      </w:r>
      <w:r>
        <w:rPr>
          <w:rFonts w:ascii="宋体" w:hAnsi="宋体" w:cs="宋体"/>
          <w:kern w:val="1"/>
          <w:sz w:val="24"/>
        </w:rPr>
        <w:t>法定代表人或其委托代理人：</w:t>
      </w:r>
    </w:p>
    <w:p w14:paraId="516F863C">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（签字）</w:t>
      </w:r>
      <w:r>
        <w:rPr>
          <w:rFonts w:hint="eastAsia" w:ascii="宋体" w:hAnsi="宋体" w:cs="宋体"/>
          <w:kern w:val="1"/>
          <w:sz w:val="24"/>
        </w:rPr>
        <w:t xml:space="preserve">                                          </w:t>
      </w:r>
      <w:r>
        <w:rPr>
          <w:rFonts w:ascii="宋体" w:hAnsi="宋体" w:cs="宋体"/>
          <w:kern w:val="1"/>
          <w:sz w:val="24"/>
        </w:rPr>
        <w:t>（签字）</w:t>
      </w:r>
    </w:p>
    <w:p w14:paraId="08187FAB">
      <w:pPr>
        <w:tabs>
          <w:tab w:val="left" w:pos="142"/>
        </w:tabs>
        <w:spacing w:line="280" w:lineRule="exact"/>
        <w:ind w:firstLine="720" w:firstLineChars="300"/>
        <w:jc w:val="left"/>
        <w:rPr>
          <w:rFonts w:ascii="宋体" w:hAnsi="宋体" w:cs="宋体"/>
          <w:kern w:val="1"/>
          <w:sz w:val="24"/>
          <w:u w:val="single"/>
        </w:rPr>
      </w:pPr>
    </w:p>
    <w:p w14:paraId="52B82DE7">
      <w:pPr>
        <w:tabs>
          <w:tab w:val="left" w:pos="142"/>
          <w:tab w:val="left" w:pos="4410"/>
        </w:tabs>
        <w:spacing w:line="280" w:lineRule="exact"/>
        <w:ind w:firstLine="720" w:firstLineChars="300"/>
        <w:jc w:val="left"/>
        <w:rPr>
          <w:rFonts w:ascii="宋体" w:hAnsi="宋体" w:cs="宋体"/>
          <w:kern w:val="1"/>
          <w:sz w:val="24"/>
        </w:rPr>
      </w:pPr>
      <w:r>
        <w:rPr>
          <w:rFonts w:hint="eastAsia" w:ascii="宋体" w:hAnsi="宋体" w:cs="宋体"/>
          <w:kern w:val="1"/>
          <w:sz w:val="24"/>
        </w:rPr>
        <w:t>组织机构代码：</w:t>
      </w:r>
      <w:r>
        <w:rPr>
          <w:rFonts w:hint="eastAsia" w:ascii="宋体" w:hAnsi="Courier New" w:cs="宋体"/>
          <w:sz w:val="24"/>
          <w:u w:val="single"/>
        </w:rPr>
        <w:t xml:space="preserve">       </w:t>
      </w:r>
      <w:r>
        <w:rPr>
          <w:rFonts w:hint="eastAsia" w:ascii="宋体" w:hAnsi="宋体" w:cs="宋体"/>
          <w:sz w:val="24"/>
          <w:u w:val="single"/>
        </w:rPr>
        <w:t xml:space="preserve">           </w:t>
      </w:r>
      <w:r>
        <w:rPr>
          <w:rFonts w:hint="eastAsia" w:ascii="宋体" w:hAnsi="宋体" w:cs="宋体"/>
          <w:kern w:val="1"/>
          <w:sz w:val="24"/>
        </w:rPr>
        <w:t>组织机构代码</w:t>
      </w:r>
      <w:r>
        <w:rPr>
          <w:rFonts w:hint="eastAsia" w:ascii="宋体" w:hAnsi="Courier New" w:cs="宋体"/>
          <w:sz w:val="24"/>
          <w:u w:val="single"/>
        </w:rPr>
        <w:t xml:space="preserve">：                    </w:t>
      </w:r>
    </w:p>
    <w:p w14:paraId="2EB6A38B">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地址：</w:t>
      </w:r>
      <w:r>
        <w:rPr>
          <w:rFonts w:hint="eastAsia" w:ascii="宋体" w:hAnsi="宋体" w:cs="宋体"/>
          <w:kern w:val="1"/>
          <w:sz w:val="24"/>
          <w:u w:val="single"/>
        </w:rPr>
        <w:t xml:space="preserve">                                </w:t>
      </w:r>
      <w:r>
        <w:rPr>
          <w:rFonts w:ascii="宋体" w:hAnsi="宋体" w:cs="宋体"/>
          <w:kern w:val="1"/>
          <w:sz w:val="24"/>
        </w:rPr>
        <w:t>地址：</w:t>
      </w:r>
      <w:r>
        <w:rPr>
          <w:rFonts w:hint="eastAsia" w:ascii="宋体" w:hAnsi="Courier New" w:cs="宋体"/>
          <w:sz w:val="24"/>
          <w:u w:val="single"/>
        </w:rPr>
        <w:t xml:space="preserve">                </w:t>
      </w:r>
    </w:p>
    <w:p w14:paraId="29ED0C9D">
      <w:pPr>
        <w:tabs>
          <w:tab w:val="left" w:pos="142"/>
        </w:tabs>
        <w:spacing w:line="280" w:lineRule="exact"/>
        <w:ind w:firstLine="720" w:firstLineChars="300"/>
        <w:jc w:val="left"/>
        <w:rPr>
          <w:rFonts w:ascii="宋体" w:hAnsi="Courier New" w:cs="宋体"/>
          <w:sz w:val="24"/>
          <w:u w:val="single"/>
        </w:rPr>
      </w:pPr>
      <w:r>
        <w:rPr>
          <w:rFonts w:ascii="宋体" w:hAnsi="宋体" w:cs="宋体"/>
          <w:kern w:val="1"/>
          <w:sz w:val="24"/>
        </w:rPr>
        <w:t>邮政编码：</w:t>
      </w:r>
      <w:r>
        <w:rPr>
          <w:rFonts w:hint="eastAsia" w:ascii="宋体" w:hAnsi="Courier New" w:cs="宋体"/>
          <w:sz w:val="24"/>
          <w:u w:val="single"/>
        </w:rPr>
        <w:t xml:space="preserve">                </w:t>
      </w:r>
      <w:r>
        <w:rPr>
          <w:rFonts w:ascii="宋体" w:hAnsi="宋体" w:cs="宋体"/>
          <w:kern w:val="1"/>
          <w:sz w:val="24"/>
        </w:rPr>
        <w:t>邮政编码：</w:t>
      </w:r>
      <w:r>
        <w:rPr>
          <w:rFonts w:hint="eastAsia" w:ascii="宋体" w:hAnsi="Courier New" w:cs="宋体"/>
          <w:sz w:val="24"/>
          <w:u w:val="single"/>
        </w:rPr>
        <w:t>            </w:t>
      </w:r>
    </w:p>
    <w:p w14:paraId="316A0994">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法定代表人：</w:t>
      </w:r>
      <w:r>
        <w:rPr>
          <w:rFonts w:hint="eastAsia" w:ascii="宋体" w:hAnsi="Courier New" w:cs="宋体"/>
          <w:sz w:val="24"/>
          <w:u w:val="single"/>
        </w:rPr>
        <w:t xml:space="preserve">                      </w:t>
      </w:r>
      <w:r>
        <w:rPr>
          <w:rFonts w:ascii="宋体" w:hAnsi="宋体" w:cs="宋体"/>
          <w:kern w:val="1"/>
          <w:sz w:val="24"/>
        </w:rPr>
        <w:t>法定代表人：</w:t>
      </w:r>
      <w:r>
        <w:rPr>
          <w:rFonts w:hint="eastAsia" w:ascii="宋体" w:hAnsi="Courier New" w:cs="宋体"/>
          <w:sz w:val="24"/>
          <w:u w:val="single"/>
        </w:rPr>
        <w:t xml:space="preserve">                    </w:t>
      </w:r>
    </w:p>
    <w:p w14:paraId="56D6E6A2">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委托代理人：</w:t>
      </w:r>
      <w:r>
        <w:rPr>
          <w:rFonts w:hint="eastAsia" w:ascii="宋体" w:hAnsi="Courier New" w:cs="宋体"/>
          <w:sz w:val="24"/>
          <w:u w:val="single"/>
        </w:rPr>
        <w:t xml:space="preserve">                      </w:t>
      </w:r>
      <w:r>
        <w:rPr>
          <w:rFonts w:ascii="宋体" w:hAnsi="宋体" w:cs="宋体"/>
          <w:kern w:val="1"/>
          <w:sz w:val="24"/>
        </w:rPr>
        <w:t>委托代理人：</w:t>
      </w:r>
      <w:r>
        <w:rPr>
          <w:rFonts w:hint="eastAsia" w:ascii="宋体" w:hAnsi="Courier New" w:cs="宋体"/>
          <w:sz w:val="24"/>
          <w:u w:val="single"/>
        </w:rPr>
        <w:t xml:space="preserve">                    </w:t>
      </w:r>
    </w:p>
    <w:p w14:paraId="197CF62C">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电话：</w:t>
      </w:r>
      <w:r>
        <w:rPr>
          <w:rFonts w:hint="eastAsia" w:ascii="宋体" w:hAnsi="Courier New" w:cs="宋体"/>
          <w:sz w:val="24"/>
          <w:u w:val="single"/>
        </w:rPr>
        <w:t xml:space="preserve">              </w:t>
      </w:r>
      <w:r>
        <w:rPr>
          <w:rFonts w:hint="eastAsia" w:ascii="宋体" w:hAnsi="宋体" w:cs="宋体"/>
          <w:kern w:val="1"/>
          <w:sz w:val="24"/>
          <w:u w:val="single"/>
        </w:rPr>
        <w:t xml:space="preserve">  </w:t>
      </w:r>
      <w:r>
        <w:rPr>
          <w:rFonts w:ascii="宋体" w:hAnsi="宋体" w:cs="宋体"/>
          <w:kern w:val="1"/>
          <w:sz w:val="24"/>
        </w:rPr>
        <w:t>电话：</w:t>
      </w:r>
      <w:r>
        <w:rPr>
          <w:rFonts w:hint="eastAsia" w:ascii="宋体" w:hAnsi="Courier New" w:cs="宋体"/>
          <w:sz w:val="24"/>
          <w:u w:val="single"/>
        </w:rPr>
        <w:t xml:space="preserve">            </w:t>
      </w:r>
      <w:r>
        <w:rPr>
          <w:rFonts w:hint="eastAsia" w:ascii="宋体" w:hAnsi="宋体" w:cs="宋体"/>
          <w:kern w:val="1"/>
          <w:sz w:val="24"/>
          <w:u w:val="single"/>
        </w:rPr>
        <w:t xml:space="preserve">  </w:t>
      </w:r>
    </w:p>
    <w:p w14:paraId="31D9E240">
      <w:pPr>
        <w:tabs>
          <w:tab w:val="left" w:pos="142"/>
        </w:tabs>
        <w:spacing w:line="280" w:lineRule="exact"/>
        <w:ind w:firstLine="720" w:firstLineChars="300"/>
        <w:jc w:val="left"/>
        <w:rPr>
          <w:rFonts w:ascii="宋体" w:hAnsi="宋体" w:cs="宋体"/>
          <w:kern w:val="1"/>
          <w:sz w:val="24"/>
        </w:rPr>
      </w:pPr>
      <w:r>
        <w:rPr>
          <w:rFonts w:ascii="宋体" w:hAnsi="宋体" w:cs="宋体"/>
          <w:kern w:val="1"/>
          <w:sz w:val="24"/>
        </w:rPr>
        <w:t>传真：</w:t>
      </w:r>
      <w:r>
        <w:rPr>
          <w:rFonts w:hint="eastAsia" w:ascii="宋体" w:hAnsi="Courier New" w:cs="宋体"/>
          <w:sz w:val="24"/>
          <w:u w:val="single"/>
        </w:rPr>
        <w:t xml:space="preserve">              </w:t>
      </w:r>
      <w:r>
        <w:rPr>
          <w:rFonts w:hint="eastAsia" w:ascii="宋体" w:hAnsi="宋体" w:cs="宋体"/>
          <w:kern w:val="1"/>
          <w:sz w:val="24"/>
          <w:u w:val="single"/>
        </w:rPr>
        <w:t xml:space="preserve">  </w:t>
      </w:r>
      <w:r>
        <w:rPr>
          <w:rFonts w:ascii="宋体" w:hAnsi="宋体" w:cs="宋体"/>
          <w:kern w:val="1"/>
          <w:sz w:val="24"/>
        </w:rPr>
        <w:t>传真：</w:t>
      </w:r>
      <w:r>
        <w:rPr>
          <w:rFonts w:hint="eastAsia" w:ascii="宋体" w:hAnsi="Courier New" w:cs="宋体"/>
          <w:sz w:val="24"/>
          <w:u w:val="single"/>
        </w:rPr>
        <w:t xml:space="preserve">             </w:t>
      </w:r>
      <w:r>
        <w:rPr>
          <w:rFonts w:hint="eastAsia" w:ascii="宋体" w:hAnsi="宋体" w:cs="宋体"/>
          <w:kern w:val="1"/>
          <w:sz w:val="24"/>
          <w:u w:val="single"/>
        </w:rPr>
        <w:t xml:space="preserve"> </w:t>
      </w:r>
    </w:p>
    <w:p w14:paraId="0FF6F49B">
      <w:pPr>
        <w:tabs>
          <w:tab w:val="left" w:pos="142"/>
        </w:tabs>
        <w:spacing w:line="280" w:lineRule="exact"/>
        <w:ind w:firstLine="720" w:firstLineChars="300"/>
        <w:jc w:val="left"/>
        <w:rPr>
          <w:rFonts w:ascii="宋体" w:hAnsi="Courier New" w:cs="宋体"/>
          <w:sz w:val="24"/>
          <w:u w:val="single"/>
        </w:rPr>
      </w:pPr>
      <w:r>
        <w:rPr>
          <w:rFonts w:ascii="宋体" w:hAnsi="宋体" w:cs="宋体"/>
          <w:kern w:val="1"/>
          <w:sz w:val="24"/>
        </w:rPr>
        <w:t>电子信箱：</w:t>
      </w:r>
      <w:r>
        <w:rPr>
          <w:rFonts w:hint="eastAsia" w:ascii="宋体" w:hAnsi="Courier New" w:cs="宋体"/>
          <w:sz w:val="24"/>
          <w:u w:val="single"/>
        </w:rPr>
        <w:t>            </w:t>
      </w:r>
      <w:r>
        <w:rPr>
          <w:rFonts w:ascii="宋体" w:hAnsi="宋体" w:cs="宋体"/>
          <w:kern w:val="1"/>
          <w:sz w:val="24"/>
        </w:rPr>
        <w:t>电子信箱：</w:t>
      </w:r>
      <w:r>
        <w:rPr>
          <w:rFonts w:hint="eastAsia" w:ascii="宋体" w:hAnsi="Courier New" w:cs="宋体"/>
          <w:sz w:val="24"/>
          <w:u w:val="single"/>
        </w:rPr>
        <w:t xml:space="preserve">          </w:t>
      </w:r>
    </w:p>
    <w:p w14:paraId="5B8D6BD7">
      <w:pPr>
        <w:tabs>
          <w:tab w:val="left" w:pos="142"/>
        </w:tabs>
        <w:spacing w:line="280" w:lineRule="exact"/>
        <w:ind w:firstLine="720" w:firstLineChars="300"/>
        <w:jc w:val="left"/>
        <w:rPr>
          <w:rFonts w:ascii="宋体" w:hAnsi="宋体" w:cs="宋体"/>
          <w:kern w:val="1"/>
          <w:sz w:val="24"/>
          <w:u w:val="single"/>
        </w:rPr>
      </w:pPr>
      <w:r>
        <w:rPr>
          <w:rFonts w:ascii="宋体" w:hAnsi="宋体" w:cs="宋体"/>
          <w:kern w:val="1"/>
          <w:sz w:val="24"/>
        </w:rPr>
        <w:t>开户银行：</w:t>
      </w:r>
      <w:r>
        <w:rPr>
          <w:rFonts w:hint="eastAsia" w:ascii="宋体" w:hAnsi="Courier New" w:cs="宋体"/>
          <w:sz w:val="24"/>
          <w:u w:val="single"/>
        </w:rPr>
        <w:t>              </w:t>
      </w:r>
      <w:r>
        <w:rPr>
          <w:rFonts w:ascii="宋体" w:hAnsi="宋体" w:cs="宋体"/>
          <w:kern w:val="1"/>
          <w:sz w:val="24"/>
        </w:rPr>
        <w:t>开户银行：</w:t>
      </w:r>
      <w:r>
        <w:rPr>
          <w:rFonts w:hint="eastAsia" w:ascii="宋体" w:hAnsi="Courier New" w:cs="宋体"/>
          <w:sz w:val="24"/>
          <w:u w:val="single"/>
        </w:rPr>
        <w:t xml:space="preserve">         </w:t>
      </w:r>
      <w:r>
        <w:rPr>
          <w:rFonts w:hint="eastAsia" w:ascii="宋体" w:hAnsi="宋体" w:cs="宋体"/>
          <w:kern w:val="1"/>
          <w:sz w:val="24"/>
          <w:u w:val="single"/>
        </w:rPr>
        <w:t xml:space="preserve"> </w:t>
      </w:r>
    </w:p>
    <w:p w14:paraId="44B06F87">
      <w:pPr>
        <w:tabs>
          <w:tab w:val="left" w:pos="142"/>
        </w:tabs>
        <w:spacing w:line="280" w:lineRule="exact"/>
        <w:ind w:firstLine="720" w:firstLineChars="300"/>
        <w:jc w:val="left"/>
        <w:rPr>
          <w:rFonts w:ascii="宋体" w:hAnsi="Courier New" w:cs="宋体"/>
          <w:sz w:val="24"/>
          <w:u w:val="single"/>
        </w:rPr>
      </w:pPr>
      <w:r>
        <w:rPr>
          <w:rFonts w:ascii="宋体" w:hAnsi="宋体" w:cs="宋体"/>
          <w:kern w:val="1"/>
          <w:sz w:val="24"/>
        </w:rPr>
        <w:t>账号：</w:t>
      </w:r>
      <w:r>
        <w:rPr>
          <w:rFonts w:hint="eastAsia" w:ascii="宋体" w:hAnsi="Courier New" w:cs="宋体"/>
          <w:sz w:val="24"/>
          <w:u w:val="single"/>
        </w:rPr>
        <w:t>                    </w:t>
      </w:r>
      <w:r>
        <w:rPr>
          <w:rFonts w:ascii="宋体" w:hAnsi="宋体" w:cs="宋体"/>
          <w:kern w:val="1"/>
          <w:sz w:val="24"/>
        </w:rPr>
        <w:t>账号：</w:t>
      </w:r>
      <w:r>
        <w:rPr>
          <w:rFonts w:hint="eastAsia" w:ascii="宋体" w:hAnsi="Courier New" w:cs="宋体"/>
          <w:sz w:val="24"/>
          <w:u w:val="single"/>
        </w:rPr>
        <w:t>              </w:t>
      </w:r>
    </w:p>
    <w:p w14:paraId="3F88BC50">
      <w:pPr>
        <w:tabs>
          <w:tab w:val="left" w:pos="142"/>
        </w:tabs>
        <w:spacing w:line="400" w:lineRule="exact"/>
        <w:ind w:firstLine="630" w:firstLineChars="300"/>
        <w:jc w:val="left"/>
        <w:rPr>
          <w:rFonts w:ascii="宋体" w:hAnsi="宋体" w:cs="宋体"/>
          <w:szCs w:val="21"/>
        </w:rPr>
      </w:pPr>
    </w:p>
    <w:p w14:paraId="2ABD2196">
      <w:pPr>
        <w:jc w:val="center"/>
        <w:outlineLvl w:val="1"/>
        <w:rPr>
          <w:rFonts w:ascii="宋体" w:hAnsi="宋体"/>
          <w:b/>
          <w:sz w:val="30"/>
          <w:szCs w:val="30"/>
        </w:rPr>
      </w:pPr>
      <w:bookmarkStart w:id="105" w:name="_Toc25717"/>
      <w:r>
        <w:rPr>
          <w:rFonts w:hint="eastAsia" w:ascii="宋体" w:hAnsi="宋体"/>
          <w:b/>
          <w:sz w:val="30"/>
          <w:szCs w:val="30"/>
        </w:rPr>
        <w:t>第二部分通用合同条款</w:t>
      </w:r>
      <w:bookmarkEnd w:id="105"/>
    </w:p>
    <w:p w14:paraId="5D0102EA">
      <w:pPr>
        <w:tabs>
          <w:tab w:val="left" w:pos="2580"/>
        </w:tabs>
        <w:spacing w:line="600" w:lineRule="exact"/>
        <w:ind w:left="10" w:firstLine="482"/>
        <w:jc w:val="center"/>
        <w:rPr>
          <w:rFonts w:ascii="宋体" w:hAnsi="宋体" w:cs="宋体"/>
          <w:b/>
          <w:kern w:val="1"/>
          <w:szCs w:val="21"/>
        </w:rPr>
      </w:pPr>
      <w:r>
        <w:rPr>
          <w:rFonts w:ascii="宋体" w:hAnsi="宋体" w:cs="宋体"/>
          <w:b/>
          <w:kern w:val="1"/>
          <w:szCs w:val="21"/>
        </w:rPr>
        <w:t>使用住房城乡建设部、工商总局建市[2013]56号文印发的</w:t>
      </w:r>
    </w:p>
    <w:p w14:paraId="45EA9ADB">
      <w:pPr>
        <w:jc w:val="center"/>
        <w:rPr>
          <w:rFonts w:ascii="宋体" w:hAnsi="宋体" w:cs="宋体"/>
          <w:sz w:val="24"/>
          <w:szCs w:val="21"/>
        </w:rPr>
      </w:pPr>
      <w:r>
        <w:rPr>
          <w:rFonts w:ascii="宋体" w:hAnsi="宋体" w:cs="宋体"/>
          <w:b/>
          <w:kern w:val="1"/>
          <w:szCs w:val="21"/>
        </w:rPr>
        <w:t>《建设工程施工合同(示范文本)》（GF-2013-0201）通用合同条款。</w:t>
      </w:r>
    </w:p>
    <w:p w14:paraId="05335846">
      <w:pPr>
        <w:jc w:val="center"/>
        <w:outlineLvl w:val="9"/>
        <w:rPr>
          <w:rFonts w:ascii="宋体" w:hAnsi="宋体"/>
          <w:b/>
          <w:sz w:val="30"/>
          <w:szCs w:val="30"/>
        </w:rPr>
      </w:pPr>
    </w:p>
    <w:p w14:paraId="6A20AC18">
      <w:pPr>
        <w:outlineLvl w:val="9"/>
        <w:rPr>
          <w:rFonts w:ascii="宋体" w:hAnsi="宋体"/>
          <w:b/>
          <w:sz w:val="30"/>
          <w:szCs w:val="30"/>
        </w:rPr>
      </w:pPr>
    </w:p>
    <w:p w14:paraId="6877E323">
      <w:pPr>
        <w:rPr>
          <w:szCs w:val="20"/>
        </w:rPr>
      </w:pPr>
    </w:p>
    <w:p w14:paraId="7CE0A92D">
      <w:pPr>
        <w:widowControl/>
        <w:jc w:val="left"/>
        <w:rPr>
          <w:rFonts w:ascii="宋体" w:hAnsi="宋体"/>
          <w:b/>
          <w:sz w:val="30"/>
          <w:szCs w:val="30"/>
        </w:rPr>
      </w:pPr>
      <w:r>
        <w:rPr>
          <w:rFonts w:ascii="宋体" w:hAnsi="宋体"/>
          <w:b/>
          <w:sz w:val="30"/>
          <w:szCs w:val="30"/>
        </w:rPr>
        <w:br w:type="page"/>
      </w:r>
    </w:p>
    <w:p w14:paraId="3B5AE3AF">
      <w:pPr>
        <w:jc w:val="center"/>
        <w:outlineLvl w:val="1"/>
        <w:rPr>
          <w:rFonts w:ascii="宋体" w:hAnsi="宋体"/>
          <w:b/>
          <w:sz w:val="30"/>
          <w:szCs w:val="30"/>
        </w:rPr>
      </w:pPr>
      <w:bookmarkStart w:id="106" w:name="_Toc12503"/>
      <w:r>
        <w:rPr>
          <w:rFonts w:hint="eastAsia" w:ascii="宋体" w:hAnsi="宋体"/>
          <w:b/>
          <w:sz w:val="30"/>
          <w:szCs w:val="30"/>
        </w:rPr>
        <w:t>第三部分专用合同条款</w:t>
      </w:r>
      <w:bookmarkEnd w:id="106"/>
    </w:p>
    <w:p w14:paraId="7F31913B">
      <w:pPr>
        <w:spacing w:line="300" w:lineRule="exact"/>
        <w:ind w:firstLine="422" w:firstLineChars="200"/>
        <w:rPr>
          <w:rFonts w:ascii="宋体" w:hAnsi="Courier New" w:cs="宋体"/>
          <w:b/>
          <w:szCs w:val="20"/>
        </w:rPr>
      </w:pPr>
      <w:bookmarkStart w:id="107" w:name="_Toc351203633"/>
      <w:bookmarkEnd w:id="107"/>
      <w:r>
        <w:rPr>
          <w:rFonts w:ascii="宋体" w:hAnsi="Courier New" w:cs="宋体"/>
          <w:b/>
          <w:szCs w:val="20"/>
        </w:rPr>
        <w:t>1</w:t>
      </w:r>
      <w:bookmarkStart w:id="108" w:name="_Toc292559361"/>
      <w:bookmarkEnd w:id="108"/>
      <w:bookmarkStart w:id="109" w:name="_Toc296891196"/>
      <w:bookmarkEnd w:id="109"/>
      <w:bookmarkStart w:id="110" w:name="_Toc292559866"/>
      <w:bookmarkEnd w:id="110"/>
      <w:bookmarkStart w:id="111" w:name="_Toc297120456"/>
      <w:bookmarkEnd w:id="111"/>
      <w:bookmarkStart w:id="112" w:name="_Toc297048342"/>
      <w:bookmarkEnd w:id="112"/>
      <w:bookmarkStart w:id="113" w:name="_Toc296346657"/>
      <w:bookmarkEnd w:id="113"/>
      <w:bookmarkStart w:id="114" w:name="_Toc296347155"/>
      <w:bookmarkEnd w:id="114"/>
      <w:bookmarkStart w:id="115" w:name="_Toc296503156"/>
      <w:bookmarkEnd w:id="115"/>
      <w:bookmarkStart w:id="116" w:name="_Toc296890984"/>
      <w:bookmarkEnd w:id="116"/>
      <w:bookmarkStart w:id="117" w:name="_Toc296944495"/>
      <w:bookmarkEnd w:id="117"/>
      <w:r>
        <w:rPr>
          <w:rFonts w:ascii="宋体" w:hAnsi="Courier New" w:cs="宋体"/>
          <w:b/>
          <w:szCs w:val="20"/>
        </w:rPr>
        <w:t>. 一般约定</w:t>
      </w:r>
    </w:p>
    <w:p w14:paraId="066712B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 词语定义</w:t>
      </w:r>
    </w:p>
    <w:p w14:paraId="4B48551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1.1.1合同</w:t>
      </w:r>
    </w:p>
    <w:p w14:paraId="2764178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1.1.1.10其他合同文件包括：</w:t>
      </w:r>
      <w:r>
        <w:rPr>
          <w:rFonts w:hint="eastAsia" w:cs="宋体" w:asciiTheme="minorEastAsia" w:hAnsiTheme="minorEastAsia" w:eastAsiaTheme="minorEastAsia"/>
          <w:sz w:val="24"/>
          <w:u w:val="single"/>
        </w:rPr>
        <w:t>招标文件、中标通知书、投标文件、投标函及投标函附录、专用合同条款及其附件、通用合同条款、技术标准和要求、图纸、已标价工程量清单、其它合同文件</w:t>
      </w:r>
      <w:r>
        <w:rPr>
          <w:rFonts w:cs="宋体" w:asciiTheme="minorEastAsia" w:hAnsiTheme="minorEastAsia" w:eastAsiaTheme="minorEastAsia"/>
          <w:sz w:val="24"/>
        </w:rPr>
        <w:t>。</w:t>
      </w:r>
    </w:p>
    <w:p w14:paraId="2B50FE9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 合同当事人及其他相关方</w:t>
      </w:r>
    </w:p>
    <w:p w14:paraId="74C448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1.1.2.4监理人：</w:t>
      </w:r>
    </w:p>
    <w:p w14:paraId="145B708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BDBDDA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资质类别和等级：</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54A968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383F13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5534B9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D1F40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1.1.2.5 设计人：</w:t>
      </w:r>
    </w:p>
    <w:p w14:paraId="299936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682DD1F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资质类别和等级：</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73C56F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C440B7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7D9D38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0095D4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 工程和设备</w:t>
      </w:r>
    </w:p>
    <w:p w14:paraId="3C14551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1.1.3.7 作为施工现场组成部分的其他场所包括：</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2DBE2F1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1.1.3.9 永久占地包括：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F1EB77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1.1.3.10 临时占地包括：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F733F0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1.3法律</w:t>
      </w:r>
    </w:p>
    <w:p w14:paraId="7B1790F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适用于合同的其他规范性文件：</w:t>
      </w:r>
      <w:r>
        <w:rPr>
          <w:rFonts w:hint="eastAsia" w:cs="宋体" w:asciiTheme="minorEastAsia" w:hAnsiTheme="minorEastAsia" w:eastAsiaTheme="minorEastAsia"/>
          <w:sz w:val="24"/>
          <w:u w:val="single"/>
        </w:rPr>
        <w:t>《中华人民共和国建筑法》、《中华人民共和国合同法》、《中华人民共和国招标投标法》、《建设工程质量管理条例》、河南省关于安全文明施工的法规、条例和行政规范性文件等</w:t>
      </w:r>
      <w:r>
        <w:rPr>
          <w:rFonts w:cs="宋体" w:asciiTheme="minorEastAsia" w:hAnsiTheme="minorEastAsia" w:eastAsiaTheme="minorEastAsia"/>
          <w:sz w:val="24"/>
        </w:rPr>
        <w:t>。</w:t>
      </w:r>
    </w:p>
    <w:p w14:paraId="2CD21D81">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 标准和规范</w:t>
      </w:r>
    </w:p>
    <w:p w14:paraId="3B9116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1.4.1适用于工程的标准规范包括：</w:t>
      </w:r>
      <w:r>
        <w:rPr>
          <w:rFonts w:hint="eastAsia" w:cs="宋体" w:asciiTheme="minorEastAsia" w:hAnsiTheme="minorEastAsia" w:eastAsiaTheme="minorEastAsia"/>
          <w:sz w:val="24"/>
          <w:u w:val="single"/>
        </w:rPr>
        <w:t>《建设工程工程量清单计价规范》（GB50500-2013）、《建筑工程施工质量验收统一标准》及现行标准、规范等</w:t>
      </w:r>
      <w:r>
        <w:rPr>
          <w:rFonts w:cs="宋体" w:asciiTheme="minorEastAsia" w:hAnsiTheme="minorEastAsia" w:eastAsiaTheme="minorEastAsia"/>
          <w:sz w:val="24"/>
        </w:rPr>
        <w:t>。</w:t>
      </w:r>
    </w:p>
    <w:p w14:paraId="6302380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1.4.2 发包人提供国外标准、规范的名称：</w:t>
      </w:r>
    </w:p>
    <w:p w14:paraId="28C89D9B">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7177CD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发包人提供国外标准、规范的份数：</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3B40D5C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发包人提供国外标准、规范的名称：</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665514F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1.4.3发包人对工程的技术标准和功能要求的特殊要求：</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68E7C91">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1.5 合同文件的优先顺序</w:t>
      </w:r>
    </w:p>
    <w:p w14:paraId="3F38E8C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合同文件组成及优先顺序为：</w:t>
      </w:r>
      <w:r>
        <w:rPr>
          <w:rFonts w:hint="eastAsia" w:cs="宋体" w:asciiTheme="minorEastAsia" w:hAnsiTheme="minorEastAsia" w:eastAsiaTheme="minorEastAsia"/>
          <w:sz w:val="24"/>
          <w:u w:val="single"/>
        </w:rPr>
        <w:t>（1）招标文件；</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2</w:t>
      </w:r>
      <w:r>
        <w:rPr>
          <w:rFonts w:cs="宋体" w:asciiTheme="minorEastAsia" w:hAnsiTheme="minorEastAsia" w:eastAsiaTheme="minorEastAsia"/>
          <w:sz w:val="24"/>
          <w:u w:val="single"/>
        </w:rPr>
        <w:t>）中标通知书（如果有）；（</w:t>
      </w:r>
      <w:r>
        <w:rPr>
          <w:rFonts w:hint="eastAsia" w:cs="宋体" w:asciiTheme="minorEastAsia" w:hAnsiTheme="minorEastAsia" w:eastAsiaTheme="minorEastAsia"/>
          <w:sz w:val="24"/>
          <w:u w:val="single"/>
        </w:rPr>
        <w:t>3</w:t>
      </w:r>
      <w:r>
        <w:rPr>
          <w:rFonts w:cs="宋体" w:asciiTheme="minorEastAsia" w:hAnsiTheme="minorEastAsia" w:eastAsiaTheme="minorEastAsia"/>
          <w:sz w:val="24"/>
          <w:u w:val="single"/>
        </w:rPr>
        <w:t>）投标函及其附录（如果有）；（</w:t>
      </w:r>
      <w:r>
        <w:rPr>
          <w:rFonts w:hint="eastAsia" w:cs="宋体" w:asciiTheme="minorEastAsia" w:hAnsiTheme="minorEastAsia" w:eastAsiaTheme="minorEastAsia"/>
          <w:sz w:val="24"/>
          <w:u w:val="single"/>
        </w:rPr>
        <w:t>4</w:t>
      </w:r>
      <w:r>
        <w:rPr>
          <w:rFonts w:cs="宋体" w:asciiTheme="minorEastAsia" w:hAnsiTheme="minorEastAsia" w:eastAsiaTheme="minorEastAsia"/>
          <w:sz w:val="24"/>
          <w:u w:val="single"/>
        </w:rPr>
        <w:t>）专用合同条款及其附件；（</w:t>
      </w:r>
      <w:r>
        <w:rPr>
          <w:rFonts w:hint="eastAsia" w:cs="宋体" w:asciiTheme="minorEastAsia" w:hAnsiTheme="minorEastAsia" w:eastAsiaTheme="minorEastAsia"/>
          <w:sz w:val="24"/>
          <w:u w:val="single"/>
        </w:rPr>
        <w:t>5</w:t>
      </w:r>
      <w:r>
        <w:rPr>
          <w:rFonts w:cs="宋体" w:asciiTheme="minorEastAsia" w:hAnsiTheme="minorEastAsia" w:eastAsiaTheme="minorEastAsia"/>
          <w:sz w:val="24"/>
          <w:u w:val="single"/>
        </w:rPr>
        <w:t>）通用合同条款；（</w:t>
      </w:r>
      <w:r>
        <w:rPr>
          <w:rFonts w:hint="eastAsia" w:cs="宋体" w:asciiTheme="minorEastAsia" w:hAnsiTheme="minorEastAsia" w:eastAsiaTheme="minorEastAsia"/>
          <w:sz w:val="24"/>
          <w:u w:val="single"/>
        </w:rPr>
        <w:t>6</w:t>
      </w:r>
      <w:r>
        <w:rPr>
          <w:rFonts w:cs="宋体" w:asciiTheme="minorEastAsia" w:hAnsiTheme="minorEastAsia" w:eastAsiaTheme="minorEastAsia"/>
          <w:sz w:val="24"/>
          <w:u w:val="single"/>
        </w:rPr>
        <w:t>）技术标准和要求；（</w:t>
      </w:r>
      <w:r>
        <w:rPr>
          <w:rFonts w:hint="eastAsia" w:cs="宋体" w:asciiTheme="minorEastAsia" w:hAnsiTheme="minorEastAsia" w:eastAsiaTheme="minorEastAsia"/>
          <w:sz w:val="24"/>
          <w:u w:val="single"/>
        </w:rPr>
        <w:t>7</w:t>
      </w:r>
      <w:r>
        <w:rPr>
          <w:rFonts w:cs="宋体" w:asciiTheme="minorEastAsia" w:hAnsiTheme="minorEastAsia" w:eastAsiaTheme="minorEastAsia"/>
          <w:sz w:val="24"/>
          <w:u w:val="single"/>
        </w:rPr>
        <w:t>）图纸；（</w:t>
      </w:r>
      <w:r>
        <w:rPr>
          <w:rFonts w:hint="eastAsia" w:cs="宋体" w:asciiTheme="minorEastAsia" w:hAnsiTheme="minorEastAsia" w:eastAsiaTheme="minorEastAsia"/>
          <w:sz w:val="24"/>
          <w:u w:val="single"/>
        </w:rPr>
        <w:t>8</w:t>
      </w:r>
      <w:r>
        <w:rPr>
          <w:rFonts w:cs="宋体" w:asciiTheme="minorEastAsia" w:hAnsiTheme="minorEastAsia" w:eastAsiaTheme="minorEastAsia"/>
          <w:sz w:val="24"/>
          <w:u w:val="single"/>
        </w:rPr>
        <w:t>）已标价工程量清单；（</w:t>
      </w:r>
      <w:r>
        <w:rPr>
          <w:rFonts w:hint="eastAsia" w:cs="宋体" w:asciiTheme="minorEastAsia" w:hAnsiTheme="minorEastAsia" w:eastAsiaTheme="minorEastAsia"/>
          <w:sz w:val="24"/>
          <w:u w:val="single"/>
        </w:rPr>
        <w:t>9</w:t>
      </w:r>
      <w:r>
        <w:rPr>
          <w:rFonts w:cs="宋体" w:asciiTheme="minorEastAsia" w:hAnsiTheme="minorEastAsia" w:eastAsiaTheme="minorEastAsia"/>
          <w:sz w:val="24"/>
          <w:u w:val="single"/>
        </w:rPr>
        <w:t>）其他合同文件</w:t>
      </w:r>
      <w:r>
        <w:rPr>
          <w:rFonts w:cs="宋体" w:asciiTheme="minorEastAsia" w:hAnsiTheme="minorEastAsia" w:eastAsiaTheme="minorEastAsia"/>
          <w:sz w:val="24"/>
        </w:rPr>
        <w:t>。</w:t>
      </w:r>
    </w:p>
    <w:p w14:paraId="212F00C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 图纸和承包人文件</w:t>
      </w:r>
      <w:r>
        <w:rPr>
          <w:rFonts w:cs="宋体" w:asciiTheme="minorEastAsia" w:hAnsiTheme="minorEastAsia" w:eastAsiaTheme="minorEastAsia"/>
          <w:b/>
          <w:sz w:val="24"/>
        </w:rPr>
        <w:tab/>
      </w:r>
    </w:p>
    <w:p w14:paraId="3281D34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 图纸的提供</w:t>
      </w:r>
    </w:p>
    <w:p w14:paraId="257F3B7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发包人向承包人提供图纸的期限：</w:t>
      </w:r>
      <w:r>
        <w:rPr>
          <w:rFonts w:hint="eastAsia" w:cs="宋体" w:asciiTheme="minorEastAsia" w:hAnsiTheme="minorEastAsia" w:eastAsiaTheme="minorEastAsia"/>
          <w:sz w:val="24"/>
          <w:u w:val="single"/>
        </w:rPr>
        <w:t>进场三天内</w:t>
      </w:r>
      <w:r>
        <w:rPr>
          <w:rFonts w:cs="宋体" w:asciiTheme="minorEastAsia" w:hAnsiTheme="minorEastAsia" w:eastAsiaTheme="minorEastAsia"/>
          <w:sz w:val="24"/>
          <w:u w:val="single"/>
        </w:rPr>
        <w:t>；</w:t>
      </w:r>
    </w:p>
    <w:p w14:paraId="0D06DDA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发包人向承包人提供图纸的数量：</w:t>
      </w:r>
      <w:r>
        <w:rPr>
          <w:rFonts w:hint="eastAsia" w:cs="宋体" w:asciiTheme="minorEastAsia" w:hAnsiTheme="minorEastAsia" w:eastAsiaTheme="minorEastAsia"/>
          <w:sz w:val="24"/>
          <w:u w:val="single"/>
        </w:rPr>
        <w:t>1份</w:t>
      </w:r>
      <w:r>
        <w:rPr>
          <w:rFonts w:cs="宋体" w:asciiTheme="minorEastAsia" w:hAnsiTheme="minorEastAsia" w:eastAsiaTheme="minorEastAsia"/>
          <w:sz w:val="24"/>
          <w:u w:val="single"/>
        </w:rPr>
        <w:t>；</w:t>
      </w:r>
    </w:p>
    <w:p w14:paraId="0899497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发包人向承包人提供图纸的内容：</w:t>
      </w:r>
      <w:r>
        <w:rPr>
          <w:rFonts w:hint="eastAsia" w:cs="宋体" w:asciiTheme="minorEastAsia" w:hAnsiTheme="minorEastAsia" w:eastAsiaTheme="minorEastAsia"/>
          <w:sz w:val="24"/>
          <w:u w:val="single"/>
        </w:rPr>
        <w:t>施工图设计</w:t>
      </w:r>
      <w:r>
        <w:rPr>
          <w:rFonts w:cs="宋体" w:asciiTheme="minorEastAsia" w:hAnsiTheme="minorEastAsia" w:eastAsiaTheme="minorEastAsia"/>
          <w:sz w:val="24"/>
          <w:u w:val="single"/>
        </w:rPr>
        <w:t>。</w:t>
      </w:r>
    </w:p>
    <w:p w14:paraId="096A234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1.6.4 承包人文件</w:t>
      </w:r>
    </w:p>
    <w:p w14:paraId="1E5F5E2D">
      <w:pPr>
        <w:spacing w:line="300" w:lineRule="exact"/>
        <w:ind w:left="422" w:leftChars="201"/>
        <w:rPr>
          <w:rFonts w:cs="宋体" w:asciiTheme="minorEastAsia" w:hAnsiTheme="minorEastAsia" w:eastAsiaTheme="minorEastAsia"/>
          <w:sz w:val="24"/>
          <w:u w:val="single"/>
        </w:rPr>
      </w:pPr>
      <w:r>
        <w:rPr>
          <w:rFonts w:cs="宋体" w:asciiTheme="minorEastAsia" w:hAnsiTheme="minorEastAsia" w:eastAsiaTheme="minorEastAsia"/>
          <w:sz w:val="24"/>
        </w:rPr>
        <w:t>需要由承包人提供的文件，包括：</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施工组织设计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674E44D">
      <w:pPr>
        <w:spacing w:line="300" w:lineRule="exact"/>
        <w:ind w:left="422" w:leftChars="201"/>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承包人提供的文件的期限为：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FC5F3B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承包人提供的文件的数量为：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7CDFE5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承包人提供的文件的形式为：</w:t>
      </w:r>
      <w:r>
        <w:rPr>
          <w:rFonts w:hint="eastAsia" w:cs="宋体" w:asciiTheme="minorEastAsia" w:hAnsiTheme="minorEastAsia" w:eastAsiaTheme="minorEastAsia"/>
          <w:sz w:val="24"/>
          <w:u w:val="single"/>
        </w:rPr>
        <w:t>书面形式</w:t>
      </w:r>
      <w:r>
        <w:rPr>
          <w:rFonts w:cs="宋体" w:asciiTheme="minorEastAsia" w:hAnsiTheme="minorEastAsia" w:eastAsiaTheme="minorEastAsia"/>
          <w:sz w:val="24"/>
          <w:u w:val="single"/>
        </w:rPr>
        <w:t>；</w:t>
      </w:r>
    </w:p>
    <w:p w14:paraId="47E59FF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审批</w:t>
      </w:r>
      <w:r>
        <w:rPr>
          <w:rFonts w:cs="宋体" w:asciiTheme="minorEastAsia" w:hAnsiTheme="minorEastAsia" w:eastAsiaTheme="minorEastAsia"/>
          <w:sz w:val="24"/>
        </w:rPr>
        <w:t>承包人文件的期限：</w:t>
      </w:r>
      <w:r>
        <w:rPr>
          <w:rFonts w:hint="eastAsia" w:cs="宋体" w:asciiTheme="minorEastAsia" w:hAnsiTheme="minorEastAsia" w:eastAsiaTheme="minorEastAsia"/>
          <w:sz w:val="24"/>
          <w:u w:val="single"/>
        </w:rPr>
        <w:t>执行通用条款</w:t>
      </w:r>
      <w:r>
        <w:rPr>
          <w:rFonts w:cs="宋体" w:asciiTheme="minorEastAsia" w:hAnsiTheme="minorEastAsia" w:eastAsiaTheme="minorEastAsia"/>
          <w:sz w:val="24"/>
          <w:u w:val="single"/>
        </w:rPr>
        <w:t>。</w:t>
      </w:r>
    </w:p>
    <w:p w14:paraId="41D5D4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1.6.5 现场图纸准备</w:t>
      </w:r>
    </w:p>
    <w:p w14:paraId="2174196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关于现场图纸准备的约定：</w:t>
      </w:r>
      <w:r>
        <w:rPr>
          <w:rFonts w:hint="eastAsia" w:cs="宋体" w:asciiTheme="minorEastAsia" w:hAnsiTheme="minorEastAsia" w:eastAsiaTheme="minorEastAsia"/>
          <w:sz w:val="24"/>
          <w:u w:val="single"/>
        </w:rPr>
        <w:t>执行通用条款</w:t>
      </w:r>
      <w:r>
        <w:rPr>
          <w:rFonts w:cs="宋体" w:asciiTheme="minorEastAsia" w:hAnsiTheme="minorEastAsia" w:eastAsiaTheme="minorEastAsia"/>
          <w:sz w:val="24"/>
          <w:u w:val="single"/>
        </w:rPr>
        <w:t>。</w:t>
      </w:r>
    </w:p>
    <w:p w14:paraId="51B19C9F">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1.7 联络</w:t>
      </w:r>
    </w:p>
    <w:p w14:paraId="02FB4203">
      <w:pPr>
        <w:spacing w:line="300" w:lineRule="exact"/>
        <w:ind w:left="420"/>
        <w:jc w:val="left"/>
        <w:rPr>
          <w:rFonts w:cs="宋体" w:asciiTheme="minorEastAsia" w:hAnsiTheme="minorEastAsia" w:eastAsiaTheme="minorEastAsia"/>
          <w:sz w:val="24"/>
        </w:rPr>
      </w:pPr>
      <w:r>
        <w:rPr>
          <w:rFonts w:cs="宋体" w:asciiTheme="minorEastAsia" w:hAnsiTheme="minorEastAsia" w:eastAsiaTheme="minorEastAsia"/>
          <w:sz w:val="24"/>
        </w:rPr>
        <w:t>1.7.1发包人和承包人应当在</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 xml:space="preserve">7 </w:t>
      </w:r>
      <w:r>
        <w:rPr>
          <w:rFonts w:cs="宋体" w:asciiTheme="minorEastAsia" w:hAnsiTheme="minorEastAsia" w:eastAsiaTheme="minorEastAsia"/>
          <w:sz w:val="24"/>
        </w:rPr>
        <w:t>天内将与合同有关的通知、批准、证明、证书、指示、指令、要求、请求、同意、意见、确定和决定等书面函件送达对方当事人。</w:t>
      </w:r>
    </w:p>
    <w:p w14:paraId="7B27E0A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1.7.2 发包人接收文件的地点：</w:t>
      </w:r>
      <w:r>
        <w:rPr>
          <w:rFonts w:hint="eastAsia" w:cs="宋体" w:asciiTheme="minorEastAsia" w:hAnsiTheme="minorEastAsia" w:eastAsiaTheme="minorEastAsia"/>
          <w:sz w:val="24"/>
          <w:u w:val="single"/>
        </w:rPr>
        <w:t>业主办公室</w:t>
      </w:r>
      <w:r>
        <w:rPr>
          <w:rFonts w:cs="宋体" w:asciiTheme="minorEastAsia" w:hAnsiTheme="minorEastAsia" w:eastAsiaTheme="minorEastAsia"/>
          <w:sz w:val="24"/>
          <w:u w:val="single"/>
        </w:rPr>
        <w:t>；</w:t>
      </w:r>
    </w:p>
    <w:p w14:paraId="22A658B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发包人指定的接收人为：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D74DC8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承包人接收文件的地点：</w:t>
      </w:r>
      <w:r>
        <w:rPr>
          <w:rFonts w:hint="eastAsia" w:cs="宋体" w:asciiTheme="minorEastAsia" w:hAnsiTheme="minorEastAsia" w:eastAsiaTheme="minorEastAsia"/>
          <w:sz w:val="24"/>
          <w:u w:val="single"/>
        </w:rPr>
        <w:t>项目经理办公室</w:t>
      </w:r>
      <w:r>
        <w:rPr>
          <w:rFonts w:cs="宋体" w:asciiTheme="minorEastAsia" w:hAnsiTheme="minorEastAsia" w:eastAsiaTheme="minorEastAsia"/>
          <w:sz w:val="24"/>
          <w:u w:val="single"/>
        </w:rPr>
        <w:t>；</w:t>
      </w:r>
    </w:p>
    <w:p w14:paraId="0258007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承包人指定的接收人为：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46419F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监理人接收文件的地点：</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8EF3B3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监理人指定的接收人为：</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6A4C6CC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1.10 交通运输</w:t>
      </w:r>
    </w:p>
    <w:p w14:paraId="77DCAF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118" w:name="_Toc304295521"/>
      <w:bookmarkEnd w:id="118"/>
      <w:bookmarkStart w:id="119" w:name="_Toc318581155"/>
      <w:bookmarkEnd w:id="119"/>
      <w:bookmarkStart w:id="120" w:name="_Toc300934943"/>
      <w:bookmarkEnd w:id="120"/>
      <w:bookmarkStart w:id="121" w:name="_Toc312677986"/>
      <w:bookmarkEnd w:id="121"/>
      <w:bookmarkStart w:id="122" w:name="_Toc303539100"/>
      <w:bookmarkEnd w:id="122"/>
      <w:r>
        <w:rPr>
          <w:rFonts w:cs="宋体" w:asciiTheme="minorEastAsia" w:hAnsiTheme="minorEastAsia" w:eastAsiaTheme="minorEastAsia"/>
          <w:sz w:val="24"/>
        </w:rPr>
        <w:t>.10.1 出入现场的权利</w:t>
      </w:r>
    </w:p>
    <w:p w14:paraId="619FCE3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关于出入现场的权利的约定：</w:t>
      </w:r>
      <w:r>
        <w:rPr>
          <w:rFonts w:hint="eastAsia" w:cs="宋体" w:asciiTheme="minorEastAsia" w:hAnsiTheme="minorEastAsia" w:eastAsiaTheme="minorEastAsia"/>
          <w:sz w:val="24"/>
          <w:u w:val="single"/>
        </w:rPr>
        <w:t>执行通用条款。</w:t>
      </w:r>
    </w:p>
    <w:p w14:paraId="400F6A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123" w:name="_Toc318581156"/>
      <w:bookmarkEnd w:id="123"/>
      <w:bookmarkStart w:id="124" w:name="_Toc300934944"/>
      <w:bookmarkEnd w:id="124"/>
      <w:bookmarkStart w:id="125" w:name="_Toc312677987"/>
      <w:bookmarkEnd w:id="125"/>
      <w:bookmarkStart w:id="126" w:name="_Toc303539101"/>
      <w:bookmarkEnd w:id="126"/>
      <w:bookmarkStart w:id="127" w:name="_Toc304295522"/>
      <w:bookmarkEnd w:id="127"/>
      <w:r>
        <w:rPr>
          <w:rFonts w:cs="宋体" w:asciiTheme="minorEastAsia" w:hAnsiTheme="minorEastAsia" w:eastAsiaTheme="minorEastAsia"/>
          <w:sz w:val="24"/>
        </w:rPr>
        <w:t>.10.3 场内交通</w:t>
      </w:r>
    </w:p>
    <w:p w14:paraId="5FBBAB8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关于场外交通和场内交通的边界的约定：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3236D4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关于发包人向承包人免费提供满足工程施工需要的场内道路和交通设施的约定：</w:t>
      </w:r>
      <w:r>
        <w:rPr>
          <w:rFonts w:cs="宋体" w:asciiTheme="minorEastAsia" w:hAnsiTheme="minorEastAsia" w:eastAsiaTheme="minorEastAsia"/>
          <w:sz w:val="24"/>
          <w:u w:val="single"/>
        </w:rPr>
        <w:t>发包人不提供</w:t>
      </w:r>
      <w:r>
        <w:rPr>
          <w:rFonts w:cs="宋体" w:asciiTheme="minorEastAsia" w:hAnsiTheme="minorEastAsia" w:eastAsiaTheme="minorEastAsia"/>
          <w:sz w:val="24"/>
        </w:rPr>
        <w:t>。</w:t>
      </w:r>
      <w:bookmarkStart w:id="128" w:name="_Toc318581157"/>
      <w:bookmarkEnd w:id="128"/>
    </w:p>
    <w:p w14:paraId="01A0AF3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1.10.4超大件和超重件的运输</w:t>
      </w:r>
    </w:p>
    <w:p w14:paraId="4C0E62B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运输超大件或超重件所需的道路和桥梁临时加固改造费用和其他有关费用由承包人承担。</w:t>
      </w:r>
    </w:p>
    <w:p w14:paraId="785FADE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1.11 知识产权</w:t>
      </w:r>
    </w:p>
    <w:p w14:paraId="2CDEF49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1.11.1关于发包人提供给承包人的图纸、发包人为实施工程自行编制或委托编制的技术规范以及反映发包人关于合同要求或其他类似性质的文件的著作权的归属：</w:t>
      </w:r>
      <w:r>
        <w:rPr>
          <w:rFonts w:hint="eastAsia" w:cs="宋体" w:asciiTheme="minorEastAsia" w:hAnsiTheme="minorEastAsia" w:eastAsiaTheme="minorEastAsia"/>
          <w:sz w:val="24"/>
          <w:u w:val="single"/>
        </w:rPr>
        <w:t>按通用条款1.11执行</w:t>
      </w:r>
      <w:r>
        <w:rPr>
          <w:rFonts w:cs="宋体" w:asciiTheme="minorEastAsia" w:hAnsiTheme="minorEastAsia" w:eastAsiaTheme="minorEastAsia"/>
          <w:sz w:val="24"/>
        </w:rPr>
        <w:t>。</w:t>
      </w:r>
    </w:p>
    <w:p w14:paraId="780D842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关于发包人提供的上述文件的使用限制的要求：未经发包人书面同意，承包人不得为了合同以外的目的而复制、使用上述文件或将之提供给任何第三方。</w:t>
      </w:r>
    </w:p>
    <w:p w14:paraId="7975AC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1.11.2 关于承包人为实施工程所编制文件的著作权的归属：</w:t>
      </w:r>
      <w:r>
        <w:rPr>
          <w:rFonts w:hint="eastAsia" w:cs="宋体" w:asciiTheme="minorEastAsia" w:hAnsiTheme="minorEastAsia" w:eastAsiaTheme="minorEastAsia"/>
          <w:sz w:val="24"/>
          <w:u w:val="single"/>
        </w:rPr>
        <w:t>按通用条款1.11执行</w:t>
      </w:r>
      <w:r>
        <w:rPr>
          <w:rFonts w:cs="宋体" w:asciiTheme="minorEastAsia" w:hAnsiTheme="minorEastAsia" w:eastAsiaTheme="minorEastAsia"/>
          <w:sz w:val="24"/>
        </w:rPr>
        <w:t>。</w:t>
      </w:r>
    </w:p>
    <w:p w14:paraId="34AA3C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关于承包人提供的上述文件的使用限制的要求：未经发包人书面同意，承包人不得为了合同以外的目的而复制、使用上述文件或将之提供给任何第三方。</w:t>
      </w:r>
    </w:p>
    <w:p w14:paraId="54850A6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1.11.</w:t>
      </w:r>
      <w:r>
        <w:rPr>
          <w:rFonts w:hint="eastAsia" w:cs="宋体" w:asciiTheme="minorEastAsia" w:hAnsiTheme="minorEastAsia" w:eastAsiaTheme="minorEastAsia"/>
          <w:sz w:val="24"/>
        </w:rPr>
        <w:t>3</w:t>
      </w:r>
      <w:r>
        <w:rPr>
          <w:rFonts w:cs="宋体" w:asciiTheme="minorEastAsia" w:hAnsiTheme="minorEastAsia" w:eastAsiaTheme="minorEastAsia"/>
          <w:sz w:val="24"/>
        </w:rPr>
        <w:t xml:space="preserve"> 承包人在施工过程中所采用的专利、专有技术、技术秘密的使用费的承担方式：</w:t>
      </w:r>
      <w:r>
        <w:rPr>
          <w:rFonts w:hint="eastAsia" w:cs="宋体" w:asciiTheme="minorEastAsia" w:hAnsiTheme="minorEastAsia" w:eastAsiaTheme="minorEastAsia"/>
          <w:sz w:val="24"/>
        </w:rPr>
        <w:t>执行通用条款</w:t>
      </w:r>
      <w:r>
        <w:rPr>
          <w:rFonts w:cs="宋体" w:asciiTheme="minorEastAsia" w:hAnsiTheme="minorEastAsia" w:eastAsiaTheme="minorEastAsia"/>
          <w:sz w:val="24"/>
        </w:rPr>
        <w:t>。</w:t>
      </w:r>
    </w:p>
    <w:p w14:paraId="1D490B4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1.13工程量清单错误的修正</w:t>
      </w:r>
    </w:p>
    <w:p w14:paraId="68A63B5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出现工程量清单错误时，是否调整合同价格：</w:t>
      </w:r>
      <w:r>
        <w:rPr>
          <w:rFonts w:cs="宋体" w:asciiTheme="minorEastAsia" w:hAnsiTheme="minorEastAsia" w:eastAsiaTheme="minorEastAsia"/>
          <w:sz w:val="24"/>
          <w:u w:val="single"/>
        </w:rPr>
        <w:t>是</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B9778F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允许调整合同价格的工程量偏差范围：</w:t>
      </w:r>
      <w:r>
        <w:rPr>
          <w:rFonts w:hint="eastAsia" w:cs="宋体" w:asciiTheme="minorEastAsia" w:hAnsiTheme="minorEastAsia" w:eastAsiaTheme="minorEastAsia"/>
          <w:sz w:val="24"/>
          <w:u w:val="single"/>
        </w:rPr>
        <w:t>超出签约合同价正负3%以外的对正负3%以外的部分相应增减</w:t>
      </w:r>
      <w:r>
        <w:rPr>
          <w:rFonts w:cs="宋体" w:asciiTheme="minorEastAsia" w:hAnsiTheme="minorEastAsia" w:eastAsiaTheme="minorEastAsia"/>
          <w:sz w:val="24"/>
        </w:rPr>
        <w:t>。</w:t>
      </w:r>
    </w:p>
    <w:p w14:paraId="12A010FC">
      <w:pPr>
        <w:spacing w:line="300" w:lineRule="exact"/>
        <w:ind w:firstLine="482" w:firstLineChars="200"/>
        <w:rPr>
          <w:rFonts w:cs="宋体" w:asciiTheme="minorEastAsia" w:hAnsiTheme="minorEastAsia" w:eastAsiaTheme="minorEastAsia"/>
          <w:b/>
          <w:sz w:val="24"/>
        </w:rPr>
      </w:pPr>
      <w:bookmarkStart w:id="129" w:name="_Toc351203634"/>
      <w:bookmarkEnd w:id="129"/>
      <w:r>
        <w:rPr>
          <w:rFonts w:cs="宋体" w:asciiTheme="minorEastAsia" w:hAnsiTheme="minorEastAsia" w:eastAsiaTheme="minorEastAsia"/>
          <w:b/>
          <w:sz w:val="24"/>
        </w:rPr>
        <w:t>2</w:t>
      </w:r>
      <w:bookmarkStart w:id="130" w:name="_Toc297120457"/>
      <w:bookmarkEnd w:id="130"/>
      <w:bookmarkStart w:id="131" w:name="_Toc297048343"/>
      <w:bookmarkEnd w:id="131"/>
      <w:bookmarkStart w:id="132" w:name="_Toc296346658"/>
      <w:bookmarkEnd w:id="132"/>
      <w:bookmarkStart w:id="133" w:name="_Toc296503157"/>
      <w:bookmarkEnd w:id="133"/>
      <w:bookmarkStart w:id="134" w:name="_Toc292559867"/>
      <w:bookmarkEnd w:id="134"/>
      <w:bookmarkStart w:id="135" w:name="_Toc292559362"/>
      <w:bookmarkEnd w:id="135"/>
      <w:bookmarkStart w:id="136" w:name="_Toc296944496"/>
      <w:bookmarkEnd w:id="136"/>
      <w:bookmarkStart w:id="137" w:name="_Toc296347156"/>
      <w:bookmarkEnd w:id="137"/>
      <w:bookmarkStart w:id="138" w:name="_Toc296891197"/>
      <w:bookmarkEnd w:id="138"/>
      <w:bookmarkStart w:id="139" w:name="_Toc296890985"/>
      <w:bookmarkEnd w:id="139"/>
      <w:r>
        <w:rPr>
          <w:rFonts w:cs="宋体" w:asciiTheme="minorEastAsia" w:hAnsiTheme="minorEastAsia" w:eastAsiaTheme="minorEastAsia"/>
          <w:b/>
          <w:sz w:val="24"/>
        </w:rPr>
        <w:t>. 发包人</w:t>
      </w:r>
    </w:p>
    <w:p w14:paraId="3CEBE81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2.2 发包人代表</w:t>
      </w:r>
    </w:p>
    <w:p w14:paraId="15E9F56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发包人代表：</w:t>
      </w:r>
    </w:p>
    <w:p w14:paraId="6351953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姓名：</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28D7FF2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身份证号：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786059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职务：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A4247A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   </w:t>
      </w:r>
      <w:r>
        <w:rPr>
          <w:rFonts w:cs="宋体" w:asciiTheme="minorEastAsia" w:hAnsiTheme="minorEastAsia" w:eastAsiaTheme="minorEastAsia"/>
          <w:sz w:val="24"/>
          <w:u w:val="single"/>
        </w:rPr>
        <w:t>；</w:t>
      </w:r>
    </w:p>
    <w:p w14:paraId="69594B0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93CFBC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FB2745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发包人对发包人代表的授权范围如下：</w:t>
      </w:r>
      <w:r>
        <w:rPr>
          <w:rFonts w:hint="eastAsia" w:cs="宋体" w:asciiTheme="minorEastAsia" w:hAnsiTheme="minorEastAsia" w:eastAsiaTheme="minorEastAsia"/>
          <w:sz w:val="24"/>
          <w:u w:val="single"/>
        </w:rPr>
        <w:t>协调沟通，审批工程款，批复合同价调整及与工程相关的事宜</w:t>
      </w:r>
      <w:r>
        <w:rPr>
          <w:rFonts w:cs="宋体" w:asciiTheme="minorEastAsia" w:hAnsiTheme="minorEastAsia" w:eastAsiaTheme="minorEastAsia"/>
          <w:sz w:val="24"/>
        </w:rPr>
        <w:t>。</w:t>
      </w:r>
    </w:p>
    <w:p w14:paraId="725EBE1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2.4 施工现场、施工条件和基础资料的提供</w:t>
      </w:r>
    </w:p>
    <w:p w14:paraId="058F99D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2.4.1 提供施工现场</w:t>
      </w:r>
    </w:p>
    <w:p w14:paraId="4D46F90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关于发包人移交施工现场的期限要求：</w:t>
      </w:r>
      <w:r>
        <w:rPr>
          <w:rFonts w:cs="宋体" w:asciiTheme="minorEastAsia" w:hAnsiTheme="minorEastAsia" w:eastAsiaTheme="minorEastAsia"/>
          <w:sz w:val="24"/>
          <w:u w:val="single"/>
        </w:rPr>
        <w:t>开工日期7天前</w:t>
      </w:r>
      <w:r>
        <w:rPr>
          <w:rFonts w:cs="宋体" w:asciiTheme="minorEastAsia" w:hAnsiTheme="minorEastAsia" w:eastAsiaTheme="minorEastAsia"/>
          <w:sz w:val="24"/>
        </w:rPr>
        <w:t>。</w:t>
      </w:r>
    </w:p>
    <w:p w14:paraId="492524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2.4.2 提供施工条件</w:t>
      </w:r>
    </w:p>
    <w:p w14:paraId="0C0C9EA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关于发包人应负责提供施工</w:t>
      </w:r>
      <w:r>
        <w:rPr>
          <w:rFonts w:hint="eastAsia" w:cs="宋体" w:asciiTheme="minorEastAsia" w:hAnsiTheme="minorEastAsia" w:eastAsiaTheme="minorEastAsia"/>
          <w:sz w:val="24"/>
        </w:rPr>
        <w:t>所需要的条件，</w:t>
      </w:r>
      <w:r>
        <w:rPr>
          <w:rFonts w:cs="宋体" w:asciiTheme="minorEastAsia" w:hAnsiTheme="minorEastAsia" w:eastAsiaTheme="minorEastAsia"/>
          <w:sz w:val="24"/>
        </w:rPr>
        <w:t>包括：</w:t>
      </w:r>
      <w:r>
        <w:rPr>
          <w:rFonts w:hint="eastAsia" w:cs="宋体" w:asciiTheme="minorEastAsia" w:hAnsiTheme="minorEastAsia" w:eastAsiaTheme="minorEastAsia"/>
          <w:sz w:val="24"/>
          <w:u w:val="single"/>
        </w:rPr>
        <w:t>以目前现场情况</w:t>
      </w:r>
      <w:r>
        <w:rPr>
          <w:rFonts w:cs="宋体" w:asciiTheme="minorEastAsia" w:hAnsiTheme="minorEastAsia" w:eastAsiaTheme="minorEastAsia"/>
          <w:sz w:val="24"/>
          <w:u w:val="single"/>
        </w:rPr>
        <w:t>向承包人提供施工所需要的交通条件</w:t>
      </w:r>
      <w:r>
        <w:rPr>
          <w:rFonts w:cs="宋体" w:asciiTheme="minorEastAsia" w:hAnsiTheme="minorEastAsia" w:eastAsiaTheme="minorEastAsia"/>
          <w:sz w:val="24"/>
        </w:rPr>
        <w:t>。</w:t>
      </w:r>
    </w:p>
    <w:p w14:paraId="50BC4052">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2.5 资金来源证明及支付担保</w:t>
      </w:r>
    </w:p>
    <w:p w14:paraId="77DE37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发包人提供资金来源证明的期限要求：</w:t>
      </w:r>
      <w:r>
        <w:rPr>
          <w:rFonts w:cs="宋体" w:asciiTheme="minorEastAsia" w:hAnsiTheme="minorEastAsia" w:eastAsiaTheme="minorEastAsia"/>
          <w:sz w:val="24"/>
          <w:u w:val="single"/>
        </w:rPr>
        <w:t>在收到承包人要求提供资金来源证明的书面通知后28天内</w:t>
      </w:r>
      <w:r>
        <w:rPr>
          <w:rFonts w:cs="宋体" w:asciiTheme="minorEastAsia" w:hAnsiTheme="minorEastAsia" w:eastAsiaTheme="minorEastAsia"/>
          <w:sz w:val="24"/>
        </w:rPr>
        <w:t>。</w:t>
      </w:r>
    </w:p>
    <w:p w14:paraId="769261D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发包人是否提供支付担保：</w:t>
      </w:r>
      <w:r>
        <w:rPr>
          <w:rFonts w:hint="eastAsia" w:cs="宋体" w:asciiTheme="minorEastAsia" w:hAnsiTheme="minorEastAsia" w:eastAsiaTheme="minorEastAsia"/>
          <w:sz w:val="24"/>
          <w:u w:val="single"/>
        </w:rPr>
        <w:t>不提供</w:t>
      </w:r>
      <w:r>
        <w:rPr>
          <w:rFonts w:cs="宋体" w:asciiTheme="minorEastAsia" w:hAnsiTheme="minorEastAsia" w:eastAsiaTheme="minorEastAsia"/>
          <w:sz w:val="24"/>
          <w:u w:val="single"/>
        </w:rPr>
        <w:t>。</w:t>
      </w:r>
    </w:p>
    <w:p w14:paraId="0C7F60D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发包人提供支付担保的形式：</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C437B7A">
      <w:pPr>
        <w:spacing w:line="300" w:lineRule="exact"/>
        <w:ind w:firstLine="482" w:firstLineChars="200"/>
        <w:rPr>
          <w:rFonts w:cs="宋体" w:asciiTheme="minorEastAsia" w:hAnsiTheme="minorEastAsia" w:eastAsiaTheme="minorEastAsia"/>
          <w:b/>
          <w:sz w:val="24"/>
        </w:rPr>
      </w:pPr>
      <w:bookmarkStart w:id="140" w:name="_Toc351203635"/>
      <w:bookmarkEnd w:id="140"/>
      <w:r>
        <w:rPr>
          <w:rFonts w:cs="宋体" w:asciiTheme="minorEastAsia" w:hAnsiTheme="minorEastAsia" w:eastAsiaTheme="minorEastAsia"/>
          <w:b/>
          <w:sz w:val="24"/>
        </w:rPr>
        <w:t>3</w:t>
      </w:r>
      <w:bookmarkStart w:id="141" w:name="_Toc297120458"/>
      <w:bookmarkEnd w:id="141"/>
      <w:bookmarkStart w:id="142" w:name="_Toc296347157"/>
      <w:bookmarkEnd w:id="142"/>
      <w:bookmarkStart w:id="143" w:name="_Toc296346659"/>
      <w:bookmarkEnd w:id="143"/>
      <w:bookmarkStart w:id="144" w:name="_Toc296503158"/>
      <w:bookmarkEnd w:id="144"/>
      <w:bookmarkStart w:id="145" w:name="_Toc296891198"/>
      <w:bookmarkEnd w:id="145"/>
      <w:bookmarkStart w:id="146" w:name="_Toc292559868"/>
      <w:bookmarkEnd w:id="146"/>
      <w:bookmarkStart w:id="147" w:name="_Toc292559363"/>
      <w:bookmarkEnd w:id="147"/>
      <w:bookmarkStart w:id="148" w:name="_Toc296890986"/>
      <w:bookmarkEnd w:id="148"/>
      <w:bookmarkStart w:id="149" w:name="_Toc296944497"/>
      <w:bookmarkEnd w:id="149"/>
      <w:bookmarkStart w:id="150" w:name="_Toc297048344"/>
      <w:bookmarkEnd w:id="150"/>
      <w:r>
        <w:rPr>
          <w:rFonts w:cs="宋体" w:asciiTheme="minorEastAsia" w:hAnsiTheme="minorEastAsia" w:eastAsiaTheme="minorEastAsia"/>
          <w:b/>
          <w:sz w:val="24"/>
        </w:rPr>
        <w:t>. 承包人</w:t>
      </w:r>
    </w:p>
    <w:p w14:paraId="7E7A62C4">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3.1 承包人的一般义务</w:t>
      </w:r>
    </w:p>
    <w:p w14:paraId="5F673D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（5）承包人提交的竣工资料的内容：</w:t>
      </w:r>
      <w:r>
        <w:rPr>
          <w:rFonts w:hint="eastAsia" w:cs="宋体" w:asciiTheme="minorEastAsia" w:hAnsiTheme="minorEastAsia" w:eastAsiaTheme="minorEastAsia"/>
          <w:sz w:val="24"/>
          <w:u w:val="single"/>
        </w:rPr>
        <w:t>向发包人提供竣工验收报告及完整的竣工资料（含竣工图）</w:t>
      </w:r>
      <w:r>
        <w:rPr>
          <w:rFonts w:cs="宋体" w:asciiTheme="minorEastAsia" w:hAnsiTheme="minorEastAsia" w:eastAsiaTheme="minorEastAsia"/>
          <w:sz w:val="24"/>
        </w:rPr>
        <w:t>。</w:t>
      </w:r>
    </w:p>
    <w:p w14:paraId="79DD466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承包人需要提交的竣工资料套数：</w:t>
      </w:r>
      <w:r>
        <w:rPr>
          <w:rFonts w:hint="eastAsia" w:cs="宋体" w:asciiTheme="minorEastAsia" w:hAnsiTheme="minorEastAsia" w:eastAsiaTheme="minorEastAsia"/>
          <w:sz w:val="24"/>
          <w:u w:val="single"/>
        </w:rPr>
        <w:t>六套</w:t>
      </w:r>
      <w:r>
        <w:rPr>
          <w:rFonts w:cs="宋体" w:asciiTheme="minorEastAsia" w:hAnsiTheme="minorEastAsia" w:eastAsiaTheme="minorEastAsia"/>
          <w:sz w:val="24"/>
        </w:rPr>
        <w:t>。</w:t>
      </w:r>
    </w:p>
    <w:p w14:paraId="5EF61BD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承包人提交的竣工资料的费用承担：</w:t>
      </w:r>
      <w:r>
        <w:rPr>
          <w:rFonts w:hint="eastAsia" w:cs="宋体" w:asciiTheme="minorEastAsia" w:hAnsiTheme="minorEastAsia" w:eastAsiaTheme="minorEastAsia"/>
          <w:sz w:val="24"/>
          <w:u w:val="single"/>
        </w:rPr>
        <w:t>由</w:t>
      </w:r>
      <w:r>
        <w:rPr>
          <w:rFonts w:cs="宋体" w:asciiTheme="minorEastAsia" w:hAnsiTheme="minorEastAsia" w:eastAsiaTheme="minorEastAsia"/>
          <w:sz w:val="24"/>
          <w:u w:val="single"/>
        </w:rPr>
        <w:t>承包人</w:t>
      </w:r>
      <w:r>
        <w:rPr>
          <w:rFonts w:hint="eastAsia" w:cs="宋体" w:asciiTheme="minorEastAsia" w:hAnsiTheme="minorEastAsia" w:eastAsiaTheme="minorEastAsia"/>
          <w:sz w:val="24"/>
          <w:u w:val="single"/>
        </w:rPr>
        <w:t>承担</w:t>
      </w:r>
      <w:r>
        <w:rPr>
          <w:rFonts w:cs="宋体" w:asciiTheme="minorEastAsia" w:hAnsiTheme="minorEastAsia" w:eastAsiaTheme="minorEastAsia"/>
          <w:sz w:val="24"/>
        </w:rPr>
        <w:t>。</w:t>
      </w:r>
    </w:p>
    <w:p w14:paraId="39663AC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承包人提交的竣工资料移交时间：</w:t>
      </w:r>
      <w:r>
        <w:rPr>
          <w:rFonts w:hint="eastAsia" w:cs="宋体" w:asciiTheme="minorEastAsia" w:hAnsiTheme="minorEastAsia" w:eastAsiaTheme="minorEastAsia"/>
          <w:sz w:val="24"/>
          <w:u w:val="single"/>
        </w:rPr>
        <w:t>五大责任主体验收合格后7天内</w:t>
      </w:r>
      <w:r>
        <w:rPr>
          <w:rFonts w:cs="宋体" w:asciiTheme="minorEastAsia" w:hAnsiTheme="minorEastAsia" w:eastAsiaTheme="minorEastAsia"/>
          <w:sz w:val="24"/>
        </w:rPr>
        <w:t>。</w:t>
      </w:r>
    </w:p>
    <w:p w14:paraId="5BEDEA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承包人提交的竣工资料形式要求：</w:t>
      </w:r>
      <w:r>
        <w:rPr>
          <w:rFonts w:cs="宋体" w:asciiTheme="minorEastAsia" w:hAnsiTheme="minorEastAsia" w:eastAsiaTheme="minorEastAsia"/>
          <w:sz w:val="24"/>
          <w:u w:val="single"/>
        </w:rPr>
        <w:t>纸质书面形式</w:t>
      </w:r>
      <w:r>
        <w:rPr>
          <w:rFonts w:hint="eastAsia" w:cs="宋体" w:asciiTheme="minorEastAsia" w:hAnsiTheme="minorEastAsia" w:eastAsiaTheme="minorEastAsia"/>
          <w:sz w:val="24"/>
          <w:u w:val="single"/>
        </w:rPr>
        <w:t>，胶装成册</w:t>
      </w:r>
      <w:r>
        <w:rPr>
          <w:rFonts w:cs="宋体" w:asciiTheme="minorEastAsia" w:hAnsiTheme="minorEastAsia" w:eastAsiaTheme="minorEastAsia"/>
          <w:sz w:val="24"/>
        </w:rPr>
        <w:t>。</w:t>
      </w:r>
    </w:p>
    <w:p w14:paraId="40FD3E8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（6）承包人应履行的其他义务：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684EF080">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3.2 项目经理</w:t>
      </w:r>
    </w:p>
    <w:p w14:paraId="5A07326B">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3.2.1 项目经理：</w:t>
      </w:r>
    </w:p>
    <w:p w14:paraId="19A0D3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姓名</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6D9870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身份证号</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5CDBCA8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建造师执业资格等级</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540153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建造师注册证书号：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820A4B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建造师执业印章号：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275348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安全生产考核合格证书号：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47F5ED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946711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39888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122B07C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承包人对项目经理的授权范围如下：</w:t>
      </w:r>
      <w:r>
        <w:rPr>
          <w:rFonts w:hint="eastAsia" w:cs="宋体" w:asciiTheme="minorEastAsia" w:hAnsiTheme="minorEastAsia" w:eastAsiaTheme="minorEastAsia"/>
          <w:sz w:val="24"/>
          <w:u w:val="single"/>
        </w:rPr>
        <w:t>对质量、安全、进度负责</w:t>
      </w:r>
      <w:r>
        <w:rPr>
          <w:rFonts w:cs="宋体" w:asciiTheme="minorEastAsia" w:hAnsiTheme="minorEastAsia" w:eastAsiaTheme="minorEastAsia"/>
          <w:sz w:val="24"/>
        </w:rPr>
        <w:t>。</w:t>
      </w:r>
    </w:p>
    <w:p w14:paraId="12C45AB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关于项目经理每月在施工现场的时间要求：</w:t>
      </w:r>
      <w:r>
        <w:rPr>
          <w:rFonts w:hint="eastAsia" w:cs="宋体" w:asciiTheme="minorEastAsia" w:hAnsiTheme="minorEastAsia" w:eastAsiaTheme="minorEastAsia"/>
          <w:sz w:val="24"/>
          <w:u w:val="single"/>
        </w:rPr>
        <w:t>22天</w:t>
      </w:r>
      <w:r>
        <w:rPr>
          <w:rFonts w:cs="宋体" w:asciiTheme="minorEastAsia" w:hAnsiTheme="minorEastAsia" w:eastAsiaTheme="minorEastAsia"/>
          <w:sz w:val="24"/>
        </w:rPr>
        <w:t>。</w:t>
      </w:r>
    </w:p>
    <w:p w14:paraId="24B570DA">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承包人未提交劳动合同，以及没有为项目经理缴纳社会保险证明的违约责任：</w:t>
      </w:r>
      <w:r>
        <w:rPr>
          <w:rFonts w:cs="宋体" w:asciiTheme="minorEastAsia" w:hAnsiTheme="minorEastAsia" w:eastAsiaTheme="minorEastAsia"/>
          <w:sz w:val="24"/>
          <w:u w:val="single"/>
        </w:rPr>
        <w:t>承包人不提交上述文件的，项目经理无权履行职责，发包人有权要求更换项目经理，由此增加的费用和（或）延误的工期由承包人承担</w:t>
      </w:r>
      <w:r>
        <w:rPr>
          <w:rFonts w:cs="宋体" w:asciiTheme="minorEastAsia" w:hAnsiTheme="minorEastAsia" w:eastAsiaTheme="minorEastAsia"/>
          <w:sz w:val="24"/>
        </w:rPr>
        <w:t>。</w:t>
      </w:r>
    </w:p>
    <w:p w14:paraId="49C4EE12">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3.2.2 项目经理未经批准，擅自离开施工现场的违约责任：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2B7D0862">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3.2.3 承包人擅自更换项目经理的违约责任：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709A1EC5">
      <w:pPr>
        <w:spacing w:line="300" w:lineRule="exact"/>
        <w:ind w:left="359" w:firstLine="480" w:firstLineChars="200"/>
        <w:rPr>
          <w:rFonts w:cs="宋体" w:asciiTheme="minorEastAsia" w:hAnsiTheme="minorEastAsia" w:eastAsiaTheme="minorEastAsia"/>
          <w:sz w:val="24"/>
        </w:rPr>
      </w:pPr>
      <w:r>
        <w:rPr>
          <w:rFonts w:cs="宋体" w:asciiTheme="minorEastAsia" w:hAnsiTheme="minorEastAsia" w:eastAsiaTheme="minorEastAsia"/>
          <w:sz w:val="24"/>
        </w:rPr>
        <w:t>3.2.4 承包人无正当理由拒绝更换项目经理的违约责任：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56CD1440">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3.3 承包人人员</w:t>
      </w:r>
    </w:p>
    <w:p w14:paraId="5A1A20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3.3.1 承包人提交项目管理机构及施工现场管理人员安排报告的期限：</w:t>
      </w:r>
      <w:r>
        <w:rPr>
          <w:rFonts w:cs="宋体" w:asciiTheme="minorEastAsia" w:hAnsiTheme="minorEastAsia" w:eastAsiaTheme="minorEastAsia"/>
          <w:sz w:val="24"/>
          <w:u w:val="single"/>
        </w:rPr>
        <w:t>承包人应在接到开工通知后7天内</w:t>
      </w:r>
      <w:r>
        <w:rPr>
          <w:rFonts w:cs="宋体" w:asciiTheme="minorEastAsia" w:hAnsiTheme="minorEastAsia" w:eastAsiaTheme="minorEastAsia"/>
          <w:sz w:val="24"/>
        </w:rPr>
        <w:t>。</w:t>
      </w:r>
    </w:p>
    <w:p w14:paraId="615C8B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3.3.3 承包人无正当理由拒绝撤换主要施工管理人员的违约责任：</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2DFA63C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3.3.4 承包人主要施工管理人员离开施工现场的批准要求：</w:t>
      </w:r>
      <w:r>
        <w:rPr>
          <w:rFonts w:hint="eastAsia" w:cs="宋体" w:asciiTheme="minorEastAsia" w:hAnsiTheme="minorEastAsia" w:eastAsiaTheme="minorEastAsia"/>
          <w:spacing w:val="-4"/>
          <w:sz w:val="24"/>
          <w:u w:val="single"/>
        </w:rPr>
        <w:t>按通用条款3.3.4条款执</w:t>
      </w:r>
      <w:r>
        <w:rPr>
          <w:rFonts w:hint="eastAsia" w:cs="宋体" w:asciiTheme="minorEastAsia" w:hAnsiTheme="minorEastAsia" w:eastAsiaTheme="minorEastAsia"/>
          <w:sz w:val="24"/>
          <w:u w:val="single"/>
        </w:rPr>
        <w:t>行</w:t>
      </w:r>
      <w:r>
        <w:rPr>
          <w:rFonts w:cs="宋体" w:asciiTheme="minorEastAsia" w:hAnsiTheme="minorEastAsia" w:eastAsiaTheme="minorEastAsia"/>
          <w:sz w:val="24"/>
        </w:rPr>
        <w:t>。</w:t>
      </w:r>
    </w:p>
    <w:p w14:paraId="5554AC2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3.3.5承包人擅自更换主要施工管理人员的违约责任</w:t>
      </w:r>
      <w:r>
        <w:rPr>
          <w:rFonts w:cs="宋体" w:asciiTheme="minorEastAsia" w:hAnsiTheme="minorEastAsia" w:eastAsiaTheme="minorEastAsia"/>
          <w:sz w:val="24"/>
          <w:u w:val="single"/>
        </w:rPr>
        <w:t>每发生一次罚款</w:t>
      </w:r>
      <w:r>
        <w:rPr>
          <w:rFonts w:hint="eastAsia" w:cs="宋体" w:asciiTheme="minorEastAsia" w:hAnsiTheme="minorEastAsia" w:eastAsiaTheme="minorEastAsia"/>
          <w:sz w:val="24"/>
          <w:u w:val="single"/>
        </w:rPr>
        <w:t>5千</w:t>
      </w:r>
      <w:r>
        <w:rPr>
          <w:rFonts w:cs="宋体" w:asciiTheme="minorEastAsia" w:hAnsiTheme="minorEastAsia" w:eastAsiaTheme="minorEastAsia"/>
          <w:sz w:val="24"/>
          <w:u w:val="single"/>
        </w:rPr>
        <w:t>元</w:t>
      </w:r>
      <w:r>
        <w:rPr>
          <w:rFonts w:cs="宋体" w:asciiTheme="minorEastAsia" w:hAnsiTheme="minorEastAsia" w:eastAsiaTheme="minorEastAsia"/>
          <w:sz w:val="24"/>
        </w:rPr>
        <w:t>。</w:t>
      </w:r>
    </w:p>
    <w:p w14:paraId="0904EBB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承包人主要施工管理人员擅自离开施工现场的违约责任：</w:t>
      </w:r>
      <w:r>
        <w:rPr>
          <w:rFonts w:hint="eastAsia" w:cs="宋体" w:asciiTheme="minorEastAsia" w:hAnsiTheme="minorEastAsia" w:eastAsiaTheme="minorEastAsia"/>
          <w:sz w:val="24"/>
          <w:u w:val="single"/>
        </w:rPr>
        <w:t>每发生一次罚款5千元</w:t>
      </w:r>
      <w:r>
        <w:rPr>
          <w:rFonts w:hint="eastAsia" w:cs="宋体" w:asciiTheme="minorEastAsia" w:hAnsiTheme="minorEastAsia" w:eastAsiaTheme="minorEastAsia"/>
          <w:sz w:val="24"/>
        </w:rPr>
        <w:t>。</w:t>
      </w:r>
    </w:p>
    <w:p w14:paraId="3200E825">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3</w:t>
      </w:r>
      <w:bookmarkStart w:id="151" w:name="_Toc312677988"/>
      <w:bookmarkEnd w:id="151"/>
      <w:bookmarkStart w:id="152" w:name="_Toc296347158"/>
      <w:bookmarkEnd w:id="152"/>
      <w:bookmarkStart w:id="153" w:name="_Toc296891199"/>
      <w:bookmarkEnd w:id="153"/>
      <w:bookmarkStart w:id="154" w:name="_Toc296346660"/>
      <w:bookmarkEnd w:id="154"/>
      <w:bookmarkStart w:id="155" w:name="_Toc292559364"/>
      <w:bookmarkEnd w:id="155"/>
      <w:bookmarkStart w:id="156" w:name="_Toc296890987"/>
      <w:bookmarkEnd w:id="156"/>
      <w:bookmarkStart w:id="157" w:name="_Toc297216151"/>
      <w:bookmarkEnd w:id="157"/>
      <w:bookmarkStart w:id="158" w:name="_Toc303539102"/>
      <w:bookmarkEnd w:id="158"/>
      <w:bookmarkStart w:id="159" w:name="_Toc297120459"/>
      <w:bookmarkEnd w:id="159"/>
      <w:bookmarkStart w:id="160" w:name="_Toc297123492"/>
      <w:bookmarkEnd w:id="160"/>
      <w:bookmarkStart w:id="161" w:name="_Toc296944498"/>
      <w:bookmarkEnd w:id="161"/>
      <w:bookmarkStart w:id="162" w:name="_Toc292559869"/>
      <w:bookmarkEnd w:id="162"/>
      <w:bookmarkStart w:id="163" w:name="_Toc296503159"/>
      <w:bookmarkEnd w:id="163"/>
      <w:bookmarkStart w:id="164" w:name="_Toc304295523"/>
      <w:bookmarkEnd w:id="164"/>
      <w:bookmarkStart w:id="165" w:name="_Toc297048345"/>
      <w:bookmarkEnd w:id="165"/>
      <w:bookmarkStart w:id="166" w:name="_Toc300934945"/>
      <w:bookmarkEnd w:id="166"/>
      <w:r>
        <w:rPr>
          <w:rFonts w:cs="宋体" w:asciiTheme="minorEastAsia" w:hAnsiTheme="minorEastAsia" w:eastAsiaTheme="minorEastAsia"/>
          <w:b/>
          <w:sz w:val="24"/>
        </w:rPr>
        <w:t>.5 分包</w:t>
      </w:r>
    </w:p>
    <w:p w14:paraId="6DCBB41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bookmarkStart w:id="167" w:name="_Toc318581158"/>
      <w:bookmarkEnd w:id="167"/>
      <w:bookmarkStart w:id="168" w:name="_Toc312677989"/>
      <w:bookmarkEnd w:id="168"/>
      <w:bookmarkStart w:id="169" w:name="_Toc296890988"/>
      <w:bookmarkEnd w:id="169"/>
      <w:bookmarkStart w:id="170" w:name="_Toc296347159"/>
      <w:bookmarkEnd w:id="170"/>
      <w:bookmarkStart w:id="171" w:name="_Toc296891200"/>
      <w:bookmarkEnd w:id="171"/>
      <w:bookmarkStart w:id="172" w:name="_Toc292559365"/>
      <w:bookmarkEnd w:id="172"/>
      <w:bookmarkStart w:id="173" w:name="_Toc296944499"/>
      <w:bookmarkEnd w:id="173"/>
      <w:bookmarkStart w:id="174" w:name="_Toc297120460"/>
      <w:bookmarkEnd w:id="174"/>
      <w:bookmarkStart w:id="175" w:name="_Toc296503160"/>
      <w:bookmarkEnd w:id="175"/>
      <w:bookmarkStart w:id="176" w:name="_Toc300934946"/>
      <w:bookmarkEnd w:id="176"/>
      <w:bookmarkStart w:id="177" w:name="_Toc292559870"/>
      <w:bookmarkEnd w:id="177"/>
      <w:bookmarkStart w:id="178" w:name="_Toc297216152"/>
      <w:bookmarkEnd w:id="178"/>
      <w:bookmarkStart w:id="179" w:name="_Toc304295524"/>
      <w:bookmarkEnd w:id="179"/>
      <w:bookmarkStart w:id="180" w:name="_Toc296346661"/>
      <w:bookmarkEnd w:id="180"/>
      <w:bookmarkStart w:id="181" w:name="_Toc297048346"/>
      <w:bookmarkEnd w:id="181"/>
      <w:bookmarkStart w:id="182" w:name="_Toc303539103"/>
      <w:bookmarkEnd w:id="182"/>
      <w:bookmarkStart w:id="183" w:name="_Toc297123493"/>
      <w:bookmarkEnd w:id="183"/>
      <w:r>
        <w:rPr>
          <w:rFonts w:cs="宋体" w:asciiTheme="minorEastAsia" w:hAnsiTheme="minorEastAsia" w:eastAsiaTheme="minorEastAsia"/>
          <w:sz w:val="24"/>
        </w:rPr>
        <w:t>.5.1 分包的一般约定</w:t>
      </w:r>
    </w:p>
    <w:p w14:paraId="3671CAE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禁止分包的工程包括：</w:t>
      </w:r>
      <w:r>
        <w:rPr>
          <w:rFonts w:hint="eastAsia" w:cs="宋体" w:asciiTheme="minorEastAsia" w:hAnsiTheme="minorEastAsia" w:eastAsiaTheme="minorEastAsia"/>
          <w:sz w:val="24"/>
          <w:u w:val="single"/>
        </w:rPr>
        <w:t>按通用条款3.5.1条款执行</w:t>
      </w:r>
      <w:r>
        <w:rPr>
          <w:rFonts w:cs="宋体" w:asciiTheme="minorEastAsia" w:hAnsiTheme="minorEastAsia" w:eastAsiaTheme="minorEastAsia"/>
          <w:sz w:val="24"/>
        </w:rPr>
        <w:t>。</w:t>
      </w:r>
    </w:p>
    <w:p w14:paraId="33EBBFE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主体结构、关键性工作的范围：。</w:t>
      </w:r>
    </w:p>
    <w:p w14:paraId="0F4330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bookmarkStart w:id="184" w:name="_Toc318581159"/>
      <w:bookmarkEnd w:id="184"/>
      <w:bookmarkStart w:id="185" w:name="_Toc312677990"/>
      <w:bookmarkEnd w:id="185"/>
      <w:r>
        <w:rPr>
          <w:rFonts w:cs="宋体" w:asciiTheme="minorEastAsia" w:hAnsiTheme="minorEastAsia" w:eastAsiaTheme="minorEastAsia"/>
          <w:sz w:val="24"/>
        </w:rPr>
        <w:t>.5.2分包的确定</w:t>
      </w:r>
    </w:p>
    <w:p w14:paraId="7CDBAB52">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允许分包的专业工程包括</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 xml:space="preserve">  /   </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61AE46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其他关于分包的约定：</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47BC09D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3.5.4 分包合同价款</w:t>
      </w:r>
    </w:p>
    <w:p w14:paraId="648A806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关于分包合同价款支付的约定：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5FB0836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3.6 工程照管与成品、半成品保护</w:t>
      </w:r>
    </w:p>
    <w:p w14:paraId="72BE3605">
      <w:pPr>
        <w:spacing w:line="300" w:lineRule="exact"/>
        <w:ind w:firstLine="480" w:firstLineChars="200"/>
        <w:rPr>
          <w:rFonts w:cs="宋体" w:asciiTheme="minorEastAsia" w:hAnsiTheme="minorEastAsia" w:eastAsiaTheme="minorEastAsia"/>
          <w:spacing w:val="-12"/>
          <w:sz w:val="24"/>
          <w:u w:val="single"/>
        </w:rPr>
      </w:pPr>
      <w:r>
        <w:rPr>
          <w:rFonts w:cs="宋体" w:asciiTheme="minorEastAsia" w:hAnsiTheme="minorEastAsia" w:eastAsiaTheme="minorEastAsia"/>
          <w:sz w:val="24"/>
        </w:rPr>
        <w:t>承包人负责照管工程及工程相关的材料、工程设备的起始时间：</w:t>
      </w:r>
      <w:r>
        <w:rPr>
          <w:rFonts w:hint="eastAsia" w:cs="宋体" w:asciiTheme="minorEastAsia" w:hAnsiTheme="minorEastAsia" w:eastAsiaTheme="minorEastAsia"/>
          <w:spacing w:val="-12"/>
          <w:sz w:val="24"/>
          <w:u w:val="single"/>
        </w:rPr>
        <w:t>按通用条款3.6条款执行</w:t>
      </w:r>
      <w:r>
        <w:rPr>
          <w:rFonts w:cs="宋体" w:asciiTheme="minorEastAsia" w:hAnsiTheme="minorEastAsia" w:eastAsiaTheme="minorEastAsia"/>
          <w:spacing w:val="-12"/>
          <w:sz w:val="24"/>
        </w:rPr>
        <w:t>。</w:t>
      </w:r>
    </w:p>
    <w:p w14:paraId="3F37A4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3.7 履约担保</w:t>
      </w:r>
    </w:p>
    <w:p w14:paraId="3CA3D5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承包人是否提供履约担保：</w:t>
      </w:r>
      <w:r>
        <w:rPr>
          <w:rFonts w:hint="eastAsia" w:cs="宋体" w:asciiTheme="minorEastAsia" w:hAnsiTheme="minorEastAsia" w:eastAsiaTheme="minorEastAsia"/>
          <w:sz w:val="24"/>
        </w:rPr>
        <w:t>是</w:t>
      </w:r>
      <w:r>
        <w:rPr>
          <w:rFonts w:cs="宋体" w:asciiTheme="minorEastAsia" w:hAnsiTheme="minorEastAsia" w:eastAsiaTheme="minorEastAsia"/>
          <w:sz w:val="24"/>
        </w:rPr>
        <w:t>。</w:t>
      </w:r>
    </w:p>
    <w:p w14:paraId="1539131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承包人提供履约担保的形式</w:t>
      </w:r>
      <w:r>
        <w:rPr>
          <w:rFonts w:hint="eastAsia" w:cs="宋体" w:asciiTheme="minorEastAsia" w:hAnsiTheme="minorEastAsia" w:eastAsiaTheme="minorEastAsia"/>
          <w:sz w:val="24"/>
        </w:rPr>
        <w:t>、金额及期限的</w:t>
      </w:r>
      <w:r>
        <w:rPr>
          <w:rFonts w:cs="宋体" w:asciiTheme="minorEastAsia" w:hAnsiTheme="minorEastAsia" w:eastAsiaTheme="minorEastAsia"/>
          <w:sz w:val="24"/>
        </w:rPr>
        <w:t>：。</w:t>
      </w:r>
    </w:p>
    <w:p w14:paraId="3AA924C8">
      <w:pPr>
        <w:spacing w:line="300" w:lineRule="exact"/>
        <w:ind w:firstLine="482" w:firstLineChars="200"/>
        <w:rPr>
          <w:rFonts w:cs="宋体" w:asciiTheme="minorEastAsia" w:hAnsiTheme="minorEastAsia" w:eastAsiaTheme="minorEastAsia"/>
          <w:b/>
          <w:sz w:val="24"/>
        </w:rPr>
      </w:pPr>
      <w:bookmarkStart w:id="186" w:name="_Toc351203636"/>
      <w:bookmarkEnd w:id="186"/>
      <w:r>
        <w:rPr>
          <w:rFonts w:cs="宋体" w:asciiTheme="minorEastAsia" w:hAnsiTheme="minorEastAsia" w:eastAsiaTheme="minorEastAsia"/>
          <w:b/>
          <w:sz w:val="24"/>
        </w:rPr>
        <w:t>4</w:t>
      </w:r>
      <w:bookmarkStart w:id="187" w:name="_Toc292559366"/>
      <w:bookmarkEnd w:id="187"/>
      <w:bookmarkStart w:id="188" w:name="_Toc296944501"/>
      <w:bookmarkEnd w:id="188"/>
      <w:bookmarkStart w:id="189" w:name="_Toc296891202"/>
      <w:bookmarkEnd w:id="189"/>
      <w:bookmarkStart w:id="190" w:name="_Toc296346663"/>
      <w:bookmarkEnd w:id="190"/>
      <w:bookmarkStart w:id="191" w:name="_Toc297120462"/>
      <w:bookmarkEnd w:id="191"/>
      <w:bookmarkStart w:id="192" w:name="_Toc296503162"/>
      <w:bookmarkEnd w:id="192"/>
      <w:bookmarkStart w:id="193" w:name="_Toc296347161"/>
      <w:bookmarkEnd w:id="193"/>
      <w:bookmarkStart w:id="194" w:name="_Toc297048348"/>
      <w:bookmarkEnd w:id="194"/>
      <w:bookmarkStart w:id="195" w:name="_Toc292559871"/>
      <w:bookmarkEnd w:id="195"/>
      <w:bookmarkStart w:id="196" w:name="_Toc267251413"/>
      <w:bookmarkEnd w:id="196"/>
      <w:bookmarkStart w:id="197" w:name="_Toc296890990"/>
      <w:bookmarkEnd w:id="197"/>
      <w:r>
        <w:rPr>
          <w:rFonts w:cs="宋体" w:asciiTheme="minorEastAsia" w:hAnsiTheme="minorEastAsia" w:eastAsiaTheme="minorEastAsia"/>
          <w:b/>
          <w:sz w:val="24"/>
        </w:rPr>
        <w:t>. 监理人</w:t>
      </w:r>
    </w:p>
    <w:p w14:paraId="7758B03E">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4.1监理人的一般规定</w:t>
      </w:r>
    </w:p>
    <w:p w14:paraId="29B07E3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关于监理人的监理内容：</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2DE4000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关于监理人的监理权限：</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6CD09A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关于监理人在施工现场的办公场所、生活场所的提供和费用承担的约定：</w:t>
      </w:r>
      <w:r>
        <w:rPr>
          <w:rFonts w:cs="宋体" w:asciiTheme="minorEastAsia" w:hAnsiTheme="minorEastAsia" w:eastAsiaTheme="minorEastAsia"/>
          <w:sz w:val="24"/>
          <w:u w:val="single"/>
        </w:rPr>
        <w:t>/</w:t>
      </w:r>
      <w:r>
        <w:rPr>
          <w:rFonts w:cs="宋体" w:asciiTheme="minorEastAsia" w:hAnsiTheme="minorEastAsia" w:eastAsiaTheme="minorEastAsia"/>
          <w:sz w:val="24"/>
        </w:rPr>
        <w:t>。</w:t>
      </w:r>
    </w:p>
    <w:p w14:paraId="4CAC403C">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4.2 监理人员</w:t>
      </w:r>
    </w:p>
    <w:p w14:paraId="266CEA1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总监理工程师：</w:t>
      </w:r>
    </w:p>
    <w:p w14:paraId="49891CA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姓名：</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573A49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职务：</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77E0ED3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监理工程师执业资格证书号：</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0E12134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联系电话：</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4E1C62B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电子信箱：</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31860FC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通信地址：</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w:t>
      </w:r>
    </w:p>
    <w:p w14:paraId="2AC8D70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关于监理人的其他约定：</w:t>
      </w:r>
      <w:r>
        <w:rPr>
          <w:rFonts w:hint="eastAsia" w:cs="宋体" w:asciiTheme="minorEastAsia" w:hAnsiTheme="minorEastAsia" w:eastAsiaTheme="minorEastAsia"/>
          <w:sz w:val="24"/>
          <w:u w:val="single"/>
        </w:rPr>
        <w:t> / </w:t>
      </w:r>
      <w:r>
        <w:rPr>
          <w:rFonts w:cs="宋体" w:asciiTheme="minorEastAsia" w:hAnsiTheme="minorEastAsia" w:eastAsiaTheme="minorEastAsia"/>
          <w:sz w:val="24"/>
          <w:u w:val="single"/>
        </w:rPr>
        <w:t>。</w:t>
      </w:r>
    </w:p>
    <w:p w14:paraId="006D6A55">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4.4 商定或确定</w:t>
      </w:r>
    </w:p>
    <w:p w14:paraId="06F30D57">
      <w:pPr>
        <w:spacing w:line="300" w:lineRule="exact"/>
        <w:ind w:firstLine="456" w:firstLineChars="200"/>
        <w:jc w:val="center"/>
        <w:rPr>
          <w:rFonts w:cs="宋体" w:asciiTheme="minorEastAsia" w:hAnsiTheme="minorEastAsia" w:eastAsiaTheme="minorEastAsia"/>
          <w:spacing w:val="-6"/>
          <w:sz w:val="24"/>
        </w:rPr>
      </w:pPr>
      <w:bookmarkStart w:id="198" w:name="_Toc267251418"/>
      <w:bookmarkEnd w:id="198"/>
      <w:r>
        <w:rPr>
          <w:rFonts w:cs="宋体" w:asciiTheme="minorEastAsia" w:hAnsiTheme="minorEastAsia" w:eastAsiaTheme="minorEastAsia"/>
          <w:spacing w:val="-6"/>
          <w:sz w:val="24"/>
        </w:rPr>
        <w:t>在发包人和承包人不能通过协商达成一致意见时，发包人授权监理人对以下事项进行确定：</w:t>
      </w:r>
    </w:p>
    <w:p w14:paraId="16B299C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5DA2EF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61128915">
      <w:pPr>
        <w:spacing w:line="300" w:lineRule="exact"/>
        <w:ind w:firstLine="482" w:firstLineChars="200"/>
        <w:rPr>
          <w:rFonts w:cs="宋体" w:asciiTheme="minorEastAsia" w:hAnsiTheme="minorEastAsia" w:eastAsiaTheme="minorEastAsia"/>
          <w:b/>
          <w:sz w:val="24"/>
        </w:rPr>
      </w:pPr>
      <w:bookmarkStart w:id="199" w:name="_Toc351203637"/>
      <w:bookmarkEnd w:id="199"/>
      <w:r>
        <w:rPr>
          <w:rFonts w:cs="宋体" w:asciiTheme="minorEastAsia" w:hAnsiTheme="minorEastAsia" w:eastAsiaTheme="minorEastAsia"/>
          <w:b/>
          <w:sz w:val="24"/>
        </w:rPr>
        <w:t>5</w:t>
      </w:r>
      <w:bookmarkStart w:id="200" w:name="_Toc296347162"/>
      <w:bookmarkEnd w:id="200"/>
      <w:bookmarkStart w:id="201" w:name="_Toc296890991"/>
      <w:bookmarkEnd w:id="201"/>
      <w:bookmarkStart w:id="202" w:name="_Toc296346664"/>
      <w:bookmarkEnd w:id="202"/>
      <w:bookmarkStart w:id="203" w:name="_Toc296891203"/>
      <w:bookmarkEnd w:id="203"/>
      <w:bookmarkStart w:id="204" w:name="_Toc297120463"/>
      <w:bookmarkEnd w:id="204"/>
      <w:bookmarkStart w:id="205" w:name="_Toc292559367"/>
      <w:bookmarkEnd w:id="205"/>
      <w:bookmarkStart w:id="206" w:name="_Toc296503163"/>
      <w:bookmarkEnd w:id="206"/>
      <w:bookmarkStart w:id="207" w:name="_Toc292559872"/>
      <w:bookmarkEnd w:id="207"/>
      <w:bookmarkStart w:id="208" w:name="_Toc296944502"/>
      <w:bookmarkEnd w:id="208"/>
      <w:bookmarkStart w:id="209" w:name="_Toc297048349"/>
      <w:bookmarkEnd w:id="209"/>
      <w:r>
        <w:rPr>
          <w:rFonts w:cs="宋体" w:asciiTheme="minorEastAsia" w:hAnsiTheme="minorEastAsia" w:eastAsiaTheme="minorEastAsia"/>
          <w:b/>
          <w:sz w:val="24"/>
        </w:rPr>
        <w:t>. 工程质量</w:t>
      </w:r>
    </w:p>
    <w:p w14:paraId="61B0B14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5.1 质量要求</w:t>
      </w:r>
    </w:p>
    <w:p w14:paraId="3118F6C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5</w:t>
      </w:r>
      <w:bookmarkStart w:id="210" w:name="_Toc303539106"/>
      <w:bookmarkEnd w:id="210"/>
      <w:bookmarkStart w:id="211" w:name="_Toc312677997"/>
      <w:bookmarkEnd w:id="211"/>
      <w:bookmarkStart w:id="212" w:name="_Toc300934949"/>
      <w:bookmarkEnd w:id="212"/>
      <w:bookmarkStart w:id="213" w:name="_Toc304295527"/>
      <w:bookmarkEnd w:id="213"/>
      <w:bookmarkStart w:id="214" w:name="_Toc297123496"/>
      <w:bookmarkEnd w:id="214"/>
      <w:bookmarkStart w:id="215" w:name="_Toc297216155"/>
      <w:bookmarkEnd w:id="215"/>
      <w:bookmarkStart w:id="216" w:name="_Toc318581164"/>
      <w:bookmarkEnd w:id="216"/>
      <w:r>
        <w:rPr>
          <w:rFonts w:cs="宋体" w:asciiTheme="minorEastAsia" w:hAnsiTheme="minorEastAsia" w:eastAsiaTheme="minorEastAsia"/>
          <w:sz w:val="24"/>
        </w:rPr>
        <w:t>.1.1 特殊质量标准和要求：。</w:t>
      </w:r>
    </w:p>
    <w:p w14:paraId="08F7F86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关于工程奖项的约定：。</w:t>
      </w:r>
    </w:p>
    <w:p w14:paraId="0A20390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5.3 隐蔽工程检查</w:t>
      </w:r>
    </w:p>
    <w:p w14:paraId="3362058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5.3.2承包人提前通知</w:t>
      </w:r>
      <w:r>
        <w:rPr>
          <w:rFonts w:hint="eastAsia" w:cs="宋体" w:asciiTheme="minorEastAsia" w:hAnsiTheme="minorEastAsia" w:eastAsiaTheme="minorEastAsia"/>
          <w:sz w:val="24"/>
        </w:rPr>
        <w:t>发包</w:t>
      </w:r>
      <w:r>
        <w:rPr>
          <w:rFonts w:cs="宋体" w:asciiTheme="minorEastAsia" w:hAnsiTheme="minorEastAsia" w:eastAsiaTheme="minorEastAsia"/>
          <w:sz w:val="24"/>
        </w:rPr>
        <w:t>人隐蔽工程检查的期限的约定：</w:t>
      </w:r>
      <w:r>
        <w:rPr>
          <w:rFonts w:cs="宋体" w:asciiTheme="minorEastAsia" w:hAnsiTheme="minorEastAsia" w:eastAsiaTheme="minorEastAsia"/>
          <w:sz w:val="24"/>
          <w:u w:val="single"/>
        </w:rPr>
        <w:t>承包人应在</w:t>
      </w:r>
      <w:r>
        <w:rPr>
          <w:rFonts w:hint="eastAsia" w:cs="宋体" w:asciiTheme="minorEastAsia" w:hAnsiTheme="minorEastAsia" w:eastAsiaTheme="minorEastAsia"/>
          <w:sz w:val="24"/>
          <w:u w:val="single"/>
        </w:rPr>
        <w:t>共同</w:t>
      </w:r>
      <w:r>
        <w:rPr>
          <w:rFonts w:cs="宋体" w:asciiTheme="minorEastAsia" w:hAnsiTheme="minorEastAsia" w:eastAsiaTheme="minorEastAsia"/>
          <w:sz w:val="24"/>
          <w:u w:val="single"/>
        </w:rPr>
        <w:t>检查前48小时书面通知</w:t>
      </w:r>
      <w:r>
        <w:rPr>
          <w:rFonts w:hint="eastAsia" w:cs="宋体" w:asciiTheme="minorEastAsia" w:hAnsiTheme="minorEastAsia" w:eastAsiaTheme="minorEastAsia"/>
          <w:sz w:val="24"/>
          <w:u w:val="single"/>
        </w:rPr>
        <w:t>发包人</w:t>
      </w:r>
      <w:r>
        <w:rPr>
          <w:rFonts w:cs="宋体" w:asciiTheme="minorEastAsia" w:hAnsiTheme="minorEastAsia" w:eastAsiaTheme="minorEastAsia"/>
          <w:sz w:val="24"/>
          <w:u w:val="single"/>
        </w:rPr>
        <w:t>检查</w:t>
      </w:r>
      <w:r>
        <w:rPr>
          <w:rFonts w:cs="宋体" w:asciiTheme="minorEastAsia" w:hAnsiTheme="minorEastAsia" w:eastAsiaTheme="minorEastAsia"/>
          <w:sz w:val="24"/>
        </w:rPr>
        <w:t>。</w:t>
      </w:r>
    </w:p>
    <w:p w14:paraId="0E79F642">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发包人</w:t>
      </w:r>
      <w:r>
        <w:rPr>
          <w:rFonts w:cs="宋体" w:asciiTheme="minorEastAsia" w:hAnsiTheme="minorEastAsia" w:eastAsiaTheme="minorEastAsia"/>
          <w:sz w:val="24"/>
        </w:rPr>
        <w:t>不能按时进行检查时，应提前</w:t>
      </w:r>
      <w:r>
        <w:rPr>
          <w:rFonts w:hint="eastAsia" w:cs="宋体" w:asciiTheme="minorEastAsia" w:hAnsiTheme="minorEastAsia" w:eastAsiaTheme="minorEastAsia"/>
          <w:sz w:val="24"/>
          <w:u w:val="single"/>
        </w:rPr>
        <w:t xml:space="preserve">      24      </w:t>
      </w:r>
      <w:r>
        <w:rPr>
          <w:rFonts w:cs="宋体" w:asciiTheme="minorEastAsia" w:hAnsiTheme="minorEastAsia" w:eastAsiaTheme="minorEastAsia"/>
          <w:sz w:val="24"/>
        </w:rPr>
        <w:t>小时提交书面延期要求。</w:t>
      </w:r>
    </w:p>
    <w:p w14:paraId="5D297DF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关于延期最长不得超过：</w:t>
      </w:r>
      <w:r>
        <w:rPr>
          <w:rFonts w:hint="eastAsia" w:cs="宋体" w:asciiTheme="minorEastAsia" w:hAnsiTheme="minorEastAsia" w:eastAsiaTheme="minorEastAsia"/>
          <w:sz w:val="24"/>
          <w:u w:val="single"/>
        </w:rPr>
        <w:t xml:space="preserve">      48</w:t>
      </w:r>
      <w:r>
        <w:rPr>
          <w:rFonts w:cs="宋体" w:asciiTheme="minorEastAsia" w:hAnsiTheme="minorEastAsia" w:eastAsiaTheme="minorEastAsia"/>
          <w:sz w:val="24"/>
        </w:rPr>
        <w:t>小时。</w:t>
      </w:r>
    </w:p>
    <w:p w14:paraId="18D54CFF">
      <w:pPr>
        <w:spacing w:line="300" w:lineRule="exact"/>
        <w:ind w:firstLine="482" w:firstLineChars="200"/>
        <w:rPr>
          <w:rFonts w:cs="宋体" w:asciiTheme="minorEastAsia" w:hAnsiTheme="minorEastAsia" w:eastAsiaTheme="minorEastAsia"/>
          <w:b/>
          <w:sz w:val="24"/>
        </w:rPr>
      </w:pPr>
      <w:bookmarkStart w:id="217" w:name="_Toc351203638"/>
      <w:bookmarkEnd w:id="217"/>
      <w:r>
        <w:rPr>
          <w:rFonts w:cs="宋体" w:asciiTheme="minorEastAsia" w:hAnsiTheme="minorEastAsia" w:eastAsiaTheme="minorEastAsia"/>
          <w:b/>
          <w:sz w:val="24"/>
        </w:rPr>
        <w:t>6. 安全文明施工与环境保护</w:t>
      </w:r>
    </w:p>
    <w:p w14:paraId="2DD03D5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6.1安全文明施工</w:t>
      </w:r>
    </w:p>
    <w:p w14:paraId="40916B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 xml:space="preserve">   6.1.1 项目安全生产的达标目标及相应事项的约定：</w:t>
      </w:r>
      <w:r>
        <w:rPr>
          <w:rFonts w:cs="宋体" w:asciiTheme="minorEastAsia" w:hAnsiTheme="minorEastAsia" w:eastAsiaTheme="minorEastAsia"/>
          <w:sz w:val="24"/>
          <w:u w:val="single"/>
        </w:rPr>
        <w:t>遵守国家和工程所在地有关安全生产的要求</w:t>
      </w:r>
      <w:r>
        <w:rPr>
          <w:rFonts w:cs="宋体" w:asciiTheme="minorEastAsia" w:hAnsiTheme="minorEastAsia" w:eastAsiaTheme="minorEastAsia"/>
          <w:sz w:val="24"/>
        </w:rPr>
        <w:t>。</w:t>
      </w:r>
    </w:p>
    <w:p w14:paraId="67B5756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6.1.4 关于治安保卫的特别约定：</w:t>
      </w:r>
      <w:r>
        <w:rPr>
          <w:rFonts w:hint="eastAsia" w:cs="宋体" w:asciiTheme="minorEastAsia" w:hAnsiTheme="minorEastAsia" w:eastAsiaTheme="minorEastAsia"/>
          <w:sz w:val="24"/>
        </w:rPr>
        <w:t>按通用条款6.1.4款执行</w:t>
      </w:r>
      <w:r>
        <w:rPr>
          <w:rFonts w:cs="宋体" w:asciiTheme="minorEastAsia" w:hAnsiTheme="minorEastAsia" w:eastAsiaTheme="minorEastAsia"/>
          <w:sz w:val="24"/>
        </w:rPr>
        <w:t>。</w:t>
      </w:r>
    </w:p>
    <w:p w14:paraId="1027536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关于编制施工场地治安管理计划的约定：</w:t>
      </w:r>
      <w:r>
        <w:rPr>
          <w:rFonts w:cs="宋体" w:asciiTheme="minorEastAsia" w:hAnsiTheme="minorEastAsia" w:eastAsiaTheme="minorEastAsia"/>
          <w:sz w:val="24"/>
          <w:u w:val="single"/>
        </w:rPr>
        <w:t>按通用条款6.1.4款执行</w:t>
      </w:r>
      <w:r>
        <w:rPr>
          <w:rFonts w:cs="宋体" w:asciiTheme="minorEastAsia" w:hAnsiTheme="minorEastAsia" w:eastAsiaTheme="minorEastAsia"/>
          <w:sz w:val="24"/>
        </w:rPr>
        <w:t>。</w:t>
      </w:r>
    </w:p>
    <w:p w14:paraId="6587C20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6.1.5 文明施工</w:t>
      </w:r>
    </w:p>
    <w:p w14:paraId="310F08DB">
      <w:pPr>
        <w:spacing w:line="30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合同当事人对文明施工的要求：</w:t>
      </w:r>
      <w:r>
        <w:rPr>
          <w:rFonts w:hint="eastAsia" w:cs="宋体" w:asciiTheme="minorEastAsia" w:hAnsiTheme="minorEastAsia" w:eastAsiaTheme="minorEastAsia"/>
          <w:sz w:val="24"/>
          <w:u w:val="single"/>
        </w:rPr>
        <w:t>承包人在工程施工期间，应当采取措施保持施工现场平整，物料堆放整齐。工程所在地有关政府行政管理部门有特殊要求的，按照其要求执行</w:t>
      </w:r>
      <w:r>
        <w:rPr>
          <w:rFonts w:hint="eastAsia" w:cs="宋体" w:asciiTheme="minorEastAsia" w:hAnsiTheme="minorEastAsia" w:eastAsiaTheme="minorEastAsia"/>
          <w:sz w:val="24"/>
        </w:rPr>
        <w:t>。</w:t>
      </w:r>
    </w:p>
    <w:p w14:paraId="3EA284B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6.1.6 关于安全文明施工费支付比例和支付期限的约定：。</w:t>
      </w:r>
    </w:p>
    <w:p w14:paraId="66FB3C2C">
      <w:pPr>
        <w:spacing w:line="300" w:lineRule="exact"/>
        <w:ind w:firstLine="482" w:firstLineChars="200"/>
        <w:rPr>
          <w:rFonts w:cs="宋体" w:asciiTheme="minorEastAsia" w:hAnsiTheme="minorEastAsia" w:eastAsiaTheme="minorEastAsia"/>
          <w:b/>
          <w:sz w:val="24"/>
        </w:rPr>
      </w:pPr>
      <w:bookmarkStart w:id="218" w:name="_Toc351203639"/>
      <w:bookmarkEnd w:id="218"/>
      <w:r>
        <w:rPr>
          <w:rFonts w:cs="宋体" w:asciiTheme="minorEastAsia" w:hAnsiTheme="minorEastAsia" w:eastAsiaTheme="minorEastAsia"/>
          <w:b/>
          <w:sz w:val="24"/>
        </w:rPr>
        <w:t>7. 工期和进度</w:t>
      </w:r>
    </w:p>
    <w:p w14:paraId="1F811282">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7.1 施工组织设计</w:t>
      </w:r>
    </w:p>
    <w:p w14:paraId="03F47DCD">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7.1.</w:t>
      </w:r>
      <w:r>
        <w:rPr>
          <w:rFonts w:hint="eastAsia" w:cs="宋体" w:asciiTheme="minorEastAsia" w:hAnsiTheme="minorEastAsia" w:eastAsiaTheme="minorEastAsia"/>
          <w:sz w:val="24"/>
        </w:rPr>
        <w:t>1 合同当事人约定的</w:t>
      </w:r>
      <w:r>
        <w:rPr>
          <w:rFonts w:cs="宋体" w:asciiTheme="minorEastAsia" w:hAnsiTheme="minorEastAsia" w:eastAsiaTheme="minorEastAsia"/>
          <w:sz w:val="24"/>
        </w:rPr>
        <w:t>施工组织设计</w:t>
      </w:r>
      <w:r>
        <w:rPr>
          <w:rFonts w:hint="eastAsia" w:cs="宋体" w:asciiTheme="minorEastAsia" w:hAnsiTheme="minorEastAsia" w:eastAsiaTheme="minorEastAsia"/>
          <w:sz w:val="24"/>
        </w:rPr>
        <w:t>应包括的其他内容</w:t>
      </w:r>
      <w:r>
        <w:rPr>
          <w:rFonts w:cs="宋体" w:asciiTheme="minorEastAsia" w:hAnsiTheme="minorEastAsia" w:eastAsiaTheme="minorEastAsia"/>
          <w:sz w:val="24"/>
        </w:rPr>
        <w:t>：</w:t>
      </w:r>
      <w:r>
        <w:rPr>
          <w:rFonts w:cs="宋体" w:asciiTheme="minorEastAsia" w:hAnsiTheme="minorEastAsia" w:eastAsiaTheme="minorEastAsia"/>
          <w:sz w:val="24"/>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cs="宋体" w:asciiTheme="minorEastAsia" w:hAnsiTheme="minorEastAsia" w:eastAsiaTheme="minorEastAsia"/>
          <w:sz w:val="24"/>
          <w:u w:val="single"/>
        </w:rPr>
        <w:t>；（9）合同当事人约定的其他内容</w:t>
      </w:r>
      <w:r>
        <w:rPr>
          <w:rFonts w:cs="宋体" w:asciiTheme="minorEastAsia" w:hAnsiTheme="minorEastAsia" w:eastAsiaTheme="minorEastAsia"/>
          <w:sz w:val="24"/>
          <w:u w:val="single"/>
        </w:rPr>
        <w:t>。</w:t>
      </w:r>
    </w:p>
    <w:p w14:paraId="1635CB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7.1.2 施工组织设计的提交和修改</w:t>
      </w:r>
    </w:p>
    <w:p w14:paraId="55B6C26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承包人提交详细施工组织设计的期限的约定：</w:t>
      </w:r>
      <w:r>
        <w:rPr>
          <w:rFonts w:cs="宋体" w:asciiTheme="minorEastAsia" w:hAnsiTheme="minorEastAsia" w:eastAsiaTheme="minorEastAsia"/>
          <w:sz w:val="24"/>
          <w:u w:val="single"/>
        </w:rPr>
        <w:t>承包人应在合同签订后14天内，但最迟不得晚于开工日期前7天</w:t>
      </w:r>
      <w:r>
        <w:rPr>
          <w:rFonts w:cs="宋体" w:asciiTheme="minorEastAsia" w:hAnsiTheme="minorEastAsia" w:eastAsiaTheme="minorEastAsia"/>
          <w:sz w:val="24"/>
        </w:rPr>
        <w:t>。</w:t>
      </w:r>
    </w:p>
    <w:p w14:paraId="3BF9668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发包人在收到</w:t>
      </w:r>
      <w:r>
        <w:rPr>
          <w:rFonts w:hint="eastAsia" w:cs="宋体" w:asciiTheme="minorEastAsia" w:hAnsiTheme="minorEastAsia" w:eastAsiaTheme="minorEastAsia"/>
          <w:sz w:val="24"/>
        </w:rPr>
        <w:t>详细的施工组织设计</w:t>
      </w:r>
      <w:r>
        <w:rPr>
          <w:rFonts w:cs="宋体" w:asciiTheme="minorEastAsia" w:hAnsiTheme="minorEastAsia" w:eastAsiaTheme="minorEastAsia"/>
          <w:sz w:val="24"/>
        </w:rPr>
        <w:t>后确认或提出修改意见的期限：</w:t>
      </w:r>
      <w:r>
        <w:rPr>
          <w:rFonts w:hint="eastAsia" w:cs="宋体" w:asciiTheme="minorEastAsia" w:hAnsiTheme="minorEastAsia" w:eastAsiaTheme="minorEastAsia"/>
          <w:sz w:val="24"/>
          <w:u w:val="single"/>
        </w:rPr>
        <w:t xml:space="preserve"> 7天内</w:t>
      </w:r>
      <w:r>
        <w:rPr>
          <w:rFonts w:cs="宋体" w:asciiTheme="minorEastAsia" w:hAnsiTheme="minorEastAsia" w:eastAsiaTheme="minorEastAsia"/>
          <w:sz w:val="24"/>
        </w:rPr>
        <w:t>。</w:t>
      </w:r>
    </w:p>
    <w:p w14:paraId="723FE5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19" w:name="_Toc312678005"/>
      <w:bookmarkEnd w:id="219"/>
      <w:bookmarkStart w:id="220" w:name="_Toc312677479"/>
      <w:bookmarkEnd w:id="220"/>
      <w:bookmarkStart w:id="221" w:name="_Toc297216173"/>
      <w:bookmarkEnd w:id="221"/>
      <w:bookmarkStart w:id="222" w:name="_Toc297123514"/>
      <w:bookmarkEnd w:id="222"/>
      <w:bookmarkStart w:id="223" w:name="_Toc300934966"/>
      <w:bookmarkEnd w:id="223"/>
      <w:bookmarkStart w:id="224" w:name="_Toc303539123"/>
      <w:bookmarkEnd w:id="224"/>
      <w:bookmarkStart w:id="225" w:name="_Toc304295541"/>
      <w:bookmarkEnd w:id="225"/>
      <w:r>
        <w:rPr>
          <w:rFonts w:cs="宋体" w:asciiTheme="minorEastAsia" w:hAnsiTheme="minorEastAsia" w:eastAsiaTheme="minorEastAsia"/>
          <w:sz w:val="24"/>
        </w:rPr>
        <w:t>.2 施工进度计划</w:t>
      </w:r>
    </w:p>
    <w:p w14:paraId="0A84934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7.2.2 施工进度计划的修订</w:t>
      </w:r>
    </w:p>
    <w:p w14:paraId="1658815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发包人在收到修订的施工进度计划后确认或提出修改意见的期限：</w:t>
      </w:r>
      <w:r>
        <w:rPr>
          <w:rFonts w:cs="宋体" w:asciiTheme="minorEastAsia" w:hAnsiTheme="minorEastAsia" w:eastAsiaTheme="minorEastAsia"/>
          <w:sz w:val="24"/>
          <w:u w:val="single"/>
        </w:rPr>
        <w:t xml:space="preserve"> 7天内</w:t>
      </w:r>
      <w:r>
        <w:rPr>
          <w:rFonts w:cs="宋体" w:asciiTheme="minorEastAsia" w:hAnsiTheme="minorEastAsia" w:eastAsiaTheme="minorEastAsia"/>
          <w:sz w:val="24"/>
        </w:rPr>
        <w:t>。</w:t>
      </w:r>
    </w:p>
    <w:p w14:paraId="74808AF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 开工</w:t>
      </w:r>
    </w:p>
    <w:p w14:paraId="550D566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7.3.1 开工准备</w:t>
      </w:r>
    </w:p>
    <w:p w14:paraId="7725C92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关于承包人提交工程开工报审表的期限：</w:t>
      </w:r>
      <w:r>
        <w:rPr>
          <w:rFonts w:hint="eastAsia" w:cs="宋体" w:asciiTheme="minorEastAsia" w:hAnsiTheme="minorEastAsia" w:eastAsiaTheme="minorEastAsia"/>
          <w:sz w:val="24"/>
          <w:u w:val="single"/>
        </w:rPr>
        <w:t>同专用条款</w:t>
      </w:r>
      <w:r>
        <w:rPr>
          <w:rFonts w:cs="宋体" w:asciiTheme="minorEastAsia" w:hAnsiTheme="minorEastAsia" w:eastAsiaTheme="minorEastAsia"/>
          <w:sz w:val="24"/>
          <w:u w:val="single"/>
        </w:rPr>
        <w:t>7.1.2</w:t>
      </w:r>
      <w:r>
        <w:rPr>
          <w:rFonts w:hint="eastAsia" w:cs="宋体" w:asciiTheme="minorEastAsia" w:hAnsiTheme="minorEastAsia" w:eastAsiaTheme="minorEastAsia"/>
          <w:sz w:val="24"/>
          <w:u w:val="single"/>
        </w:rPr>
        <w:t>款</w:t>
      </w:r>
      <w:r>
        <w:rPr>
          <w:rFonts w:cs="宋体" w:asciiTheme="minorEastAsia" w:hAnsiTheme="minorEastAsia" w:eastAsiaTheme="minorEastAsia"/>
          <w:sz w:val="24"/>
        </w:rPr>
        <w:t>。</w:t>
      </w:r>
    </w:p>
    <w:p w14:paraId="562422C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关于发包人应完成的其他开工准备工作及期限：。</w:t>
      </w:r>
    </w:p>
    <w:p w14:paraId="6BE011E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关于承包人应完成的其他开工准备工作及期限：。</w:t>
      </w:r>
    </w:p>
    <w:p w14:paraId="56B1DD0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7.3.2开工通知</w:t>
      </w:r>
    </w:p>
    <w:p w14:paraId="7681985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因发包人原因造成未能在计划开工日期之日起</w:t>
      </w:r>
      <w:r>
        <w:rPr>
          <w:rFonts w:hint="eastAsia" w:cs="宋体" w:asciiTheme="minorEastAsia" w:hAnsiTheme="minorEastAsia" w:eastAsiaTheme="minorEastAsia"/>
          <w:sz w:val="24"/>
        </w:rPr>
        <w:t>120</w:t>
      </w:r>
      <w:r>
        <w:rPr>
          <w:rFonts w:cs="宋体" w:asciiTheme="minorEastAsia" w:hAnsiTheme="minorEastAsia" w:eastAsiaTheme="minorEastAsia"/>
          <w:sz w:val="24"/>
        </w:rPr>
        <w:t>天内发出开工通知的，承包人有权提出价格调整要求，或者解除合同。</w:t>
      </w:r>
    </w:p>
    <w:p w14:paraId="3DCC8A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7.4 测量放线</w:t>
      </w:r>
    </w:p>
    <w:p w14:paraId="3FE3CA5F">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7.4.1发包人向承包人提供测量基准点、基准线和水准点及其书面资料的期限：。</w:t>
      </w:r>
    </w:p>
    <w:p w14:paraId="70EE29E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26" w:name="_Toc297123516"/>
      <w:bookmarkEnd w:id="226"/>
      <w:bookmarkStart w:id="227" w:name="_Toc312677484"/>
      <w:bookmarkEnd w:id="227"/>
      <w:bookmarkStart w:id="228" w:name="_Toc300934968"/>
      <w:bookmarkEnd w:id="228"/>
      <w:bookmarkStart w:id="229" w:name="_Toc297216175"/>
      <w:bookmarkEnd w:id="229"/>
      <w:bookmarkStart w:id="230" w:name="_Toc304295546"/>
      <w:bookmarkEnd w:id="230"/>
      <w:bookmarkStart w:id="231" w:name="_Toc312678010"/>
      <w:bookmarkEnd w:id="231"/>
      <w:bookmarkStart w:id="232" w:name="_Toc303539125"/>
      <w:bookmarkEnd w:id="232"/>
      <w:r>
        <w:rPr>
          <w:rFonts w:cs="宋体" w:asciiTheme="minorEastAsia" w:hAnsiTheme="minorEastAsia" w:eastAsiaTheme="minorEastAsia"/>
          <w:sz w:val="24"/>
        </w:rPr>
        <w:t>.5 工期延误</w:t>
      </w:r>
    </w:p>
    <w:p w14:paraId="570F90B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7.5.1 因发包人原因导致工期延误</w:t>
      </w:r>
    </w:p>
    <w:p w14:paraId="2DD84986">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（7）因发包人原因导致工期延误的其他情形：</w:t>
      </w:r>
      <w:r>
        <w:rPr>
          <w:rFonts w:cs="宋体" w:asciiTheme="minorEastAsia" w:hAnsiTheme="minorEastAsia" w:eastAsiaTheme="minorEastAsia"/>
          <w:sz w:val="24"/>
          <w:u w:val="single"/>
        </w:rPr>
        <w:t>（1）发包人未能按合同约定提供图纸或所提供图纸不符合合同约定的；（2）发包人提供的测量基准点、基准线和水准点及其书面资料存在错误或疏漏的；（</w:t>
      </w:r>
      <w:r>
        <w:rPr>
          <w:rFonts w:hint="eastAsia" w:cs="宋体" w:asciiTheme="minorEastAsia" w:hAnsiTheme="minorEastAsia" w:eastAsiaTheme="minorEastAsia"/>
          <w:sz w:val="24"/>
          <w:u w:val="single"/>
        </w:rPr>
        <w:t>3</w:t>
      </w:r>
      <w:r>
        <w:rPr>
          <w:rFonts w:cs="宋体" w:asciiTheme="minorEastAsia" w:hAnsiTheme="minorEastAsia" w:eastAsiaTheme="minorEastAsia"/>
          <w:sz w:val="24"/>
          <w:u w:val="single"/>
        </w:rPr>
        <w:t>）发包人未能在计划开工日期之日起7天内同意下达开工通知的；（</w:t>
      </w:r>
      <w:r>
        <w:rPr>
          <w:rFonts w:hint="eastAsia" w:cs="宋体" w:asciiTheme="minorEastAsia" w:hAnsiTheme="minorEastAsia" w:eastAsiaTheme="minorEastAsia"/>
          <w:sz w:val="24"/>
          <w:u w:val="single"/>
        </w:rPr>
        <w:t>4</w:t>
      </w:r>
      <w:r>
        <w:rPr>
          <w:rFonts w:cs="宋体" w:asciiTheme="minorEastAsia" w:hAnsiTheme="minorEastAsia" w:eastAsiaTheme="minorEastAsia"/>
          <w:sz w:val="24"/>
          <w:u w:val="single"/>
        </w:rPr>
        <w:t>）发包人未能按合同约定日期支付工程预付款、进度款或竣工结算款的；（</w:t>
      </w:r>
      <w:r>
        <w:rPr>
          <w:rFonts w:hint="eastAsia" w:cs="宋体" w:asciiTheme="minorEastAsia" w:hAnsiTheme="minorEastAsia" w:eastAsiaTheme="minorEastAsia"/>
          <w:sz w:val="24"/>
          <w:u w:val="single"/>
        </w:rPr>
        <w:t>5</w:t>
      </w:r>
      <w:r>
        <w:rPr>
          <w:rFonts w:cs="宋体" w:asciiTheme="minorEastAsia" w:hAnsiTheme="minorEastAsia" w:eastAsiaTheme="minorEastAsia"/>
          <w:sz w:val="24"/>
          <w:u w:val="single"/>
        </w:rPr>
        <w:t>）监理人未按合同约定发出指示、批准等文件的</w:t>
      </w:r>
      <w:r>
        <w:rPr>
          <w:rFonts w:hint="eastAsia" w:cs="宋体" w:asciiTheme="minorEastAsia" w:hAnsiTheme="minorEastAsia" w:eastAsiaTheme="minorEastAsia"/>
          <w:sz w:val="24"/>
          <w:u w:val="single"/>
        </w:rPr>
        <w:t>工期顺延</w:t>
      </w:r>
      <w:r>
        <w:rPr>
          <w:rFonts w:cs="宋体" w:asciiTheme="minorEastAsia" w:hAnsiTheme="minorEastAsia" w:eastAsiaTheme="minorEastAsia"/>
          <w:sz w:val="24"/>
        </w:rPr>
        <w:t>。</w:t>
      </w:r>
    </w:p>
    <w:p w14:paraId="6A8453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33" w:name="_Toc300934970"/>
      <w:bookmarkEnd w:id="233"/>
      <w:bookmarkStart w:id="234" w:name="_Toc303539127"/>
      <w:bookmarkEnd w:id="234"/>
      <w:bookmarkStart w:id="235" w:name="_Toc297216177"/>
      <w:bookmarkEnd w:id="235"/>
      <w:bookmarkStart w:id="236" w:name="_Toc304295548"/>
      <w:bookmarkEnd w:id="236"/>
      <w:bookmarkStart w:id="237" w:name="_Toc297123518"/>
      <w:bookmarkEnd w:id="237"/>
      <w:bookmarkStart w:id="238" w:name="_Toc318581169"/>
      <w:bookmarkEnd w:id="238"/>
      <w:bookmarkStart w:id="239" w:name="_Toc312678012"/>
      <w:bookmarkEnd w:id="239"/>
      <w:bookmarkStart w:id="240" w:name="_Toc312677486"/>
      <w:bookmarkEnd w:id="240"/>
      <w:r>
        <w:rPr>
          <w:rFonts w:cs="宋体" w:asciiTheme="minorEastAsia" w:hAnsiTheme="minorEastAsia" w:eastAsiaTheme="minorEastAsia"/>
          <w:sz w:val="24"/>
        </w:rPr>
        <w:t>.5.2 因承包人原因导致工期延误</w:t>
      </w:r>
    </w:p>
    <w:p w14:paraId="5C0431D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因</w:t>
      </w:r>
      <w:bookmarkStart w:id="241" w:name="_Toc312677487"/>
      <w:bookmarkEnd w:id="241"/>
      <w:bookmarkStart w:id="242" w:name="_Toc318581170"/>
      <w:bookmarkEnd w:id="242"/>
      <w:bookmarkStart w:id="243" w:name="_Toc312678013"/>
      <w:bookmarkEnd w:id="243"/>
      <w:r>
        <w:rPr>
          <w:rFonts w:cs="宋体" w:asciiTheme="minorEastAsia" w:hAnsiTheme="minorEastAsia" w:eastAsiaTheme="minorEastAsia"/>
          <w:sz w:val="24"/>
        </w:rPr>
        <w:t>承包人原因造成工期延误，逾期竣工违约金的计算方法为：</w:t>
      </w:r>
      <w:r>
        <w:rPr>
          <w:rFonts w:hint="eastAsia" w:cs="宋体" w:asciiTheme="minorEastAsia" w:hAnsiTheme="minorEastAsia" w:eastAsiaTheme="minorEastAsia"/>
          <w:sz w:val="24"/>
          <w:u w:val="single"/>
        </w:rPr>
        <w:t>每天1000元累计计算</w:t>
      </w:r>
      <w:r>
        <w:rPr>
          <w:rFonts w:cs="宋体" w:asciiTheme="minorEastAsia" w:hAnsiTheme="minorEastAsia" w:eastAsiaTheme="minorEastAsia"/>
          <w:sz w:val="24"/>
        </w:rPr>
        <w:t>。</w:t>
      </w:r>
    </w:p>
    <w:p w14:paraId="7AD89B0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因承包人原因造成工期延误，逾</w:t>
      </w:r>
      <w:bookmarkStart w:id="244" w:name="_Toc312678014"/>
      <w:bookmarkEnd w:id="244"/>
      <w:bookmarkStart w:id="245" w:name="_Toc318581171"/>
      <w:bookmarkEnd w:id="245"/>
      <w:r>
        <w:rPr>
          <w:rFonts w:cs="宋体" w:asciiTheme="minorEastAsia" w:hAnsiTheme="minorEastAsia" w:eastAsiaTheme="minorEastAsia"/>
          <w:sz w:val="24"/>
        </w:rPr>
        <w:t>期竣工违约金的上限：</w:t>
      </w:r>
      <w:r>
        <w:rPr>
          <w:rFonts w:hint="eastAsia" w:cs="宋体" w:asciiTheme="minorEastAsia" w:hAnsiTheme="minorEastAsia" w:eastAsiaTheme="minorEastAsia"/>
          <w:sz w:val="24"/>
          <w:u w:val="single"/>
        </w:rPr>
        <w:t>10万元</w:t>
      </w:r>
      <w:r>
        <w:rPr>
          <w:rFonts w:cs="宋体" w:asciiTheme="minorEastAsia" w:hAnsiTheme="minorEastAsia" w:eastAsiaTheme="minorEastAsia"/>
          <w:sz w:val="24"/>
        </w:rPr>
        <w:t>。</w:t>
      </w:r>
    </w:p>
    <w:p w14:paraId="0785A6A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46" w:name="_Toc300934971"/>
      <w:bookmarkEnd w:id="246"/>
      <w:bookmarkStart w:id="247" w:name="_Toc297216178"/>
      <w:bookmarkEnd w:id="247"/>
      <w:bookmarkStart w:id="248" w:name="_Toc297123519"/>
      <w:bookmarkEnd w:id="248"/>
      <w:bookmarkStart w:id="249" w:name="_Toc303539128"/>
      <w:bookmarkEnd w:id="249"/>
      <w:bookmarkStart w:id="250" w:name="_Toc312678015"/>
      <w:bookmarkEnd w:id="250"/>
      <w:bookmarkStart w:id="251" w:name="_Toc304295549"/>
      <w:bookmarkEnd w:id="251"/>
      <w:r>
        <w:rPr>
          <w:rFonts w:cs="宋体" w:asciiTheme="minorEastAsia" w:hAnsiTheme="minorEastAsia" w:eastAsiaTheme="minorEastAsia"/>
          <w:sz w:val="24"/>
        </w:rPr>
        <w:t>.6 不利物质条件</w:t>
      </w:r>
    </w:p>
    <w:p w14:paraId="56A98C7D">
      <w:pPr>
        <w:spacing w:line="300" w:lineRule="exact"/>
        <w:ind w:firstLine="480" w:firstLineChars="200"/>
        <w:rPr>
          <w:rFonts w:cs="宋体" w:asciiTheme="minorEastAsia" w:hAnsiTheme="minorEastAsia" w:eastAsiaTheme="minorEastAsia"/>
          <w:sz w:val="24"/>
        </w:rPr>
      </w:pPr>
      <w:bookmarkStart w:id="252" w:name="_Toc312678016"/>
      <w:bookmarkEnd w:id="252"/>
      <w:bookmarkStart w:id="253" w:name="_Toc297123520"/>
      <w:bookmarkEnd w:id="253"/>
      <w:bookmarkStart w:id="254" w:name="_Toc300934972"/>
      <w:bookmarkEnd w:id="254"/>
      <w:bookmarkStart w:id="255" w:name="_Toc297216179"/>
      <w:bookmarkEnd w:id="255"/>
      <w:bookmarkStart w:id="256" w:name="_Toc318581172"/>
      <w:bookmarkEnd w:id="256"/>
      <w:bookmarkStart w:id="257" w:name="_Toc303539129"/>
      <w:bookmarkEnd w:id="257"/>
      <w:bookmarkStart w:id="258" w:name="_Toc304295550"/>
      <w:bookmarkEnd w:id="258"/>
      <w:r>
        <w:rPr>
          <w:rFonts w:cs="宋体" w:asciiTheme="minorEastAsia" w:hAnsiTheme="minorEastAsia" w:eastAsiaTheme="minorEastAsia"/>
          <w:sz w:val="24"/>
        </w:rPr>
        <w:t>不利物质条件的其他情形和有关约定：</w:t>
      </w:r>
      <w:r>
        <w:rPr>
          <w:rFonts w:hint="eastAsia" w:cs="宋体" w:asciiTheme="minorEastAsia" w:hAnsiTheme="minorEastAsia" w:eastAsiaTheme="minorEastAsia"/>
          <w:sz w:val="24"/>
          <w:u w:val="single"/>
        </w:rPr>
        <w:t>按通用条款</w:t>
      </w:r>
      <w:r>
        <w:rPr>
          <w:rFonts w:cs="宋体" w:asciiTheme="minorEastAsia" w:hAnsiTheme="minorEastAsia" w:eastAsiaTheme="minorEastAsia"/>
          <w:sz w:val="24"/>
          <w:u w:val="single"/>
        </w:rPr>
        <w:t>7.6</w:t>
      </w:r>
      <w:r>
        <w:rPr>
          <w:rFonts w:hint="eastAsia" w:cs="宋体" w:asciiTheme="minorEastAsia" w:hAnsiTheme="minorEastAsia" w:eastAsiaTheme="minorEastAsia"/>
          <w:sz w:val="24"/>
          <w:u w:val="single"/>
        </w:rPr>
        <w:t>款执行</w:t>
      </w:r>
      <w:r>
        <w:rPr>
          <w:rFonts w:cs="宋体" w:asciiTheme="minorEastAsia" w:hAnsiTheme="minorEastAsia" w:eastAsiaTheme="minorEastAsia"/>
          <w:sz w:val="24"/>
        </w:rPr>
        <w:t>。</w:t>
      </w:r>
    </w:p>
    <w:p w14:paraId="06C82F8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bookmarkStart w:id="259" w:name="_Toc304295551"/>
      <w:bookmarkEnd w:id="259"/>
      <w:bookmarkStart w:id="260" w:name="_Toc297216180"/>
      <w:bookmarkEnd w:id="260"/>
      <w:bookmarkStart w:id="261" w:name="_Toc303539130"/>
      <w:bookmarkEnd w:id="261"/>
      <w:bookmarkStart w:id="262" w:name="_Toc312678017"/>
      <w:bookmarkEnd w:id="262"/>
      <w:bookmarkStart w:id="263" w:name="_Toc300934973"/>
      <w:bookmarkEnd w:id="263"/>
      <w:bookmarkStart w:id="264" w:name="_Toc297123521"/>
      <w:bookmarkEnd w:id="264"/>
      <w:r>
        <w:rPr>
          <w:rFonts w:cs="宋体" w:asciiTheme="minorEastAsia" w:hAnsiTheme="minorEastAsia" w:eastAsiaTheme="minorEastAsia"/>
          <w:sz w:val="24"/>
        </w:rPr>
        <w:t>.7异常恶劣的气候条件</w:t>
      </w:r>
    </w:p>
    <w:p w14:paraId="4CD4FA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发包人和承包人同意以下情形视为异常恶劣的气候条件：</w:t>
      </w:r>
    </w:p>
    <w:p w14:paraId="5F251C6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u w:val="single"/>
        </w:rPr>
        <w:t>日气温超过37摄氏度或低于零下10摄氏度</w:t>
      </w:r>
      <w:r>
        <w:rPr>
          <w:rFonts w:cs="宋体" w:asciiTheme="minorEastAsia" w:hAnsiTheme="minorEastAsia" w:eastAsiaTheme="minorEastAsia"/>
          <w:sz w:val="24"/>
          <w:u w:val="single"/>
        </w:rPr>
        <w:t>；</w:t>
      </w:r>
    </w:p>
    <w:p w14:paraId="6E1C07A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u w:val="single"/>
        </w:rPr>
        <w:t>雷电强降雨、24小时内降水量达到50.0mm的暴雨</w:t>
      </w:r>
      <w:r>
        <w:rPr>
          <w:rFonts w:cs="宋体" w:asciiTheme="minorEastAsia" w:hAnsiTheme="minorEastAsia" w:eastAsiaTheme="minorEastAsia"/>
          <w:sz w:val="24"/>
        </w:rPr>
        <w:t>；</w:t>
      </w:r>
    </w:p>
    <w:p w14:paraId="5819E5D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w:t>
      </w:r>
      <w:r>
        <w:rPr>
          <w:rFonts w:hint="eastAsia" w:cs="宋体" w:asciiTheme="minorEastAsia" w:hAnsiTheme="minorEastAsia" w:eastAsiaTheme="minorEastAsia"/>
          <w:sz w:val="24"/>
          <w:u w:val="single"/>
        </w:rPr>
        <w:t>大雪、冰雹、冰灾、龙卷风、6级以上大风、雾霾等</w:t>
      </w:r>
      <w:r>
        <w:rPr>
          <w:rFonts w:cs="宋体" w:asciiTheme="minorEastAsia" w:hAnsiTheme="minorEastAsia" w:eastAsiaTheme="minorEastAsia"/>
          <w:sz w:val="24"/>
          <w:u w:val="single"/>
        </w:rPr>
        <w:t>。</w:t>
      </w:r>
    </w:p>
    <w:p w14:paraId="2717CCD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7.9 提前竣工的奖励</w:t>
      </w:r>
    </w:p>
    <w:p w14:paraId="45836E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7.9.2提前竣工的奖励：</w:t>
      </w:r>
      <w:r>
        <w:rPr>
          <w:rFonts w:cs="宋体" w:asciiTheme="minorEastAsia" w:hAnsiTheme="minorEastAsia" w:eastAsiaTheme="minorEastAsia"/>
          <w:sz w:val="24"/>
          <w:u w:val="single"/>
        </w:rPr>
        <w:t>由双方协商确定。</w:t>
      </w:r>
    </w:p>
    <w:p w14:paraId="3977263A">
      <w:pPr>
        <w:spacing w:line="300" w:lineRule="exact"/>
        <w:ind w:firstLine="482" w:firstLineChars="200"/>
        <w:rPr>
          <w:rFonts w:cs="宋体" w:asciiTheme="minorEastAsia" w:hAnsiTheme="minorEastAsia" w:eastAsiaTheme="minorEastAsia"/>
          <w:b/>
          <w:sz w:val="24"/>
        </w:rPr>
      </w:pPr>
      <w:bookmarkStart w:id="265" w:name="_Toc351203640"/>
      <w:bookmarkEnd w:id="265"/>
      <w:r>
        <w:rPr>
          <w:rFonts w:cs="宋体" w:asciiTheme="minorEastAsia" w:hAnsiTheme="minorEastAsia" w:eastAsiaTheme="minorEastAsia"/>
          <w:b/>
          <w:sz w:val="24"/>
        </w:rPr>
        <w:t>8. 材料与设备</w:t>
      </w:r>
    </w:p>
    <w:p w14:paraId="09151F3B">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8</w:t>
      </w:r>
      <w:bookmarkStart w:id="266" w:name="_Toc300934979"/>
      <w:bookmarkEnd w:id="266"/>
      <w:bookmarkStart w:id="267" w:name="_Toc296944506"/>
      <w:bookmarkEnd w:id="267"/>
      <w:bookmarkStart w:id="268" w:name="_Toc312677493"/>
      <w:bookmarkEnd w:id="268"/>
      <w:bookmarkStart w:id="269" w:name="_Toc267251424"/>
      <w:bookmarkEnd w:id="269"/>
      <w:bookmarkStart w:id="270" w:name="_Toc297123527"/>
      <w:bookmarkEnd w:id="270"/>
      <w:bookmarkStart w:id="271" w:name="_Toc296346668"/>
      <w:bookmarkEnd w:id="271"/>
      <w:bookmarkStart w:id="272" w:name="_Toc297048353"/>
      <w:bookmarkEnd w:id="272"/>
      <w:bookmarkStart w:id="273" w:name="_Toc292559877"/>
      <w:bookmarkEnd w:id="273"/>
      <w:bookmarkStart w:id="274" w:name="_Toc312678019"/>
      <w:bookmarkEnd w:id="274"/>
      <w:bookmarkStart w:id="275" w:name="_Toc280868655"/>
      <w:bookmarkEnd w:id="275"/>
      <w:bookmarkStart w:id="276" w:name="_Toc304295556"/>
      <w:bookmarkEnd w:id="276"/>
      <w:bookmarkStart w:id="277" w:name="_Toc280868656"/>
      <w:bookmarkEnd w:id="277"/>
      <w:bookmarkStart w:id="278" w:name="_Toc296890995"/>
      <w:bookmarkEnd w:id="278"/>
      <w:bookmarkStart w:id="279" w:name="_Toc296347166"/>
      <w:bookmarkEnd w:id="279"/>
      <w:bookmarkStart w:id="280" w:name="_Toc296503167"/>
      <w:bookmarkEnd w:id="280"/>
      <w:bookmarkStart w:id="281" w:name="_Toc303539136"/>
      <w:bookmarkEnd w:id="281"/>
      <w:bookmarkStart w:id="282" w:name="_Toc292559372"/>
      <w:bookmarkEnd w:id="282"/>
      <w:bookmarkStart w:id="283" w:name="_Toc297120467"/>
      <w:bookmarkEnd w:id="283"/>
      <w:bookmarkStart w:id="284" w:name="_Toc280868654"/>
      <w:bookmarkEnd w:id="284"/>
      <w:bookmarkStart w:id="285" w:name="_Toc297216186"/>
      <w:bookmarkEnd w:id="285"/>
      <w:bookmarkStart w:id="286" w:name="_Toc296891207"/>
      <w:bookmarkEnd w:id="286"/>
      <w:r>
        <w:rPr>
          <w:rFonts w:cs="宋体" w:asciiTheme="minorEastAsia" w:hAnsiTheme="minorEastAsia" w:eastAsiaTheme="minorEastAsia"/>
          <w:b/>
          <w:sz w:val="24"/>
        </w:rPr>
        <w:t>.4材料与工程设备的保管与使用</w:t>
      </w:r>
    </w:p>
    <w:p w14:paraId="54D4FD2B">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8</w:t>
      </w:r>
      <w:bookmarkStart w:id="287" w:name="_Toc296944507"/>
      <w:bookmarkEnd w:id="287"/>
      <w:bookmarkStart w:id="288" w:name="_Toc292559878"/>
      <w:bookmarkEnd w:id="288"/>
      <w:bookmarkStart w:id="289" w:name="_Toc297216187"/>
      <w:bookmarkEnd w:id="289"/>
      <w:bookmarkStart w:id="290" w:name="_Toc318581173"/>
      <w:bookmarkEnd w:id="290"/>
      <w:bookmarkStart w:id="291" w:name="_Toc296891208"/>
      <w:bookmarkEnd w:id="291"/>
      <w:bookmarkStart w:id="292" w:name="_Toc296890996"/>
      <w:bookmarkEnd w:id="292"/>
      <w:bookmarkStart w:id="293" w:name="_Toc303539137"/>
      <w:bookmarkEnd w:id="293"/>
      <w:bookmarkStart w:id="294" w:name="_Toc304295557"/>
      <w:bookmarkEnd w:id="294"/>
      <w:bookmarkStart w:id="295" w:name="_Toc296503168"/>
      <w:bookmarkEnd w:id="295"/>
      <w:bookmarkStart w:id="296" w:name="_Toc297120468"/>
      <w:bookmarkEnd w:id="296"/>
      <w:bookmarkStart w:id="297" w:name="_Toc312677494"/>
      <w:bookmarkEnd w:id="297"/>
      <w:bookmarkStart w:id="298" w:name="_Toc312678020"/>
      <w:bookmarkEnd w:id="298"/>
      <w:bookmarkStart w:id="299" w:name="_Toc296347167"/>
      <w:bookmarkEnd w:id="299"/>
      <w:bookmarkStart w:id="300" w:name="_Toc292559373"/>
      <w:bookmarkEnd w:id="300"/>
      <w:bookmarkStart w:id="301" w:name="_Toc296346669"/>
      <w:bookmarkEnd w:id="301"/>
      <w:bookmarkStart w:id="302" w:name="_Toc297123528"/>
      <w:bookmarkEnd w:id="302"/>
      <w:bookmarkStart w:id="303" w:name="_Toc300934980"/>
      <w:bookmarkEnd w:id="303"/>
      <w:bookmarkStart w:id="304" w:name="_Toc297048354"/>
      <w:bookmarkEnd w:id="304"/>
      <w:r>
        <w:rPr>
          <w:rFonts w:cs="宋体" w:asciiTheme="minorEastAsia" w:hAnsiTheme="minorEastAsia" w:eastAsiaTheme="minorEastAsia"/>
          <w:sz w:val="24"/>
        </w:rPr>
        <w:t>.4.1发包人供应的材料设备的保管费用的承担：</w:t>
      </w:r>
      <w:r>
        <w:rPr>
          <w:rFonts w:hint="eastAsia" w:cs="宋体" w:asciiTheme="minorEastAsia" w:hAnsiTheme="minorEastAsia" w:eastAsiaTheme="minorEastAsia"/>
          <w:sz w:val="24"/>
          <w:u w:val="single"/>
        </w:rPr>
        <w:t>按通用条款8</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4.1款执行</w:t>
      </w:r>
      <w:r>
        <w:rPr>
          <w:rFonts w:cs="宋体" w:asciiTheme="minorEastAsia" w:hAnsiTheme="minorEastAsia" w:eastAsiaTheme="minorEastAsia"/>
          <w:sz w:val="24"/>
        </w:rPr>
        <w:t>。</w:t>
      </w:r>
    </w:p>
    <w:p w14:paraId="2EDCA4ED">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8.6 样品</w:t>
      </w:r>
    </w:p>
    <w:p w14:paraId="51338B1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8.6.1</w:t>
      </w:r>
      <w:r>
        <w:rPr>
          <w:rFonts w:cs="宋体" w:asciiTheme="minorEastAsia" w:hAnsiTheme="minorEastAsia" w:eastAsiaTheme="minorEastAsia"/>
          <w:sz w:val="24"/>
        </w:rPr>
        <w:tab/>
      </w:r>
      <w:r>
        <w:rPr>
          <w:rFonts w:cs="宋体" w:asciiTheme="minorEastAsia" w:hAnsiTheme="minorEastAsia" w:eastAsiaTheme="minorEastAsia"/>
          <w:sz w:val="24"/>
        </w:rPr>
        <w:t>样品的报送</w:t>
      </w:r>
      <w:r>
        <w:rPr>
          <w:rFonts w:hint="eastAsia" w:cs="宋体" w:asciiTheme="minorEastAsia" w:hAnsiTheme="minorEastAsia" w:eastAsiaTheme="minorEastAsia"/>
          <w:sz w:val="24"/>
        </w:rPr>
        <w:t>与封存</w:t>
      </w:r>
    </w:p>
    <w:p w14:paraId="463B309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需要承包人报送样品的材料或工程设备，样品的种类、名称、规格、数量要求：。</w:t>
      </w:r>
    </w:p>
    <w:p w14:paraId="402E4C0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8.8 施工设备和临时设施</w:t>
      </w:r>
    </w:p>
    <w:p w14:paraId="250639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8.8.1 承包人提供的施工设备和临时设施</w:t>
      </w:r>
    </w:p>
    <w:p w14:paraId="39C025C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关于修建临时设施费用承担的约定：</w:t>
      </w:r>
      <w:r>
        <w:rPr>
          <w:rFonts w:hint="eastAsia" w:cs="宋体" w:asciiTheme="minorEastAsia" w:hAnsiTheme="minorEastAsia" w:eastAsiaTheme="minorEastAsia"/>
          <w:sz w:val="24"/>
          <w:u w:val="single"/>
        </w:rPr>
        <w:t>按通用条款8</w:t>
      </w:r>
      <w:r>
        <w:rPr>
          <w:rFonts w:cs="宋体" w:asciiTheme="minorEastAsia" w:hAnsiTheme="minorEastAsia" w:eastAsiaTheme="minorEastAsia"/>
          <w:sz w:val="24"/>
          <w:u w:val="single"/>
        </w:rPr>
        <w:t>.</w:t>
      </w:r>
      <w:r>
        <w:rPr>
          <w:rFonts w:hint="eastAsia" w:cs="宋体" w:asciiTheme="minorEastAsia" w:hAnsiTheme="minorEastAsia" w:eastAsiaTheme="minorEastAsia"/>
          <w:sz w:val="24"/>
          <w:u w:val="single"/>
        </w:rPr>
        <w:t>8款执行，由承包人承担</w:t>
      </w:r>
      <w:r>
        <w:rPr>
          <w:rFonts w:cs="宋体" w:asciiTheme="minorEastAsia" w:hAnsiTheme="minorEastAsia" w:eastAsiaTheme="minorEastAsia"/>
          <w:sz w:val="24"/>
        </w:rPr>
        <w:t>。</w:t>
      </w:r>
    </w:p>
    <w:p w14:paraId="3B449AE8">
      <w:pPr>
        <w:spacing w:line="300" w:lineRule="exact"/>
        <w:ind w:firstLine="482" w:firstLineChars="200"/>
        <w:rPr>
          <w:rFonts w:cs="宋体" w:asciiTheme="minorEastAsia" w:hAnsiTheme="minorEastAsia" w:eastAsiaTheme="minorEastAsia"/>
          <w:b/>
          <w:sz w:val="24"/>
        </w:rPr>
      </w:pPr>
      <w:bookmarkStart w:id="305" w:name="_Toc351203641"/>
      <w:bookmarkEnd w:id="305"/>
      <w:r>
        <w:rPr>
          <w:rFonts w:cs="宋体" w:asciiTheme="minorEastAsia" w:hAnsiTheme="minorEastAsia" w:eastAsiaTheme="minorEastAsia"/>
          <w:b/>
          <w:sz w:val="24"/>
        </w:rPr>
        <w:t>9</w:t>
      </w:r>
      <w:bookmarkStart w:id="306" w:name="_Toc312677495"/>
      <w:bookmarkEnd w:id="306"/>
      <w:bookmarkStart w:id="307" w:name="_Toc267251427"/>
      <w:bookmarkEnd w:id="307"/>
      <w:bookmarkStart w:id="308" w:name="_Toc304295559"/>
      <w:bookmarkEnd w:id="308"/>
      <w:bookmarkStart w:id="309" w:name="_Toc297123533"/>
      <w:bookmarkEnd w:id="309"/>
      <w:bookmarkStart w:id="310" w:name="_Toc296503173"/>
      <w:bookmarkEnd w:id="310"/>
      <w:bookmarkStart w:id="311" w:name="_Toc296944512"/>
      <w:bookmarkEnd w:id="311"/>
      <w:bookmarkStart w:id="312" w:name="_Toc297216192"/>
      <w:bookmarkEnd w:id="312"/>
      <w:bookmarkStart w:id="313" w:name="_Toc292559883"/>
      <w:bookmarkEnd w:id="313"/>
      <w:bookmarkStart w:id="314" w:name="_Toc297048359"/>
      <w:bookmarkEnd w:id="314"/>
      <w:bookmarkStart w:id="315" w:name="_Toc296347172"/>
      <w:bookmarkEnd w:id="315"/>
      <w:bookmarkStart w:id="316" w:name="_Toc312678021"/>
      <w:bookmarkEnd w:id="316"/>
      <w:bookmarkStart w:id="317" w:name="_Toc292559378"/>
      <w:bookmarkEnd w:id="317"/>
      <w:bookmarkStart w:id="318" w:name="_Toc300934982"/>
      <w:bookmarkEnd w:id="318"/>
      <w:bookmarkStart w:id="319" w:name="_Toc296891213"/>
      <w:bookmarkEnd w:id="319"/>
      <w:bookmarkStart w:id="320" w:name="_Toc267251428"/>
      <w:bookmarkEnd w:id="320"/>
      <w:bookmarkStart w:id="321" w:name="_Toc296891001"/>
      <w:bookmarkEnd w:id="321"/>
      <w:bookmarkStart w:id="322" w:name="_Toc303539139"/>
      <w:bookmarkEnd w:id="322"/>
      <w:bookmarkStart w:id="323" w:name="_Toc296346674"/>
      <w:bookmarkEnd w:id="323"/>
      <w:bookmarkStart w:id="324" w:name="_Toc297120473"/>
      <w:bookmarkEnd w:id="324"/>
      <w:r>
        <w:rPr>
          <w:rFonts w:cs="宋体" w:asciiTheme="minorEastAsia" w:hAnsiTheme="minorEastAsia" w:eastAsiaTheme="minorEastAsia"/>
          <w:b/>
          <w:sz w:val="24"/>
        </w:rPr>
        <w:t>. 试验与检验</w:t>
      </w:r>
    </w:p>
    <w:p w14:paraId="790A83E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w:t>
      </w:r>
      <w:bookmarkStart w:id="325" w:name="_Toc303539140"/>
      <w:bookmarkEnd w:id="325"/>
      <w:bookmarkStart w:id="326" w:name="_Toc297123534"/>
      <w:bookmarkEnd w:id="326"/>
      <w:bookmarkStart w:id="327" w:name="_Toc304295560"/>
      <w:bookmarkEnd w:id="327"/>
      <w:bookmarkStart w:id="328" w:name="_Toc297216193"/>
      <w:bookmarkEnd w:id="328"/>
      <w:bookmarkStart w:id="329" w:name="_Toc312678022"/>
      <w:bookmarkEnd w:id="329"/>
      <w:bookmarkStart w:id="330" w:name="_Toc300934983"/>
      <w:bookmarkEnd w:id="330"/>
      <w:bookmarkStart w:id="331" w:name="_Toc312677496"/>
      <w:bookmarkEnd w:id="331"/>
      <w:r>
        <w:rPr>
          <w:rFonts w:cs="宋体" w:asciiTheme="minorEastAsia" w:hAnsiTheme="minorEastAsia" w:eastAsiaTheme="minorEastAsia"/>
          <w:sz w:val="24"/>
        </w:rPr>
        <w:t>.1试验设备与试验人员</w:t>
      </w:r>
    </w:p>
    <w:p w14:paraId="1035097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w:t>
      </w:r>
      <w:bookmarkStart w:id="332" w:name="_Toc303539141"/>
      <w:bookmarkEnd w:id="332"/>
      <w:bookmarkStart w:id="333" w:name="_Toc312677497"/>
      <w:bookmarkEnd w:id="333"/>
      <w:bookmarkStart w:id="334" w:name="_Toc297123535"/>
      <w:bookmarkEnd w:id="334"/>
      <w:bookmarkStart w:id="335" w:name="_Toc318581174"/>
      <w:bookmarkEnd w:id="335"/>
      <w:bookmarkStart w:id="336" w:name="_Toc312678023"/>
      <w:bookmarkEnd w:id="336"/>
      <w:bookmarkStart w:id="337" w:name="_Toc297216194"/>
      <w:bookmarkEnd w:id="337"/>
      <w:bookmarkStart w:id="338" w:name="_Toc304295561"/>
      <w:bookmarkEnd w:id="338"/>
      <w:bookmarkStart w:id="339" w:name="_Toc300934984"/>
      <w:bookmarkEnd w:id="339"/>
      <w:r>
        <w:rPr>
          <w:rFonts w:cs="宋体" w:asciiTheme="minorEastAsia" w:hAnsiTheme="minorEastAsia" w:eastAsiaTheme="minorEastAsia"/>
          <w:sz w:val="24"/>
        </w:rPr>
        <w:t>.1.2 试验设备</w:t>
      </w:r>
    </w:p>
    <w:p w14:paraId="4783E61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施工现场需要配置的试验场所：</w:t>
      </w:r>
      <w:bookmarkStart w:id="340" w:name="_Toc304295562"/>
      <w:bookmarkEnd w:id="340"/>
      <w:bookmarkStart w:id="341" w:name="_Toc297123536"/>
      <w:bookmarkEnd w:id="341"/>
      <w:bookmarkStart w:id="342" w:name="_Toc312678024"/>
      <w:bookmarkEnd w:id="342"/>
      <w:bookmarkStart w:id="343" w:name="_Toc300934985"/>
      <w:bookmarkEnd w:id="343"/>
      <w:bookmarkStart w:id="344" w:name="_Toc303539142"/>
      <w:bookmarkEnd w:id="344"/>
      <w:bookmarkStart w:id="345" w:name="_Toc297216195"/>
      <w:bookmarkEnd w:id="345"/>
      <w:bookmarkStart w:id="346" w:name="_Toc312677498"/>
      <w:bookmarkEnd w:id="346"/>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08307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施工现场需要配备的试验设备：</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8657C8C">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施工现场需要具备的其他试验条件：</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7CE98E5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9.4 现场工艺试验</w:t>
      </w:r>
    </w:p>
    <w:p w14:paraId="4E28515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现场工艺试验的有关约定：</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10B024F4">
      <w:pPr>
        <w:spacing w:line="300" w:lineRule="exact"/>
        <w:ind w:firstLine="482" w:firstLineChars="200"/>
        <w:rPr>
          <w:rFonts w:cs="宋体" w:asciiTheme="minorEastAsia" w:hAnsiTheme="minorEastAsia" w:eastAsiaTheme="minorEastAsia"/>
          <w:b/>
          <w:sz w:val="24"/>
        </w:rPr>
      </w:pPr>
      <w:bookmarkStart w:id="347" w:name="_Toc351203642"/>
      <w:bookmarkEnd w:id="347"/>
      <w:r>
        <w:rPr>
          <w:rFonts w:cs="宋体" w:asciiTheme="minorEastAsia" w:hAnsiTheme="minorEastAsia" w:eastAsiaTheme="minorEastAsia"/>
          <w:b/>
          <w:sz w:val="24"/>
        </w:rPr>
        <w:t>1</w:t>
      </w:r>
      <w:bookmarkStart w:id="348" w:name="_Toc300934989"/>
      <w:bookmarkEnd w:id="348"/>
      <w:bookmarkStart w:id="349" w:name="_Toc267251440"/>
      <w:bookmarkEnd w:id="349"/>
      <w:bookmarkStart w:id="350" w:name="_Toc297120493"/>
      <w:bookmarkEnd w:id="350"/>
      <w:bookmarkStart w:id="351" w:name="_Toc292559398"/>
      <w:bookmarkEnd w:id="351"/>
      <w:bookmarkStart w:id="352" w:name="_Toc296347192"/>
      <w:bookmarkEnd w:id="352"/>
      <w:bookmarkStart w:id="353" w:name="_Toc296346694"/>
      <w:bookmarkEnd w:id="353"/>
      <w:bookmarkStart w:id="354" w:name="_Toc312678025"/>
      <w:bookmarkEnd w:id="354"/>
      <w:bookmarkStart w:id="355" w:name="_Toc297048379"/>
      <w:bookmarkEnd w:id="355"/>
      <w:bookmarkStart w:id="356" w:name="_Toc296503193"/>
      <w:bookmarkEnd w:id="356"/>
      <w:bookmarkStart w:id="357" w:name="_Toc267251433"/>
      <w:bookmarkEnd w:id="357"/>
      <w:bookmarkStart w:id="358" w:name="_Toc292559903"/>
      <w:bookmarkEnd w:id="358"/>
      <w:bookmarkStart w:id="359" w:name="_Toc297123540"/>
      <w:bookmarkEnd w:id="359"/>
      <w:bookmarkStart w:id="360" w:name="_Toc304295566"/>
      <w:bookmarkEnd w:id="360"/>
      <w:bookmarkStart w:id="361" w:name="_Toc296891233"/>
      <w:bookmarkEnd w:id="361"/>
      <w:bookmarkStart w:id="362" w:name="_Toc312677499"/>
      <w:bookmarkEnd w:id="362"/>
      <w:bookmarkStart w:id="363" w:name="_Toc267251442"/>
      <w:bookmarkEnd w:id="363"/>
      <w:bookmarkStart w:id="364" w:name="_Toc267251441"/>
      <w:bookmarkEnd w:id="364"/>
      <w:bookmarkStart w:id="365" w:name="_Toc303539146"/>
      <w:bookmarkEnd w:id="365"/>
      <w:bookmarkStart w:id="366" w:name="_Toc297216199"/>
      <w:bookmarkEnd w:id="366"/>
      <w:bookmarkStart w:id="367" w:name="_Toc296944532"/>
      <w:bookmarkEnd w:id="367"/>
      <w:bookmarkStart w:id="368" w:name="_Toc267251439"/>
      <w:bookmarkEnd w:id="368"/>
      <w:bookmarkStart w:id="369" w:name="_Toc267251437"/>
      <w:bookmarkEnd w:id="369"/>
      <w:bookmarkStart w:id="370" w:name="_Toc267251435"/>
      <w:bookmarkEnd w:id="370"/>
      <w:bookmarkStart w:id="371" w:name="_Toc296891021"/>
      <w:bookmarkEnd w:id="371"/>
      <w:r>
        <w:rPr>
          <w:rFonts w:cs="宋体" w:asciiTheme="minorEastAsia" w:hAnsiTheme="minorEastAsia" w:eastAsiaTheme="minorEastAsia"/>
          <w:b/>
          <w:sz w:val="24"/>
        </w:rPr>
        <w:t>0. 变更</w:t>
      </w:r>
    </w:p>
    <w:p w14:paraId="78246FD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372" w:name="_Toc292559904"/>
      <w:bookmarkEnd w:id="372"/>
      <w:bookmarkStart w:id="373" w:name="_Toc300934990"/>
      <w:bookmarkEnd w:id="373"/>
      <w:bookmarkStart w:id="374" w:name="_Toc296891234"/>
      <w:bookmarkEnd w:id="374"/>
      <w:bookmarkStart w:id="375" w:name="_Toc304295567"/>
      <w:bookmarkEnd w:id="375"/>
      <w:bookmarkStart w:id="376" w:name="_Toc297216200"/>
      <w:bookmarkEnd w:id="376"/>
      <w:bookmarkStart w:id="377" w:name="_Toc296347193"/>
      <w:bookmarkEnd w:id="377"/>
      <w:bookmarkStart w:id="378" w:name="_Toc292559399"/>
      <w:bookmarkEnd w:id="378"/>
      <w:bookmarkStart w:id="379" w:name="_Toc296346695"/>
      <w:bookmarkEnd w:id="379"/>
      <w:bookmarkStart w:id="380" w:name="_Toc297120494"/>
      <w:bookmarkEnd w:id="380"/>
      <w:bookmarkStart w:id="381" w:name="_Toc312677500"/>
      <w:bookmarkEnd w:id="381"/>
      <w:bookmarkStart w:id="382" w:name="_Toc303539147"/>
      <w:bookmarkEnd w:id="382"/>
      <w:bookmarkStart w:id="383" w:name="_Toc296503194"/>
      <w:bookmarkEnd w:id="383"/>
      <w:bookmarkStart w:id="384" w:name="_Toc297123541"/>
      <w:bookmarkEnd w:id="384"/>
      <w:bookmarkStart w:id="385" w:name="_Toc296891022"/>
      <w:bookmarkEnd w:id="385"/>
      <w:bookmarkStart w:id="386" w:name="_Toc296944533"/>
      <w:bookmarkEnd w:id="386"/>
      <w:bookmarkStart w:id="387" w:name="_Toc312678026"/>
      <w:bookmarkEnd w:id="387"/>
      <w:bookmarkStart w:id="388" w:name="_Toc297048380"/>
      <w:bookmarkEnd w:id="388"/>
      <w:r>
        <w:rPr>
          <w:rFonts w:cs="宋体" w:asciiTheme="minorEastAsia" w:hAnsiTheme="minorEastAsia" w:eastAsiaTheme="minorEastAsia"/>
          <w:sz w:val="24"/>
        </w:rPr>
        <w:t>0.1变更的范围</w:t>
      </w:r>
    </w:p>
    <w:p w14:paraId="64E85709">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关于变更的范围的约定：</w:t>
      </w:r>
      <w:r>
        <w:rPr>
          <w:rFonts w:cs="宋体" w:asciiTheme="minorEastAsia" w:hAnsiTheme="minorEastAsia" w:eastAsiaTheme="minorEastAsia"/>
          <w:sz w:val="24"/>
          <w:u w:val="single"/>
        </w:rPr>
        <w:t>（1）</w:t>
      </w:r>
      <w:r>
        <w:rPr>
          <w:rFonts w:cs="宋体" w:asciiTheme="minorEastAsia" w:hAnsiTheme="minorEastAsia" w:eastAsiaTheme="minorEastAsia"/>
          <w:spacing w:val="-6"/>
          <w:sz w:val="24"/>
          <w:u w:val="single"/>
        </w:rPr>
        <w:t>增加或减少合同中任何工作，或追加额外的工作；（2）取消合同中任何工作，但转由他人实施的工作除外；（3）改变合同中任何工作的质量标准或其他特性；（4）改变工程的时</w:t>
      </w:r>
      <w:r>
        <w:rPr>
          <w:rFonts w:cs="宋体" w:asciiTheme="minorEastAsia" w:hAnsiTheme="minorEastAsia" w:eastAsiaTheme="minorEastAsia"/>
          <w:sz w:val="24"/>
          <w:u w:val="single"/>
        </w:rPr>
        <w:t>间安排或实施顺序</w:t>
      </w:r>
      <w:r>
        <w:rPr>
          <w:rFonts w:cs="宋体" w:asciiTheme="minorEastAsia" w:hAnsiTheme="minorEastAsia" w:eastAsiaTheme="minorEastAsia"/>
          <w:sz w:val="24"/>
        </w:rPr>
        <w:t>。</w:t>
      </w:r>
    </w:p>
    <w:p w14:paraId="68EB419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10.4 变更估价</w:t>
      </w:r>
    </w:p>
    <w:p w14:paraId="6CBD91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10.4.1 变更估价原则</w:t>
      </w:r>
    </w:p>
    <w:p w14:paraId="20112447">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关于变更估价的约定:。</w:t>
      </w:r>
    </w:p>
    <w:p w14:paraId="4A4AFE9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389" w:name="_Toc303539150"/>
      <w:bookmarkEnd w:id="389"/>
      <w:bookmarkStart w:id="390" w:name="_Toc312678029"/>
      <w:bookmarkEnd w:id="390"/>
      <w:bookmarkStart w:id="391" w:name="_Toc296347196"/>
      <w:bookmarkEnd w:id="391"/>
      <w:bookmarkStart w:id="392" w:name="_Toc296944536"/>
      <w:bookmarkEnd w:id="392"/>
      <w:bookmarkStart w:id="393" w:name="_Toc300934993"/>
      <w:bookmarkEnd w:id="393"/>
      <w:bookmarkStart w:id="394" w:name="_Toc297120497"/>
      <w:bookmarkEnd w:id="394"/>
      <w:bookmarkStart w:id="395" w:name="_Toc312677503"/>
      <w:bookmarkEnd w:id="395"/>
      <w:bookmarkStart w:id="396" w:name="_Toc297123544"/>
      <w:bookmarkEnd w:id="396"/>
      <w:bookmarkStart w:id="397" w:name="_Toc296503197"/>
      <w:bookmarkEnd w:id="397"/>
      <w:bookmarkStart w:id="398" w:name="_Toc296891025"/>
      <w:bookmarkEnd w:id="398"/>
      <w:bookmarkStart w:id="399" w:name="_Toc296891237"/>
      <w:bookmarkEnd w:id="399"/>
      <w:bookmarkStart w:id="400" w:name="_Toc296346698"/>
      <w:bookmarkEnd w:id="400"/>
      <w:bookmarkStart w:id="401" w:name="_Toc297216203"/>
      <w:bookmarkEnd w:id="401"/>
      <w:bookmarkStart w:id="402" w:name="_Toc304295570"/>
      <w:bookmarkEnd w:id="402"/>
      <w:bookmarkStart w:id="403" w:name="_Toc297048383"/>
      <w:bookmarkEnd w:id="403"/>
      <w:bookmarkStart w:id="404" w:name="_Toc292559402"/>
      <w:bookmarkEnd w:id="404"/>
      <w:bookmarkStart w:id="405" w:name="_Toc292559907"/>
      <w:bookmarkEnd w:id="405"/>
      <w:r>
        <w:rPr>
          <w:rFonts w:cs="宋体" w:asciiTheme="minorEastAsia" w:hAnsiTheme="minorEastAsia" w:eastAsiaTheme="minorEastAsia"/>
          <w:sz w:val="24"/>
        </w:rPr>
        <w:t>0.5承</w:t>
      </w:r>
      <w:bookmarkStart w:id="406" w:name="_Toc292559408"/>
      <w:bookmarkEnd w:id="406"/>
      <w:bookmarkStart w:id="407" w:name="_Toc303539151"/>
      <w:bookmarkEnd w:id="407"/>
      <w:bookmarkStart w:id="408" w:name="_Toc297120503"/>
      <w:bookmarkEnd w:id="408"/>
      <w:bookmarkStart w:id="409" w:name="_Toc296503203"/>
      <w:bookmarkEnd w:id="409"/>
      <w:bookmarkStart w:id="410" w:name="_Toc296347202"/>
      <w:bookmarkEnd w:id="410"/>
      <w:bookmarkStart w:id="411" w:name="_Toc292559913"/>
      <w:bookmarkEnd w:id="411"/>
      <w:bookmarkStart w:id="412" w:name="_Toc296346704"/>
      <w:bookmarkEnd w:id="412"/>
      <w:bookmarkStart w:id="413" w:name="_Toc297123545"/>
      <w:bookmarkEnd w:id="413"/>
      <w:bookmarkStart w:id="414" w:name="_Toc296944542"/>
      <w:bookmarkEnd w:id="414"/>
      <w:bookmarkStart w:id="415" w:name="_Toc296891031"/>
      <w:bookmarkEnd w:id="415"/>
      <w:bookmarkStart w:id="416" w:name="_Toc297048389"/>
      <w:bookmarkEnd w:id="416"/>
      <w:bookmarkStart w:id="417" w:name="_Toc296891243"/>
      <w:bookmarkEnd w:id="417"/>
      <w:bookmarkStart w:id="418" w:name="_Toc300934994"/>
      <w:bookmarkEnd w:id="418"/>
      <w:bookmarkStart w:id="419" w:name="_Toc297216204"/>
      <w:bookmarkEnd w:id="419"/>
      <w:r>
        <w:rPr>
          <w:rFonts w:cs="宋体" w:asciiTheme="minorEastAsia" w:hAnsiTheme="minorEastAsia" w:eastAsiaTheme="minorEastAsia"/>
          <w:sz w:val="24"/>
        </w:rPr>
        <w:t>包人的合理化建议</w:t>
      </w:r>
    </w:p>
    <w:p w14:paraId="5FBDB95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发包人审批承包人合理化建议的期限：</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70F54E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w:t>
      </w:r>
      <w:bookmarkStart w:id="420" w:name="_Toc312677504"/>
      <w:bookmarkEnd w:id="420"/>
      <w:bookmarkStart w:id="421" w:name="_Toc296503204"/>
      <w:bookmarkEnd w:id="421"/>
      <w:bookmarkStart w:id="422" w:name="_Toc318581175"/>
      <w:bookmarkEnd w:id="422"/>
      <w:bookmarkStart w:id="423" w:name="_Toc296891244"/>
      <w:bookmarkEnd w:id="423"/>
      <w:bookmarkStart w:id="424" w:name="_Toc303539152"/>
      <w:bookmarkEnd w:id="424"/>
      <w:bookmarkStart w:id="425" w:name="_Toc292559409"/>
      <w:bookmarkEnd w:id="425"/>
      <w:bookmarkStart w:id="426" w:name="_Toc297123546"/>
      <w:bookmarkEnd w:id="426"/>
      <w:bookmarkStart w:id="427" w:name="_Toc296347203"/>
      <w:bookmarkEnd w:id="427"/>
      <w:bookmarkStart w:id="428" w:name="_Toc297120504"/>
      <w:bookmarkEnd w:id="428"/>
      <w:bookmarkStart w:id="429" w:name="_Toc296891032"/>
      <w:bookmarkEnd w:id="429"/>
      <w:bookmarkStart w:id="430" w:name="_Toc292559914"/>
      <w:bookmarkEnd w:id="430"/>
      <w:bookmarkStart w:id="431" w:name="_Toc304295571"/>
      <w:bookmarkEnd w:id="431"/>
      <w:bookmarkStart w:id="432" w:name="_Toc296346705"/>
      <w:bookmarkEnd w:id="432"/>
      <w:bookmarkStart w:id="433" w:name="_Toc296944543"/>
      <w:bookmarkEnd w:id="433"/>
      <w:bookmarkStart w:id="434" w:name="_Toc300934995"/>
      <w:bookmarkEnd w:id="434"/>
      <w:bookmarkStart w:id="435" w:name="_Toc312678030"/>
      <w:bookmarkEnd w:id="435"/>
      <w:bookmarkStart w:id="436" w:name="_Toc297216205"/>
      <w:bookmarkEnd w:id="436"/>
      <w:bookmarkStart w:id="437" w:name="_Toc297048390"/>
      <w:bookmarkEnd w:id="437"/>
      <w:r>
        <w:rPr>
          <w:rFonts w:cs="宋体" w:asciiTheme="minorEastAsia" w:hAnsiTheme="minorEastAsia" w:eastAsiaTheme="minorEastAsia"/>
          <w:sz w:val="24"/>
        </w:rPr>
        <w:t>包人提出的合理化建议降低了合同价格或者提高了工程经济效益的奖励的方法和金额为：。</w:t>
      </w:r>
    </w:p>
    <w:p w14:paraId="6AA7382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438" w:name="_Toc296944538"/>
      <w:bookmarkEnd w:id="438"/>
      <w:bookmarkStart w:id="439" w:name="_Toc312677507"/>
      <w:bookmarkEnd w:id="439"/>
      <w:bookmarkStart w:id="440" w:name="_Toc297123548"/>
      <w:bookmarkEnd w:id="440"/>
      <w:bookmarkStart w:id="441" w:name="_Toc297216207"/>
      <w:bookmarkEnd w:id="441"/>
      <w:bookmarkStart w:id="442" w:name="_Toc300934997"/>
      <w:bookmarkEnd w:id="442"/>
      <w:bookmarkStart w:id="443" w:name="_Toc312678033"/>
      <w:bookmarkEnd w:id="443"/>
      <w:bookmarkStart w:id="444" w:name="_Toc296891239"/>
      <w:bookmarkEnd w:id="444"/>
      <w:bookmarkStart w:id="445" w:name="_Toc292559909"/>
      <w:bookmarkEnd w:id="445"/>
      <w:bookmarkStart w:id="446" w:name="_Toc296346700"/>
      <w:bookmarkEnd w:id="446"/>
      <w:bookmarkStart w:id="447" w:name="_Toc296503199"/>
      <w:bookmarkEnd w:id="447"/>
      <w:bookmarkStart w:id="448" w:name="_Toc297048385"/>
      <w:bookmarkEnd w:id="448"/>
      <w:bookmarkStart w:id="449" w:name="_Toc297120499"/>
      <w:bookmarkEnd w:id="449"/>
      <w:bookmarkStart w:id="450" w:name="_Toc292559404"/>
      <w:bookmarkEnd w:id="450"/>
      <w:bookmarkStart w:id="451" w:name="_Toc304295574"/>
      <w:bookmarkEnd w:id="451"/>
      <w:bookmarkStart w:id="452" w:name="_Toc303539154"/>
      <w:bookmarkEnd w:id="452"/>
      <w:bookmarkStart w:id="453" w:name="_Toc296347198"/>
      <w:bookmarkEnd w:id="453"/>
      <w:bookmarkStart w:id="454" w:name="_Toc296891027"/>
      <w:bookmarkEnd w:id="454"/>
      <w:r>
        <w:rPr>
          <w:rFonts w:cs="宋体" w:asciiTheme="minorEastAsia" w:hAnsiTheme="minorEastAsia" w:eastAsiaTheme="minorEastAsia"/>
          <w:sz w:val="24"/>
        </w:rPr>
        <w:t>0.7 暂估价</w:t>
      </w:r>
    </w:p>
    <w:p w14:paraId="0CE883A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暂</w:t>
      </w:r>
      <w:bookmarkStart w:id="455" w:name="_Toc312677508"/>
      <w:bookmarkEnd w:id="455"/>
      <w:bookmarkStart w:id="456" w:name="_Toc318581176"/>
      <w:bookmarkEnd w:id="456"/>
      <w:bookmarkStart w:id="457" w:name="_Toc312678034"/>
      <w:bookmarkEnd w:id="457"/>
      <w:r>
        <w:rPr>
          <w:rFonts w:cs="宋体" w:asciiTheme="minorEastAsia" w:hAnsiTheme="minorEastAsia" w:eastAsiaTheme="minorEastAsia"/>
          <w:sz w:val="24"/>
        </w:rPr>
        <w:t>估价材料和工程设备的明细详见附件</w:t>
      </w:r>
      <w:r>
        <w:rPr>
          <w:rFonts w:hint="eastAsia" w:cs="宋体" w:asciiTheme="minorEastAsia" w:hAnsiTheme="minorEastAsia" w:eastAsiaTheme="minorEastAsia"/>
          <w:sz w:val="24"/>
        </w:rPr>
        <w:t>11：《</w:t>
      </w:r>
      <w:r>
        <w:rPr>
          <w:rFonts w:cs="宋体" w:asciiTheme="minorEastAsia" w:hAnsiTheme="minorEastAsia" w:eastAsiaTheme="minorEastAsia"/>
          <w:sz w:val="24"/>
        </w:rPr>
        <w:t>暂估价一览表</w:t>
      </w:r>
      <w:r>
        <w:rPr>
          <w:rFonts w:hint="eastAsia" w:cs="宋体" w:asciiTheme="minorEastAsia" w:hAnsiTheme="minorEastAsia" w:eastAsiaTheme="minorEastAsia"/>
          <w:sz w:val="24"/>
        </w:rPr>
        <w:t>》。</w:t>
      </w:r>
    </w:p>
    <w:p w14:paraId="5A5C7A4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w:t>
      </w:r>
      <w:bookmarkStart w:id="458" w:name="_Toc318581177"/>
      <w:bookmarkEnd w:id="458"/>
      <w:bookmarkStart w:id="459" w:name="_Toc312678035"/>
      <w:bookmarkEnd w:id="459"/>
      <w:bookmarkStart w:id="460" w:name="_Toc312677509"/>
      <w:bookmarkEnd w:id="460"/>
      <w:r>
        <w:rPr>
          <w:rFonts w:cs="宋体" w:asciiTheme="minorEastAsia" w:hAnsiTheme="minorEastAsia" w:eastAsiaTheme="minorEastAsia"/>
          <w:sz w:val="24"/>
        </w:rPr>
        <w:t>0.7.1 依法必须招标的暂估价项目</w:t>
      </w:r>
    </w:p>
    <w:p w14:paraId="17FDF066">
      <w:pPr>
        <w:spacing w:line="300" w:lineRule="exact"/>
        <w:ind w:left="422" w:leftChars="201"/>
        <w:rPr>
          <w:rFonts w:cs="宋体" w:asciiTheme="minorEastAsia" w:hAnsiTheme="minorEastAsia" w:eastAsiaTheme="minorEastAsia"/>
          <w:sz w:val="24"/>
        </w:rPr>
      </w:pPr>
      <w:r>
        <w:rPr>
          <w:rFonts w:cs="宋体" w:asciiTheme="minorEastAsia" w:hAnsiTheme="minorEastAsia" w:eastAsiaTheme="minorEastAsia"/>
          <w:sz w:val="24"/>
        </w:rPr>
        <w:t>对于依法必须招标的暂估价项目</w:t>
      </w:r>
      <w:r>
        <w:rPr>
          <w:rFonts w:hint="eastAsia" w:cs="宋体" w:asciiTheme="minorEastAsia" w:hAnsiTheme="minorEastAsia" w:eastAsiaTheme="minorEastAsia"/>
          <w:sz w:val="24"/>
          <w:u w:val="single"/>
        </w:rPr>
        <w:t>由发包人依法进行招标确定暂估价供应商或分包人</w:t>
      </w:r>
      <w:r>
        <w:rPr>
          <w:rFonts w:hint="eastAsia" w:cs="宋体" w:asciiTheme="minorEastAsia" w:hAnsiTheme="minorEastAsia" w:eastAsiaTheme="minorEastAsia"/>
          <w:sz w:val="24"/>
        </w:rPr>
        <w:t>。</w:t>
      </w:r>
    </w:p>
    <w:p w14:paraId="2E3ABE89">
      <w:pPr>
        <w:spacing w:line="300" w:lineRule="exact"/>
        <w:ind w:left="424" w:leftChars="202"/>
        <w:rPr>
          <w:rFonts w:cs="宋体" w:asciiTheme="minorEastAsia" w:hAnsiTheme="minorEastAsia" w:eastAsiaTheme="minorEastAsia"/>
          <w:sz w:val="24"/>
        </w:rPr>
      </w:pPr>
      <w:r>
        <w:rPr>
          <w:rFonts w:cs="宋体" w:asciiTheme="minorEastAsia" w:hAnsiTheme="minorEastAsia" w:eastAsiaTheme="minorEastAsia"/>
          <w:sz w:val="24"/>
        </w:rPr>
        <w:t>10.7.2 不属于依法必须招标的暂估价项目</w:t>
      </w:r>
    </w:p>
    <w:p w14:paraId="37A1081F">
      <w:pPr>
        <w:spacing w:line="300" w:lineRule="exact"/>
        <w:ind w:firstLine="480" w:firstLineChars="200"/>
        <w:rPr>
          <w:rFonts w:cs="宋体" w:asciiTheme="minorEastAsia" w:hAnsiTheme="minorEastAsia" w:eastAsiaTheme="minorEastAsia"/>
          <w:color w:val="FF0000"/>
          <w:sz w:val="24"/>
        </w:rPr>
      </w:pPr>
      <w:r>
        <w:rPr>
          <w:rFonts w:cs="宋体" w:asciiTheme="minorEastAsia" w:hAnsiTheme="minorEastAsia" w:eastAsiaTheme="minorEastAsia"/>
          <w:sz w:val="24"/>
        </w:rPr>
        <w:t>对于不属于依法必须招标的暂估价项目</w:t>
      </w:r>
      <w:r>
        <w:rPr>
          <w:rFonts w:cs="宋体" w:asciiTheme="minorEastAsia" w:hAnsiTheme="minorEastAsia" w:eastAsiaTheme="minorEastAsia"/>
          <w:sz w:val="24"/>
          <w:u w:val="single"/>
        </w:rPr>
        <w:t>由发包人</w:t>
      </w:r>
      <w:r>
        <w:rPr>
          <w:rFonts w:hint="eastAsia" w:cs="宋体" w:asciiTheme="minorEastAsia" w:hAnsiTheme="minorEastAsia" w:eastAsiaTheme="minorEastAsia"/>
          <w:sz w:val="24"/>
          <w:u w:val="single"/>
        </w:rPr>
        <w:t>、</w:t>
      </w:r>
      <w:r>
        <w:rPr>
          <w:rFonts w:cs="宋体" w:asciiTheme="minorEastAsia" w:hAnsiTheme="minorEastAsia" w:eastAsiaTheme="minorEastAsia"/>
          <w:sz w:val="24"/>
          <w:u w:val="single"/>
        </w:rPr>
        <w:t>承包人</w:t>
      </w:r>
      <w:r>
        <w:rPr>
          <w:rFonts w:hint="eastAsia" w:cs="宋体" w:asciiTheme="minorEastAsia" w:hAnsiTheme="minorEastAsia" w:eastAsiaTheme="minorEastAsia"/>
          <w:sz w:val="24"/>
          <w:u w:val="single"/>
        </w:rPr>
        <w:t>、监理和监督单位</w:t>
      </w:r>
      <w:r>
        <w:rPr>
          <w:rFonts w:cs="宋体" w:asciiTheme="minorEastAsia" w:hAnsiTheme="minorEastAsia" w:eastAsiaTheme="minorEastAsia"/>
          <w:sz w:val="24"/>
          <w:u w:val="single"/>
        </w:rPr>
        <w:t>共同</w:t>
      </w:r>
      <w:r>
        <w:rPr>
          <w:rFonts w:hint="eastAsia" w:cs="宋体" w:asciiTheme="minorEastAsia" w:hAnsiTheme="minorEastAsia" w:eastAsiaTheme="minorEastAsia"/>
          <w:sz w:val="24"/>
          <w:u w:val="single"/>
        </w:rPr>
        <w:t>询价</w:t>
      </w:r>
      <w:r>
        <w:rPr>
          <w:rFonts w:cs="宋体" w:asciiTheme="minorEastAsia" w:hAnsiTheme="minorEastAsia" w:eastAsiaTheme="minorEastAsia"/>
          <w:sz w:val="24"/>
          <w:u w:val="single"/>
        </w:rPr>
        <w:t>确定暂估价供应商或分包人</w:t>
      </w:r>
      <w:r>
        <w:rPr>
          <w:rFonts w:cs="宋体" w:asciiTheme="minorEastAsia" w:hAnsiTheme="minorEastAsia" w:eastAsiaTheme="minorEastAsia"/>
          <w:sz w:val="24"/>
        </w:rPr>
        <w:t>。</w:t>
      </w:r>
    </w:p>
    <w:p w14:paraId="1D021AE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10.8 暂列金额</w:t>
      </w:r>
    </w:p>
    <w:p w14:paraId="78B6F93C">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合同当事人关于暂列金额使用的约定：</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14:paraId="3624A4A1">
      <w:pPr>
        <w:spacing w:line="300" w:lineRule="exact"/>
        <w:ind w:firstLine="482" w:firstLineChars="200"/>
        <w:rPr>
          <w:rFonts w:cs="宋体" w:asciiTheme="minorEastAsia" w:hAnsiTheme="minorEastAsia" w:eastAsiaTheme="minorEastAsia"/>
          <w:b/>
          <w:sz w:val="24"/>
        </w:rPr>
      </w:pPr>
      <w:bookmarkStart w:id="461" w:name="_Toc351203643"/>
      <w:bookmarkEnd w:id="461"/>
      <w:r>
        <w:rPr>
          <w:rFonts w:cs="宋体" w:asciiTheme="minorEastAsia" w:hAnsiTheme="minorEastAsia" w:eastAsiaTheme="minorEastAsia"/>
          <w:b/>
          <w:sz w:val="24"/>
        </w:rPr>
        <w:t>11. 价格调整</w:t>
      </w:r>
    </w:p>
    <w:p w14:paraId="42BD5B10">
      <w:pPr>
        <w:spacing w:line="300" w:lineRule="exact"/>
        <w:ind w:firstLine="482" w:firstLineChars="200"/>
        <w:rPr>
          <w:rFonts w:cs="宋体" w:asciiTheme="minorEastAsia" w:hAnsiTheme="minorEastAsia" w:eastAsiaTheme="minorEastAsia"/>
          <w:b/>
          <w:sz w:val="24"/>
        </w:rPr>
      </w:pPr>
      <w:bookmarkStart w:id="462" w:name="_Toc297216209"/>
      <w:bookmarkEnd w:id="462"/>
      <w:bookmarkStart w:id="463" w:name="_Toc303539157"/>
      <w:bookmarkEnd w:id="463"/>
      <w:bookmarkStart w:id="464" w:name="_Toc297120501"/>
      <w:bookmarkEnd w:id="464"/>
      <w:bookmarkStart w:id="465" w:name="_Toc296944540"/>
      <w:bookmarkEnd w:id="465"/>
      <w:bookmarkStart w:id="466" w:name="_Toc296503201"/>
      <w:bookmarkEnd w:id="466"/>
      <w:bookmarkStart w:id="467" w:name="_Toc292559406"/>
      <w:bookmarkEnd w:id="467"/>
      <w:bookmarkStart w:id="468" w:name="_Toc296347200"/>
      <w:bookmarkEnd w:id="468"/>
      <w:bookmarkStart w:id="469" w:name="_Toc300935000"/>
      <w:bookmarkEnd w:id="469"/>
      <w:bookmarkStart w:id="470" w:name="_Toc297048387"/>
      <w:bookmarkEnd w:id="470"/>
      <w:bookmarkStart w:id="471" w:name="_Toc296891241"/>
      <w:bookmarkEnd w:id="471"/>
      <w:bookmarkStart w:id="472" w:name="_Toc296891029"/>
      <w:bookmarkEnd w:id="472"/>
      <w:bookmarkStart w:id="473" w:name="_Toc297123550"/>
      <w:bookmarkEnd w:id="473"/>
      <w:bookmarkStart w:id="474" w:name="_Toc312678039"/>
      <w:bookmarkEnd w:id="474"/>
      <w:bookmarkStart w:id="475" w:name="_Toc292559911"/>
      <w:bookmarkEnd w:id="475"/>
      <w:bookmarkStart w:id="476" w:name="_Toc304295577"/>
      <w:bookmarkEnd w:id="476"/>
      <w:bookmarkStart w:id="477" w:name="_Toc296346702"/>
      <w:bookmarkEnd w:id="477"/>
      <w:r>
        <w:rPr>
          <w:rFonts w:cs="宋体" w:asciiTheme="minorEastAsia" w:hAnsiTheme="minorEastAsia" w:eastAsiaTheme="minorEastAsia"/>
          <w:b/>
          <w:sz w:val="24"/>
        </w:rPr>
        <w:t>11.1 市场价格波动引起的调整</w:t>
      </w:r>
    </w:p>
    <w:p w14:paraId="308B22B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市场价格波动是否调整合同价格的约定：</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406F58D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因市场价格波动调整合同价格，采用以下第</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种方式对合同价格进行调整：</w:t>
      </w:r>
    </w:p>
    <w:p w14:paraId="21A5CBD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第1种方式：采用价格指数</w:t>
      </w:r>
      <w:r>
        <w:rPr>
          <w:rFonts w:hint="eastAsia" w:cs="宋体" w:asciiTheme="minorEastAsia" w:hAnsiTheme="minorEastAsia" w:eastAsiaTheme="minorEastAsia"/>
          <w:sz w:val="24"/>
        </w:rPr>
        <w:t>进行价格</w:t>
      </w:r>
      <w:r>
        <w:rPr>
          <w:rFonts w:cs="宋体" w:asciiTheme="minorEastAsia" w:hAnsiTheme="minorEastAsia" w:eastAsiaTheme="minorEastAsia"/>
          <w:sz w:val="24"/>
        </w:rPr>
        <w:t>调整。</w:t>
      </w:r>
    </w:p>
    <w:p w14:paraId="02D4FD5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第2种方式：采用造价信息</w:t>
      </w:r>
      <w:r>
        <w:rPr>
          <w:rFonts w:hint="eastAsia" w:cs="宋体" w:asciiTheme="minorEastAsia" w:hAnsiTheme="minorEastAsia" w:eastAsiaTheme="minorEastAsia"/>
          <w:sz w:val="24"/>
        </w:rPr>
        <w:t>进行价格</w:t>
      </w:r>
      <w:r>
        <w:rPr>
          <w:rFonts w:cs="宋体" w:asciiTheme="minorEastAsia" w:hAnsiTheme="minorEastAsia" w:eastAsiaTheme="minorEastAsia"/>
          <w:sz w:val="24"/>
        </w:rPr>
        <w:t>调整。</w:t>
      </w:r>
    </w:p>
    <w:p w14:paraId="7B72888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（2）关于基准价格的约定：。</w:t>
      </w:r>
    </w:p>
    <w:p w14:paraId="5AE7763D">
      <w:pPr>
        <w:spacing w:line="300" w:lineRule="exact"/>
        <w:ind w:firstLine="482" w:firstLineChars="200"/>
        <w:rPr>
          <w:rFonts w:cs="宋体" w:asciiTheme="minorEastAsia" w:hAnsiTheme="minorEastAsia" w:eastAsiaTheme="minorEastAsia"/>
          <w:b/>
          <w:sz w:val="24"/>
        </w:rPr>
      </w:pPr>
      <w:bookmarkStart w:id="478" w:name="_Toc297123552"/>
      <w:bookmarkEnd w:id="478"/>
      <w:bookmarkStart w:id="479" w:name="_Toc296944544"/>
      <w:bookmarkEnd w:id="479"/>
      <w:bookmarkStart w:id="480" w:name="_Toc300935002"/>
      <w:bookmarkEnd w:id="480"/>
      <w:bookmarkStart w:id="481" w:name="_Toc297216211"/>
      <w:bookmarkEnd w:id="481"/>
      <w:bookmarkStart w:id="482" w:name="_Toc297048391"/>
      <w:bookmarkEnd w:id="482"/>
      <w:bookmarkStart w:id="483" w:name="_Toc296891245"/>
      <w:bookmarkEnd w:id="483"/>
      <w:bookmarkStart w:id="484" w:name="_Toc303539159"/>
      <w:bookmarkEnd w:id="484"/>
      <w:bookmarkStart w:id="485" w:name="_Toc296346706"/>
      <w:bookmarkEnd w:id="485"/>
      <w:bookmarkStart w:id="486" w:name="_Toc292559915"/>
      <w:bookmarkEnd w:id="486"/>
      <w:bookmarkStart w:id="487" w:name="_Toc304295579"/>
      <w:bookmarkEnd w:id="487"/>
      <w:bookmarkStart w:id="488" w:name="_Toc296347204"/>
      <w:bookmarkEnd w:id="488"/>
      <w:bookmarkStart w:id="489" w:name="_Toc292559410"/>
      <w:bookmarkEnd w:id="489"/>
      <w:bookmarkStart w:id="490" w:name="_Toc296891033"/>
      <w:bookmarkEnd w:id="490"/>
      <w:bookmarkStart w:id="491" w:name="_Toc296503205"/>
      <w:bookmarkEnd w:id="491"/>
      <w:bookmarkStart w:id="492" w:name="_Toc312678040"/>
      <w:bookmarkEnd w:id="492"/>
      <w:bookmarkStart w:id="493" w:name="_Toc297120505"/>
      <w:bookmarkEnd w:id="493"/>
      <w:bookmarkStart w:id="494" w:name="_Toc351203644"/>
      <w:bookmarkEnd w:id="494"/>
      <w:r>
        <w:rPr>
          <w:rFonts w:cs="宋体" w:asciiTheme="minorEastAsia" w:hAnsiTheme="minorEastAsia" w:eastAsiaTheme="minorEastAsia"/>
          <w:b/>
          <w:sz w:val="24"/>
        </w:rPr>
        <w:t>12. 合同价格、计量与支付</w:t>
      </w:r>
    </w:p>
    <w:p w14:paraId="0BD6E155">
      <w:pPr>
        <w:spacing w:line="300" w:lineRule="exact"/>
        <w:ind w:firstLine="482" w:firstLineChars="200"/>
        <w:rPr>
          <w:rFonts w:cs="宋体" w:asciiTheme="minorEastAsia" w:hAnsiTheme="minorEastAsia" w:eastAsiaTheme="minorEastAsia"/>
          <w:b/>
          <w:sz w:val="24"/>
        </w:rPr>
      </w:pPr>
      <w:bookmarkStart w:id="495" w:name="_Toc296891246"/>
      <w:bookmarkEnd w:id="495"/>
      <w:bookmarkStart w:id="496" w:name="_Toc303539160"/>
      <w:bookmarkEnd w:id="496"/>
      <w:bookmarkStart w:id="497" w:name="_Toc292559411"/>
      <w:bookmarkEnd w:id="497"/>
      <w:bookmarkStart w:id="498" w:name="_Toc312678041"/>
      <w:bookmarkEnd w:id="498"/>
      <w:bookmarkStart w:id="499" w:name="_Toc296944545"/>
      <w:bookmarkEnd w:id="499"/>
      <w:bookmarkStart w:id="500" w:name="_Toc297216212"/>
      <w:bookmarkEnd w:id="500"/>
      <w:bookmarkStart w:id="501" w:name="_Toc304295580"/>
      <w:bookmarkEnd w:id="501"/>
      <w:bookmarkStart w:id="502" w:name="_Toc297048392"/>
      <w:bookmarkEnd w:id="502"/>
      <w:bookmarkStart w:id="503" w:name="_Toc296891034"/>
      <w:bookmarkEnd w:id="503"/>
      <w:bookmarkStart w:id="504" w:name="_Toc300935003"/>
      <w:bookmarkEnd w:id="504"/>
      <w:bookmarkStart w:id="505" w:name="_Toc292559916"/>
      <w:bookmarkEnd w:id="505"/>
      <w:bookmarkStart w:id="506" w:name="_Toc296346707"/>
      <w:bookmarkEnd w:id="506"/>
      <w:bookmarkStart w:id="507" w:name="_Toc296347205"/>
      <w:bookmarkEnd w:id="507"/>
      <w:bookmarkStart w:id="508" w:name="_Toc267251461"/>
      <w:bookmarkEnd w:id="508"/>
      <w:bookmarkStart w:id="509" w:name="_Toc297123553"/>
      <w:bookmarkEnd w:id="509"/>
      <w:bookmarkStart w:id="510" w:name="_Toc296503206"/>
      <w:bookmarkEnd w:id="510"/>
      <w:bookmarkStart w:id="511" w:name="_Toc297120506"/>
      <w:bookmarkEnd w:id="511"/>
      <w:r>
        <w:rPr>
          <w:rFonts w:cs="宋体" w:asciiTheme="minorEastAsia" w:hAnsiTheme="minorEastAsia" w:eastAsiaTheme="minorEastAsia"/>
          <w:b/>
          <w:sz w:val="24"/>
        </w:rPr>
        <w:t>12.1 合同价格形式</w:t>
      </w:r>
    </w:p>
    <w:p w14:paraId="7476994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1、本合同价款采用</w:t>
      </w:r>
      <w:r>
        <w:rPr>
          <w:rFonts w:hint="eastAsia" w:cs="宋体" w:asciiTheme="minorEastAsia" w:hAnsiTheme="minorEastAsia" w:eastAsiaTheme="minorEastAsia"/>
          <w:sz w:val="24"/>
          <w:u w:val="single"/>
        </w:rPr>
        <w:t>固定单/总价</w:t>
      </w:r>
      <w:r>
        <w:rPr>
          <w:rFonts w:cs="宋体" w:asciiTheme="minorEastAsia" w:hAnsiTheme="minorEastAsia" w:eastAsiaTheme="minorEastAsia"/>
          <w:sz w:val="24"/>
          <w:u w:val="single"/>
        </w:rPr>
        <w:t>合同</w:t>
      </w:r>
      <w:r>
        <w:rPr>
          <w:rFonts w:cs="宋体" w:asciiTheme="minorEastAsia" w:hAnsiTheme="minorEastAsia" w:eastAsiaTheme="minorEastAsia"/>
          <w:sz w:val="24"/>
        </w:rPr>
        <w:t>方式确定。</w:t>
      </w:r>
    </w:p>
    <w:p w14:paraId="41CE847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（1）采用固定</w:t>
      </w:r>
      <w:r>
        <w:rPr>
          <w:rFonts w:hint="eastAsia" w:cs="宋体" w:asciiTheme="minorEastAsia" w:hAnsiTheme="minorEastAsia" w:eastAsiaTheme="minorEastAsia"/>
          <w:sz w:val="24"/>
        </w:rPr>
        <w:t>总</w:t>
      </w:r>
      <w:r>
        <w:rPr>
          <w:rFonts w:cs="宋体" w:asciiTheme="minorEastAsia" w:hAnsiTheme="minorEastAsia" w:eastAsiaTheme="minorEastAsia"/>
          <w:sz w:val="24"/>
        </w:rPr>
        <w:t>价合同，合同价款中包括的风险范围：</w:t>
      </w:r>
    </w:p>
    <w:p w14:paraId="779193F0">
      <w:pPr>
        <w:spacing w:line="3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①</w:t>
      </w:r>
      <w:r>
        <w:rPr>
          <w:rFonts w:cs="宋体" w:asciiTheme="minorEastAsia" w:hAnsiTheme="minorEastAsia" w:eastAsiaTheme="minorEastAsia"/>
          <w:sz w:val="24"/>
        </w:rPr>
        <w:t>风险费用的计算方法：</w:t>
      </w:r>
      <w:r>
        <w:rPr>
          <w:rFonts w:hint="eastAsia" w:cs="宋体" w:asciiTheme="minorEastAsia" w:hAnsiTheme="minorEastAsia" w:eastAsiaTheme="minorEastAsia"/>
          <w:sz w:val="24"/>
          <w:u w:val="single"/>
        </w:rPr>
        <w:t>/；</w:t>
      </w:r>
    </w:p>
    <w:p w14:paraId="4576787F">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②</w:t>
      </w:r>
      <w:r>
        <w:rPr>
          <w:rFonts w:cs="宋体" w:asciiTheme="minorEastAsia" w:hAnsiTheme="minorEastAsia" w:eastAsiaTheme="minorEastAsia"/>
          <w:sz w:val="24"/>
        </w:rPr>
        <w:t>风险范围以外合同价款调整方法：</w:t>
      </w:r>
      <w:r>
        <w:rPr>
          <w:rFonts w:hint="eastAsia" w:cs="宋体" w:asciiTheme="minorEastAsia" w:hAnsiTheme="minorEastAsia" w:eastAsiaTheme="minorEastAsia"/>
          <w:sz w:val="24"/>
          <w:u w:val="single"/>
        </w:rPr>
        <w:t>当招标文件工程量清单中所列的工程量与实际完成工程量不符或由于设计变更引起工程量增减时,按以下原则结算；</w:t>
      </w:r>
    </w:p>
    <w:p w14:paraId="7FB56EEB">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按照《建设工程工程量清单计价规范》（2013年）计算规则计算增减的工程量。</w:t>
      </w:r>
    </w:p>
    <w:p w14:paraId="5D39EC69">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工程量增减幅度在±3%以外的按中标相应项目的单价结算；</w:t>
      </w:r>
    </w:p>
    <w:p w14:paraId="7E9D3D52">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如承包人投标文件的综合单价明显不合理，调整工程造价时按照工程招标控制价时的相应单价执行。</w:t>
      </w:r>
    </w:p>
    <w:p w14:paraId="4544F716">
      <w:pPr>
        <w:spacing w:line="300" w:lineRule="exact"/>
        <w:ind w:firstLine="480" w:firstLineChars="200"/>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184D5C67">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color w:val="000000"/>
          <w:sz w:val="24"/>
        </w:rPr>
        <w:t>当合同双方对调整综合单价发生争议时,可提请审计部门审定。</w:t>
      </w:r>
    </w:p>
    <w:p w14:paraId="07D6BB63">
      <w:pPr>
        <w:spacing w:line="300" w:lineRule="exact"/>
        <w:ind w:firstLine="482" w:firstLineChars="200"/>
        <w:rPr>
          <w:rFonts w:cs="宋体" w:asciiTheme="minorEastAsia" w:hAnsiTheme="minorEastAsia" w:eastAsiaTheme="minorEastAsia"/>
          <w:b/>
          <w:sz w:val="24"/>
        </w:rPr>
      </w:pPr>
      <w:bookmarkStart w:id="512" w:name="_Toc312678042"/>
      <w:bookmarkEnd w:id="512"/>
      <w:bookmarkStart w:id="513" w:name="_Toc296944546"/>
      <w:bookmarkEnd w:id="513"/>
      <w:bookmarkStart w:id="514" w:name="_Toc292559412"/>
      <w:bookmarkEnd w:id="514"/>
      <w:bookmarkStart w:id="515" w:name="_Toc297123554"/>
      <w:bookmarkEnd w:id="515"/>
      <w:bookmarkStart w:id="516" w:name="_Toc296347206"/>
      <w:bookmarkEnd w:id="516"/>
      <w:bookmarkStart w:id="517" w:name="_Toc304295581"/>
      <w:bookmarkEnd w:id="517"/>
      <w:bookmarkStart w:id="518" w:name="_Toc300935004"/>
      <w:bookmarkEnd w:id="518"/>
      <w:bookmarkStart w:id="519" w:name="_Toc296891035"/>
      <w:bookmarkEnd w:id="519"/>
      <w:bookmarkStart w:id="520" w:name="_Toc292559917"/>
      <w:bookmarkEnd w:id="520"/>
      <w:bookmarkStart w:id="521" w:name="_Toc297216213"/>
      <w:bookmarkEnd w:id="521"/>
      <w:bookmarkStart w:id="522" w:name="_Toc297048393"/>
      <w:bookmarkEnd w:id="522"/>
      <w:bookmarkStart w:id="523" w:name="_Toc303539161"/>
      <w:bookmarkEnd w:id="523"/>
      <w:bookmarkStart w:id="524" w:name="_Toc297120507"/>
      <w:bookmarkEnd w:id="524"/>
      <w:bookmarkStart w:id="525" w:name="_Toc296346708"/>
      <w:bookmarkEnd w:id="525"/>
      <w:bookmarkStart w:id="526" w:name="_Toc296891247"/>
      <w:bookmarkEnd w:id="526"/>
      <w:bookmarkStart w:id="527" w:name="_Toc296503207"/>
      <w:bookmarkEnd w:id="527"/>
      <w:r>
        <w:rPr>
          <w:rFonts w:cs="宋体" w:asciiTheme="minorEastAsia" w:hAnsiTheme="minorEastAsia" w:eastAsiaTheme="minorEastAsia"/>
          <w:b/>
          <w:sz w:val="24"/>
        </w:rPr>
        <w:t>12.2 预付款</w:t>
      </w:r>
    </w:p>
    <w:p w14:paraId="7792E99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12.2.1 预付款的支付</w:t>
      </w:r>
    </w:p>
    <w:p w14:paraId="1D4D818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预付款支付比例或金额：</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16D620A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预付款支付期限：</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rPr>
        <w:t>。</w:t>
      </w:r>
    </w:p>
    <w:p w14:paraId="10F1ED2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预付款扣回的方式：</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105A91C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12.2.2 预付款担保</w:t>
      </w:r>
    </w:p>
    <w:p w14:paraId="57AD9E9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承包人提交预付款担保的期限：</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060E980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预付款担保的形式为：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7DECCBA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12.3 计量</w:t>
      </w:r>
    </w:p>
    <w:p w14:paraId="544D736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12.3.1 计量原则</w:t>
      </w:r>
    </w:p>
    <w:p w14:paraId="3FBA942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工程量计算规则：。</w:t>
      </w:r>
    </w:p>
    <w:p w14:paraId="3CC9E49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12.3.2 计量周期</w:t>
      </w:r>
    </w:p>
    <w:p w14:paraId="5686BA4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关于计量周期的约定：</w:t>
      </w:r>
      <w:r>
        <w:rPr>
          <w:rFonts w:hint="eastAsia" w:cs="宋体" w:asciiTheme="minorEastAsia" w:hAnsiTheme="minorEastAsia" w:eastAsiaTheme="minorEastAsia"/>
          <w:sz w:val="24"/>
          <w:u w:val="single"/>
        </w:rPr>
        <w:t>按形象进度付款</w:t>
      </w:r>
      <w:r>
        <w:rPr>
          <w:rFonts w:cs="宋体" w:asciiTheme="minorEastAsia" w:hAnsiTheme="minorEastAsia" w:eastAsiaTheme="minorEastAsia"/>
          <w:sz w:val="24"/>
        </w:rPr>
        <w:t>。</w:t>
      </w:r>
    </w:p>
    <w:p w14:paraId="3F01FA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12.3.3 单价合同的计量</w:t>
      </w:r>
    </w:p>
    <w:p w14:paraId="27837F7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关于单价合同计量的约定：</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CF9B86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12.3.4 总价合同的计量</w:t>
      </w:r>
    </w:p>
    <w:p w14:paraId="7A4FFA4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关于总价合同计量的约定：</w:t>
      </w:r>
      <w:r>
        <w:rPr>
          <w:rFonts w:cs="宋体" w:asciiTheme="minorEastAsia" w:hAnsiTheme="minorEastAsia" w:eastAsiaTheme="minorEastAsia"/>
          <w:sz w:val="24"/>
          <w:u w:val="single"/>
        </w:rPr>
        <w:t>按通用条款12.3.4款执行</w:t>
      </w:r>
      <w:r>
        <w:rPr>
          <w:rFonts w:cs="宋体" w:asciiTheme="minorEastAsia" w:hAnsiTheme="minorEastAsia" w:eastAsiaTheme="minorEastAsia"/>
          <w:sz w:val="24"/>
        </w:rPr>
        <w:t>。</w:t>
      </w:r>
    </w:p>
    <w:p w14:paraId="4493B09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12.3.5总价合同采用支付分解表计量支付的，是否适用第12.3.4 项</w:t>
      </w:r>
      <w:r>
        <w:rPr>
          <w:rFonts w:hint="eastAsia" w:cs="宋体" w:asciiTheme="minorEastAsia" w:hAnsiTheme="minorEastAsia" w:eastAsiaTheme="minorEastAsia"/>
          <w:sz w:val="24"/>
        </w:rPr>
        <w:t>〔</w:t>
      </w:r>
      <w:r>
        <w:rPr>
          <w:rFonts w:cs="宋体" w:asciiTheme="minorEastAsia" w:hAnsiTheme="minorEastAsia" w:eastAsiaTheme="minorEastAsia"/>
          <w:sz w:val="24"/>
        </w:rPr>
        <w:t>总价合同的计量</w:t>
      </w:r>
      <w:r>
        <w:rPr>
          <w:rFonts w:hint="eastAsia" w:cs="宋体" w:asciiTheme="minorEastAsia" w:hAnsiTheme="minorEastAsia" w:eastAsiaTheme="minorEastAsia"/>
          <w:sz w:val="24"/>
        </w:rPr>
        <w:t>〕</w:t>
      </w:r>
      <w:r>
        <w:rPr>
          <w:rFonts w:cs="宋体" w:asciiTheme="minorEastAsia" w:hAnsiTheme="minorEastAsia" w:eastAsiaTheme="minorEastAsia"/>
          <w:sz w:val="24"/>
        </w:rPr>
        <w:t>约定</w:t>
      </w:r>
      <w:r>
        <w:rPr>
          <w:rFonts w:hint="eastAsia" w:cs="宋体" w:asciiTheme="minorEastAsia" w:hAnsiTheme="minorEastAsia" w:eastAsiaTheme="minorEastAsia"/>
          <w:sz w:val="24"/>
        </w:rPr>
        <w:t>进行计量：</w:t>
      </w:r>
      <w:r>
        <w:rPr>
          <w:rFonts w:cs="宋体" w:asciiTheme="minorEastAsia" w:hAnsiTheme="minorEastAsia" w:eastAsiaTheme="minorEastAsia"/>
          <w:sz w:val="24"/>
        </w:rPr>
        <w:t>。</w:t>
      </w:r>
    </w:p>
    <w:p w14:paraId="4B6CE3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12.3.6其他价格形式合同的计量</w:t>
      </w:r>
    </w:p>
    <w:p w14:paraId="6A72A0CE">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其他价格形式的计量方式和程序：。</w:t>
      </w:r>
    </w:p>
    <w:p w14:paraId="55C8143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12.4 工程进度款支付</w:t>
      </w:r>
    </w:p>
    <w:p w14:paraId="0166A177">
      <w:pPr>
        <w:spacing w:line="300" w:lineRule="exact"/>
        <w:ind w:firstLine="480" w:firstLineChars="200"/>
        <w:rPr>
          <w:rFonts w:cs="宋体" w:asciiTheme="minorEastAsia" w:hAnsiTheme="minorEastAsia" w:eastAsiaTheme="minorEastAsia"/>
          <w:color w:val="FF0000"/>
          <w:spacing w:val="6"/>
          <w:sz w:val="24"/>
          <w:u w:val="single"/>
        </w:rPr>
      </w:pPr>
      <w:r>
        <w:rPr>
          <w:rFonts w:cs="宋体" w:asciiTheme="minorEastAsia" w:hAnsiTheme="minorEastAsia" w:eastAsiaTheme="minorEastAsia"/>
          <w:sz w:val="24"/>
        </w:rPr>
        <w:t>双方约定的工程进度款支付的方式和时间：</w:t>
      </w:r>
      <w:r>
        <w:rPr>
          <w:rFonts w:hint="eastAsia" w:cs="宋体" w:asciiTheme="minorEastAsia" w:hAnsiTheme="minorEastAsia" w:eastAsiaTheme="minorEastAsia"/>
          <w:sz w:val="24"/>
          <w:u w:val="single"/>
        </w:rPr>
        <w:t>以发包人于承包方签订的合同为准</w:t>
      </w:r>
      <w:r>
        <w:rPr>
          <w:rFonts w:cs="宋体" w:asciiTheme="minorEastAsia" w:hAnsiTheme="minorEastAsia" w:eastAsiaTheme="minorEastAsia"/>
          <w:sz w:val="24"/>
          <w:u w:val="single"/>
        </w:rPr>
        <w:t>。</w:t>
      </w:r>
    </w:p>
    <w:p w14:paraId="4E1CAE78">
      <w:pPr>
        <w:spacing w:line="300" w:lineRule="exact"/>
        <w:ind w:firstLine="482" w:firstLineChars="200"/>
        <w:rPr>
          <w:rFonts w:cs="宋体" w:asciiTheme="minorEastAsia" w:hAnsiTheme="minorEastAsia" w:eastAsiaTheme="minorEastAsia"/>
          <w:b/>
          <w:sz w:val="24"/>
        </w:rPr>
      </w:pPr>
      <w:bookmarkStart w:id="528" w:name="_Toc296891047"/>
      <w:bookmarkEnd w:id="528"/>
      <w:bookmarkStart w:id="529" w:name="_Toc297123564"/>
      <w:bookmarkEnd w:id="529"/>
      <w:bookmarkStart w:id="530" w:name="_Toc292559424"/>
      <w:bookmarkEnd w:id="530"/>
      <w:bookmarkStart w:id="531" w:name="_Toc296944558"/>
      <w:bookmarkEnd w:id="531"/>
      <w:bookmarkStart w:id="532" w:name="_Toc303539172"/>
      <w:bookmarkEnd w:id="532"/>
      <w:bookmarkStart w:id="533" w:name="_Toc300935015"/>
      <w:bookmarkEnd w:id="533"/>
      <w:bookmarkStart w:id="534" w:name="_Toc296347218"/>
      <w:bookmarkEnd w:id="534"/>
      <w:bookmarkStart w:id="535" w:name="_Toc296891259"/>
      <w:bookmarkEnd w:id="535"/>
      <w:bookmarkStart w:id="536" w:name="_Toc297048405"/>
      <w:bookmarkEnd w:id="536"/>
      <w:bookmarkStart w:id="537" w:name="_Toc297216223"/>
      <w:bookmarkEnd w:id="537"/>
      <w:bookmarkStart w:id="538" w:name="_Toc292559929"/>
      <w:bookmarkEnd w:id="538"/>
      <w:bookmarkStart w:id="539" w:name="_Toc297120519"/>
      <w:bookmarkEnd w:id="539"/>
      <w:bookmarkStart w:id="540" w:name="_Toc351203645"/>
      <w:bookmarkEnd w:id="540"/>
      <w:bookmarkStart w:id="541" w:name="_Toc296346720"/>
      <w:bookmarkEnd w:id="541"/>
      <w:bookmarkStart w:id="542" w:name="_Toc296503219"/>
      <w:bookmarkEnd w:id="542"/>
      <w:bookmarkStart w:id="543" w:name="_Toc312678053"/>
      <w:bookmarkEnd w:id="543"/>
      <w:bookmarkStart w:id="544" w:name="_Toc304295593"/>
      <w:bookmarkEnd w:id="544"/>
      <w:r>
        <w:rPr>
          <w:rFonts w:cs="宋体" w:asciiTheme="minorEastAsia" w:hAnsiTheme="minorEastAsia" w:eastAsiaTheme="minorEastAsia"/>
          <w:b/>
          <w:sz w:val="24"/>
        </w:rPr>
        <w:t>13.验收和工程试车</w:t>
      </w:r>
    </w:p>
    <w:p w14:paraId="17832736">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13.1 分部分项工程验收</w:t>
      </w:r>
    </w:p>
    <w:p w14:paraId="5289A1AB">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13.1.2监理人不能按时进行验收时，应提前</w:t>
      </w:r>
      <w:r>
        <w:rPr>
          <w:rFonts w:cs="宋体" w:asciiTheme="minorEastAsia" w:hAnsiTheme="minorEastAsia" w:eastAsiaTheme="minorEastAsia"/>
          <w:sz w:val="24"/>
          <w:u w:val="single"/>
        </w:rPr>
        <w:t xml:space="preserve">   24    </w:t>
      </w:r>
      <w:r>
        <w:rPr>
          <w:rFonts w:cs="宋体" w:asciiTheme="minorEastAsia" w:hAnsiTheme="minorEastAsia" w:eastAsiaTheme="minorEastAsia"/>
          <w:sz w:val="24"/>
        </w:rPr>
        <w:t>小时提交书面延期要求。</w:t>
      </w:r>
    </w:p>
    <w:p w14:paraId="6DA43801">
      <w:pPr>
        <w:spacing w:line="300" w:lineRule="exact"/>
        <w:ind w:firstLine="480" w:firstLineChars="200"/>
        <w:rPr>
          <w:rFonts w:cs="宋体" w:asciiTheme="minorEastAsia" w:hAnsiTheme="minorEastAsia" w:eastAsiaTheme="minorEastAsia"/>
          <w:b/>
          <w:sz w:val="24"/>
        </w:rPr>
      </w:pPr>
      <w:r>
        <w:rPr>
          <w:rFonts w:cs="宋体" w:asciiTheme="minorEastAsia" w:hAnsiTheme="minorEastAsia" w:eastAsiaTheme="minorEastAsia"/>
          <w:sz w:val="24"/>
        </w:rPr>
        <w:t>关于延期最长不得超过：</w:t>
      </w:r>
      <w:r>
        <w:rPr>
          <w:rFonts w:hint="eastAsia" w:cs="宋体" w:asciiTheme="minorEastAsia" w:hAnsiTheme="minorEastAsia" w:eastAsiaTheme="minorEastAsia"/>
          <w:sz w:val="24"/>
          <w:u w:val="single"/>
        </w:rPr>
        <w:t>48</w:t>
      </w:r>
      <w:r>
        <w:rPr>
          <w:rFonts w:cs="宋体" w:asciiTheme="minorEastAsia" w:hAnsiTheme="minorEastAsia" w:eastAsiaTheme="minorEastAsia"/>
          <w:sz w:val="24"/>
        </w:rPr>
        <w:t>小时。</w:t>
      </w:r>
    </w:p>
    <w:p w14:paraId="749BC998">
      <w:pPr>
        <w:spacing w:line="300" w:lineRule="exact"/>
        <w:ind w:firstLine="480" w:firstLineChars="200"/>
        <w:rPr>
          <w:rFonts w:cs="宋体" w:asciiTheme="minorEastAsia" w:hAnsiTheme="minorEastAsia" w:eastAsiaTheme="minorEastAsia"/>
          <w:sz w:val="24"/>
        </w:rPr>
      </w:pPr>
      <w:bookmarkStart w:id="545" w:name="_Toc267251474"/>
      <w:bookmarkEnd w:id="545"/>
      <w:bookmarkStart w:id="546" w:name="_Toc267251475"/>
      <w:bookmarkEnd w:id="546"/>
      <w:bookmarkStart w:id="547" w:name="_Toc304295596"/>
      <w:bookmarkEnd w:id="547"/>
      <w:bookmarkStart w:id="548" w:name="_Toc267251473"/>
      <w:bookmarkEnd w:id="548"/>
      <w:bookmarkStart w:id="549" w:name="_Toc297216224"/>
      <w:bookmarkEnd w:id="549"/>
      <w:bookmarkStart w:id="550" w:name="_Toc292559428"/>
      <w:bookmarkEnd w:id="550"/>
      <w:bookmarkStart w:id="551" w:name="_Toc300935016"/>
      <w:bookmarkEnd w:id="551"/>
      <w:bookmarkStart w:id="552" w:name="_Toc312678056"/>
      <w:bookmarkEnd w:id="552"/>
      <w:bookmarkStart w:id="553" w:name="_Toc297048409"/>
      <w:bookmarkEnd w:id="553"/>
      <w:bookmarkStart w:id="554" w:name="_Toc297123565"/>
      <w:bookmarkEnd w:id="554"/>
      <w:bookmarkStart w:id="555" w:name="_Toc296891051"/>
      <w:bookmarkEnd w:id="555"/>
      <w:bookmarkStart w:id="556" w:name="_Toc296503223"/>
      <w:bookmarkEnd w:id="556"/>
      <w:bookmarkStart w:id="557" w:name="_Toc296944562"/>
      <w:bookmarkEnd w:id="557"/>
      <w:bookmarkStart w:id="558" w:name="_Toc296347222"/>
      <w:bookmarkEnd w:id="558"/>
      <w:bookmarkStart w:id="559" w:name="_Toc297120523"/>
      <w:bookmarkEnd w:id="559"/>
      <w:bookmarkStart w:id="560" w:name="_Toc303539173"/>
      <w:bookmarkEnd w:id="560"/>
      <w:bookmarkStart w:id="561" w:name="_Toc296891263"/>
      <w:bookmarkEnd w:id="561"/>
      <w:bookmarkStart w:id="562" w:name="_Toc267251471"/>
      <w:bookmarkEnd w:id="562"/>
      <w:bookmarkStart w:id="563" w:name="_Toc267251476"/>
      <w:bookmarkEnd w:id="563"/>
      <w:bookmarkStart w:id="564" w:name="_Toc296346724"/>
      <w:bookmarkEnd w:id="564"/>
      <w:bookmarkStart w:id="565" w:name="_Toc267251472"/>
      <w:bookmarkEnd w:id="565"/>
      <w:bookmarkStart w:id="566" w:name="_Toc292559933"/>
      <w:bookmarkEnd w:id="566"/>
      <w:bookmarkStart w:id="567" w:name="_Toc267251470"/>
      <w:bookmarkEnd w:id="567"/>
      <w:r>
        <w:rPr>
          <w:rFonts w:cs="宋体" w:asciiTheme="minorEastAsia" w:hAnsiTheme="minorEastAsia" w:eastAsiaTheme="minorEastAsia"/>
          <w:sz w:val="24"/>
        </w:rPr>
        <w:t>13.2 竣工验收</w:t>
      </w:r>
    </w:p>
    <w:p w14:paraId="5FC11276">
      <w:pPr>
        <w:spacing w:line="300" w:lineRule="exact"/>
        <w:ind w:firstLine="480" w:firstLineChars="200"/>
        <w:rPr>
          <w:rFonts w:cs="宋体" w:asciiTheme="minorEastAsia" w:hAnsiTheme="minorEastAsia" w:eastAsiaTheme="minorEastAsia"/>
          <w:sz w:val="24"/>
        </w:rPr>
      </w:pPr>
      <w:bookmarkStart w:id="568" w:name="_Toc280868706"/>
      <w:bookmarkEnd w:id="568"/>
      <w:bookmarkStart w:id="569" w:name="_Toc280868707"/>
      <w:bookmarkEnd w:id="569"/>
      <w:bookmarkStart w:id="570" w:name="_Toc280868708"/>
      <w:bookmarkEnd w:id="570"/>
      <w:bookmarkStart w:id="571" w:name="_Toc280868705"/>
      <w:bookmarkEnd w:id="571"/>
      <w:bookmarkStart w:id="572" w:name="_Toc280868704"/>
      <w:bookmarkEnd w:id="572"/>
      <w:bookmarkStart w:id="573" w:name="_Toc280868709"/>
      <w:bookmarkEnd w:id="573"/>
      <w:r>
        <w:rPr>
          <w:rFonts w:cs="宋体" w:asciiTheme="minorEastAsia" w:hAnsiTheme="minorEastAsia" w:eastAsiaTheme="minorEastAsia"/>
          <w:sz w:val="24"/>
        </w:rPr>
        <w:t>13.2.2竣工验收程序</w:t>
      </w:r>
    </w:p>
    <w:p w14:paraId="02C8BB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关于竣工验收程序的约定：</w:t>
      </w:r>
      <w:r>
        <w:rPr>
          <w:rFonts w:hint="eastAsia" w:cs="宋体" w:asciiTheme="minorEastAsia" w:hAnsiTheme="minorEastAsia" w:eastAsiaTheme="minorEastAsia"/>
          <w:sz w:val="24"/>
          <w:u w:val="single"/>
        </w:rPr>
        <w:t>按通用条款13.2.2款执行</w:t>
      </w:r>
      <w:r>
        <w:rPr>
          <w:rFonts w:cs="宋体" w:asciiTheme="minorEastAsia" w:hAnsiTheme="minorEastAsia" w:eastAsiaTheme="minorEastAsia"/>
          <w:sz w:val="24"/>
        </w:rPr>
        <w:t>。</w:t>
      </w:r>
    </w:p>
    <w:p w14:paraId="154DFAE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发包人不按照本项约定组织竣工验收、颁发工程接收证书的违约金的计算方法：</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4AF479D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13.2.5移交、接收全部与部分工程</w:t>
      </w:r>
    </w:p>
    <w:p w14:paraId="2BB4F93D">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承包人向发包人移交工程的期限：</w:t>
      </w:r>
      <w:r>
        <w:rPr>
          <w:rFonts w:cs="宋体" w:asciiTheme="minorEastAsia" w:hAnsiTheme="minorEastAsia" w:eastAsiaTheme="minorEastAsia"/>
          <w:sz w:val="24"/>
          <w:u w:val="single"/>
        </w:rPr>
        <w:t>在颁发工程接收证书后7天内完成工程的移交</w:t>
      </w:r>
      <w:r>
        <w:rPr>
          <w:rFonts w:cs="宋体" w:asciiTheme="minorEastAsia" w:hAnsiTheme="minorEastAsia" w:eastAsiaTheme="minorEastAsia"/>
          <w:sz w:val="24"/>
        </w:rPr>
        <w:t>。</w:t>
      </w:r>
    </w:p>
    <w:p w14:paraId="369D3B54">
      <w:pPr>
        <w:spacing w:line="300" w:lineRule="exact"/>
        <w:ind w:firstLine="480" w:firstLineChars="200"/>
        <w:jc w:val="left"/>
        <w:rPr>
          <w:rFonts w:cs="宋体" w:asciiTheme="minorEastAsia" w:hAnsiTheme="minorEastAsia" w:eastAsiaTheme="minorEastAsia"/>
          <w:sz w:val="24"/>
          <w:u w:val="single"/>
        </w:rPr>
      </w:pPr>
      <w:r>
        <w:rPr>
          <w:rFonts w:cs="宋体" w:asciiTheme="minorEastAsia" w:hAnsiTheme="minorEastAsia" w:eastAsiaTheme="minorEastAsia"/>
          <w:sz w:val="24"/>
        </w:rPr>
        <w:t>发包人未按本合同约定接收全部或部分工程的，违约金的计算方法为：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3BF35D72">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承包人未按时移交工程的，违约金的计算方法为：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030E306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 工程试车</w:t>
      </w:r>
    </w:p>
    <w:p w14:paraId="508D3B1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13.3.1 试车程序</w:t>
      </w:r>
    </w:p>
    <w:p w14:paraId="1C10ECF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工程试车内容：</w:t>
      </w:r>
      <w:r>
        <w:rPr>
          <w:rFonts w:hint="eastAsia" w:cs="宋体" w:asciiTheme="minorEastAsia" w:hAnsiTheme="minorEastAsia" w:eastAsiaTheme="minorEastAsia"/>
          <w:sz w:val="24"/>
          <w:u w:val="single"/>
        </w:rPr>
        <w:t>按通用条款13.3.1款执行</w:t>
      </w:r>
      <w:r>
        <w:rPr>
          <w:rFonts w:cs="宋体" w:asciiTheme="minorEastAsia" w:hAnsiTheme="minorEastAsia" w:eastAsiaTheme="minorEastAsia"/>
          <w:sz w:val="24"/>
        </w:rPr>
        <w:t>。</w:t>
      </w:r>
    </w:p>
    <w:p w14:paraId="4A67FEF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（1）单机无负荷试车费用由</w:t>
      </w:r>
      <w:r>
        <w:rPr>
          <w:rFonts w:cs="宋体" w:asciiTheme="minorEastAsia" w:hAnsiTheme="minorEastAsia" w:eastAsiaTheme="minorEastAsia"/>
          <w:sz w:val="24"/>
          <w:u w:val="single"/>
        </w:rPr>
        <w:t>承包人</w:t>
      </w:r>
      <w:r>
        <w:rPr>
          <w:rFonts w:cs="宋体" w:asciiTheme="minorEastAsia" w:hAnsiTheme="minorEastAsia" w:eastAsiaTheme="minorEastAsia"/>
          <w:sz w:val="24"/>
        </w:rPr>
        <w:t>承担；</w:t>
      </w:r>
    </w:p>
    <w:p w14:paraId="7835BE7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（2）无负荷联动试车费用由</w:t>
      </w:r>
      <w:r>
        <w:rPr>
          <w:rFonts w:cs="宋体" w:asciiTheme="minorEastAsia" w:hAnsiTheme="minorEastAsia" w:eastAsiaTheme="minorEastAsia"/>
          <w:sz w:val="24"/>
          <w:u w:val="single"/>
        </w:rPr>
        <w:t>承包人</w:t>
      </w:r>
      <w:r>
        <w:rPr>
          <w:rFonts w:cs="宋体" w:asciiTheme="minorEastAsia" w:hAnsiTheme="minorEastAsia" w:eastAsiaTheme="minorEastAsia"/>
          <w:sz w:val="24"/>
        </w:rPr>
        <w:t>承担。</w:t>
      </w:r>
    </w:p>
    <w:p w14:paraId="794A383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13.3.3 投料试车</w:t>
      </w:r>
    </w:p>
    <w:p w14:paraId="3AC765E5">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关于投料试车相关事项的约定：</w:t>
      </w:r>
      <w:r>
        <w:rPr>
          <w:rFonts w:cs="宋体" w:asciiTheme="minorEastAsia" w:hAnsiTheme="minorEastAsia" w:eastAsiaTheme="minorEastAsia"/>
          <w:sz w:val="24"/>
        </w:rPr>
        <w:t>。</w:t>
      </w:r>
    </w:p>
    <w:p w14:paraId="5DCBF0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13.6 竣工退场</w:t>
      </w:r>
    </w:p>
    <w:p w14:paraId="63B7D2F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13.6.1 竣工退场</w:t>
      </w:r>
    </w:p>
    <w:p w14:paraId="0D33248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承包人完成竣工退场的期限：。</w:t>
      </w:r>
      <w:bookmarkStart w:id="574" w:name="_Toc351203646"/>
      <w:bookmarkEnd w:id="574"/>
    </w:p>
    <w:p w14:paraId="0998C725">
      <w:pPr>
        <w:spacing w:line="300" w:lineRule="exact"/>
        <w:ind w:firstLine="482" w:firstLineChars="200"/>
        <w:rPr>
          <w:rFonts w:cs="宋体" w:asciiTheme="minorEastAsia" w:hAnsiTheme="minorEastAsia" w:eastAsiaTheme="minorEastAsia"/>
          <w:sz w:val="24"/>
        </w:rPr>
      </w:pPr>
      <w:r>
        <w:rPr>
          <w:rFonts w:cs="宋体" w:asciiTheme="minorEastAsia" w:hAnsiTheme="minorEastAsia" w:eastAsiaTheme="minorEastAsia"/>
          <w:b/>
          <w:bCs/>
          <w:sz w:val="24"/>
        </w:rPr>
        <w:t>14. 竣工结算</w:t>
      </w:r>
    </w:p>
    <w:p w14:paraId="023C663F">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14.1 竣工付款申请</w:t>
      </w:r>
    </w:p>
    <w:p w14:paraId="4BB6375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承包人提交竣工付款申请单的期限：。</w:t>
      </w:r>
    </w:p>
    <w:p w14:paraId="5DF8853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竣工付款申请单应包括的内容：</w:t>
      </w:r>
      <w:r>
        <w:rPr>
          <w:rFonts w:cs="宋体" w:asciiTheme="minorEastAsia" w:hAnsiTheme="minorEastAsia" w:eastAsiaTheme="minorEastAsia"/>
          <w:sz w:val="24"/>
          <w:u w:val="single"/>
        </w:rPr>
        <w:t>（1）竣工结算合同价格；（2）发包人已支付承包人的款项；（3）应扣留的质量保证金；（4）发包人应支付承包人的合同价款</w:t>
      </w:r>
      <w:r>
        <w:rPr>
          <w:rFonts w:hint="eastAsia" w:cs="宋体" w:asciiTheme="minorEastAsia" w:hAnsiTheme="minorEastAsia" w:eastAsiaTheme="minorEastAsia"/>
          <w:sz w:val="24"/>
          <w:u w:val="single"/>
        </w:rPr>
        <w:t>；（5）随</w:t>
      </w:r>
      <w:r>
        <w:rPr>
          <w:rFonts w:hint="eastAsia" w:cs="宋体" w:asciiTheme="minorEastAsia" w:hAnsiTheme="minorEastAsia"/>
          <w:sz w:val="24"/>
          <w:u w:val="single"/>
          <w:lang w:eastAsia="zh-CN"/>
        </w:rPr>
        <w:t>自筹</w:t>
      </w:r>
      <w:r>
        <w:rPr>
          <w:rFonts w:hint="eastAsia" w:cs="宋体" w:asciiTheme="minorEastAsia" w:hAnsiTheme="minorEastAsia" w:eastAsiaTheme="minorEastAsia"/>
          <w:sz w:val="24"/>
          <w:u w:val="single"/>
        </w:rPr>
        <w:t>要求而变</w:t>
      </w:r>
      <w:r>
        <w:rPr>
          <w:rFonts w:cs="宋体" w:asciiTheme="minorEastAsia" w:hAnsiTheme="minorEastAsia" w:eastAsiaTheme="minorEastAsia"/>
          <w:sz w:val="24"/>
        </w:rPr>
        <w:t>。</w:t>
      </w:r>
    </w:p>
    <w:p w14:paraId="766107E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14.2 竣工结算审核</w:t>
      </w:r>
    </w:p>
    <w:p w14:paraId="11E2AA1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审批</w:t>
      </w:r>
      <w:r>
        <w:rPr>
          <w:rFonts w:cs="宋体" w:asciiTheme="minorEastAsia" w:hAnsiTheme="minorEastAsia" w:eastAsiaTheme="minorEastAsia"/>
          <w:sz w:val="24"/>
        </w:rPr>
        <w:t>竣工付款申请单的期限：</w:t>
      </w:r>
      <w:r>
        <w:rPr>
          <w:rFonts w:hint="eastAsia"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5040496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发包人完成竣工付款的期限：</w:t>
      </w:r>
      <w:r>
        <w:rPr>
          <w:rFonts w:cs="宋体" w:asciiTheme="minorEastAsia" w:hAnsiTheme="minorEastAsia" w:eastAsiaTheme="minorEastAsia"/>
          <w:sz w:val="24"/>
          <w:u w:val="single"/>
        </w:rPr>
        <w:t xml:space="preserve">   /    </w:t>
      </w:r>
      <w:r>
        <w:rPr>
          <w:rFonts w:cs="宋体" w:asciiTheme="minorEastAsia" w:hAnsiTheme="minorEastAsia" w:eastAsiaTheme="minorEastAsia"/>
          <w:sz w:val="24"/>
        </w:rPr>
        <w:t>。</w:t>
      </w:r>
    </w:p>
    <w:p w14:paraId="6A290A33">
      <w:pPr>
        <w:spacing w:line="300" w:lineRule="exact"/>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关于竣工付款证书异议部分复核的方式和程序：</w:t>
      </w:r>
      <w:r>
        <w:rPr>
          <w:rFonts w:cs="宋体" w:asciiTheme="minorEastAsia" w:hAnsiTheme="minorEastAsia" w:eastAsiaTheme="minorEastAsia"/>
          <w:sz w:val="24"/>
        </w:rPr>
        <w:t>。</w:t>
      </w:r>
    </w:p>
    <w:p w14:paraId="113AD6A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14.4 最终结清</w:t>
      </w:r>
    </w:p>
    <w:p w14:paraId="59CE76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14.4.1 最终结清申请单</w:t>
      </w:r>
    </w:p>
    <w:p w14:paraId="40407C4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承包人提交最终结清申请单的份数：。</w:t>
      </w:r>
    </w:p>
    <w:p w14:paraId="79CFAC7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承包人提交最终结算申请单的期限：。</w:t>
      </w:r>
    </w:p>
    <w:p w14:paraId="7C6413E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14.4.2 最终结清证书和支付</w:t>
      </w:r>
    </w:p>
    <w:p w14:paraId="457D3F1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（1）发包人完成最终结清申请单的</w:t>
      </w:r>
      <w:r>
        <w:rPr>
          <w:rFonts w:hint="eastAsia" w:cs="宋体" w:asciiTheme="minorEastAsia" w:hAnsiTheme="minorEastAsia" w:eastAsiaTheme="minorEastAsia"/>
          <w:sz w:val="24"/>
        </w:rPr>
        <w:t>审批</w:t>
      </w:r>
      <w:r>
        <w:rPr>
          <w:rFonts w:cs="宋体" w:asciiTheme="minorEastAsia" w:hAnsiTheme="minorEastAsia" w:eastAsiaTheme="minorEastAsia"/>
          <w:sz w:val="24"/>
        </w:rPr>
        <w:t>并颁发最终结清证书的期限：。</w:t>
      </w:r>
    </w:p>
    <w:p w14:paraId="4603EB1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（2）发包人完成支付的期限：。</w:t>
      </w:r>
    </w:p>
    <w:p w14:paraId="196ED982">
      <w:pPr>
        <w:spacing w:line="300" w:lineRule="exact"/>
        <w:ind w:firstLine="482" w:firstLineChars="200"/>
        <w:rPr>
          <w:rFonts w:cs="宋体" w:asciiTheme="minorEastAsia" w:hAnsiTheme="minorEastAsia" w:eastAsiaTheme="minorEastAsia"/>
          <w:b/>
          <w:sz w:val="24"/>
        </w:rPr>
      </w:pPr>
      <w:bookmarkStart w:id="575" w:name="_Toc267251501"/>
      <w:bookmarkEnd w:id="575"/>
      <w:bookmarkStart w:id="576" w:name="_Toc267251507"/>
      <w:bookmarkEnd w:id="576"/>
      <w:bookmarkStart w:id="577" w:name="_Toc267251491"/>
      <w:bookmarkEnd w:id="577"/>
      <w:bookmarkStart w:id="578" w:name="_Toc267251499"/>
      <w:bookmarkEnd w:id="578"/>
      <w:bookmarkStart w:id="579" w:name="_Toc267251483"/>
      <w:bookmarkEnd w:id="579"/>
      <w:bookmarkStart w:id="580" w:name="_Toc267251509"/>
      <w:bookmarkEnd w:id="580"/>
      <w:bookmarkStart w:id="581" w:name="_Toc267251504"/>
      <w:bookmarkEnd w:id="581"/>
      <w:bookmarkStart w:id="582" w:name="_Toc267251503"/>
      <w:bookmarkEnd w:id="582"/>
      <w:bookmarkStart w:id="583" w:name="_Toc267251498"/>
      <w:bookmarkEnd w:id="583"/>
      <w:bookmarkStart w:id="584" w:name="_Toc267251488"/>
      <w:bookmarkEnd w:id="584"/>
      <w:bookmarkStart w:id="585" w:name="_Toc267251490"/>
      <w:bookmarkEnd w:id="585"/>
      <w:bookmarkStart w:id="586" w:name="_Toc267251484"/>
      <w:bookmarkEnd w:id="586"/>
      <w:bookmarkStart w:id="587" w:name="_Toc267251492"/>
      <w:bookmarkEnd w:id="587"/>
      <w:bookmarkStart w:id="588" w:name="_Toc267251496"/>
      <w:bookmarkEnd w:id="588"/>
      <w:bookmarkStart w:id="589" w:name="_Toc351203647"/>
      <w:bookmarkEnd w:id="589"/>
      <w:bookmarkStart w:id="590" w:name="_Toc267251502"/>
      <w:bookmarkEnd w:id="590"/>
      <w:bookmarkStart w:id="591" w:name="_Toc267251508"/>
      <w:bookmarkEnd w:id="591"/>
      <w:bookmarkStart w:id="592" w:name="_Toc267251493"/>
      <w:bookmarkEnd w:id="592"/>
      <w:bookmarkStart w:id="593" w:name="_Toc267251513"/>
      <w:bookmarkEnd w:id="593"/>
      <w:bookmarkStart w:id="594" w:name="_Toc267251511"/>
      <w:bookmarkEnd w:id="594"/>
      <w:bookmarkStart w:id="595" w:name="_Toc267251482"/>
      <w:bookmarkEnd w:id="595"/>
      <w:bookmarkStart w:id="596" w:name="_Toc267251506"/>
      <w:bookmarkEnd w:id="596"/>
      <w:bookmarkStart w:id="597" w:name="_Toc267251515"/>
      <w:bookmarkEnd w:id="597"/>
      <w:bookmarkStart w:id="598" w:name="_Toc267251494"/>
      <w:bookmarkEnd w:id="598"/>
      <w:bookmarkStart w:id="599" w:name="_Toc267251495"/>
      <w:bookmarkEnd w:id="599"/>
      <w:bookmarkStart w:id="600" w:name="_Toc267251497"/>
      <w:bookmarkEnd w:id="600"/>
      <w:bookmarkStart w:id="601" w:name="_Toc267251489"/>
      <w:bookmarkEnd w:id="601"/>
      <w:bookmarkStart w:id="602" w:name="_Toc267251510"/>
      <w:bookmarkEnd w:id="602"/>
      <w:bookmarkStart w:id="603" w:name="_Toc267251485"/>
      <w:bookmarkEnd w:id="603"/>
      <w:bookmarkStart w:id="604" w:name="_Toc267251514"/>
      <w:bookmarkEnd w:id="604"/>
      <w:bookmarkStart w:id="605" w:name="_Toc267251486"/>
      <w:bookmarkEnd w:id="605"/>
      <w:r>
        <w:rPr>
          <w:rFonts w:cs="宋体" w:asciiTheme="minorEastAsia" w:hAnsiTheme="minorEastAsia" w:eastAsiaTheme="minorEastAsia"/>
          <w:b/>
          <w:sz w:val="24"/>
        </w:rPr>
        <w:t>15. 缺陷责任期与保修</w:t>
      </w:r>
    </w:p>
    <w:p w14:paraId="28DF7C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15.2缺陷责任期</w:t>
      </w:r>
    </w:p>
    <w:p w14:paraId="0DD7A59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缺陷责任期的具体期限：。</w:t>
      </w:r>
    </w:p>
    <w:p w14:paraId="4FD3AC3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15.3 质量保证金</w:t>
      </w:r>
    </w:p>
    <w:p w14:paraId="40DEAFC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关于是否扣留质量保证金的约定：。</w:t>
      </w:r>
    </w:p>
    <w:p w14:paraId="77F35D6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 xml:space="preserve">15.3.1 </w:t>
      </w:r>
      <w:r>
        <w:rPr>
          <w:rFonts w:hint="eastAsia" w:cs="宋体" w:asciiTheme="minorEastAsia" w:hAnsiTheme="minorEastAsia" w:eastAsiaTheme="minorEastAsia"/>
          <w:sz w:val="24"/>
        </w:rPr>
        <w:t>承包人提供</w:t>
      </w:r>
      <w:r>
        <w:rPr>
          <w:rFonts w:cs="宋体" w:asciiTheme="minorEastAsia" w:hAnsiTheme="minorEastAsia" w:eastAsiaTheme="minorEastAsia"/>
          <w:sz w:val="24"/>
        </w:rPr>
        <w:t>质量保证金的</w:t>
      </w:r>
      <w:r>
        <w:rPr>
          <w:rFonts w:hint="eastAsia" w:cs="宋体" w:asciiTheme="minorEastAsia" w:hAnsiTheme="minorEastAsia" w:eastAsiaTheme="minorEastAsia"/>
          <w:sz w:val="24"/>
        </w:rPr>
        <w:t>方</w:t>
      </w:r>
      <w:r>
        <w:rPr>
          <w:rFonts w:cs="宋体" w:asciiTheme="minorEastAsia" w:hAnsiTheme="minorEastAsia" w:eastAsiaTheme="minorEastAsia"/>
          <w:sz w:val="24"/>
        </w:rPr>
        <w:t>式</w:t>
      </w:r>
    </w:p>
    <w:p w14:paraId="2AC810E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质量保证金采用以下第</w:t>
      </w:r>
      <w:r>
        <w:rPr>
          <w:rFonts w:hint="eastAsia" w:cs="宋体" w:asciiTheme="minorEastAsia" w:hAnsiTheme="minorEastAsia" w:eastAsiaTheme="minorEastAsia"/>
          <w:sz w:val="24"/>
        </w:rPr>
        <w:t>2</w:t>
      </w:r>
      <w:r>
        <w:rPr>
          <w:rFonts w:cs="宋体" w:asciiTheme="minorEastAsia" w:hAnsiTheme="minorEastAsia" w:eastAsiaTheme="minorEastAsia"/>
          <w:sz w:val="24"/>
        </w:rPr>
        <w:t>种方式：</w:t>
      </w:r>
    </w:p>
    <w:p w14:paraId="6DE85E8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（1）质量保证金保函，保证金额为：</w:t>
      </w:r>
      <w:r>
        <w:rPr>
          <w:rFonts w:hint="eastAsia" w:cs="宋体" w:asciiTheme="minorEastAsia" w:hAnsiTheme="minorEastAsia" w:eastAsiaTheme="minorEastAsia"/>
          <w:sz w:val="24"/>
          <w:u w:val="single"/>
        </w:rPr>
        <w:t>/</w:t>
      </w:r>
      <w:r>
        <w:rPr>
          <w:rFonts w:cs="宋体" w:asciiTheme="minorEastAsia" w:hAnsiTheme="minorEastAsia" w:eastAsiaTheme="minorEastAsia"/>
          <w:sz w:val="24"/>
        </w:rPr>
        <w:t>；</w:t>
      </w:r>
    </w:p>
    <w:p w14:paraId="586922E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3</w:t>
      </w:r>
      <w:r>
        <w:rPr>
          <w:rFonts w:cs="宋体" w:asciiTheme="minorEastAsia" w:hAnsiTheme="minorEastAsia" w:eastAsiaTheme="minorEastAsia"/>
          <w:sz w:val="24"/>
        </w:rPr>
        <w:t>%的工程款。</w:t>
      </w:r>
    </w:p>
    <w:p w14:paraId="69620DC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15.3.2 质量保证金的扣留</w:t>
      </w:r>
    </w:p>
    <w:p w14:paraId="1B216FB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质量保证金的扣留采取以下第</w:t>
      </w:r>
      <w:r>
        <w:rPr>
          <w:rFonts w:hint="eastAsia" w:cs="宋体" w:asciiTheme="minorEastAsia" w:hAnsiTheme="minorEastAsia" w:eastAsiaTheme="minorEastAsia"/>
          <w:sz w:val="24"/>
        </w:rPr>
        <w:t>2</w:t>
      </w:r>
      <w:r>
        <w:rPr>
          <w:rFonts w:cs="宋体" w:asciiTheme="minorEastAsia" w:hAnsiTheme="minorEastAsia" w:eastAsiaTheme="minorEastAsia"/>
          <w:sz w:val="24"/>
        </w:rPr>
        <w:t>种方式：</w:t>
      </w:r>
    </w:p>
    <w:p w14:paraId="31B9F4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（1）在支付工程进度款时逐次扣留，在此情形下，质量保证金的计算基数不包括预付款的支付、扣回以及价格调整的金额；</w:t>
      </w:r>
    </w:p>
    <w:p w14:paraId="40173FB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（2）工程竣工结算时一次性扣留质量保证金；</w:t>
      </w:r>
    </w:p>
    <w:p w14:paraId="203A1F1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（3）其他扣留方式:。</w:t>
      </w:r>
    </w:p>
    <w:p w14:paraId="18663F14">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关于质量保证金的补充约定：。</w:t>
      </w:r>
    </w:p>
    <w:p w14:paraId="6A38BCE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15.4保修</w:t>
      </w:r>
    </w:p>
    <w:p w14:paraId="04C2C1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15.4.1 保修责任</w:t>
      </w:r>
    </w:p>
    <w:p w14:paraId="163EC28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工程保修期为：</w:t>
      </w:r>
      <w:r>
        <w:rPr>
          <w:rFonts w:hint="eastAsia" w:cs="宋体" w:asciiTheme="minorEastAsia" w:hAnsiTheme="minorEastAsia" w:eastAsiaTheme="minorEastAsia"/>
          <w:sz w:val="24"/>
          <w:u w:val="single"/>
        </w:rPr>
        <w:t>按国家规定执行</w:t>
      </w:r>
      <w:r>
        <w:rPr>
          <w:rFonts w:cs="宋体" w:asciiTheme="minorEastAsia" w:hAnsiTheme="minorEastAsia" w:eastAsiaTheme="minorEastAsia"/>
          <w:sz w:val="24"/>
        </w:rPr>
        <w:t>。</w:t>
      </w:r>
    </w:p>
    <w:p w14:paraId="75842E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15.4.3 修复通知</w:t>
      </w:r>
    </w:p>
    <w:p w14:paraId="79554A2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承包人收到保修通知并到达工程现场的合理时间：。</w:t>
      </w:r>
    </w:p>
    <w:p w14:paraId="3D4B6418">
      <w:pPr>
        <w:spacing w:line="300" w:lineRule="exact"/>
        <w:ind w:firstLine="482" w:firstLineChars="200"/>
        <w:rPr>
          <w:rFonts w:cs="宋体" w:asciiTheme="minorEastAsia" w:hAnsiTheme="minorEastAsia" w:eastAsiaTheme="minorEastAsia"/>
          <w:b/>
          <w:sz w:val="24"/>
        </w:rPr>
      </w:pPr>
      <w:bookmarkStart w:id="606" w:name="_Toc280868718"/>
      <w:bookmarkEnd w:id="606"/>
      <w:bookmarkStart w:id="607" w:name="_Toc280868717"/>
      <w:bookmarkEnd w:id="607"/>
      <w:bookmarkStart w:id="608" w:name="_Toc351203648"/>
      <w:bookmarkEnd w:id="608"/>
      <w:r>
        <w:rPr>
          <w:rFonts w:cs="宋体" w:asciiTheme="minorEastAsia" w:hAnsiTheme="minorEastAsia" w:eastAsiaTheme="minorEastAsia"/>
          <w:b/>
          <w:sz w:val="24"/>
        </w:rPr>
        <w:t>16. 违约</w:t>
      </w:r>
    </w:p>
    <w:p w14:paraId="4DD713EC">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16.1 发包人违约</w:t>
      </w:r>
    </w:p>
    <w:p w14:paraId="3380BB2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16.1.1发包人违约的情形</w:t>
      </w:r>
    </w:p>
    <w:p w14:paraId="71FD7E4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发包人违约的其他情形：</w:t>
      </w:r>
      <w:r>
        <w:rPr>
          <w:rFonts w:cs="宋体" w:asciiTheme="minorEastAsia" w:hAnsiTheme="minorEastAsia" w:eastAsiaTheme="minorEastAsia"/>
          <w:sz w:val="24"/>
          <w:u w:val="single"/>
        </w:rPr>
        <w:t>按通用条款16.1.1款执行</w:t>
      </w:r>
      <w:r>
        <w:rPr>
          <w:rFonts w:cs="宋体" w:asciiTheme="minorEastAsia" w:hAnsiTheme="minorEastAsia" w:eastAsiaTheme="minorEastAsia"/>
          <w:sz w:val="24"/>
        </w:rPr>
        <w:t>。</w:t>
      </w:r>
    </w:p>
    <w:p w14:paraId="106E656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16.1.2 发包人违约的责任</w:t>
      </w:r>
    </w:p>
    <w:p w14:paraId="75D6DFD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发包人违约责任的承担方式和计算方法：</w:t>
      </w:r>
    </w:p>
    <w:p w14:paraId="217D500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（1）因发包人原因未能在计划开工日期前7天内下达开工通知的违约责任：。</w:t>
      </w:r>
    </w:p>
    <w:p w14:paraId="60FCED4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（2）因发包人原因未能按合同约定支付合同价款的违约责任：。</w:t>
      </w:r>
    </w:p>
    <w:p w14:paraId="5CBB5B71">
      <w:pPr>
        <w:spacing w:line="300" w:lineRule="exact"/>
        <w:ind w:firstLine="480" w:firstLineChars="200"/>
        <w:jc w:val="left"/>
        <w:rPr>
          <w:rFonts w:cs="宋体" w:asciiTheme="minorEastAsia" w:hAnsiTheme="minorEastAsia" w:eastAsiaTheme="minorEastAsia"/>
          <w:sz w:val="24"/>
          <w:u w:val="single"/>
        </w:rPr>
      </w:pPr>
      <w:r>
        <w:rPr>
          <w:rFonts w:cs="宋体" w:asciiTheme="minorEastAsia" w:hAnsiTheme="minorEastAsia" w:eastAsiaTheme="minorEastAsia"/>
          <w:sz w:val="24"/>
        </w:rPr>
        <w:t>（3）发包人违反第10.1款</w:t>
      </w:r>
      <w:r>
        <w:rPr>
          <w:rFonts w:hint="eastAsia" w:cs="宋体" w:asciiTheme="minorEastAsia" w:hAnsiTheme="minorEastAsia" w:eastAsiaTheme="minorEastAsia"/>
          <w:sz w:val="24"/>
        </w:rPr>
        <w:t>〔</w:t>
      </w:r>
      <w:r>
        <w:rPr>
          <w:rFonts w:cs="宋体" w:asciiTheme="minorEastAsia" w:hAnsiTheme="minorEastAsia" w:eastAsiaTheme="minorEastAsia"/>
          <w:sz w:val="24"/>
        </w:rPr>
        <w:t>变更的范围</w:t>
      </w:r>
      <w:r>
        <w:rPr>
          <w:rFonts w:hint="eastAsia" w:cs="宋体" w:asciiTheme="minorEastAsia" w:hAnsiTheme="minorEastAsia" w:eastAsiaTheme="minorEastAsia"/>
          <w:sz w:val="24"/>
        </w:rPr>
        <w:t>〕</w:t>
      </w:r>
      <w:r>
        <w:rPr>
          <w:rFonts w:cs="宋体" w:asciiTheme="minorEastAsia" w:hAnsiTheme="minorEastAsia" w:eastAsiaTheme="minorEastAsia"/>
          <w:sz w:val="24"/>
        </w:rPr>
        <w:t>第（2）项约定，自行实施被取消的工作或转由他人实施的违约责任：。</w:t>
      </w:r>
    </w:p>
    <w:p w14:paraId="692885B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（4）发包人提供的材料、工程设备的规格、数量或质量不符合合同约定，或因发包人原因导致交货日期延误或交货地点变更等情况的违约责任：。</w:t>
      </w:r>
    </w:p>
    <w:p w14:paraId="5168D3E0">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（5）因发包人违反合同约定造成暂停施工的违约责任：。</w:t>
      </w:r>
    </w:p>
    <w:p w14:paraId="6F7E41C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（6）发包人无正当理由没有在约定期限内发出复工指示，导致承包人无法复工的违约责任：。</w:t>
      </w:r>
    </w:p>
    <w:p w14:paraId="33DE70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（7）</w:t>
      </w:r>
      <w:r>
        <w:rPr>
          <w:rFonts w:hint="eastAsia" w:cs="宋体" w:asciiTheme="minorEastAsia" w:hAnsiTheme="minorEastAsia" w:eastAsiaTheme="minorEastAsia"/>
          <w:sz w:val="24"/>
        </w:rPr>
        <w:t>其他：</w:t>
      </w:r>
      <w:r>
        <w:rPr>
          <w:rFonts w:cs="宋体" w:asciiTheme="minorEastAsia" w:hAnsiTheme="minorEastAsia" w:eastAsiaTheme="minorEastAsia"/>
          <w:sz w:val="24"/>
        </w:rPr>
        <w:t>。</w:t>
      </w:r>
    </w:p>
    <w:p w14:paraId="38A3B07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16.1.3 因发包人违约解除合同</w:t>
      </w:r>
    </w:p>
    <w:p w14:paraId="31E2877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承包人按16.1.1项〔发包人违约的情形〕约定暂停施工满</w:t>
      </w:r>
      <w:r>
        <w:rPr>
          <w:rFonts w:cs="宋体" w:asciiTheme="minorEastAsia" w:hAnsiTheme="minorEastAsia" w:eastAsiaTheme="minorEastAsia"/>
          <w:sz w:val="24"/>
          <w:u w:val="single"/>
        </w:rPr>
        <w:t xml:space="preserve">  28  </w:t>
      </w:r>
      <w:r>
        <w:rPr>
          <w:rFonts w:cs="宋体" w:asciiTheme="minorEastAsia" w:hAnsiTheme="minorEastAsia" w:eastAsiaTheme="minorEastAsia"/>
          <w:sz w:val="24"/>
        </w:rPr>
        <w:t>天后发包人仍不纠正其违约行为并致使合同目的不能实现的，承包人有权解除合同。</w:t>
      </w:r>
    </w:p>
    <w:p w14:paraId="28784084">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16.2 承包人违约</w:t>
      </w:r>
    </w:p>
    <w:p w14:paraId="324C8AB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16.2.1 承包人违约的情形</w:t>
      </w:r>
    </w:p>
    <w:p w14:paraId="4CD7A31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承包人违约的其他情形：。</w:t>
      </w:r>
    </w:p>
    <w:p w14:paraId="2791BDE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16.2.2承包人违约的责任</w:t>
      </w:r>
    </w:p>
    <w:p w14:paraId="71F2954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承包人违约责任的承担方式和计算方法：。</w:t>
      </w:r>
    </w:p>
    <w:p w14:paraId="0A37558E">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16.2.3 因承包人违约解除合同</w:t>
      </w:r>
    </w:p>
    <w:p w14:paraId="3830CB28">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关于承包人违约解除合同的特别约定：。</w:t>
      </w:r>
    </w:p>
    <w:p w14:paraId="024DD34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发包人</w:t>
      </w:r>
      <w:r>
        <w:rPr>
          <w:rFonts w:hint="eastAsia" w:cs="宋体" w:asciiTheme="minorEastAsia" w:hAnsiTheme="minorEastAsia" w:eastAsiaTheme="minorEastAsia"/>
          <w:sz w:val="24"/>
        </w:rPr>
        <w:t>继续</w:t>
      </w:r>
      <w:r>
        <w:rPr>
          <w:rFonts w:cs="宋体" w:asciiTheme="minorEastAsia" w:hAnsiTheme="minorEastAsia" w:eastAsiaTheme="minorEastAsia"/>
          <w:sz w:val="24"/>
        </w:rPr>
        <w:t>使用承包人在施工现场的材料、设备、临时工程、承包人文件和由承包人或以其名义编制的其他文件</w:t>
      </w:r>
      <w:r>
        <w:rPr>
          <w:rFonts w:hint="eastAsia" w:cs="宋体" w:asciiTheme="minorEastAsia" w:hAnsiTheme="minorEastAsia" w:eastAsiaTheme="minorEastAsia"/>
          <w:sz w:val="24"/>
        </w:rPr>
        <w:t>的费用承担方式</w:t>
      </w:r>
      <w:r>
        <w:rPr>
          <w:rFonts w:cs="宋体" w:asciiTheme="minorEastAsia" w:hAnsiTheme="minorEastAsia" w:eastAsiaTheme="minorEastAsia"/>
          <w:sz w:val="24"/>
        </w:rPr>
        <w:t>：</w:t>
      </w:r>
      <w:r>
        <w:rPr>
          <w:rFonts w:hint="eastAsia" w:cs="宋体" w:asciiTheme="minorEastAsia" w:hAnsiTheme="minorEastAsia" w:eastAsiaTheme="minorEastAsia"/>
          <w:sz w:val="24"/>
        </w:rPr>
        <w:t>。</w:t>
      </w:r>
    </w:p>
    <w:p w14:paraId="6B4C7411">
      <w:pPr>
        <w:spacing w:line="300" w:lineRule="exact"/>
        <w:ind w:firstLine="482" w:firstLineChars="200"/>
        <w:rPr>
          <w:rFonts w:cs="宋体" w:asciiTheme="minorEastAsia" w:hAnsiTheme="minorEastAsia" w:eastAsiaTheme="minorEastAsia"/>
          <w:b/>
          <w:sz w:val="24"/>
        </w:rPr>
      </w:pPr>
      <w:bookmarkStart w:id="609" w:name="_Toc351203649"/>
      <w:bookmarkEnd w:id="609"/>
      <w:r>
        <w:rPr>
          <w:rFonts w:cs="宋体" w:asciiTheme="minorEastAsia" w:hAnsiTheme="minorEastAsia" w:eastAsiaTheme="minorEastAsia"/>
          <w:b/>
          <w:sz w:val="24"/>
        </w:rPr>
        <w:t>17. 不可抗力</w:t>
      </w:r>
    </w:p>
    <w:p w14:paraId="31DDA1CA">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17.1 不可抗力的确认</w:t>
      </w:r>
    </w:p>
    <w:p w14:paraId="2271972F">
      <w:pPr>
        <w:spacing w:line="300" w:lineRule="exact"/>
        <w:ind w:firstLine="480" w:firstLineChars="200"/>
        <w:rPr>
          <w:rFonts w:cs="宋体" w:asciiTheme="minorEastAsia" w:hAnsiTheme="minorEastAsia" w:eastAsiaTheme="minorEastAsia"/>
          <w:b/>
          <w:sz w:val="24"/>
        </w:rPr>
      </w:pPr>
      <w:r>
        <w:rPr>
          <w:rFonts w:cs="宋体" w:asciiTheme="minorEastAsia" w:hAnsiTheme="minorEastAsia" w:eastAsiaTheme="minorEastAsia"/>
          <w:sz w:val="24"/>
        </w:rPr>
        <w:t>除通用合同条款约定的不可抗力事件之外，视为不可抗力的其他情</w:t>
      </w:r>
      <w:r>
        <w:rPr>
          <w:rFonts w:cs="宋体" w:asciiTheme="minorEastAsia" w:hAnsiTheme="minorEastAsia" w:eastAsiaTheme="minorEastAsia"/>
          <w:spacing w:val="-10"/>
          <w:sz w:val="24"/>
        </w:rPr>
        <w:t>形</w:t>
      </w:r>
      <w:r>
        <w:rPr>
          <w:rFonts w:hint="eastAsia" w:cs="宋体" w:asciiTheme="minorEastAsia" w:hAnsiTheme="minorEastAsia" w:eastAsiaTheme="minorEastAsia"/>
          <w:sz w:val="24"/>
        </w:rPr>
        <w:t>：</w:t>
      </w:r>
      <w:r>
        <w:rPr>
          <w:rFonts w:cs="宋体" w:asciiTheme="minorEastAsia" w:hAnsiTheme="minorEastAsia" w:eastAsiaTheme="minorEastAsia"/>
          <w:sz w:val="24"/>
        </w:rPr>
        <w:t>。</w:t>
      </w:r>
    </w:p>
    <w:p w14:paraId="5F7BD47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17.4 因不可抗力解除合同</w:t>
      </w:r>
    </w:p>
    <w:p w14:paraId="50090C5A">
      <w:pPr>
        <w:spacing w:line="300" w:lineRule="exact"/>
        <w:ind w:firstLine="480" w:firstLineChars="200"/>
        <w:jc w:val="left"/>
        <w:rPr>
          <w:rFonts w:cs="宋体" w:asciiTheme="minorEastAsia" w:hAnsiTheme="minorEastAsia" w:eastAsiaTheme="minorEastAsia"/>
          <w:sz w:val="24"/>
        </w:rPr>
      </w:pPr>
      <w:r>
        <w:rPr>
          <w:rFonts w:cs="宋体" w:asciiTheme="minorEastAsia" w:hAnsiTheme="minorEastAsia" w:eastAsiaTheme="minorEastAsia"/>
          <w:sz w:val="24"/>
        </w:rPr>
        <w:t>合同解除后，发包人应在商定或确定发包人应支付款项后天内完成款项的支付。</w:t>
      </w:r>
    </w:p>
    <w:p w14:paraId="50719250">
      <w:pPr>
        <w:spacing w:line="300" w:lineRule="exact"/>
        <w:ind w:firstLine="482" w:firstLineChars="200"/>
        <w:rPr>
          <w:rFonts w:cs="宋体" w:asciiTheme="minorEastAsia" w:hAnsiTheme="minorEastAsia" w:eastAsiaTheme="minorEastAsia"/>
          <w:b/>
          <w:sz w:val="24"/>
        </w:rPr>
      </w:pPr>
      <w:bookmarkStart w:id="610" w:name="_Toc351203650"/>
      <w:bookmarkEnd w:id="610"/>
      <w:r>
        <w:rPr>
          <w:rFonts w:cs="宋体" w:asciiTheme="minorEastAsia" w:hAnsiTheme="minorEastAsia" w:eastAsiaTheme="minorEastAsia"/>
          <w:b/>
          <w:sz w:val="24"/>
        </w:rPr>
        <w:t>18. 保险</w:t>
      </w:r>
    </w:p>
    <w:p w14:paraId="0477AB73">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18.1 工程保险</w:t>
      </w:r>
    </w:p>
    <w:p w14:paraId="1D609BA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关于工程保险的特别约定：。</w:t>
      </w:r>
    </w:p>
    <w:p w14:paraId="267072C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18.3 其他保险</w:t>
      </w:r>
    </w:p>
    <w:p w14:paraId="5BFDE881">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关于其他保险的约定：。</w:t>
      </w:r>
    </w:p>
    <w:p w14:paraId="70E1EBF1">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承包人是否应为其施工设备等办理财产保险：。</w:t>
      </w:r>
    </w:p>
    <w:p w14:paraId="115F1F3D">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18.7 通知义务</w:t>
      </w:r>
    </w:p>
    <w:p w14:paraId="111DD45B">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关于变更保险合同时的通知义务的约定：。</w:t>
      </w:r>
    </w:p>
    <w:p w14:paraId="014E74F0">
      <w:pPr>
        <w:spacing w:line="300" w:lineRule="exact"/>
        <w:ind w:firstLine="482" w:firstLineChars="200"/>
        <w:rPr>
          <w:rFonts w:cs="宋体" w:asciiTheme="minorEastAsia" w:hAnsiTheme="minorEastAsia" w:eastAsiaTheme="minorEastAsia"/>
          <w:b/>
          <w:sz w:val="24"/>
        </w:rPr>
      </w:pPr>
      <w:bookmarkStart w:id="611" w:name="_Toc351203651"/>
      <w:bookmarkEnd w:id="611"/>
      <w:r>
        <w:rPr>
          <w:rFonts w:cs="宋体" w:asciiTheme="minorEastAsia" w:hAnsiTheme="minorEastAsia" w:eastAsiaTheme="minorEastAsia"/>
          <w:b/>
          <w:sz w:val="24"/>
        </w:rPr>
        <w:t>20. 争议解决</w:t>
      </w:r>
    </w:p>
    <w:p w14:paraId="7042D75E">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20.3 争议评审</w:t>
      </w:r>
    </w:p>
    <w:p w14:paraId="3376C6F3">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合同当事人是否同意将工程争议提交争议评审小组决</w:t>
      </w:r>
      <w:r>
        <w:rPr>
          <w:rFonts w:hint="eastAsia" w:cs="宋体" w:asciiTheme="minorEastAsia" w:hAnsiTheme="minorEastAsia" w:eastAsiaTheme="minorEastAsia"/>
          <w:sz w:val="24"/>
        </w:rPr>
        <w:t>定：。</w:t>
      </w:r>
    </w:p>
    <w:p w14:paraId="735C4C1B">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20.3.1 争议评审小组的确定</w:t>
      </w:r>
    </w:p>
    <w:p w14:paraId="4A8DED45">
      <w:pPr>
        <w:spacing w:line="300" w:lineRule="exact"/>
        <w:ind w:firstLine="480" w:firstLineChars="200"/>
        <w:rPr>
          <w:rFonts w:cs="宋体" w:asciiTheme="minorEastAsia" w:hAnsiTheme="minorEastAsia" w:eastAsiaTheme="minorEastAsia"/>
          <w:sz w:val="24"/>
          <w:u w:val="single"/>
        </w:rPr>
      </w:pPr>
      <w:r>
        <w:rPr>
          <w:rFonts w:cs="宋体" w:asciiTheme="minorEastAsia" w:hAnsiTheme="minorEastAsia" w:eastAsiaTheme="minorEastAsia"/>
          <w:sz w:val="24"/>
        </w:rPr>
        <w:t>争议评审小组成员的确定：。</w:t>
      </w:r>
    </w:p>
    <w:p w14:paraId="55F090B6">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选定争议评审员的期限：。</w:t>
      </w:r>
    </w:p>
    <w:p w14:paraId="0B2BCBD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争议评审小组成员的报酬承担方式：。</w:t>
      </w:r>
    </w:p>
    <w:p w14:paraId="2A309FE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其他事项的约定：。</w:t>
      </w:r>
    </w:p>
    <w:p w14:paraId="75D4B1F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20.3.2 争议评审小组的决定</w:t>
      </w:r>
    </w:p>
    <w:p w14:paraId="2BAED93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合同当事人关于本项的约定：。</w:t>
      </w:r>
    </w:p>
    <w:p w14:paraId="5E2614EF">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20.4仲裁或诉讼</w:t>
      </w:r>
    </w:p>
    <w:p w14:paraId="2A497F5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因合同及合同有关事项发生的争议，按下列第</w:t>
      </w:r>
      <w:r>
        <w:rPr>
          <w:rFonts w:hint="eastAsia" w:cs="宋体" w:asciiTheme="minorEastAsia" w:hAnsiTheme="minorEastAsia" w:eastAsiaTheme="minorEastAsia"/>
          <w:sz w:val="24"/>
          <w:u w:val="single"/>
        </w:rPr>
        <w:t>(2)</w:t>
      </w:r>
      <w:r>
        <w:rPr>
          <w:rFonts w:cs="宋体" w:asciiTheme="minorEastAsia" w:hAnsiTheme="minorEastAsia" w:eastAsiaTheme="minorEastAsia"/>
          <w:sz w:val="24"/>
        </w:rPr>
        <w:t>种方式</w:t>
      </w:r>
      <w:r>
        <w:rPr>
          <w:rFonts w:hint="eastAsia" w:cs="宋体" w:asciiTheme="minorEastAsia" w:hAnsiTheme="minorEastAsia" w:eastAsiaTheme="minorEastAsia"/>
          <w:sz w:val="24"/>
        </w:rPr>
        <w:t>解</w:t>
      </w:r>
      <w:r>
        <w:rPr>
          <w:rFonts w:cs="宋体" w:asciiTheme="minorEastAsia" w:hAnsiTheme="minorEastAsia" w:eastAsiaTheme="minorEastAsia"/>
          <w:sz w:val="24"/>
        </w:rPr>
        <w:t>决：</w:t>
      </w:r>
    </w:p>
    <w:p w14:paraId="507DBB85">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（1）向</w:t>
      </w:r>
      <w:r>
        <w:rPr>
          <w:rFonts w:hint="eastAsia" w:cs="宋体" w:asciiTheme="minorEastAsia" w:hAnsiTheme="minorEastAsia" w:eastAsiaTheme="minorEastAsia"/>
          <w:sz w:val="24"/>
          <w:u w:val="single"/>
        </w:rPr>
        <w:t>工程所在地</w:t>
      </w:r>
      <w:r>
        <w:rPr>
          <w:rFonts w:cs="宋体" w:asciiTheme="minorEastAsia" w:hAnsiTheme="minorEastAsia" w:eastAsiaTheme="minorEastAsia"/>
          <w:sz w:val="24"/>
        </w:rPr>
        <w:t>仲裁委员会申请仲裁；</w:t>
      </w:r>
    </w:p>
    <w:p w14:paraId="052C53D9">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（2）向</w:t>
      </w:r>
      <w:r>
        <w:rPr>
          <w:rFonts w:hint="eastAsia" w:cs="宋体" w:asciiTheme="minorEastAsia" w:hAnsiTheme="minorEastAsia" w:eastAsiaTheme="minorEastAsia"/>
          <w:sz w:val="24"/>
          <w:u w:val="single"/>
        </w:rPr>
        <w:t>工程所在地</w:t>
      </w:r>
      <w:r>
        <w:rPr>
          <w:rFonts w:cs="宋体" w:asciiTheme="minorEastAsia" w:hAnsiTheme="minorEastAsia" w:eastAsiaTheme="minorEastAsia"/>
          <w:sz w:val="24"/>
        </w:rPr>
        <w:t>人民法院起诉。</w:t>
      </w:r>
    </w:p>
    <w:p w14:paraId="3A7045C8">
      <w:pPr>
        <w:spacing w:line="300" w:lineRule="exact"/>
        <w:ind w:firstLine="482" w:firstLineChars="200"/>
        <w:rPr>
          <w:rFonts w:cs="宋体" w:asciiTheme="minorEastAsia" w:hAnsiTheme="minorEastAsia" w:eastAsiaTheme="minorEastAsia"/>
          <w:b/>
          <w:sz w:val="24"/>
        </w:rPr>
      </w:pPr>
      <w:r>
        <w:rPr>
          <w:rFonts w:cs="宋体" w:asciiTheme="minorEastAsia" w:hAnsiTheme="minorEastAsia" w:eastAsiaTheme="minorEastAsia"/>
          <w:b/>
          <w:sz w:val="24"/>
        </w:rPr>
        <w:t>21. 补充合同条款</w:t>
      </w:r>
    </w:p>
    <w:p w14:paraId="43C452DC">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21.1承包人负责相关安全措施（包含自身的人身、财产及周边的设施及人身安全），按规定办理相应的各种保险并承担相应费用。</w:t>
      </w:r>
    </w:p>
    <w:p w14:paraId="2E6FEFC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21.2在施工过程中，因建材的供应、人工的使用等原因引起的地方关系纠纷，由承包人协调解决。</w:t>
      </w:r>
    </w:p>
    <w:p w14:paraId="073BABA8">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21.3与相邻施工单位交叉施工时严格服从甲方组织安排，无偿提供配合，积极配合甲方开展工作。</w:t>
      </w:r>
    </w:p>
    <w:p w14:paraId="4EDAD1C4">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21.4乙方负责协调周边关系，甲方配合。</w:t>
      </w:r>
    </w:p>
    <w:p w14:paraId="6753D457">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21.5乙方保证按照甲方要求进行安全文明施工，做到工完场清；承诺施工产生的垃圾清运至发包人指定地点不另外计取费用。</w:t>
      </w:r>
    </w:p>
    <w:p w14:paraId="2083646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21.6在工程交工后乙方定期的回访保修确保甲方满意。</w:t>
      </w:r>
    </w:p>
    <w:p w14:paraId="37F3C020">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21.7保证按正常施工进度连续施工至竣工验收。</w:t>
      </w:r>
    </w:p>
    <w:p w14:paraId="66973D02">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21.8在工程施工过程中，乙方保证决不拖欠农民工工资。</w:t>
      </w:r>
    </w:p>
    <w:p w14:paraId="2FF698F3">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21.9乙方要服从甲方现场协调指挥。</w:t>
      </w:r>
    </w:p>
    <w:p w14:paraId="7005859A">
      <w:pPr>
        <w:spacing w:line="30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21.10对于主材甲方有权认质认价，对于不符合甲方要求的甲方有权要求乙方更换。</w:t>
      </w:r>
    </w:p>
    <w:p w14:paraId="3DDD8BA3">
      <w:pPr>
        <w:spacing w:line="320" w:lineRule="exact"/>
        <w:rPr>
          <w:rFonts w:cs="宋体" w:asciiTheme="minorEastAsia" w:hAnsiTheme="minorEastAsia" w:eastAsiaTheme="minorEastAsia"/>
          <w:sz w:val="24"/>
        </w:rPr>
      </w:pPr>
    </w:p>
    <w:p w14:paraId="679E5C0E">
      <w:pPr>
        <w:spacing w:line="320" w:lineRule="exact"/>
        <w:rPr>
          <w:rFonts w:asciiTheme="minorEastAsia" w:hAnsiTheme="minorEastAsia" w:eastAsiaTheme="minorEastAsia"/>
          <w:b/>
          <w:bCs/>
          <w:sz w:val="24"/>
        </w:rPr>
      </w:pPr>
      <w:r>
        <w:rPr>
          <w:rFonts w:hint="eastAsia" w:asciiTheme="minorEastAsia" w:hAnsiTheme="minorEastAsia" w:eastAsiaTheme="minorEastAsia"/>
          <w:b/>
          <w:bCs/>
          <w:sz w:val="24"/>
        </w:rPr>
        <w:br w:type="page"/>
      </w:r>
    </w:p>
    <w:p w14:paraId="3A8B4BD0">
      <w:pPr>
        <w:pStyle w:val="3"/>
        <w:jc w:val="center"/>
        <w:outlineLvl w:val="0"/>
        <w:rPr>
          <w:rFonts w:ascii="宋体" w:hAnsi="宋体" w:eastAsia="宋体"/>
        </w:rPr>
      </w:pPr>
      <w:bookmarkStart w:id="612" w:name="_Toc26820"/>
      <w:bookmarkStart w:id="613" w:name="_Toc14425"/>
      <w:bookmarkStart w:id="614" w:name="_Toc10941"/>
      <w:r>
        <w:rPr>
          <w:rFonts w:hint="eastAsia" w:ascii="宋体" w:hAnsi="宋体" w:eastAsia="宋体"/>
        </w:rPr>
        <w:t>第五章  工程量清单（另附）</w:t>
      </w:r>
      <w:bookmarkEnd w:id="612"/>
      <w:bookmarkEnd w:id="613"/>
      <w:bookmarkEnd w:id="614"/>
    </w:p>
    <w:p w14:paraId="56FE1D42">
      <w:pPr>
        <w:spacing w:line="440" w:lineRule="exact"/>
        <w:jc w:val="center"/>
        <w:rPr>
          <w:rFonts w:ascii="宋体" w:hAnsi="宋体"/>
          <w:sz w:val="24"/>
        </w:rPr>
      </w:pPr>
    </w:p>
    <w:p w14:paraId="3A30D375">
      <w:pPr>
        <w:spacing w:line="440" w:lineRule="exact"/>
        <w:jc w:val="center"/>
        <w:rPr>
          <w:rFonts w:ascii="宋体" w:hAnsi="宋体"/>
          <w:sz w:val="24"/>
        </w:rPr>
      </w:pPr>
    </w:p>
    <w:p w14:paraId="6FE6E7ED">
      <w:pPr>
        <w:widowControl/>
        <w:jc w:val="left"/>
        <w:rPr>
          <w:rFonts w:ascii="微软雅黑" w:hAnsi="微软雅黑"/>
          <w:b/>
          <w:bCs/>
          <w:sz w:val="32"/>
          <w:szCs w:val="32"/>
        </w:rPr>
      </w:pPr>
      <w:r>
        <w:rPr>
          <w:rFonts w:ascii="微软雅黑" w:hAnsi="微软雅黑"/>
          <w:b/>
          <w:bCs/>
          <w:sz w:val="32"/>
          <w:szCs w:val="32"/>
        </w:rPr>
        <w:br w:type="page"/>
      </w:r>
    </w:p>
    <w:p w14:paraId="60F09E58">
      <w:pPr>
        <w:pStyle w:val="3"/>
        <w:jc w:val="center"/>
        <w:outlineLvl w:val="9"/>
        <w:rPr>
          <w:rFonts w:hint="eastAsia" w:ascii="宋体" w:hAnsi="宋体" w:eastAsia="宋体"/>
        </w:rPr>
      </w:pPr>
    </w:p>
    <w:p w14:paraId="6C9EBE9A">
      <w:pPr>
        <w:pStyle w:val="3"/>
        <w:jc w:val="center"/>
        <w:outlineLvl w:val="0"/>
        <w:rPr>
          <w:rFonts w:ascii="宋体" w:hAnsi="宋体" w:eastAsia="宋体"/>
        </w:rPr>
      </w:pPr>
      <w:bookmarkStart w:id="615" w:name="_Toc30834"/>
      <w:bookmarkStart w:id="616" w:name="_Toc12744"/>
      <w:r>
        <w:rPr>
          <w:rFonts w:hint="eastAsia" w:ascii="宋体" w:hAnsi="宋体" w:eastAsia="宋体"/>
        </w:rPr>
        <w:t xml:space="preserve">第六章  </w:t>
      </w:r>
      <w:bookmarkStart w:id="617" w:name="_Toc7917"/>
      <w:r>
        <w:rPr>
          <w:rFonts w:hint="eastAsia" w:ascii="宋体" w:hAnsi="宋体" w:eastAsia="宋体"/>
        </w:rPr>
        <w:t>磋商响应文件格式</w:t>
      </w:r>
      <w:bookmarkEnd w:id="615"/>
      <w:bookmarkEnd w:id="616"/>
      <w:bookmarkEnd w:id="617"/>
    </w:p>
    <w:p w14:paraId="12DA710B">
      <w:pPr>
        <w:jc w:val="center"/>
        <w:rPr>
          <w:rFonts w:ascii="Calibri" w:hAnsi="Calibri" w:eastAsia="黑体"/>
          <w:sz w:val="28"/>
          <w:szCs w:val="28"/>
          <w:u w:val="single"/>
        </w:rPr>
      </w:pPr>
    </w:p>
    <w:p w14:paraId="352B1B55">
      <w:pPr>
        <w:jc w:val="center"/>
        <w:rPr>
          <w:rFonts w:ascii="Calibri" w:hAnsi="Calibri" w:eastAsia="黑体"/>
          <w:sz w:val="28"/>
          <w:szCs w:val="28"/>
          <w:u w:val="single"/>
        </w:rPr>
      </w:pPr>
    </w:p>
    <w:p w14:paraId="0382C82C">
      <w:pPr>
        <w:jc w:val="center"/>
        <w:rPr>
          <w:rFonts w:ascii="Calibri" w:hAnsi="Calibri" w:eastAsia="黑体"/>
          <w:sz w:val="28"/>
          <w:szCs w:val="28"/>
          <w:u w:val="single"/>
        </w:rPr>
      </w:pPr>
    </w:p>
    <w:p w14:paraId="36CB0C94">
      <w:pPr>
        <w:jc w:val="center"/>
        <w:outlineLvl w:val="0"/>
        <w:rPr>
          <w:rFonts w:ascii="Calibri" w:hAnsi="Calibri" w:eastAsia="黑体"/>
          <w:sz w:val="20"/>
          <w:szCs w:val="20"/>
        </w:rPr>
      </w:pPr>
      <w:bookmarkStart w:id="618" w:name="_Toc24480"/>
      <w:bookmarkStart w:id="619" w:name="_Toc14073"/>
      <w:bookmarkStart w:id="620" w:name="_Toc18643"/>
      <w:r>
        <w:rPr>
          <w:rFonts w:ascii="Calibri" w:hAnsi="Calibri" w:eastAsia="黑体"/>
          <w:sz w:val="28"/>
          <w:szCs w:val="28"/>
        </w:rPr>
        <w:t>（项目名称）</w:t>
      </w:r>
      <w:bookmarkEnd w:id="618"/>
      <w:bookmarkEnd w:id="619"/>
      <w:bookmarkEnd w:id="620"/>
    </w:p>
    <w:p w14:paraId="7D85018F">
      <w:pPr>
        <w:rPr>
          <w:rFonts w:ascii="Calibri" w:hAnsi="Calibri" w:eastAsia="黑体"/>
          <w:sz w:val="20"/>
          <w:szCs w:val="20"/>
        </w:rPr>
      </w:pPr>
    </w:p>
    <w:p w14:paraId="33B1056C">
      <w:pPr>
        <w:jc w:val="center"/>
        <w:rPr>
          <w:rFonts w:ascii="Calibri" w:hAnsi="Calibri" w:eastAsia="黑体"/>
          <w:sz w:val="44"/>
          <w:szCs w:val="44"/>
        </w:rPr>
      </w:pPr>
      <w:r>
        <w:rPr>
          <w:rFonts w:hint="eastAsia" w:ascii="Calibri" w:hAnsi="Calibri" w:eastAsia="黑体"/>
          <w:sz w:val="44"/>
          <w:szCs w:val="44"/>
        </w:rPr>
        <w:t>磋商响应</w:t>
      </w:r>
      <w:r>
        <w:rPr>
          <w:rFonts w:ascii="Calibri" w:hAnsi="Calibri" w:eastAsia="黑体"/>
          <w:sz w:val="44"/>
          <w:szCs w:val="44"/>
        </w:rPr>
        <w:t>文件</w:t>
      </w:r>
    </w:p>
    <w:p w14:paraId="325F2477">
      <w:pPr>
        <w:rPr>
          <w:rFonts w:ascii="Calibri" w:hAnsi="Calibri" w:eastAsia="黑体"/>
          <w:sz w:val="28"/>
          <w:szCs w:val="28"/>
        </w:rPr>
      </w:pPr>
    </w:p>
    <w:p w14:paraId="53198941">
      <w:pPr>
        <w:jc w:val="center"/>
        <w:outlineLvl w:val="0"/>
        <w:rPr>
          <w:rFonts w:ascii="Calibri" w:hAnsi="Calibri" w:eastAsia="黑体"/>
          <w:sz w:val="28"/>
          <w:szCs w:val="28"/>
        </w:rPr>
      </w:pPr>
      <w:bookmarkStart w:id="621" w:name="_Toc1199"/>
      <w:bookmarkStart w:id="622" w:name="_Toc9564"/>
      <w:bookmarkStart w:id="623" w:name="_Toc14043"/>
      <w:r>
        <w:rPr>
          <w:rFonts w:hint="eastAsia" w:ascii="Calibri" w:hAnsi="Calibri" w:eastAsia="黑体"/>
          <w:sz w:val="28"/>
          <w:szCs w:val="28"/>
        </w:rPr>
        <w:t>项目编号：</w:t>
      </w:r>
      <w:bookmarkEnd w:id="621"/>
      <w:bookmarkEnd w:id="622"/>
      <w:bookmarkEnd w:id="623"/>
    </w:p>
    <w:p w14:paraId="3E85F009">
      <w:pPr>
        <w:rPr>
          <w:rFonts w:ascii="Calibri" w:hAnsi="Calibri" w:eastAsia="黑体"/>
          <w:sz w:val="28"/>
          <w:szCs w:val="28"/>
        </w:rPr>
      </w:pPr>
    </w:p>
    <w:p w14:paraId="05D619FD">
      <w:pPr>
        <w:rPr>
          <w:rFonts w:ascii="Calibri" w:hAnsi="Calibri" w:eastAsia="黑体"/>
          <w:sz w:val="28"/>
          <w:szCs w:val="28"/>
        </w:rPr>
      </w:pPr>
    </w:p>
    <w:p w14:paraId="7FCCCF98">
      <w:pPr>
        <w:rPr>
          <w:rFonts w:ascii="Calibri" w:hAnsi="Calibri" w:eastAsia="黑体"/>
          <w:sz w:val="28"/>
          <w:szCs w:val="28"/>
        </w:rPr>
      </w:pPr>
    </w:p>
    <w:p w14:paraId="5137AAE2">
      <w:pPr>
        <w:rPr>
          <w:rFonts w:ascii="Calibri" w:hAnsi="Calibri" w:eastAsia="黑体"/>
          <w:sz w:val="28"/>
          <w:szCs w:val="28"/>
        </w:rPr>
      </w:pPr>
    </w:p>
    <w:p w14:paraId="0942BC24">
      <w:pPr>
        <w:pStyle w:val="20"/>
        <w:ind w:firstLine="280"/>
      </w:pPr>
    </w:p>
    <w:p w14:paraId="4C7C8E6A">
      <w:pPr>
        <w:pStyle w:val="21"/>
        <w:ind w:left="420" w:firstLine="600"/>
      </w:pPr>
    </w:p>
    <w:p w14:paraId="34A13418">
      <w:pPr>
        <w:pStyle w:val="21"/>
        <w:ind w:left="420" w:firstLine="600"/>
      </w:pPr>
    </w:p>
    <w:p w14:paraId="57E54B5B">
      <w:pPr>
        <w:rPr>
          <w:rFonts w:ascii="Calibri" w:hAnsi="Calibri" w:eastAsia="黑体"/>
          <w:sz w:val="28"/>
          <w:szCs w:val="28"/>
        </w:rPr>
      </w:pPr>
    </w:p>
    <w:p w14:paraId="3E7BD616">
      <w:pPr>
        <w:jc w:val="center"/>
        <w:outlineLvl w:val="0"/>
        <w:rPr>
          <w:rFonts w:ascii="Calibri" w:hAnsi="Calibri" w:eastAsia="黑体"/>
          <w:sz w:val="28"/>
          <w:szCs w:val="28"/>
          <w:u w:val="single"/>
        </w:rPr>
      </w:pPr>
      <w:bookmarkStart w:id="624" w:name="_Toc25405"/>
      <w:bookmarkStart w:id="625" w:name="_Toc14403"/>
      <w:bookmarkStart w:id="626" w:name="_Toc26545"/>
      <w:r>
        <w:rPr>
          <w:rFonts w:hint="eastAsia" w:ascii="Calibri" w:hAnsi="Calibri" w:eastAsia="黑体"/>
          <w:sz w:val="28"/>
          <w:szCs w:val="28"/>
        </w:rPr>
        <w:t>供应商</w:t>
      </w:r>
      <w:r>
        <w:rPr>
          <w:rFonts w:ascii="Calibri" w:hAnsi="Calibri" w:eastAsia="黑体"/>
          <w:sz w:val="28"/>
          <w:szCs w:val="28"/>
        </w:rPr>
        <w:t>：（</w:t>
      </w:r>
      <w:r>
        <w:rPr>
          <w:rFonts w:hint="eastAsia" w:ascii="Calibri" w:hAnsi="Calibri" w:eastAsia="黑体"/>
          <w:sz w:val="28"/>
          <w:szCs w:val="28"/>
        </w:rPr>
        <w:t>企业电子签章</w:t>
      </w:r>
      <w:r>
        <w:rPr>
          <w:rFonts w:ascii="Calibri" w:hAnsi="Calibri" w:eastAsia="黑体"/>
          <w:sz w:val="28"/>
          <w:szCs w:val="28"/>
        </w:rPr>
        <w:t>）</w:t>
      </w:r>
      <w:bookmarkEnd w:id="624"/>
      <w:bookmarkEnd w:id="625"/>
      <w:bookmarkEnd w:id="626"/>
    </w:p>
    <w:p w14:paraId="1E3D2490">
      <w:pPr>
        <w:jc w:val="center"/>
        <w:outlineLvl w:val="0"/>
        <w:rPr>
          <w:rFonts w:ascii="Calibri" w:hAnsi="Calibri" w:eastAsia="黑体"/>
          <w:sz w:val="28"/>
          <w:szCs w:val="28"/>
        </w:rPr>
      </w:pPr>
      <w:bookmarkStart w:id="627" w:name="_Toc22161"/>
      <w:bookmarkStart w:id="628" w:name="_Toc8721"/>
      <w:bookmarkStart w:id="629" w:name="_Toc5331"/>
      <w:r>
        <w:rPr>
          <w:rFonts w:ascii="Calibri" w:hAnsi="Calibri" w:eastAsia="黑体"/>
          <w:sz w:val="28"/>
          <w:szCs w:val="28"/>
        </w:rPr>
        <w:t>法定代表人：（</w:t>
      </w:r>
      <w:r>
        <w:rPr>
          <w:rFonts w:hint="eastAsia" w:ascii="Calibri" w:hAnsi="Calibri" w:eastAsia="黑体"/>
          <w:sz w:val="28"/>
          <w:szCs w:val="28"/>
        </w:rPr>
        <w:t>法人电子签章</w:t>
      </w:r>
      <w:r>
        <w:rPr>
          <w:rFonts w:ascii="Calibri" w:hAnsi="Calibri" w:eastAsia="黑体"/>
          <w:sz w:val="28"/>
          <w:szCs w:val="28"/>
        </w:rPr>
        <w:t>）</w:t>
      </w:r>
      <w:bookmarkEnd w:id="627"/>
      <w:bookmarkEnd w:id="628"/>
      <w:bookmarkEnd w:id="629"/>
    </w:p>
    <w:p w14:paraId="7F088B66">
      <w:pPr>
        <w:jc w:val="center"/>
        <w:outlineLvl w:val="0"/>
        <w:rPr>
          <w:rFonts w:ascii="Calibri" w:hAnsi="Calibri" w:eastAsia="黑体"/>
          <w:sz w:val="28"/>
          <w:szCs w:val="28"/>
          <w:u w:val="single"/>
        </w:rPr>
      </w:pPr>
      <w:bookmarkStart w:id="630" w:name="_Toc4933"/>
      <w:bookmarkStart w:id="631" w:name="_Toc25348"/>
      <w:bookmarkStart w:id="632" w:name="_Toc13569"/>
      <w:r>
        <w:rPr>
          <w:rFonts w:ascii="Calibri" w:hAnsi="Calibri" w:eastAsia="黑体"/>
          <w:sz w:val="28"/>
          <w:szCs w:val="28"/>
        </w:rPr>
        <w:t>年</w:t>
      </w:r>
      <w:r>
        <w:rPr>
          <w:rFonts w:hint="eastAsia" w:ascii="Calibri" w:hAnsi="Calibri" w:eastAsia="黑体"/>
          <w:sz w:val="28"/>
          <w:szCs w:val="28"/>
        </w:rPr>
        <w:t xml:space="preserve">    </w:t>
      </w:r>
      <w:r>
        <w:rPr>
          <w:rFonts w:ascii="Calibri" w:hAnsi="Calibri" w:eastAsia="黑体"/>
          <w:sz w:val="28"/>
          <w:szCs w:val="28"/>
        </w:rPr>
        <w:t>月</w:t>
      </w:r>
      <w:r>
        <w:rPr>
          <w:rFonts w:hint="eastAsia" w:ascii="Calibri" w:hAnsi="Calibri" w:eastAsia="黑体"/>
          <w:sz w:val="28"/>
          <w:szCs w:val="28"/>
        </w:rPr>
        <w:t xml:space="preserve">   日</w:t>
      </w:r>
      <w:bookmarkEnd w:id="630"/>
      <w:bookmarkEnd w:id="631"/>
      <w:bookmarkEnd w:id="632"/>
    </w:p>
    <w:p w14:paraId="3C3A23CB">
      <w:pPr>
        <w:spacing w:line="440" w:lineRule="exact"/>
        <w:jc w:val="center"/>
        <w:rPr>
          <w:rFonts w:ascii="宋体" w:hAnsi="宋体"/>
          <w:b/>
          <w:sz w:val="32"/>
          <w:szCs w:val="32"/>
        </w:rPr>
      </w:pPr>
      <w:r>
        <w:rPr>
          <w:rFonts w:hint="eastAsia" w:ascii="宋体" w:hAnsi="宋体"/>
          <w:b/>
          <w:sz w:val="32"/>
          <w:szCs w:val="32"/>
        </w:rPr>
        <w:br w:type="page"/>
      </w:r>
    </w:p>
    <w:p w14:paraId="4130C1C8">
      <w:pPr>
        <w:spacing w:line="480" w:lineRule="exact"/>
        <w:ind w:firstLine="883" w:firstLineChars="200"/>
        <w:jc w:val="center"/>
        <w:outlineLvl w:val="0"/>
        <w:rPr>
          <w:rFonts w:ascii="宋体" w:hAnsi="宋体"/>
          <w:b/>
          <w:sz w:val="44"/>
          <w:szCs w:val="44"/>
        </w:rPr>
      </w:pPr>
      <w:bookmarkStart w:id="633" w:name="_Toc12635"/>
      <w:bookmarkStart w:id="634" w:name="_Toc8083"/>
      <w:bookmarkStart w:id="635" w:name="_Toc23240"/>
      <w:r>
        <w:rPr>
          <w:rFonts w:hint="eastAsia" w:ascii="宋体" w:hAnsi="宋体"/>
          <w:b/>
          <w:sz w:val="44"/>
          <w:szCs w:val="44"/>
        </w:rPr>
        <w:t>目    录</w:t>
      </w:r>
      <w:bookmarkEnd w:id="633"/>
      <w:bookmarkEnd w:id="634"/>
      <w:bookmarkEnd w:id="635"/>
    </w:p>
    <w:p w14:paraId="21506031">
      <w:pPr>
        <w:rPr>
          <w:rFonts w:ascii="宋体" w:hAnsi="宋体" w:cs="宋体"/>
          <w:sz w:val="28"/>
          <w:szCs w:val="28"/>
        </w:rPr>
      </w:pPr>
      <w:r>
        <w:rPr>
          <w:rFonts w:hint="eastAsia" w:ascii="宋体" w:hAnsi="宋体" w:cs="宋体"/>
          <w:sz w:val="28"/>
          <w:szCs w:val="28"/>
        </w:rPr>
        <w:t>一、磋商函及磋商报价表</w:t>
      </w:r>
    </w:p>
    <w:p w14:paraId="688277E6">
      <w:pPr>
        <w:rPr>
          <w:rFonts w:ascii="宋体" w:hAnsi="宋体" w:cs="宋体"/>
          <w:sz w:val="28"/>
          <w:szCs w:val="28"/>
        </w:rPr>
      </w:pPr>
      <w:r>
        <w:rPr>
          <w:rFonts w:hint="eastAsia" w:ascii="宋体" w:hAnsi="宋体" w:cs="宋体"/>
          <w:sz w:val="28"/>
          <w:szCs w:val="28"/>
        </w:rPr>
        <w:t>二、法定代表人身份证明</w:t>
      </w:r>
    </w:p>
    <w:p w14:paraId="07D439FA">
      <w:pPr>
        <w:rPr>
          <w:rFonts w:ascii="宋体" w:hAnsi="宋体" w:cs="宋体"/>
          <w:sz w:val="28"/>
          <w:szCs w:val="28"/>
        </w:rPr>
      </w:pPr>
      <w:r>
        <w:rPr>
          <w:rFonts w:hint="eastAsia" w:ascii="宋体" w:hAnsi="宋体" w:cs="宋体"/>
          <w:sz w:val="28"/>
          <w:szCs w:val="28"/>
        </w:rPr>
        <w:t>三、授权委托书</w:t>
      </w:r>
    </w:p>
    <w:p w14:paraId="24EA4BEF">
      <w:pPr>
        <w:rPr>
          <w:rFonts w:ascii="宋体" w:hAnsi="宋体" w:cs="宋体"/>
          <w:sz w:val="28"/>
          <w:szCs w:val="28"/>
        </w:rPr>
      </w:pPr>
      <w:r>
        <w:rPr>
          <w:rFonts w:hint="eastAsia" w:ascii="宋体" w:hAnsi="宋体" w:cs="宋体"/>
          <w:sz w:val="28"/>
          <w:szCs w:val="28"/>
        </w:rPr>
        <w:t>四、磋商承诺函</w:t>
      </w:r>
    </w:p>
    <w:p w14:paraId="1FA77BEF">
      <w:pPr>
        <w:rPr>
          <w:rFonts w:ascii="宋体" w:hAnsi="宋体" w:cs="宋体"/>
          <w:sz w:val="28"/>
          <w:szCs w:val="28"/>
        </w:rPr>
      </w:pPr>
      <w:r>
        <w:rPr>
          <w:rFonts w:hint="eastAsia" w:ascii="宋体" w:hAnsi="宋体" w:cs="宋体"/>
          <w:sz w:val="28"/>
          <w:szCs w:val="28"/>
        </w:rPr>
        <w:t>五、已标价的工程量清单</w:t>
      </w:r>
    </w:p>
    <w:p w14:paraId="48F6F99D">
      <w:pPr>
        <w:rPr>
          <w:rFonts w:ascii="宋体" w:hAnsi="宋体" w:cs="宋体"/>
          <w:sz w:val="28"/>
          <w:szCs w:val="28"/>
        </w:rPr>
      </w:pPr>
      <w:r>
        <w:rPr>
          <w:rFonts w:hint="eastAsia" w:ascii="宋体" w:hAnsi="宋体" w:cs="宋体"/>
          <w:sz w:val="28"/>
          <w:szCs w:val="28"/>
        </w:rPr>
        <w:t>六、施工组织设计</w:t>
      </w:r>
    </w:p>
    <w:p w14:paraId="5FD8DEC8">
      <w:pPr>
        <w:rPr>
          <w:rFonts w:ascii="宋体" w:hAnsi="宋体" w:cs="宋体"/>
          <w:sz w:val="28"/>
          <w:szCs w:val="28"/>
        </w:rPr>
      </w:pPr>
      <w:r>
        <w:rPr>
          <w:rFonts w:hint="eastAsia" w:ascii="宋体" w:hAnsi="宋体" w:cs="宋体"/>
          <w:sz w:val="28"/>
          <w:szCs w:val="28"/>
        </w:rPr>
        <w:t>七、资格审查资料</w:t>
      </w:r>
    </w:p>
    <w:p w14:paraId="0743EC55">
      <w:pPr>
        <w:rPr>
          <w:rFonts w:ascii="宋体" w:hAnsi="宋体" w:cs="宋体"/>
          <w:sz w:val="28"/>
          <w:szCs w:val="28"/>
        </w:rPr>
      </w:pPr>
      <w:r>
        <w:rPr>
          <w:rFonts w:hint="eastAsia" w:ascii="宋体" w:hAnsi="宋体" w:cs="宋体"/>
          <w:sz w:val="28"/>
          <w:szCs w:val="28"/>
        </w:rPr>
        <w:t>八、商务标</w:t>
      </w:r>
    </w:p>
    <w:p w14:paraId="5B4243D1">
      <w:pPr>
        <w:rPr>
          <w:rFonts w:ascii="宋体" w:hAnsi="宋体" w:cs="宋体"/>
          <w:sz w:val="28"/>
          <w:szCs w:val="28"/>
        </w:rPr>
      </w:pPr>
      <w:r>
        <w:rPr>
          <w:rFonts w:hint="eastAsia" w:ascii="宋体" w:hAnsi="宋体" w:cs="宋体"/>
          <w:sz w:val="28"/>
          <w:szCs w:val="28"/>
        </w:rPr>
        <w:t>九、其他资料</w:t>
      </w:r>
    </w:p>
    <w:p w14:paraId="1B528B2D">
      <w:pPr>
        <w:spacing w:line="440" w:lineRule="exact"/>
        <w:jc w:val="left"/>
        <w:outlineLvl w:val="9"/>
        <w:rPr>
          <w:rFonts w:ascii="宋体" w:hAnsi="宋体"/>
          <w:bCs/>
          <w:sz w:val="28"/>
          <w:szCs w:val="28"/>
        </w:rPr>
      </w:pPr>
    </w:p>
    <w:p w14:paraId="5EDB8380">
      <w:pPr>
        <w:pStyle w:val="20"/>
        <w:ind w:firstLine="280"/>
      </w:pPr>
    </w:p>
    <w:p w14:paraId="2A6ED9C4">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36" w:name="_Toc17286"/>
      <w:bookmarkStart w:id="637" w:name="_Toc18934"/>
      <w:bookmarkStart w:id="638" w:name="_Toc25232"/>
      <w:r>
        <w:rPr>
          <w:rFonts w:hint="eastAsia" w:ascii="宋体" w:hAnsi="宋体" w:cs="宋体"/>
          <w:b/>
          <w:sz w:val="28"/>
          <w:szCs w:val="28"/>
        </w:rPr>
        <w:t>一、磋商函及磋商报价表</w:t>
      </w:r>
      <w:bookmarkEnd w:id="636"/>
      <w:bookmarkEnd w:id="637"/>
      <w:bookmarkEnd w:id="638"/>
    </w:p>
    <w:p w14:paraId="1C62AFB2">
      <w:pPr>
        <w:spacing w:line="480" w:lineRule="exact"/>
        <w:jc w:val="center"/>
        <w:outlineLvl w:val="0"/>
        <w:rPr>
          <w:rFonts w:ascii="宋体" w:hAnsi="宋体" w:cs="宋体"/>
          <w:b/>
          <w:sz w:val="28"/>
          <w:szCs w:val="28"/>
        </w:rPr>
      </w:pPr>
      <w:bookmarkStart w:id="639" w:name="_Toc4031"/>
      <w:bookmarkStart w:id="640" w:name="_Toc27311"/>
      <w:r>
        <w:rPr>
          <w:rFonts w:hint="eastAsia" w:ascii="宋体" w:hAnsi="宋体" w:cs="宋体"/>
          <w:b/>
          <w:sz w:val="28"/>
          <w:szCs w:val="28"/>
        </w:rPr>
        <w:t>（一）磋商函</w:t>
      </w:r>
      <w:bookmarkEnd w:id="639"/>
      <w:bookmarkEnd w:id="640"/>
    </w:p>
    <w:p w14:paraId="77B3A1D9">
      <w:pPr>
        <w:spacing w:line="480" w:lineRule="exact"/>
        <w:ind w:firstLine="560" w:firstLineChars="200"/>
        <w:rPr>
          <w:rFonts w:ascii="宋体" w:hAnsi="宋体"/>
          <w:sz w:val="28"/>
          <w:szCs w:val="28"/>
          <w:u w:val="single"/>
        </w:rPr>
      </w:pPr>
      <w:r>
        <w:rPr>
          <w:rFonts w:ascii="宋体" w:hAnsi="宋体"/>
          <w:sz w:val="28"/>
          <w:szCs w:val="28"/>
          <w:u w:val="single"/>
        </w:rPr>
        <w:t>（</w:t>
      </w:r>
      <w:r>
        <w:rPr>
          <w:rFonts w:hint="eastAsia" w:ascii="宋体" w:hAnsi="宋体"/>
          <w:sz w:val="28"/>
          <w:szCs w:val="28"/>
          <w:u w:val="single"/>
        </w:rPr>
        <w:t>采购</w:t>
      </w:r>
      <w:r>
        <w:rPr>
          <w:rFonts w:ascii="宋体" w:hAnsi="宋体"/>
          <w:sz w:val="28"/>
          <w:szCs w:val="28"/>
          <w:u w:val="single"/>
        </w:rPr>
        <w:t>人名称）：</w:t>
      </w:r>
    </w:p>
    <w:p w14:paraId="34ED4684">
      <w:pPr>
        <w:spacing w:line="480" w:lineRule="exact"/>
        <w:ind w:firstLine="560" w:firstLineChars="200"/>
        <w:rPr>
          <w:rFonts w:ascii="宋体" w:hAnsi="宋体"/>
          <w:sz w:val="28"/>
          <w:szCs w:val="28"/>
        </w:rPr>
      </w:pPr>
      <w:r>
        <w:rPr>
          <w:rFonts w:ascii="宋体" w:hAnsi="宋体"/>
          <w:sz w:val="28"/>
          <w:szCs w:val="28"/>
        </w:rPr>
        <w:t>1．我方已仔细研究了</w:t>
      </w:r>
      <w:r>
        <w:rPr>
          <w:rFonts w:ascii="宋体" w:hAnsi="宋体"/>
          <w:sz w:val="28"/>
          <w:szCs w:val="28"/>
          <w:u w:val="single"/>
        </w:rPr>
        <w:t>      </w:t>
      </w:r>
      <w:r>
        <w:rPr>
          <w:rFonts w:ascii="宋体" w:hAnsi="宋体"/>
          <w:sz w:val="28"/>
          <w:szCs w:val="28"/>
        </w:rPr>
        <w:t>（项目名称）</w:t>
      </w:r>
      <w:r>
        <w:rPr>
          <w:rFonts w:ascii="宋体" w:hAnsi="宋体"/>
          <w:sz w:val="28"/>
          <w:szCs w:val="28"/>
          <w:u w:val="single"/>
        </w:rPr>
        <w:t>    </w:t>
      </w:r>
      <w:r>
        <w:rPr>
          <w:rFonts w:hint="eastAsia" w:ascii="宋体" w:hAnsi="宋体"/>
          <w:sz w:val="28"/>
          <w:szCs w:val="28"/>
        </w:rPr>
        <w:t>（项目编号）竞争性磋商文件</w:t>
      </w:r>
      <w:r>
        <w:rPr>
          <w:rFonts w:ascii="宋体" w:hAnsi="宋体"/>
          <w:sz w:val="28"/>
          <w:szCs w:val="28"/>
        </w:rPr>
        <w:t>的全部内容，愿意以人民币（大写）</w:t>
      </w:r>
      <w:r>
        <w:rPr>
          <w:rFonts w:ascii="宋体" w:hAnsi="宋体"/>
          <w:sz w:val="28"/>
          <w:szCs w:val="28"/>
          <w:u w:val="single"/>
        </w:rPr>
        <w:t>      </w:t>
      </w:r>
      <w:r>
        <w:rPr>
          <w:rFonts w:ascii="宋体" w:hAnsi="宋体"/>
          <w:sz w:val="28"/>
          <w:szCs w:val="28"/>
        </w:rPr>
        <w:t>（¥</w:t>
      </w:r>
      <w:r>
        <w:rPr>
          <w:rFonts w:ascii="宋体" w:hAnsi="宋体"/>
          <w:sz w:val="28"/>
          <w:szCs w:val="28"/>
          <w:u w:val="single"/>
        </w:rPr>
        <w:t>     </w:t>
      </w:r>
      <w:r>
        <w:rPr>
          <w:rFonts w:hint="eastAsia" w:ascii="宋体" w:hAnsi="宋体"/>
          <w:sz w:val="28"/>
          <w:szCs w:val="28"/>
          <w:u w:val="single"/>
          <w:lang w:eastAsia="zh-CN"/>
        </w:rPr>
        <w:t>元</w:t>
      </w:r>
      <w:r>
        <w:rPr>
          <w:rFonts w:ascii="宋体" w:hAnsi="宋体"/>
          <w:sz w:val="28"/>
          <w:szCs w:val="28"/>
          <w:u w:val="single"/>
        </w:rPr>
        <w:t> </w:t>
      </w:r>
      <w:r>
        <w:rPr>
          <w:rFonts w:ascii="宋体" w:hAnsi="宋体"/>
          <w:sz w:val="28"/>
          <w:szCs w:val="28"/>
        </w:rPr>
        <w:t>）的</w:t>
      </w:r>
      <w:r>
        <w:rPr>
          <w:rFonts w:hint="eastAsia" w:ascii="宋体" w:hAnsi="宋体"/>
          <w:sz w:val="28"/>
          <w:szCs w:val="28"/>
        </w:rPr>
        <w:t>磋商</w:t>
      </w:r>
      <w:r>
        <w:rPr>
          <w:rFonts w:ascii="宋体" w:hAnsi="宋体"/>
          <w:sz w:val="28"/>
          <w:szCs w:val="28"/>
        </w:rPr>
        <w:t>总报价</w:t>
      </w:r>
      <w:r>
        <w:rPr>
          <w:rFonts w:hint="eastAsia" w:ascii="宋体" w:hAnsi="宋体"/>
          <w:sz w:val="28"/>
          <w:szCs w:val="28"/>
        </w:rPr>
        <w:t>承接本工程，严格按照合同约定施工、竣工和交付本工程并维修其中的任何缺陷。</w:t>
      </w:r>
    </w:p>
    <w:p w14:paraId="7838C462">
      <w:pPr>
        <w:spacing w:line="480" w:lineRule="exact"/>
        <w:ind w:firstLine="560" w:firstLineChars="200"/>
        <w:jc w:val="left"/>
        <w:rPr>
          <w:rFonts w:ascii="宋体" w:hAnsi="宋体"/>
          <w:sz w:val="28"/>
          <w:szCs w:val="28"/>
        </w:rPr>
      </w:pPr>
      <w:r>
        <w:rPr>
          <w:rFonts w:hint="eastAsia" w:ascii="宋体" w:hAnsi="宋体"/>
          <w:sz w:val="28"/>
          <w:szCs w:val="28"/>
        </w:rPr>
        <w:t>2．如果我方中标，我方保证按照合同约定的开工日期开始本工程的施工，投标工期</w:t>
      </w:r>
      <w:r>
        <w:rPr>
          <w:rFonts w:ascii="宋体" w:hAnsi="宋体"/>
          <w:sz w:val="28"/>
          <w:szCs w:val="28"/>
          <w:u w:val="single"/>
        </w:rPr>
        <w:t>      </w:t>
      </w:r>
      <w:r>
        <w:rPr>
          <w:rFonts w:hint="eastAsia" w:ascii="宋体" w:hAnsi="宋体"/>
          <w:sz w:val="28"/>
          <w:szCs w:val="28"/>
        </w:rPr>
        <w:t>，</w:t>
      </w:r>
      <w:r>
        <w:rPr>
          <w:rFonts w:ascii="宋体" w:hAnsi="宋体"/>
          <w:sz w:val="28"/>
          <w:szCs w:val="28"/>
        </w:rPr>
        <w:t>工程质量达到</w:t>
      </w:r>
      <w:r>
        <w:rPr>
          <w:rFonts w:ascii="宋体" w:hAnsi="宋体"/>
          <w:sz w:val="28"/>
          <w:szCs w:val="28"/>
          <w:u w:val="single"/>
        </w:rPr>
        <w:t>      </w:t>
      </w:r>
      <w:r>
        <w:rPr>
          <w:rFonts w:hint="eastAsia" w:ascii="宋体" w:hAnsi="宋体"/>
          <w:sz w:val="28"/>
          <w:szCs w:val="28"/>
        </w:rPr>
        <w:t>。</w:t>
      </w:r>
    </w:p>
    <w:p w14:paraId="492D4459">
      <w:pPr>
        <w:spacing w:line="4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项目经理：</w:t>
      </w:r>
      <w:r>
        <w:rPr>
          <w:rFonts w:ascii="宋体" w:hAnsi="宋体"/>
          <w:sz w:val="28"/>
          <w:szCs w:val="28"/>
          <w:u w:val="single"/>
        </w:rPr>
        <w:t>      </w:t>
      </w:r>
      <w:r>
        <w:rPr>
          <w:rFonts w:hint="eastAsia" w:ascii="宋体" w:hAnsi="宋体"/>
          <w:sz w:val="28"/>
          <w:szCs w:val="28"/>
        </w:rPr>
        <w:t>（级别及注册证书编号：</w:t>
      </w:r>
      <w:r>
        <w:rPr>
          <w:rFonts w:ascii="宋体" w:hAnsi="宋体"/>
          <w:sz w:val="28"/>
          <w:szCs w:val="28"/>
          <w:u w:val="single"/>
        </w:rPr>
        <w:t>     </w:t>
      </w:r>
      <w:r>
        <w:rPr>
          <w:rFonts w:hint="eastAsia" w:ascii="宋体" w:hAnsi="宋体"/>
          <w:sz w:val="28"/>
          <w:szCs w:val="28"/>
        </w:rPr>
        <w:t>）。</w:t>
      </w:r>
    </w:p>
    <w:p w14:paraId="10E74703">
      <w:pPr>
        <w:spacing w:line="48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．我方承诺在</w:t>
      </w:r>
      <w:r>
        <w:rPr>
          <w:rFonts w:hint="eastAsia" w:ascii="宋体" w:hAnsi="宋体"/>
          <w:sz w:val="28"/>
          <w:szCs w:val="28"/>
        </w:rPr>
        <w:t>磋商</w:t>
      </w:r>
      <w:r>
        <w:rPr>
          <w:rFonts w:ascii="宋体" w:hAnsi="宋体"/>
          <w:sz w:val="28"/>
          <w:szCs w:val="28"/>
        </w:rPr>
        <w:t>有效期内不修改、撤销</w:t>
      </w:r>
      <w:r>
        <w:rPr>
          <w:rFonts w:hint="eastAsia" w:ascii="宋体" w:hAnsi="宋体"/>
          <w:sz w:val="28"/>
          <w:szCs w:val="28"/>
        </w:rPr>
        <w:t>响应文件</w:t>
      </w:r>
      <w:r>
        <w:rPr>
          <w:rFonts w:ascii="宋体" w:hAnsi="宋体"/>
          <w:sz w:val="28"/>
          <w:szCs w:val="28"/>
        </w:rPr>
        <w:t>。</w:t>
      </w:r>
    </w:p>
    <w:p w14:paraId="5738176C">
      <w:pPr>
        <w:spacing w:line="480" w:lineRule="exact"/>
        <w:ind w:firstLine="560" w:firstLineChars="200"/>
        <w:rPr>
          <w:rFonts w:ascii="宋体" w:hAnsi="宋体"/>
          <w:sz w:val="28"/>
          <w:szCs w:val="28"/>
        </w:rPr>
      </w:pPr>
      <w:r>
        <w:rPr>
          <w:rFonts w:hint="eastAsia" w:ascii="宋体" w:hAnsi="宋体"/>
          <w:sz w:val="28"/>
          <w:szCs w:val="28"/>
        </w:rPr>
        <w:t>5</w:t>
      </w:r>
      <w:r>
        <w:rPr>
          <w:rFonts w:ascii="宋体" w:hAnsi="宋体"/>
          <w:sz w:val="28"/>
          <w:szCs w:val="28"/>
        </w:rPr>
        <w:t>．</w:t>
      </w:r>
      <w:r>
        <w:rPr>
          <w:rFonts w:hint="eastAsia" w:ascii="宋体" w:hAnsi="宋体"/>
          <w:sz w:val="28"/>
          <w:szCs w:val="28"/>
        </w:rPr>
        <w:t>我方在此声明，所递交的响应文件及有关资料内容完整、真实和准确。</w:t>
      </w:r>
    </w:p>
    <w:p w14:paraId="64AE51BF">
      <w:pPr>
        <w:spacing w:line="480" w:lineRule="exact"/>
        <w:ind w:firstLine="560" w:firstLineChars="200"/>
        <w:rPr>
          <w:rFonts w:ascii="宋体" w:hAnsi="宋体"/>
          <w:sz w:val="28"/>
          <w:szCs w:val="28"/>
        </w:rPr>
      </w:pPr>
      <w:r>
        <w:rPr>
          <w:rFonts w:hint="eastAsia" w:ascii="宋体" w:hAnsi="宋体"/>
          <w:sz w:val="28"/>
          <w:szCs w:val="28"/>
        </w:rPr>
        <w:t>6.如我方中标：</w:t>
      </w:r>
    </w:p>
    <w:p w14:paraId="456F8B82">
      <w:pPr>
        <w:spacing w:line="480" w:lineRule="exact"/>
        <w:ind w:firstLine="560" w:firstLineChars="200"/>
        <w:rPr>
          <w:rFonts w:ascii="宋体" w:hAnsi="宋体"/>
          <w:sz w:val="28"/>
          <w:szCs w:val="28"/>
        </w:rPr>
      </w:pPr>
      <w:r>
        <w:rPr>
          <w:rFonts w:hint="eastAsia" w:ascii="宋体" w:hAnsi="宋体"/>
          <w:sz w:val="28"/>
          <w:szCs w:val="28"/>
        </w:rPr>
        <w:t>（1）</w:t>
      </w:r>
      <w:r>
        <w:rPr>
          <w:rFonts w:ascii="宋体" w:hAnsi="宋体"/>
          <w:sz w:val="28"/>
          <w:szCs w:val="28"/>
        </w:rPr>
        <w:t>我方承诺在收到中标通知书后，在中标通知书规定的期限内与你方签订合同。</w:t>
      </w:r>
    </w:p>
    <w:p w14:paraId="2F9EC8DF">
      <w:pPr>
        <w:spacing w:line="480" w:lineRule="exact"/>
        <w:ind w:firstLine="560" w:firstLineChars="200"/>
        <w:rPr>
          <w:rFonts w:ascii="宋体" w:hAnsi="宋体"/>
          <w:sz w:val="28"/>
          <w:szCs w:val="28"/>
        </w:rPr>
      </w:pPr>
      <w:r>
        <w:rPr>
          <w:rFonts w:hint="eastAsia" w:ascii="宋体" w:hAnsi="宋体"/>
          <w:sz w:val="28"/>
          <w:szCs w:val="28"/>
        </w:rPr>
        <w:t>（2）</w:t>
      </w:r>
      <w:r>
        <w:rPr>
          <w:rFonts w:ascii="宋体" w:hAnsi="宋体"/>
          <w:sz w:val="28"/>
          <w:szCs w:val="28"/>
        </w:rPr>
        <w:t>随同本投标函递交的投标函附录属于合同文件的组成部分。</w:t>
      </w:r>
    </w:p>
    <w:p w14:paraId="204BC34F">
      <w:pPr>
        <w:spacing w:line="4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我方承诺在合同约定的期限内完成并移交全部合同工程。</w:t>
      </w:r>
    </w:p>
    <w:p w14:paraId="61A3922E">
      <w:pPr>
        <w:spacing w:line="480" w:lineRule="exact"/>
        <w:ind w:firstLine="560" w:firstLineChars="200"/>
        <w:rPr>
          <w:rFonts w:ascii="宋体" w:hAnsi="宋体"/>
          <w:sz w:val="28"/>
          <w:szCs w:val="28"/>
        </w:rPr>
      </w:pPr>
      <w:r>
        <w:rPr>
          <w:rFonts w:hint="eastAsia" w:ascii="宋体" w:hAnsi="宋体"/>
          <w:sz w:val="28"/>
          <w:szCs w:val="28"/>
        </w:rPr>
        <w:t>（4）</w:t>
      </w:r>
      <w:r>
        <w:rPr>
          <w:rFonts w:ascii="宋体" w:hAnsi="宋体"/>
          <w:sz w:val="28"/>
          <w:szCs w:val="28"/>
        </w:rPr>
        <w:t>我方承诺</w:t>
      </w:r>
      <w:r>
        <w:rPr>
          <w:rFonts w:hint="eastAsia" w:ascii="宋体" w:hAnsi="宋体"/>
          <w:sz w:val="28"/>
          <w:szCs w:val="28"/>
        </w:rPr>
        <w:t>投标总报价为完成本项目正常交付使用的所有费用。</w:t>
      </w:r>
    </w:p>
    <w:p w14:paraId="6268D2E5">
      <w:pPr>
        <w:spacing w:line="480" w:lineRule="exact"/>
        <w:ind w:firstLine="560" w:firstLineChars="200"/>
        <w:rPr>
          <w:rFonts w:ascii="宋体" w:hAns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其他</w:t>
      </w:r>
      <w:r>
        <w:rPr>
          <w:rFonts w:ascii="宋体" w:hAnsi="宋体"/>
          <w:sz w:val="28"/>
          <w:szCs w:val="28"/>
        </w:rPr>
        <w:t>补充说明）。</w:t>
      </w:r>
    </w:p>
    <w:p w14:paraId="1B347F7A">
      <w:pPr>
        <w:spacing w:line="480" w:lineRule="exact"/>
        <w:ind w:firstLine="560" w:firstLineChars="200"/>
        <w:rPr>
          <w:rFonts w:ascii="宋体" w:hAnsi="宋体"/>
          <w:sz w:val="28"/>
          <w:szCs w:val="28"/>
        </w:rPr>
      </w:pPr>
    </w:p>
    <w:p w14:paraId="43FFBE9E">
      <w:pPr>
        <w:spacing w:line="600" w:lineRule="auto"/>
        <w:ind w:firstLine="3967" w:firstLineChars="1417"/>
        <w:jc w:val="left"/>
        <w:rPr>
          <w:rFonts w:ascii="宋体" w:hAnsi="宋体"/>
          <w:sz w:val="28"/>
          <w:szCs w:val="28"/>
        </w:rPr>
      </w:pPr>
      <w:r>
        <w:rPr>
          <w:rFonts w:hint="eastAsia" w:ascii="宋体" w:hAnsi="宋体"/>
          <w:sz w:val="28"/>
          <w:szCs w:val="28"/>
        </w:rPr>
        <w:t>供应商</w:t>
      </w:r>
      <w:r>
        <w:rPr>
          <w:rFonts w:ascii="宋体" w:hAnsi="宋体"/>
          <w:sz w:val="28"/>
          <w:szCs w:val="28"/>
        </w:rPr>
        <w:t>：（</w:t>
      </w:r>
      <w:r>
        <w:rPr>
          <w:rFonts w:hint="eastAsia" w:ascii="宋体" w:hAnsi="宋体"/>
          <w:sz w:val="28"/>
          <w:szCs w:val="28"/>
        </w:rPr>
        <w:t>企业电子签章</w:t>
      </w:r>
      <w:r>
        <w:rPr>
          <w:rFonts w:ascii="宋体" w:hAnsi="宋体"/>
          <w:sz w:val="28"/>
          <w:szCs w:val="28"/>
        </w:rPr>
        <w:t>）</w:t>
      </w:r>
    </w:p>
    <w:p w14:paraId="6EFA95D4">
      <w:pPr>
        <w:spacing w:line="600" w:lineRule="auto"/>
        <w:ind w:firstLine="3967" w:firstLineChars="1417"/>
        <w:jc w:val="left"/>
        <w:rPr>
          <w:rFonts w:ascii="宋体" w:hAnsi="宋体"/>
          <w:sz w:val="28"/>
          <w:szCs w:val="28"/>
        </w:rPr>
      </w:pPr>
      <w:r>
        <w:rPr>
          <w:rFonts w:ascii="宋体" w:hAnsi="宋体"/>
          <w:sz w:val="28"/>
          <w:szCs w:val="28"/>
        </w:rPr>
        <w:t>法定代表人：（</w:t>
      </w:r>
      <w:r>
        <w:rPr>
          <w:rFonts w:hint="eastAsia" w:ascii="宋体" w:hAnsi="宋体"/>
          <w:sz w:val="28"/>
          <w:szCs w:val="28"/>
        </w:rPr>
        <w:t>法人电子签章</w:t>
      </w:r>
      <w:r>
        <w:rPr>
          <w:rFonts w:ascii="宋体" w:hAnsi="宋体"/>
          <w:sz w:val="28"/>
          <w:szCs w:val="28"/>
        </w:rPr>
        <w:t>）</w:t>
      </w:r>
    </w:p>
    <w:p w14:paraId="0F43A74A">
      <w:pPr>
        <w:spacing w:line="600" w:lineRule="auto"/>
        <w:ind w:right="420" w:firstLine="3967" w:firstLineChars="1417"/>
        <w:jc w:val="left"/>
        <w:rPr>
          <w:rFonts w:ascii="宋体" w:hAnsi="宋体"/>
          <w:sz w:val="28"/>
          <w:szCs w:val="28"/>
        </w:rPr>
      </w:pPr>
      <w:r>
        <w:rPr>
          <w:rFonts w:hint="eastAsia" w:ascii="宋体" w:hAnsi="宋体"/>
          <w:sz w:val="28"/>
          <w:szCs w:val="28"/>
        </w:rPr>
        <w:t xml:space="preserve">时间：    </w:t>
      </w:r>
      <w:r>
        <w:rPr>
          <w:rFonts w:ascii="宋体" w:hAnsi="宋体"/>
          <w:sz w:val="28"/>
          <w:szCs w:val="28"/>
        </w:rPr>
        <w:t>年</w:t>
      </w:r>
      <w:r>
        <w:rPr>
          <w:rFonts w:hint="eastAsia" w:ascii="宋体" w:hAnsi="宋体"/>
          <w:sz w:val="28"/>
          <w:szCs w:val="28"/>
        </w:rPr>
        <w:t xml:space="preserve">   </w:t>
      </w:r>
      <w:r>
        <w:rPr>
          <w:rFonts w:ascii="宋体" w:hAnsi="宋体"/>
          <w:sz w:val="28"/>
          <w:szCs w:val="28"/>
        </w:rPr>
        <w:t>月</w:t>
      </w:r>
      <w:r>
        <w:rPr>
          <w:rFonts w:hint="eastAsia" w:ascii="宋体" w:hAnsi="宋体"/>
          <w:sz w:val="28"/>
          <w:szCs w:val="28"/>
        </w:rPr>
        <w:t xml:space="preserve">   </w:t>
      </w:r>
      <w:r>
        <w:rPr>
          <w:rFonts w:ascii="宋体" w:hAnsi="宋体"/>
          <w:sz w:val="28"/>
          <w:szCs w:val="28"/>
        </w:rPr>
        <w:t>日</w:t>
      </w:r>
    </w:p>
    <w:p w14:paraId="6AB89C24">
      <w:pPr>
        <w:spacing w:line="480" w:lineRule="exact"/>
        <w:jc w:val="center"/>
        <w:outlineLvl w:val="0"/>
        <w:rPr>
          <w:rFonts w:ascii="宋体" w:hAnsi="宋体"/>
          <w:b/>
          <w:sz w:val="30"/>
          <w:szCs w:val="30"/>
        </w:rPr>
      </w:pPr>
      <w:r>
        <w:rPr>
          <w:rFonts w:hint="eastAsia" w:ascii="宋体" w:hAnsi="宋体"/>
          <w:b/>
          <w:bCs/>
          <w:sz w:val="28"/>
          <w:szCs w:val="28"/>
        </w:rPr>
        <w:br w:type="page"/>
      </w:r>
      <w:bookmarkStart w:id="641" w:name="_Toc5892"/>
      <w:bookmarkStart w:id="642" w:name="_Toc28128"/>
      <w:r>
        <w:rPr>
          <w:rFonts w:hint="eastAsia" w:ascii="宋体" w:hAnsi="宋体" w:cs="宋体"/>
          <w:b/>
          <w:sz w:val="28"/>
          <w:szCs w:val="28"/>
        </w:rPr>
        <w:t>（二）</w:t>
      </w:r>
      <w:bookmarkStart w:id="643" w:name="_Toc361651110"/>
      <w:r>
        <w:rPr>
          <w:rFonts w:hint="eastAsia" w:ascii="宋体" w:hAnsi="宋体" w:cs="宋体"/>
          <w:b/>
          <w:sz w:val="28"/>
          <w:szCs w:val="28"/>
        </w:rPr>
        <w:t>磋商报价表（一次报价）</w:t>
      </w:r>
      <w:bookmarkEnd w:id="641"/>
      <w:bookmarkEnd w:id="642"/>
      <w:bookmarkEnd w:id="643"/>
    </w:p>
    <w:p w14:paraId="7B0B0D10">
      <w:pPr>
        <w:spacing w:line="480" w:lineRule="exact"/>
        <w:ind w:firstLine="562" w:firstLineChars="200"/>
        <w:jc w:val="center"/>
        <w:rPr>
          <w:rFonts w:ascii="宋体" w:hAnsi="宋体"/>
          <w:b/>
          <w:bCs/>
          <w:sz w:val="28"/>
          <w:szCs w:val="28"/>
        </w:rPr>
      </w:pPr>
    </w:p>
    <w:tbl>
      <w:tblPr>
        <w:tblStyle w:val="22"/>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1E38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vAlign w:val="center"/>
          </w:tcPr>
          <w:p w14:paraId="73B484FD">
            <w:pPr>
              <w:spacing w:line="340" w:lineRule="exact"/>
              <w:jc w:val="center"/>
              <w:rPr>
                <w:rFonts w:ascii="宋体" w:hAnsi="宋体"/>
                <w:sz w:val="28"/>
                <w:szCs w:val="28"/>
              </w:rPr>
            </w:pPr>
            <w:r>
              <w:rPr>
                <w:rFonts w:hint="eastAsia" w:ascii="宋体" w:hAnsi="宋体"/>
                <w:sz w:val="28"/>
                <w:szCs w:val="28"/>
              </w:rPr>
              <w:t>项目名称</w:t>
            </w:r>
          </w:p>
        </w:tc>
        <w:tc>
          <w:tcPr>
            <w:tcW w:w="7580" w:type="dxa"/>
            <w:gridSpan w:val="5"/>
            <w:vAlign w:val="center"/>
          </w:tcPr>
          <w:p w14:paraId="6B8A4A5C">
            <w:pPr>
              <w:spacing w:line="340" w:lineRule="exact"/>
              <w:rPr>
                <w:rFonts w:ascii="宋体" w:hAnsi="宋体"/>
                <w:sz w:val="28"/>
                <w:szCs w:val="28"/>
              </w:rPr>
            </w:pPr>
          </w:p>
        </w:tc>
      </w:tr>
      <w:tr w14:paraId="7142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vAlign w:val="center"/>
          </w:tcPr>
          <w:p w14:paraId="51067687">
            <w:pPr>
              <w:spacing w:line="340" w:lineRule="exact"/>
              <w:jc w:val="center"/>
              <w:rPr>
                <w:rFonts w:ascii="宋体" w:hAnsi="宋体"/>
                <w:sz w:val="28"/>
                <w:szCs w:val="28"/>
              </w:rPr>
            </w:pPr>
            <w:r>
              <w:rPr>
                <w:rFonts w:hint="eastAsia" w:ascii="宋体" w:hAnsi="宋体"/>
                <w:sz w:val="28"/>
                <w:szCs w:val="28"/>
              </w:rPr>
              <w:t>供应商</w:t>
            </w:r>
          </w:p>
        </w:tc>
        <w:tc>
          <w:tcPr>
            <w:tcW w:w="7580" w:type="dxa"/>
            <w:gridSpan w:val="5"/>
            <w:vAlign w:val="center"/>
          </w:tcPr>
          <w:p w14:paraId="2AD2CCB9">
            <w:pPr>
              <w:spacing w:line="340" w:lineRule="exact"/>
              <w:rPr>
                <w:rFonts w:ascii="宋体" w:hAnsi="宋体"/>
                <w:sz w:val="28"/>
                <w:szCs w:val="28"/>
              </w:rPr>
            </w:pPr>
          </w:p>
        </w:tc>
      </w:tr>
      <w:tr w14:paraId="3EF5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vAlign w:val="center"/>
          </w:tcPr>
          <w:p w14:paraId="698CCA6D">
            <w:pPr>
              <w:spacing w:line="340" w:lineRule="exact"/>
              <w:jc w:val="center"/>
              <w:rPr>
                <w:rFonts w:ascii="宋体" w:hAnsi="宋体"/>
                <w:sz w:val="28"/>
                <w:szCs w:val="28"/>
              </w:rPr>
            </w:pPr>
            <w:r>
              <w:rPr>
                <w:rFonts w:hint="eastAsia" w:ascii="宋体" w:hAnsi="宋体"/>
                <w:sz w:val="28"/>
                <w:szCs w:val="28"/>
              </w:rPr>
              <w:t>企业资质等级</w:t>
            </w:r>
          </w:p>
        </w:tc>
        <w:tc>
          <w:tcPr>
            <w:tcW w:w="2667" w:type="dxa"/>
            <w:gridSpan w:val="2"/>
            <w:vAlign w:val="center"/>
          </w:tcPr>
          <w:p w14:paraId="67ED27B8">
            <w:pPr>
              <w:spacing w:line="340" w:lineRule="exact"/>
              <w:rPr>
                <w:rFonts w:ascii="宋体" w:hAnsi="宋体"/>
                <w:sz w:val="28"/>
                <w:szCs w:val="28"/>
              </w:rPr>
            </w:pPr>
          </w:p>
        </w:tc>
        <w:tc>
          <w:tcPr>
            <w:tcW w:w="1948" w:type="dxa"/>
            <w:vAlign w:val="center"/>
          </w:tcPr>
          <w:p w14:paraId="0BA4E70E">
            <w:pPr>
              <w:spacing w:line="340" w:lineRule="exact"/>
              <w:jc w:val="center"/>
              <w:rPr>
                <w:rFonts w:ascii="宋体" w:hAnsi="宋体"/>
                <w:sz w:val="28"/>
                <w:szCs w:val="28"/>
              </w:rPr>
            </w:pPr>
            <w:r>
              <w:rPr>
                <w:rFonts w:hint="eastAsia" w:ascii="宋体" w:hAnsi="宋体"/>
                <w:sz w:val="28"/>
                <w:szCs w:val="28"/>
              </w:rPr>
              <w:t>项目联系人及手机号码</w:t>
            </w:r>
          </w:p>
        </w:tc>
        <w:tc>
          <w:tcPr>
            <w:tcW w:w="2965" w:type="dxa"/>
            <w:gridSpan w:val="2"/>
            <w:vAlign w:val="center"/>
          </w:tcPr>
          <w:p w14:paraId="6ADE75E0">
            <w:pPr>
              <w:spacing w:line="340" w:lineRule="exact"/>
              <w:rPr>
                <w:rFonts w:ascii="宋体" w:hAnsi="宋体"/>
                <w:sz w:val="28"/>
                <w:szCs w:val="28"/>
              </w:rPr>
            </w:pPr>
          </w:p>
        </w:tc>
      </w:tr>
      <w:tr w14:paraId="4ECA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7C66440D">
            <w:pPr>
              <w:spacing w:line="340" w:lineRule="exact"/>
              <w:jc w:val="center"/>
              <w:rPr>
                <w:rFonts w:hint="eastAsia" w:ascii="宋体" w:hAnsi="宋体" w:eastAsiaTheme="minorEastAsia"/>
                <w:sz w:val="28"/>
                <w:szCs w:val="28"/>
                <w:lang w:eastAsia="zh-CN"/>
              </w:rPr>
            </w:pPr>
            <w:r>
              <w:rPr>
                <w:rFonts w:hint="eastAsia" w:ascii="宋体" w:hAnsi="宋体"/>
                <w:sz w:val="28"/>
                <w:szCs w:val="28"/>
              </w:rPr>
              <w:t>项目</w:t>
            </w:r>
            <w:r>
              <w:rPr>
                <w:rFonts w:hint="eastAsia" w:ascii="宋体" w:hAnsi="宋体"/>
                <w:sz w:val="28"/>
                <w:szCs w:val="28"/>
                <w:lang w:val="en-US" w:eastAsia="zh-CN"/>
              </w:rPr>
              <w:t>负责人</w:t>
            </w:r>
          </w:p>
        </w:tc>
        <w:tc>
          <w:tcPr>
            <w:tcW w:w="1533" w:type="dxa"/>
            <w:vAlign w:val="center"/>
          </w:tcPr>
          <w:p w14:paraId="11A0F511">
            <w:pPr>
              <w:spacing w:line="340" w:lineRule="exact"/>
              <w:jc w:val="center"/>
              <w:rPr>
                <w:rFonts w:ascii="宋体" w:hAnsi="宋体"/>
                <w:sz w:val="28"/>
                <w:szCs w:val="28"/>
              </w:rPr>
            </w:pPr>
          </w:p>
        </w:tc>
        <w:tc>
          <w:tcPr>
            <w:tcW w:w="1134" w:type="dxa"/>
            <w:vAlign w:val="center"/>
          </w:tcPr>
          <w:p w14:paraId="5FAF3A6C">
            <w:pPr>
              <w:spacing w:line="340" w:lineRule="exact"/>
              <w:jc w:val="center"/>
              <w:rPr>
                <w:rFonts w:ascii="宋体" w:hAnsi="宋体"/>
                <w:sz w:val="28"/>
                <w:szCs w:val="28"/>
              </w:rPr>
            </w:pPr>
            <w:r>
              <w:rPr>
                <w:rFonts w:hint="eastAsia" w:ascii="宋体" w:hAnsi="宋体"/>
                <w:sz w:val="28"/>
                <w:szCs w:val="28"/>
              </w:rPr>
              <w:t>级别</w:t>
            </w:r>
          </w:p>
        </w:tc>
        <w:tc>
          <w:tcPr>
            <w:tcW w:w="1948" w:type="dxa"/>
            <w:vAlign w:val="center"/>
          </w:tcPr>
          <w:p w14:paraId="2420F56F">
            <w:pPr>
              <w:spacing w:line="340" w:lineRule="exact"/>
              <w:jc w:val="center"/>
              <w:rPr>
                <w:rFonts w:ascii="宋体" w:hAnsi="宋体"/>
                <w:sz w:val="28"/>
                <w:szCs w:val="28"/>
              </w:rPr>
            </w:pPr>
          </w:p>
        </w:tc>
        <w:tc>
          <w:tcPr>
            <w:tcW w:w="915" w:type="dxa"/>
            <w:vAlign w:val="center"/>
          </w:tcPr>
          <w:p w14:paraId="0C7B9D03">
            <w:pPr>
              <w:spacing w:line="340" w:lineRule="exact"/>
              <w:jc w:val="center"/>
              <w:rPr>
                <w:rFonts w:ascii="宋体" w:hAnsi="宋体"/>
                <w:sz w:val="28"/>
                <w:szCs w:val="28"/>
              </w:rPr>
            </w:pPr>
            <w:r>
              <w:rPr>
                <w:rFonts w:hint="eastAsia" w:ascii="宋体" w:hAnsi="宋体"/>
                <w:sz w:val="28"/>
                <w:szCs w:val="28"/>
              </w:rPr>
              <w:t>注册编号</w:t>
            </w:r>
          </w:p>
        </w:tc>
        <w:tc>
          <w:tcPr>
            <w:tcW w:w="2050" w:type="dxa"/>
            <w:vAlign w:val="center"/>
          </w:tcPr>
          <w:p w14:paraId="1D068E03">
            <w:pPr>
              <w:spacing w:line="340" w:lineRule="exact"/>
              <w:jc w:val="center"/>
              <w:rPr>
                <w:rFonts w:ascii="宋体" w:hAnsi="宋体"/>
                <w:sz w:val="28"/>
                <w:szCs w:val="28"/>
              </w:rPr>
            </w:pPr>
          </w:p>
        </w:tc>
      </w:tr>
      <w:tr w14:paraId="5B27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vAlign w:val="center"/>
          </w:tcPr>
          <w:p w14:paraId="2CBB7C41">
            <w:pPr>
              <w:spacing w:line="340" w:lineRule="exact"/>
              <w:jc w:val="center"/>
              <w:rPr>
                <w:rFonts w:ascii="宋体" w:hAnsi="宋体"/>
                <w:sz w:val="28"/>
                <w:szCs w:val="28"/>
              </w:rPr>
            </w:pPr>
            <w:r>
              <w:rPr>
                <w:rFonts w:hint="eastAsia" w:ascii="宋体" w:hAnsi="宋体"/>
                <w:sz w:val="28"/>
                <w:szCs w:val="28"/>
              </w:rPr>
              <w:t>磋商报价（元）</w:t>
            </w:r>
          </w:p>
        </w:tc>
        <w:tc>
          <w:tcPr>
            <w:tcW w:w="7580" w:type="dxa"/>
            <w:gridSpan w:val="5"/>
            <w:vAlign w:val="center"/>
          </w:tcPr>
          <w:p w14:paraId="0C46DFAC">
            <w:pPr>
              <w:spacing w:line="340" w:lineRule="exact"/>
              <w:ind w:right="480"/>
              <w:rPr>
                <w:rFonts w:ascii="宋体" w:hAnsi="宋体"/>
                <w:sz w:val="28"/>
                <w:szCs w:val="28"/>
              </w:rPr>
            </w:pPr>
            <w:r>
              <w:rPr>
                <w:rFonts w:hint="eastAsia" w:ascii="宋体" w:hAnsi="宋体"/>
                <w:sz w:val="28"/>
                <w:szCs w:val="28"/>
              </w:rPr>
              <w:t>（大写）</w:t>
            </w:r>
          </w:p>
          <w:p w14:paraId="467A3E71">
            <w:pPr>
              <w:spacing w:line="340" w:lineRule="exact"/>
              <w:ind w:right="480"/>
              <w:rPr>
                <w:rFonts w:ascii="宋体" w:hAnsi="宋体"/>
                <w:sz w:val="28"/>
                <w:szCs w:val="28"/>
              </w:rPr>
            </w:pPr>
            <w:r>
              <w:rPr>
                <w:rFonts w:hint="eastAsia" w:ascii="宋体" w:hAnsi="宋体"/>
                <w:sz w:val="28"/>
                <w:szCs w:val="28"/>
              </w:rPr>
              <w:t>（小写）</w:t>
            </w:r>
          </w:p>
        </w:tc>
      </w:tr>
      <w:tr w14:paraId="499F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31B199AD">
            <w:pPr>
              <w:spacing w:line="340" w:lineRule="exact"/>
              <w:jc w:val="center"/>
              <w:rPr>
                <w:rFonts w:ascii="宋体" w:hAnsi="宋体"/>
                <w:sz w:val="28"/>
                <w:szCs w:val="28"/>
              </w:rPr>
            </w:pPr>
            <w:r>
              <w:rPr>
                <w:rFonts w:hint="eastAsia" w:ascii="宋体" w:hAnsi="宋体"/>
                <w:sz w:val="28"/>
                <w:szCs w:val="28"/>
              </w:rPr>
              <w:t>磋商内容</w:t>
            </w:r>
          </w:p>
        </w:tc>
        <w:tc>
          <w:tcPr>
            <w:tcW w:w="7580" w:type="dxa"/>
            <w:gridSpan w:val="5"/>
            <w:vAlign w:val="center"/>
          </w:tcPr>
          <w:p w14:paraId="5BEC35EC">
            <w:pPr>
              <w:spacing w:line="340" w:lineRule="exact"/>
              <w:jc w:val="center"/>
              <w:rPr>
                <w:rFonts w:ascii="宋体" w:hAnsi="宋体"/>
                <w:sz w:val="28"/>
                <w:szCs w:val="28"/>
              </w:rPr>
            </w:pPr>
          </w:p>
        </w:tc>
      </w:tr>
      <w:tr w14:paraId="20E7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16A34AB1">
            <w:pPr>
              <w:spacing w:line="340" w:lineRule="exact"/>
              <w:jc w:val="center"/>
              <w:rPr>
                <w:rFonts w:ascii="宋体" w:hAnsi="宋体"/>
                <w:sz w:val="28"/>
                <w:szCs w:val="28"/>
              </w:rPr>
            </w:pPr>
            <w:r>
              <w:rPr>
                <w:rFonts w:hint="eastAsia" w:ascii="宋体" w:hAnsi="宋体"/>
                <w:sz w:val="28"/>
                <w:szCs w:val="28"/>
              </w:rPr>
              <w:t>投标工期</w:t>
            </w:r>
          </w:p>
        </w:tc>
        <w:tc>
          <w:tcPr>
            <w:tcW w:w="7580" w:type="dxa"/>
            <w:gridSpan w:val="5"/>
            <w:vAlign w:val="center"/>
          </w:tcPr>
          <w:p w14:paraId="5061AB68">
            <w:pPr>
              <w:spacing w:line="340" w:lineRule="exact"/>
              <w:jc w:val="center"/>
              <w:rPr>
                <w:rFonts w:ascii="宋体" w:hAnsi="宋体"/>
                <w:sz w:val="28"/>
                <w:szCs w:val="28"/>
              </w:rPr>
            </w:pPr>
          </w:p>
        </w:tc>
      </w:tr>
      <w:tr w14:paraId="500F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198C4A65">
            <w:pPr>
              <w:spacing w:line="340" w:lineRule="exact"/>
              <w:jc w:val="center"/>
              <w:rPr>
                <w:rFonts w:hint="eastAsia" w:ascii="宋体" w:hAnsi="宋体" w:eastAsiaTheme="minorEastAsia"/>
                <w:sz w:val="28"/>
                <w:szCs w:val="28"/>
                <w:lang w:val="en-US" w:eastAsia="zh-CN"/>
              </w:rPr>
            </w:pPr>
            <w:r>
              <w:rPr>
                <w:rFonts w:hint="eastAsia" w:ascii="宋体" w:hAnsi="宋体"/>
                <w:sz w:val="28"/>
                <w:szCs w:val="28"/>
              </w:rPr>
              <w:t>质量</w:t>
            </w:r>
            <w:r>
              <w:rPr>
                <w:rFonts w:hint="eastAsia" w:ascii="宋体" w:hAnsi="宋体"/>
                <w:sz w:val="28"/>
                <w:szCs w:val="28"/>
                <w:lang w:val="en-US" w:eastAsia="zh-CN"/>
              </w:rPr>
              <w:t>要求</w:t>
            </w:r>
          </w:p>
        </w:tc>
        <w:tc>
          <w:tcPr>
            <w:tcW w:w="7580" w:type="dxa"/>
            <w:gridSpan w:val="5"/>
            <w:vAlign w:val="center"/>
          </w:tcPr>
          <w:p w14:paraId="5D1FA45B">
            <w:pPr>
              <w:spacing w:line="340" w:lineRule="exact"/>
              <w:jc w:val="center"/>
              <w:rPr>
                <w:rFonts w:ascii="宋体" w:hAnsi="宋体"/>
                <w:sz w:val="28"/>
                <w:szCs w:val="28"/>
              </w:rPr>
            </w:pPr>
          </w:p>
        </w:tc>
      </w:tr>
      <w:tr w14:paraId="626C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vAlign w:val="center"/>
          </w:tcPr>
          <w:p w14:paraId="7EBFEDDD">
            <w:pPr>
              <w:spacing w:line="340" w:lineRule="exact"/>
              <w:jc w:val="center"/>
              <w:rPr>
                <w:rFonts w:ascii="宋体" w:hAnsi="宋体"/>
                <w:sz w:val="28"/>
                <w:szCs w:val="28"/>
              </w:rPr>
            </w:pPr>
            <w:r>
              <w:rPr>
                <w:rFonts w:hint="eastAsia" w:ascii="宋体" w:hAnsi="宋体"/>
                <w:sz w:val="28"/>
                <w:szCs w:val="28"/>
              </w:rPr>
              <w:t>磋商有效期</w:t>
            </w:r>
          </w:p>
        </w:tc>
        <w:tc>
          <w:tcPr>
            <w:tcW w:w="7580" w:type="dxa"/>
            <w:gridSpan w:val="5"/>
            <w:vAlign w:val="center"/>
          </w:tcPr>
          <w:p w14:paraId="34F4A39C">
            <w:pPr>
              <w:spacing w:line="340" w:lineRule="exact"/>
              <w:jc w:val="center"/>
              <w:rPr>
                <w:rFonts w:ascii="宋体" w:hAnsi="宋体"/>
                <w:sz w:val="28"/>
                <w:szCs w:val="28"/>
              </w:rPr>
            </w:pPr>
          </w:p>
        </w:tc>
      </w:tr>
      <w:tr w14:paraId="65B5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vAlign w:val="center"/>
          </w:tcPr>
          <w:p w14:paraId="16847160">
            <w:pPr>
              <w:spacing w:line="340" w:lineRule="exact"/>
              <w:rPr>
                <w:rFonts w:ascii="宋体" w:hAnsi="宋体"/>
                <w:sz w:val="28"/>
                <w:szCs w:val="28"/>
              </w:rPr>
            </w:pPr>
            <w:r>
              <w:rPr>
                <w:rFonts w:hint="eastAsia" w:ascii="宋体" w:hAnsi="宋体"/>
                <w:sz w:val="28"/>
                <w:szCs w:val="28"/>
              </w:rPr>
              <w:t>优惠与服务承诺：</w:t>
            </w:r>
          </w:p>
        </w:tc>
      </w:tr>
    </w:tbl>
    <w:p w14:paraId="1CBBAC90">
      <w:pPr>
        <w:ind w:firstLine="3967" w:firstLineChars="1417"/>
        <w:jc w:val="left"/>
        <w:rPr>
          <w:rFonts w:ascii="宋体" w:hAnsi="宋体"/>
          <w:sz w:val="28"/>
          <w:szCs w:val="28"/>
        </w:rPr>
      </w:pPr>
      <w:r>
        <w:rPr>
          <w:rFonts w:hint="eastAsia" w:ascii="宋体" w:hAnsi="宋体"/>
          <w:sz w:val="28"/>
          <w:szCs w:val="28"/>
        </w:rPr>
        <w:t>供应商：（企业电子签章）</w:t>
      </w:r>
    </w:p>
    <w:p w14:paraId="4B437DCB">
      <w:pPr>
        <w:ind w:firstLine="3967" w:firstLineChars="1417"/>
        <w:jc w:val="left"/>
        <w:rPr>
          <w:rFonts w:ascii="宋体" w:hAnsi="宋体"/>
          <w:sz w:val="28"/>
          <w:szCs w:val="28"/>
        </w:rPr>
      </w:pPr>
      <w:r>
        <w:rPr>
          <w:rFonts w:hint="eastAsia" w:ascii="宋体" w:hAnsi="宋体"/>
          <w:sz w:val="28"/>
          <w:szCs w:val="28"/>
        </w:rPr>
        <w:t>法定代表人</w:t>
      </w:r>
      <w:r>
        <w:rPr>
          <w:rFonts w:ascii="宋体" w:hAnsi="宋体"/>
          <w:sz w:val="28"/>
          <w:szCs w:val="28"/>
        </w:rPr>
        <w:t>：（</w:t>
      </w:r>
      <w:r>
        <w:rPr>
          <w:rFonts w:hint="eastAsia" w:ascii="宋体" w:hAnsi="宋体"/>
          <w:sz w:val="28"/>
          <w:szCs w:val="28"/>
        </w:rPr>
        <w:t>法人电子签章</w:t>
      </w:r>
      <w:r>
        <w:rPr>
          <w:rFonts w:ascii="宋体" w:hAnsi="宋体"/>
          <w:sz w:val="28"/>
          <w:szCs w:val="28"/>
        </w:rPr>
        <w:t>）</w:t>
      </w:r>
    </w:p>
    <w:p w14:paraId="1409C296">
      <w:pPr>
        <w:ind w:firstLine="3967" w:firstLineChars="1417"/>
        <w:jc w:val="left"/>
        <w:rPr>
          <w:rFonts w:ascii="宋体" w:hAnsi="宋体"/>
          <w:sz w:val="28"/>
          <w:szCs w:val="28"/>
        </w:rPr>
      </w:pPr>
      <w:r>
        <w:rPr>
          <w:rFonts w:hint="eastAsia" w:ascii="宋体" w:hAnsi="宋体"/>
          <w:sz w:val="28"/>
          <w:szCs w:val="28"/>
        </w:rPr>
        <w:t>日期：    年   月   日</w:t>
      </w:r>
    </w:p>
    <w:p w14:paraId="4744E0A1">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44" w:name="_Toc8456"/>
      <w:bookmarkStart w:id="645" w:name="_Toc25552"/>
      <w:bookmarkStart w:id="646" w:name="_Toc20257"/>
      <w:r>
        <w:rPr>
          <w:rFonts w:hint="eastAsia" w:ascii="宋体" w:hAnsi="宋体" w:cs="宋体"/>
          <w:b/>
          <w:sz w:val="28"/>
          <w:szCs w:val="28"/>
        </w:rPr>
        <w:t>二、法定代表人身份证明</w:t>
      </w:r>
      <w:bookmarkEnd w:id="644"/>
      <w:bookmarkEnd w:id="645"/>
      <w:bookmarkEnd w:id="646"/>
    </w:p>
    <w:p w14:paraId="0FE85B82">
      <w:pPr>
        <w:spacing w:line="480" w:lineRule="exact"/>
        <w:ind w:firstLine="560" w:firstLineChars="200"/>
        <w:rPr>
          <w:rFonts w:ascii="宋体" w:hAnsi="宋体"/>
          <w:sz w:val="28"/>
          <w:szCs w:val="28"/>
        </w:rPr>
      </w:pPr>
      <w:r>
        <w:rPr>
          <w:rFonts w:hint="eastAsia" w:ascii="宋体" w:hAnsi="宋体"/>
          <w:sz w:val="28"/>
          <w:szCs w:val="28"/>
        </w:rPr>
        <w:t>供应商</w:t>
      </w:r>
      <w:r>
        <w:rPr>
          <w:rFonts w:ascii="宋体" w:hAnsi="宋体"/>
          <w:sz w:val="28"/>
          <w:szCs w:val="28"/>
        </w:rPr>
        <w:t>名称：</w:t>
      </w:r>
    </w:p>
    <w:p w14:paraId="0A069289">
      <w:pPr>
        <w:spacing w:line="480" w:lineRule="exact"/>
        <w:ind w:firstLine="560" w:firstLineChars="200"/>
        <w:rPr>
          <w:rFonts w:ascii="宋体" w:hAnsi="宋体"/>
          <w:sz w:val="28"/>
          <w:szCs w:val="28"/>
        </w:rPr>
      </w:pPr>
      <w:r>
        <w:rPr>
          <w:rFonts w:ascii="宋体" w:hAnsi="宋体"/>
          <w:sz w:val="28"/>
          <w:szCs w:val="28"/>
        </w:rPr>
        <w:t>单位性质：</w:t>
      </w:r>
    </w:p>
    <w:p w14:paraId="35D50CE0">
      <w:pPr>
        <w:spacing w:line="480" w:lineRule="exact"/>
        <w:ind w:firstLine="560" w:firstLineChars="200"/>
        <w:rPr>
          <w:rFonts w:ascii="宋体" w:hAnsi="宋体"/>
          <w:sz w:val="28"/>
          <w:szCs w:val="28"/>
        </w:rPr>
      </w:pPr>
      <w:r>
        <w:rPr>
          <w:rFonts w:ascii="宋体" w:hAnsi="宋体"/>
          <w:sz w:val="28"/>
          <w:szCs w:val="28"/>
        </w:rPr>
        <w:t>地址：</w:t>
      </w:r>
    </w:p>
    <w:p w14:paraId="3E198061">
      <w:pPr>
        <w:spacing w:line="480" w:lineRule="exact"/>
        <w:ind w:firstLine="560" w:firstLineChars="200"/>
        <w:rPr>
          <w:rFonts w:ascii="宋体" w:hAnsi="宋体"/>
          <w:sz w:val="28"/>
          <w:szCs w:val="28"/>
        </w:rPr>
      </w:pPr>
      <w:r>
        <w:rPr>
          <w:rFonts w:ascii="宋体" w:hAnsi="宋体"/>
          <w:sz w:val="28"/>
          <w:szCs w:val="28"/>
        </w:rPr>
        <w:t>成立时间： 年 月 日</w:t>
      </w:r>
    </w:p>
    <w:p w14:paraId="724EF825">
      <w:pPr>
        <w:spacing w:line="480" w:lineRule="exact"/>
        <w:ind w:firstLine="560" w:firstLineChars="200"/>
        <w:rPr>
          <w:rFonts w:ascii="宋体" w:hAnsi="宋体"/>
          <w:sz w:val="28"/>
          <w:szCs w:val="28"/>
        </w:rPr>
      </w:pPr>
      <w:r>
        <w:rPr>
          <w:rFonts w:ascii="宋体" w:hAnsi="宋体"/>
          <w:sz w:val="28"/>
          <w:szCs w:val="28"/>
        </w:rPr>
        <w:t>经营期限：</w:t>
      </w:r>
    </w:p>
    <w:p w14:paraId="3BFFF498">
      <w:pPr>
        <w:spacing w:line="480" w:lineRule="exact"/>
        <w:ind w:firstLine="560" w:firstLineChars="200"/>
        <w:rPr>
          <w:rFonts w:ascii="宋体" w:hAnsi="宋体"/>
          <w:sz w:val="28"/>
          <w:szCs w:val="28"/>
        </w:rPr>
      </w:pPr>
      <w:r>
        <w:rPr>
          <w:rFonts w:ascii="宋体" w:hAnsi="宋体"/>
          <w:sz w:val="28"/>
          <w:szCs w:val="28"/>
        </w:rPr>
        <w:t>姓名： 性别： 年龄：职务：</w:t>
      </w:r>
    </w:p>
    <w:p w14:paraId="4BF320F8">
      <w:pPr>
        <w:spacing w:line="480" w:lineRule="exact"/>
        <w:ind w:firstLine="560" w:firstLineChars="200"/>
        <w:rPr>
          <w:rFonts w:ascii="宋体" w:hAnsi="宋体"/>
          <w:sz w:val="28"/>
          <w:szCs w:val="28"/>
        </w:rPr>
      </w:pPr>
      <w:r>
        <w:rPr>
          <w:rFonts w:ascii="宋体" w:hAnsi="宋体"/>
          <w:sz w:val="28"/>
          <w:szCs w:val="28"/>
        </w:rPr>
        <w:t>系</w:t>
      </w:r>
      <w:r>
        <w:rPr>
          <w:rFonts w:hint="eastAsia" w:ascii="宋体" w:hAnsi="宋体"/>
          <w:sz w:val="28"/>
          <w:szCs w:val="28"/>
        </w:rPr>
        <w:t>（供应商</w:t>
      </w:r>
      <w:r>
        <w:rPr>
          <w:rFonts w:ascii="宋体" w:hAnsi="宋体"/>
          <w:sz w:val="28"/>
          <w:szCs w:val="28"/>
        </w:rPr>
        <w:t>名称</w:t>
      </w:r>
      <w:r>
        <w:rPr>
          <w:rFonts w:hint="eastAsia" w:ascii="宋体" w:hAnsi="宋体"/>
          <w:sz w:val="28"/>
          <w:szCs w:val="28"/>
        </w:rPr>
        <w:t>）</w:t>
      </w:r>
      <w:r>
        <w:rPr>
          <w:rFonts w:ascii="宋体" w:hAnsi="宋体"/>
          <w:sz w:val="28"/>
          <w:szCs w:val="28"/>
        </w:rPr>
        <w:t>的法定代表人。</w:t>
      </w:r>
    </w:p>
    <w:p w14:paraId="2A6037AF">
      <w:pPr>
        <w:spacing w:line="480" w:lineRule="exact"/>
        <w:ind w:firstLine="560" w:firstLineChars="200"/>
        <w:rPr>
          <w:rFonts w:ascii="宋体" w:hAnsi="宋体"/>
          <w:sz w:val="28"/>
          <w:szCs w:val="28"/>
        </w:rPr>
      </w:pPr>
      <w:r>
        <w:rPr>
          <w:rFonts w:ascii="宋体" w:hAnsi="宋体"/>
          <w:sz w:val="28"/>
          <w:szCs w:val="28"/>
        </w:rPr>
        <w:t>特此证明。</w:t>
      </w:r>
    </w:p>
    <w:p w14:paraId="2C2F92DD">
      <w:pPr>
        <w:spacing w:line="480" w:lineRule="auto"/>
        <w:ind w:firstLine="3402" w:firstLineChars="1215"/>
        <w:rPr>
          <w:rFonts w:ascii="宋体"/>
          <w:sz w:val="28"/>
          <w:szCs w:val="28"/>
        </w:rPr>
      </w:pPr>
    </w:p>
    <w:p w14:paraId="4E807A53">
      <w:pPr>
        <w:spacing w:line="480" w:lineRule="exact"/>
        <w:ind w:firstLine="480" w:firstLineChars="200"/>
        <w:jc w:val="center"/>
        <w:rPr>
          <w:rFonts w:ascii="宋体" w:hAnsi="宋体"/>
          <w:sz w:val="24"/>
        </w:rPr>
      </w:pPr>
    </w:p>
    <w:p w14:paraId="2E4EFF6C">
      <w:pPr>
        <w:spacing w:line="600" w:lineRule="auto"/>
        <w:ind w:firstLine="3967" w:firstLineChars="1417"/>
        <w:jc w:val="left"/>
        <w:rPr>
          <w:rFonts w:ascii="宋体" w:hAnsi="宋体"/>
          <w:sz w:val="28"/>
          <w:szCs w:val="28"/>
        </w:rPr>
      </w:pPr>
      <w:r>
        <w:rPr>
          <w:rFonts w:hint="eastAsia" w:ascii="宋体" w:hAnsi="宋体"/>
          <w:sz w:val="28"/>
          <w:szCs w:val="28"/>
        </w:rPr>
        <w:t>供应商：(企业电子签章)</w:t>
      </w:r>
    </w:p>
    <w:p w14:paraId="4372B441">
      <w:pPr>
        <w:spacing w:line="600" w:lineRule="auto"/>
        <w:ind w:firstLine="3967" w:firstLineChars="1417"/>
        <w:jc w:val="left"/>
        <w:rPr>
          <w:rFonts w:ascii="宋体" w:hAnsi="宋体"/>
          <w:sz w:val="28"/>
          <w:szCs w:val="28"/>
        </w:rPr>
      </w:pPr>
      <w:r>
        <w:rPr>
          <w:rFonts w:hint="eastAsia" w:ascii="宋体" w:hAnsi="宋体"/>
          <w:sz w:val="28"/>
          <w:szCs w:val="28"/>
        </w:rPr>
        <w:t>日期：    年   月   日</w:t>
      </w:r>
    </w:p>
    <w:p w14:paraId="3472D4D1">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47" w:name="_Toc5964"/>
      <w:bookmarkStart w:id="648" w:name="_Toc26226"/>
      <w:bookmarkStart w:id="649" w:name="_Toc19687"/>
      <w:r>
        <w:rPr>
          <w:rFonts w:hint="eastAsia" w:ascii="宋体" w:hAnsi="宋体" w:cs="宋体"/>
          <w:b/>
          <w:sz w:val="28"/>
          <w:szCs w:val="28"/>
        </w:rPr>
        <w:t>三、授权委托书</w:t>
      </w:r>
      <w:bookmarkEnd w:id="647"/>
      <w:bookmarkEnd w:id="648"/>
      <w:bookmarkEnd w:id="649"/>
    </w:p>
    <w:p w14:paraId="6704B759">
      <w:pPr>
        <w:topLinePunct/>
        <w:spacing w:line="480" w:lineRule="exact"/>
        <w:ind w:firstLine="560" w:firstLineChars="200"/>
        <w:rPr>
          <w:rFonts w:ascii="宋体" w:hAnsi="宋体"/>
          <w:sz w:val="28"/>
        </w:rPr>
      </w:pPr>
      <w:r>
        <w:rPr>
          <w:rFonts w:ascii="宋体" w:hAnsi="宋体"/>
          <w:sz w:val="28"/>
        </w:rPr>
        <w:t>本人</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rPr>
        <w:t>（姓名）系</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rPr>
        <w:t>（</w:t>
      </w:r>
      <w:r>
        <w:rPr>
          <w:rFonts w:hint="eastAsia" w:ascii="宋体" w:hAnsi="宋体"/>
          <w:sz w:val="28"/>
        </w:rPr>
        <w:t>供应商</w:t>
      </w:r>
      <w:r>
        <w:rPr>
          <w:rFonts w:ascii="宋体" w:hAnsi="宋体"/>
          <w:sz w:val="28"/>
        </w:rPr>
        <w:t>名称）的法定代表人，现委托</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rPr>
        <w:t>（姓名）为我方代理人。代理人根据授权，以我方名义签署、澄清</w:t>
      </w:r>
      <w:r>
        <w:rPr>
          <w:rFonts w:hint="eastAsia" w:ascii="宋体" w:hAnsi="宋体"/>
          <w:sz w:val="28"/>
        </w:rPr>
        <w:t>、说明、补正</w:t>
      </w:r>
      <w:r>
        <w:rPr>
          <w:rFonts w:ascii="宋体" w:hAnsi="宋体"/>
          <w:sz w:val="28"/>
        </w:rPr>
        <w:t>、递交、撤回、修改</w:t>
      </w:r>
      <w:r>
        <w:rPr>
          <w:rFonts w:hint="eastAsia" w:ascii="宋体" w:hAnsi="宋体"/>
          <w:sz w:val="28"/>
          <w:lang w:val="en-US" w:eastAsia="zh-CN"/>
        </w:rPr>
        <w:t xml:space="preserve"> </w:t>
      </w:r>
      <w:r>
        <w:rPr>
          <w:rFonts w:hint="eastAsia" w:ascii="宋体" w:hAnsi="宋体"/>
          <w:sz w:val="28"/>
          <w:u w:val="single"/>
          <w:lang w:val="en-US" w:eastAsia="zh-CN"/>
        </w:rPr>
        <w:t xml:space="preserve">      </w:t>
      </w:r>
      <w:r>
        <w:rPr>
          <w:rFonts w:ascii="宋体" w:hAnsi="宋体"/>
          <w:sz w:val="28"/>
        </w:rPr>
        <w:t>（项目名称）</w:t>
      </w:r>
      <w:r>
        <w:rPr>
          <w:rFonts w:hint="eastAsia" w:ascii="宋体" w:hAnsi="宋体"/>
          <w:sz w:val="28"/>
        </w:rPr>
        <w:t>磋商响应文件</w:t>
      </w:r>
      <w:r>
        <w:rPr>
          <w:rFonts w:ascii="宋体" w:hAnsi="宋体"/>
          <w:sz w:val="28"/>
        </w:rPr>
        <w:t>、签订合同和处理有关事宜，其法律后果由我方承担。</w:t>
      </w:r>
    </w:p>
    <w:p w14:paraId="1CF4EC0A">
      <w:pPr>
        <w:spacing w:line="480" w:lineRule="exact"/>
        <w:ind w:firstLine="560" w:firstLineChars="200"/>
        <w:rPr>
          <w:rFonts w:ascii="宋体" w:hAnsi="宋体"/>
          <w:sz w:val="28"/>
        </w:rPr>
      </w:pPr>
      <w:r>
        <w:rPr>
          <w:rFonts w:ascii="宋体" w:hAnsi="宋体"/>
          <w:sz w:val="28"/>
        </w:rPr>
        <w:t>委托期限：</w:t>
      </w:r>
      <w:r>
        <w:rPr>
          <w:rFonts w:hint="eastAsia" w:ascii="宋体" w:hAnsi="宋体"/>
          <w:sz w:val="28"/>
          <w:u w:val="single"/>
        </w:rPr>
        <w:t xml:space="preserve">         </w:t>
      </w:r>
      <w:r>
        <w:rPr>
          <w:rFonts w:hint="eastAsia" w:ascii="宋体" w:hAnsi="宋体"/>
          <w:sz w:val="28"/>
        </w:rPr>
        <w:t>。</w:t>
      </w:r>
    </w:p>
    <w:p w14:paraId="1A4F4DCA">
      <w:pPr>
        <w:spacing w:line="480" w:lineRule="exact"/>
        <w:ind w:firstLine="560" w:firstLineChars="200"/>
        <w:rPr>
          <w:rFonts w:ascii="宋体" w:hAnsi="宋体"/>
          <w:sz w:val="28"/>
        </w:rPr>
      </w:pPr>
      <w:r>
        <w:rPr>
          <w:rFonts w:ascii="宋体" w:hAnsi="宋体"/>
          <w:sz w:val="28"/>
        </w:rPr>
        <w:t>代理人无转委托权。</w:t>
      </w:r>
    </w:p>
    <w:p w14:paraId="05302FFC">
      <w:pPr>
        <w:jc w:val="left"/>
        <w:rPr>
          <w:rFonts w:ascii="宋体" w:hAnsi="Calibri"/>
          <w:sz w:val="22"/>
        </w:rPr>
      </w:pPr>
    </w:p>
    <w:p w14:paraId="2E179F7A">
      <w:pPr>
        <w:spacing w:line="480" w:lineRule="exact"/>
        <w:ind w:firstLine="3542" w:firstLineChars="1265"/>
        <w:rPr>
          <w:rFonts w:ascii="宋体" w:hAnsi="宋体"/>
          <w:bCs/>
          <w:sz w:val="28"/>
        </w:rPr>
      </w:pPr>
      <w:r>
        <w:rPr>
          <w:rFonts w:hint="eastAsia" w:ascii="宋体" w:hAnsi="宋体"/>
          <w:bCs/>
          <w:sz w:val="28"/>
        </w:rPr>
        <w:t xml:space="preserve">供应商：（企业电子签章） </w:t>
      </w:r>
    </w:p>
    <w:p w14:paraId="3D94DC0F">
      <w:pPr>
        <w:spacing w:line="480" w:lineRule="exact"/>
        <w:ind w:firstLine="3542" w:firstLineChars="1265"/>
        <w:rPr>
          <w:rFonts w:ascii="宋体" w:hAnsi="宋体"/>
          <w:bCs/>
          <w:sz w:val="28"/>
        </w:rPr>
      </w:pPr>
    </w:p>
    <w:p w14:paraId="6118D3CE">
      <w:pPr>
        <w:spacing w:line="480" w:lineRule="exact"/>
        <w:ind w:firstLine="3542" w:firstLineChars="1265"/>
        <w:rPr>
          <w:rFonts w:ascii="宋体" w:hAnsi="宋体"/>
          <w:bCs/>
          <w:sz w:val="28"/>
          <w:u w:val="single"/>
        </w:rPr>
      </w:pPr>
      <w:r>
        <w:rPr>
          <w:rFonts w:hint="eastAsia" w:ascii="宋体" w:hAnsi="宋体"/>
          <w:bCs/>
          <w:sz w:val="28"/>
        </w:rPr>
        <w:t>法定代表人：（法人电子签章）</w:t>
      </w:r>
    </w:p>
    <w:p w14:paraId="7A34B773">
      <w:pPr>
        <w:spacing w:line="480" w:lineRule="exact"/>
        <w:ind w:firstLine="3542" w:firstLineChars="1265"/>
        <w:rPr>
          <w:rFonts w:ascii="宋体" w:hAnsi="宋体"/>
          <w:bCs/>
          <w:sz w:val="28"/>
        </w:rPr>
      </w:pPr>
    </w:p>
    <w:p w14:paraId="64F72203">
      <w:pPr>
        <w:spacing w:line="480" w:lineRule="exact"/>
        <w:ind w:firstLine="3542" w:firstLineChars="1265"/>
        <w:rPr>
          <w:rFonts w:ascii="宋体" w:hAnsi="宋体"/>
          <w:bCs/>
          <w:sz w:val="28"/>
        </w:rPr>
      </w:pPr>
      <w:r>
        <w:rPr>
          <w:rFonts w:hint="eastAsia" w:ascii="宋体" w:hAnsi="宋体"/>
          <w:bCs/>
          <w:sz w:val="28"/>
        </w:rPr>
        <w:t>委托代理人姓名：</w:t>
      </w:r>
    </w:p>
    <w:p w14:paraId="3B2AD897">
      <w:pPr>
        <w:spacing w:line="480" w:lineRule="exact"/>
        <w:ind w:firstLine="3542" w:firstLineChars="1265"/>
        <w:rPr>
          <w:rFonts w:ascii="宋体" w:hAnsi="宋体"/>
          <w:bCs/>
          <w:sz w:val="28"/>
        </w:rPr>
      </w:pPr>
    </w:p>
    <w:p w14:paraId="693FA74C">
      <w:pPr>
        <w:spacing w:line="480" w:lineRule="exact"/>
        <w:ind w:firstLine="3542" w:firstLineChars="1265"/>
        <w:rPr>
          <w:rFonts w:ascii="宋体" w:hAnsi="宋体"/>
          <w:bCs/>
          <w:sz w:val="28"/>
          <w:u w:val="single"/>
        </w:rPr>
      </w:pPr>
      <w:r>
        <w:rPr>
          <w:rFonts w:hint="eastAsia" w:ascii="宋体" w:hAnsi="宋体"/>
          <w:bCs/>
          <w:sz w:val="28"/>
        </w:rPr>
        <w:t>委托代理人身份证号：</w:t>
      </w:r>
    </w:p>
    <w:p w14:paraId="59671E69">
      <w:pPr>
        <w:spacing w:line="480" w:lineRule="exact"/>
        <w:ind w:firstLine="3542" w:firstLineChars="1265"/>
        <w:rPr>
          <w:rFonts w:ascii="宋体" w:hAnsi="宋体"/>
          <w:bCs/>
          <w:sz w:val="28"/>
        </w:rPr>
      </w:pPr>
    </w:p>
    <w:p w14:paraId="42F6E496">
      <w:pPr>
        <w:spacing w:line="480" w:lineRule="exact"/>
        <w:ind w:firstLine="3542" w:firstLineChars="1265"/>
        <w:rPr>
          <w:rFonts w:ascii="宋体" w:hAnsi="宋体"/>
          <w:sz w:val="28"/>
        </w:rPr>
      </w:pPr>
      <w:r>
        <w:rPr>
          <w:rFonts w:hint="eastAsia" w:ascii="宋体" w:hAnsi="宋体"/>
          <w:sz w:val="28"/>
        </w:rPr>
        <w:t xml:space="preserve">日期：   </w:t>
      </w:r>
      <w:r>
        <w:rPr>
          <w:rFonts w:ascii="宋体" w:hAnsi="宋体"/>
          <w:sz w:val="28"/>
        </w:rPr>
        <w:t>年</w:t>
      </w:r>
      <w:r>
        <w:rPr>
          <w:rFonts w:hint="eastAsia" w:ascii="宋体" w:hAnsi="宋体"/>
          <w:sz w:val="28"/>
        </w:rPr>
        <w:t xml:space="preserve">  </w:t>
      </w:r>
      <w:r>
        <w:rPr>
          <w:rFonts w:ascii="宋体" w:hAnsi="宋体"/>
          <w:sz w:val="28"/>
        </w:rPr>
        <w:t>月</w:t>
      </w:r>
      <w:r>
        <w:rPr>
          <w:rFonts w:hint="eastAsia" w:ascii="宋体" w:hAnsi="宋体"/>
          <w:sz w:val="28"/>
        </w:rPr>
        <w:t xml:space="preserve">  </w:t>
      </w:r>
      <w:r>
        <w:rPr>
          <w:rFonts w:ascii="宋体" w:hAnsi="宋体"/>
          <w:sz w:val="28"/>
        </w:rPr>
        <w:t>日</w:t>
      </w:r>
    </w:p>
    <w:p w14:paraId="00404ACB">
      <w:pPr>
        <w:spacing w:line="480" w:lineRule="exact"/>
        <w:ind w:firstLine="560" w:firstLineChars="200"/>
        <w:rPr>
          <w:rFonts w:ascii="宋体" w:hAnsi="宋体"/>
          <w:bCs/>
          <w:sz w:val="28"/>
        </w:rPr>
      </w:pPr>
    </w:p>
    <w:p w14:paraId="466ABD77">
      <w:pPr>
        <w:spacing w:line="480" w:lineRule="exact"/>
        <w:ind w:firstLine="560" w:firstLineChars="200"/>
        <w:rPr>
          <w:rFonts w:ascii="宋体" w:hAnsi="宋体"/>
          <w:sz w:val="28"/>
        </w:rPr>
      </w:pPr>
    </w:p>
    <w:p w14:paraId="3E0E8238">
      <w:pPr>
        <w:spacing w:line="480" w:lineRule="exact"/>
        <w:jc w:val="left"/>
        <w:rPr>
          <w:rFonts w:ascii="宋体" w:hAnsi="宋体"/>
          <w:sz w:val="28"/>
        </w:rPr>
      </w:pPr>
      <w:r>
        <w:rPr>
          <w:rFonts w:hint="eastAsia" w:ascii="宋体" w:hAnsi="宋体"/>
          <w:sz w:val="28"/>
        </w:rPr>
        <w:t>附法定代表人及委托代理人的身份证正反面原件扫描件加盖</w:t>
      </w:r>
      <w:r>
        <w:rPr>
          <w:rFonts w:hint="eastAsia" w:ascii="宋体" w:hAnsi="宋体"/>
          <w:bCs/>
          <w:sz w:val="28"/>
        </w:rPr>
        <w:t>企业电子签章</w:t>
      </w:r>
      <w:r>
        <w:rPr>
          <w:rFonts w:hint="eastAsia" w:ascii="宋体" w:hAnsi="宋体"/>
          <w:sz w:val="28"/>
        </w:rPr>
        <w:t>；</w:t>
      </w:r>
    </w:p>
    <w:p w14:paraId="4209B122">
      <w:pPr>
        <w:spacing w:line="480" w:lineRule="exact"/>
        <w:ind w:firstLine="480" w:firstLineChars="200"/>
        <w:rPr>
          <w:rFonts w:ascii="宋体" w:hAnsi="宋体"/>
          <w:sz w:val="24"/>
        </w:rPr>
      </w:pPr>
    </w:p>
    <w:p w14:paraId="0E7C7965">
      <w:pPr>
        <w:spacing w:line="480" w:lineRule="exact"/>
        <w:ind w:firstLine="420" w:firstLineChars="200"/>
        <w:jc w:val="center"/>
        <w:rPr>
          <w:rFonts w:ascii="宋体" w:hAnsi="宋体"/>
          <w:szCs w:val="21"/>
        </w:rPr>
      </w:pPr>
    </w:p>
    <w:p w14:paraId="4FFBF4C0">
      <w:pPr>
        <w:spacing w:line="480" w:lineRule="exact"/>
        <w:jc w:val="center"/>
        <w:outlineLvl w:val="0"/>
        <w:rPr>
          <w:rFonts w:ascii="宋体" w:hAnsi="宋体"/>
          <w:b/>
          <w:bCs/>
          <w:sz w:val="28"/>
          <w:szCs w:val="28"/>
        </w:rPr>
      </w:pPr>
      <w:r>
        <w:rPr>
          <w:rFonts w:hint="eastAsia" w:ascii="宋体" w:hAnsi="宋体"/>
          <w:b/>
          <w:bCs/>
          <w:sz w:val="28"/>
          <w:szCs w:val="28"/>
        </w:rPr>
        <w:br w:type="page"/>
      </w:r>
      <w:bookmarkStart w:id="650" w:name="_Toc5281"/>
      <w:bookmarkStart w:id="651" w:name="_Toc7425"/>
      <w:bookmarkStart w:id="652" w:name="_Toc25351"/>
      <w:r>
        <w:rPr>
          <w:rFonts w:hint="eastAsia" w:ascii="宋体" w:hAnsi="宋体" w:cs="宋体"/>
          <w:b/>
          <w:sz w:val="28"/>
          <w:szCs w:val="28"/>
        </w:rPr>
        <w:t>四、磋商承诺函</w:t>
      </w:r>
      <w:bookmarkEnd w:id="650"/>
      <w:bookmarkEnd w:id="651"/>
      <w:bookmarkEnd w:id="652"/>
    </w:p>
    <w:p w14:paraId="42F470EA">
      <w:pPr>
        <w:spacing w:line="360" w:lineRule="auto"/>
        <w:jc w:val="left"/>
        <w:rPr>
          <w:rFonts w:ascii="宋体" w:hAnsi="宋体"/>
          <w:bCs/>
          <w:sz w:val="28"/>
          <w:szCs w:val="28"/>
          <w:u w:val="single"/>
        </w:rPr>
      </w:pPr>
      <w:r>
        <w:rPr>
          <w:rFonts w:hint="eastAsia" w:ascii="宋体" w:hAnsi="宋体"/>
          <w:sz w:val="28"/>
          <w:szCs w:val="28"/>
        </w:rPr>
        <w:t>致：</w:t>
      </w:r>
      <w:r>
        <w:rPr>
          <w:rFonts w:hint="eastAsia" w:ascii="宋体" w:hAnsi="宋体"/>
          <w:bCs/>
          <w:sz w:val="28"/>
          <w:szCs w:val="28"/>
          <w:u w:val="single"/>
        </w:rPr>
        <w:t xml:space="preserve">  （采购人）      </w:t>
      </w:r>
    </w:p>
    <w:p w14:paraId="476208F9">
      <w:pPr>
        <w:pStyle w:val="36"/>
        <w:spacing w:line="500" w:lineRule="exact"/>
        <w:ind w:firstLine="652" w:firstLineChars="233"/>
        <w:rPr>
          <w:rFonts w:hAnsi="宋体" w:cs="Times New Roman"/>
          <w:color w:val="auto"/>
          <w:kern w:val="2"/>
          <w:sz w:val="28"/>
          <w:szCs w:val="28"/>
        </w:rPr>
      </w:pPr>
      <w:r>
        <w:rPr>
          <w:rFonts w:hint="eastAsia"/>
          <w:sz w:val="28"/>
        </w:rPr>
        <w:t>我方已充分了解了（项目名称）（项目编号）</w:t>
      </w:r>
      <w:r>
        <w:rPr>
          <w:rFonts w:hint="eastAsia" w:hAnsi="宋体" w:cs="Times New Roman"/>
          <w:color w:val="auto"/>
          <w:kern w:val="2"/>
          <w:sz w:val="28"/>
          <w:szCs w:val="28"/>
        </w:rPr>
        <w:t>的竞争性磋商文件，愿意遵照本项目《竞争性磋商文件》、《中华人民共和国政府采购法》等有关规定参与竞标，并承诺如下：</w:t>
      </w:r>
    </w:p>
    <w:p w14:paraId="5CDE22C9">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1、我方承诺将严格按照“公开、公平、公正和诚实信用原则”参与本项目竞标活动。</w:t>
      </w:r>
    </w:p>
    <w:p w14:paraId="293C0F0F">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2、我方承诺在投标有效期内不撤销响应性文件；</w:t>
      </w:r>
    </w:p>
    <w:p w14:paraId="5C95C242">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3、我方承诺在响应性文件及对三门峡市公共资源交易供应商诚信库中提供的材料真实有效；</w:t>
      </w:r>
    </w:p>
    <w:p w14:paraId="05E62083">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4、我方承诺绝不与采购人、其他投标供应商或者代理机构恶意串通的投标；</w:t>
      </w:r>
    </w:p>
    <w:p w14:paraId="09083FC0">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5、我方承诺绝不以他人的名义投标、串通投标、以行贿手段谋取中标或者以其他弄虚作假方式投标；</w:t>
      </w:r>
    </w:p>
    <w:p w14:paraId="24271369">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6、我方承诺绝不采取不正当手段谋取中标；</w:t>
      </w:r>
    </w:p>
    <w:p w14:paraId="5F5AB4B3">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3FD60F8B">
      <w:pPr>
        <w:pStyle w:val="36"/>
        <w:spacing w:line="500" w:lineRule="exact"/>
        <w:ind w:firstLine="652" w:firstLineChars="233"/>
        <w:rPr>
          <w:rFonts w:hAnsi="宋体" w:cs="Times New Roman"/>
          <w:color w:val="auto"/>
          <w:kern w:val="2"/>
          <w:sz w:val="28"/>
          <w:szCs w:val="28"/>
        </w:rPr>
      </w:pPr>
      <w:r>
        <w:rPr>
          <w:rFonts w:hint="eastAsia" w:hAnsi="宋体" w:cs="Times New Roman"/>
          <w:color w:val="auto"/>
          <w:kern w:val="2"/>
          <w:sz w:val="28"/>
          <w:szCs w:val="28"/>
        </w:rPr>
        <w:t>8、如我方违反此约定，愿意承担对本项目造成的一切经济损失，并同时依法承担相应法律责任。</w:t>
      </w:r>
    </w:p>
    <w:p w14:paraId="1908F2CE">
      <w:pPr>
        <w:autoSpaceDE w:val="0"/>
        <w:autoSpaceDN w:val="0"/>
        <w:adjustRightInd w:val="0"/>
        <w:spacing w:line="500" w:lineRule="exact"/>
        <w:ind w:firstLine="564" w:firstLineChars="235"/>
        <w:jc w:val="left"/>
        <w:rPr>
          <w:rFonts w:ascii="宋体" w:hAnsi="宋体" w:cs="宋体"/>
          <w:kern w:val="0"/>
          <w:sz w:val="24"/>
        </w:rPr>
      </w:pPr>
    </w:p>
    <w:p w14:paraId="4125B7F3">
      <w:pPr>
        <w:spacing w:line="360" w:lineRule="auto"/>
        <w:ind w:firstLine="3827" w:firstLineChars="1367"/>
        <w:jc w:val="left"/>
        <w:rPr>
          <w:rFonts w:ascii="宋体" w:hAnsi="宋体"/>
          <w:sz w:val="28"/>
        </w:rPr>
      </w:pPr>
      <w:r>
        <w:rPr>
          <w:rFonts w:hint="eastAsia" w:ascii="宋体" w:hAnsi="宋体"/>
          <w:sz w:val="28"/>
        </w:rPr>
        <w:t>供应商：（企业电子签章）</w:t>
      </w:r>
    </w:p>
    <w:p w14:paraId="694E8E87">
      <w:pPr>
        <w:spacing w:line="360" w:lineRule="auto"/>
        <w:ind w:firstLine="3827" w:firstLineChars="1367"/>
        <w:jc w:val="left"/>
        <w:rPr>
          <w:rFonts w:ascii="宋体" w:hAnsi="宋体"/>
          <w:sz w:val="28"/>
        </w:rPr>
      </w:pPr>
      <w:r>
        <w:rPr>
          <w:rFonts w:hint="eastAsia" w:ascii="宋体" w:hAnsi="宋体"/>
          <w:sz w:val="28"/>
        </w:rPr>
        <w:t>法定代表人：（法人电子签章）</w:t>
      </w:r>
    </w:p>
    <w:p w14:paraId="472A1884">
      <w:pPr>
        <w:spacing w:line="360" w:lineRule="auto"/>
        <w:ind w:firstLine="3827" w:firstLineChars="1367"/>
        <w:jc w:val="left"/>
        <w:rPr>
          <w:rFonts w:ascii="宋体" w:hAnsi="宋体"/>
          <w:sz w:val="28"/>
        </w:rPr>
      </w:pPr>
      <w:r>
        <w:rPr>
          <w:rFonts w:hint="eastAsia" w:ascii="宋体" w:hAnsi="宋体"/>
          <w:sz w:val="28"/>
        </w:rPr>
        <w:t xml:space="preserve">日期：   </w:t>
      </w:r>
      <w:r>
        <w:rPr>
          <w:rFonts w:ascii="宋体" w:hAnsi="宋体"/>
          <w:sz w:val="28"/>
        </w:rPr>
        <w:t>年</w:t>
      </w:r>
      <w:r>
        <w:rPr>
          <w:rFonts w:hint="eastAsia" w:ascii="宋体" w:hAnsi="宋体"/>
          <w:sz w:val="28"/>
        </w:rPr>
        <w:t xml:space="preserve">   </w:t>
      </w:r>
      <w:r>
        <w:rPr>
          <w:rFonts w:ascii="宋体" w:hAnsi="宋体"/>
          <w:sz w:val="28"/>
        </w:rPr>
        <w:t>月</w:t>
      </w:r>
      <w:r>
        <w:rPr>
          <w:rFonts w:hint="eastAsia" w:ascii="宋体" w:hAnsi="宋体"/>
          <w:sz w:val="28"/>
        </w:rPr>
        <w:t xml:space="preserve">   </w:t>
      </w:r>
      <w:r>
        <w:rPr>
          <w:rFonts w:ascii="宋体" w:hAnsi="宋体"/>
          <w:sz w:val="28"/>
        </w:rPr>
        <w:t>日</w:t>
      </w:r>
    </w:p>
    <w:p w14:paraId="7C5D1349">
      <w:pPr>
        <w:spacing w:line="360" w:lineRule="auto"/>
        <w:rPr>
          <w:rFonts w:ascii="宋体" w:hAnsi="宋体"/>
          <w:sz w:val="24"/>
        </w:rPr>
      </w:pPr>
    </w:p>
    <w:p w14:paraId="1022CB3B">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53" w:name="_Toc21425"/>
      <w:bookmarkStart w:id="654" w:name="_Toc24891"/>
      <w:bookmarkStart w:id="655" w:name="_Toc18785"/>
      <w:r>
        <w:rPr>
          <w:rFonts w:hint="eastAsia" w:ascii="宋体" w:hAnsi="宋体" w:cs="宋体"/>
          <w:b/>
          <w:sz w:val="28"/>
          <w:szCs w:val="28"/>
        </w:rPr>
        <w:t>五、已标价的工程量清单</w:t>
      </w:r>
      <w:bookmarkEnd w:id="653"/>
      <w:bookmarkEnd w:id="654"/>
      <w:bookmarkEnd w:id="655"/>
    </w:p>
    <w:p w14:paraId="5E21EE85">
      <w:pPr>
        <w:rPr>
          <w:rFonts w:ascii="宋体" w:hAnsi="宋体"/>
        </w:rPr>
      </w:pPr>
    </w:p>
    <w:p w14:paraId="0B2B419A">
      <w:pPr>
        <w:rPr>
          <w:rFonts w:ascii="宋体" w:hAnsi="宋体"/>
        </w:rPr>
      </w:pPr>
    </w:p>
    <w:p w14:paraId="5C323FA1">
      <w:pPr>
        <w:spacing w:line="480" w:lineRule="exact"/>
        <w:jc w:val="center"/>
        <w:outlineLvl w:val="0"/>
        <w:rPr>
          <w:rFonts w:ascii="宋体" w:hAnsi="宋体"/>
          <w:b/>
          <w:bCs/>
          <w:color w:val="000000"/>
          <w:sz w:val="28"/>
          <w:szCs w:val="28"/>
        </w:rPr>
      </w:pPr>
      <w:bookmarkStart w:id="656" w:name="_Toc152045796"/>
      <w:bookmarkStart w:id="657" w:name="_Toc144974864"/>
      <w:bookmarkStart w:id="658" w:name="_Toc179632816"/>
      <w:bookmarkStart w:id="659" w:name="_Toc152042585"/>
      <w:r>
        <w:rPr>
          <w:rFonts w:hint="eastAsia" w:ascii="宋体" w:hAnsi="宋体"/>
          <w:b/>
          <w:bCs/>
          <w:sz w:val="28"/>
          <w:szCs w:val="28"/>
        </w:rPr>
        <w:br w:type="page"/>
      </w:r>
      <w:bookmarkStart w:id="660" w:name="_Toc28903"/>
      <w:bookmarkStart w:id="661" w:name="_Toc15220"/>
      <w:bookmarkStart w:id="662" w:name="_Toc2182"/>
      <w:r>
        <w:rPr>
          <w:rFonts w:hint="eastAsia" w:ascii="宋体" w:hAnsi="宋体" w:cs="宋体"/>
          <w:b/>
          <w:sz w:val="28"/>
          <w:szCs w:val="28"/>
        </w:rPr>
        <w:t>六、</w:t>
      </w:r>
      <w:bookmarkEnd w:id="656"/>
      <w:bookmarkEnd w:id="657"/>
      <w:bookmarkEnd w:id="658"/>
      <w:bookmarkEnd w:id="659"/>
      <w:bookmarkEnd w:id="660"/>
      <w:bookmarkStart w:id="663" w:name="_Toc152042592"/>
      <w:bookmarkStart w:id="664" w:name="_Toc179632823"/>
      <w:bookmarkStart w:id="665" w:name="_Toc152045803"/>
      <w:bookmarkStart w:id="666" w:name="_Toc144974871"/>
      <w:r>
        <w:rPr>
          <w:rFonts w:hint="eastAsia" w:ascii="宋体" w:hAnsi="宋体" w:cs="宋体"/>
          <w:b/>
          <w:sz w:val="28"/>
          <w:szCs w:val="28"/>
        </w:rPr>
        <w:t>施工组织设计</w:t>
      </w:r>
      <w:bookmarkEnd w:id="661"/>
      <w:bookmarkEnd w:id="662"/>
    </w:p>
    <w:p w14:paraId="59F70B09">
      <w:pPr>
        <w:spacing w:line="520" w:lineRule="exact"/>
        <w:ind w:left="65"/>
        <w:jc w:val="center"/>
        <w:rPr>
          <w:rFonts w:ascii="宋体" w:hAnsi="宋体"/>
          <w:b/>
          <w:bCs/>
          <w:color w:val="000000"/>
          <w:sz w:val="28"/>
          <w:szCs w:val="28"/>
        </w:rPr>
      </w:pPr>
    </w:p>
    <w:p w14:paraId="1E17E9FC">
      <w:pPr>
        <w:spacing w:line="360" w:lineRule="auto"/>
        <w:ind w:firstLine="560" w:firstLineChars="200"/>
        <w:rPr>
          <w:rFonts w:ascii="宋体" w:hAnsi="宋体"/>
          <w:sz w:val="28"/>
        </w:rPr>
      </w:pPr>
      <w:r>
        <w:rPr>
          <w:rFonts w:hint="eastAsia" w:ascii="宋体" w:hAnsi="宋体"/>
          <w:sz w:val="28"/>
        </w:rPr>
        <w:t>1.供应商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等。</w:t>
      </w:r>
    </w:p>
    <w:p w14:paraId="4F7EBAC3">
      <w:pPr>
        <w:spacing w:line="360" w:lineRule="auto"/>
        <w:ind w:firstLine="560" w:firstLineChars="200"/>
        <w:rPr>
          <w:rFonts w:ascii="宋体" w:hAnsi="宋体"/>
          <w:sz w:val="28"/>
        </w:rPr>
      </w:pPr>
      <w:r>
        <w:rPr>
          <w:rFonts w:hint="eastAsia" w:ascii="宋体" w:hAnsi="宋体"/>
          <w:sz w:val="28"/>
        </w:rPr>
        <w:t>2.施工组织设计除采用文字表述外可附下列图表，图表及格式要求附后。</w:t>
      </w:r>
    </w:p>
    <w:p w14:paraId="27DE3D37">
      <w:pPr>
        <w:spacing w:line="360" w:lineRule="auto"/>
        <w:ind w:firstLine="560" w:firstLineChars="200"/>
        <w:rPr>
          <w:rFonts w:ascii="宋体" w:hAnsi="宋体"/>
          <w:sz w:val="28"/>
        </w:rPr>
      </w:pPr>
      <w:r>
        <w:rPr>
          <w:rFonts w:hint="eastAsia" w:ascii="宋体" w:hAnsi="宋体"/>
          <w:sz w:val="28"/>
        </w:rPr>
        <w:t>附表一 拟投入本标段的主要施工设备表</w:t>
      </w:r>
    </w:p>
    <w:p w14:paraId="15994BCD">
      <w:pPr>
        <w:spacing w:line="360" w:lineRule="auto"/>
        <w:ind w:firstLine="560" w:firstLineChars="200"/>
        <w:rPr>
          <w:rFonts w:ascii="宋体" w:hAnsi="宋体"/>
          <w:sz w:val="28"/>
        </w:rPr>
      </w:pPr>
      <w:r>
        <w:rPr>
          <w:rFonts w:hint="eastAsia" w:ascii="宋体" w:hAnsi="宋体"/>
          <w:sz w:val="28"/>
        </w:rPr>
        <w:t>附表二 拟配备本标段的试验和检测仪器设备表</w:t>
      </w:r>
    </w:p>
    <w:p w14:paraId="79081118">
      <w:pPr>
        <w:spacing w:line="360" w:lineRule="auto"/>
        <w:ind w:firstLine="560" w:firstLineChars="200"/>
        <w:rPr>
          <w:rFonts w:ascii="宋体" w:hAnsi="宋体"/>
          <w:sz w:val="28"/>
        </w:rPr>
      </w:pPr>
      <w:r>
        <w:rPr>
          <w:rFonts w:hint="eastAsia" w:ascii="宋体" w:hAnsi="宋体"/>
          <w:sz w:val="28"/>
        </w:rPr>
        <w:t>附表三 劳动力计划表</w:t>
      </w:r>
    </w:p>
    <w:p w14:paraId="0F2D73F3">
      <w:pPr>
        <w:spacing w:line="360" w:lineRule="auto"/>
        <w:ind w:firstLine="560" w:firstLineChars="200"/>
        <w:rPr>
          <w:rFonts w:ascii="宋体" w:hAnsi="宋体"/>
          <w:sz w:val="28"/>
        </w:rPr>
      </w:pPr>
      <w:r>
        <w:rPr>
          <w:rFonts w:hint="eastAsia" w:ascii="宋体" w:hAnsi="宋体"/>
          <w:sz w:val="28"/>
        </w:rPr>
        <w:t>附表四 计划开、竣工日期和施工进度网络图</w:t>
      </w:r>
    </w:p>
    <w:p w14:paraId="4A8F27F4">
      <w:pPr>
        <w:spacing w:line="360" w:lineRule="auto"/>
        <w:ind w:firstLine="560" w:firstLineChars="200"/>
        <w:rPr>
          <w:rFonts w:ascii="宋体" w:hAnsi="宋体"/>
          <w:sz w:val="28"/>
        </w:rPr>
      </w:pPr>
      <w:r>
        <w:rPr>
          <w:rFonts w:hint="eastAsia" w:ascii="宋体" w:hAnsi="宋体"/>
          <w:sz w:val="28"/>
        </w:rPr>
        <w:t>附表五 施工总平面图</w:t>
      </w:r>
    </w:p>
    <w:p w14:paraId="62F585C0">
      <w:pPr>
        <w:widowControl/>
        <w:jc w:val="left"/>
        <w:rPr>
          <w:rFonts w:ascii="宋体" w:hAnsi="宋体" w:cs="宋体"/>
          <w:b/>
          <w:bCs/>
          <w:color w:val="000000"/>
          <w:sz w:val="24"/>
        </w:rPr>
      </w:pPr>
    </w:p>
    <w:p w14:paraId="4444DAF5">
      <w:pPr>
        <w:pStyle w:val="20"/>
        <w:ind w:firstLine="280"/>
      </w:pPr>
    </w:p>
    <w:p w14:paraId="04D6189F">
      <w:pPr>
        <w:widowControl/>
        <w:jc w:val="left"/>
        <w:rPr>
          <w:kern w:val="0"/>
          <w:sz w:val="30"/>
          <w:szCs w:val="20"/>
        </w:rPr>
      </w:pPr>
      <w:r>
        <w:rPr>
          <w:kern w:val="0"/>
          <w:sz w:val="30"/>
          <w:szCs w:val="20"/>
        </w:rPr>
        <w:br w:type="page"/>
      </w:r>
    </w:p>
    <w:p w14:paraId="33B59719">
      <w:pPr>
        <w:spacing w:before="120" w:after="100" w:afterAutospacing="1"/>
        <w:rPr>
          <w:rFonts w:ascii="Arial" w:hAnsi="Arial" w:cs="Arial"/>
          <w:sz w:val="24"/>
          <w:szCs w:val="22"/>
        </w:rPr>
      </w:pPr>
      <w:r>
        <w:rPr>
          <w:rFonts w:hint="eastAsia" w:ascii="宋体" w:hAnsi="宋体" w:cs="Arial"/>
          <w:sz w:val="28"/>
          <w:szCs w:val="22"/>
        </w:rPr>
        <w:t>附表一：拟投入本标段的主要施工设备表</w:t>
      </w:r>
    </w:p>
    <w:tbl>
      <w:tblPr>
        <w:tblStyle w:val="2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33D4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vAlign w:val="center"/>
          </w:tcPr>
          <w:p w14:paraId="350EFE88">
            <w:pPr>
              <w:rPr>
                <w:rFonts w:ascii="宋体" w:hAnsi="宋体" w:cs="宋体"/>
                <w:sz w:val="22"/>
                <w:szCs w:val="21"/>
              </w:rPr>
            </w:pPr>
            <w:r>
              <w:rPr>
                <w:rFonts w:hint="eastAsia" w:ascii="宋体" w:hAnsi="宋体"/>
                <w:sz w:val="22"/>
              </w:rPr>
              <w:t>序号</w:t>
            </w:r>
          </w:p>
        </w:tc>
        <w:tc>
          <w:tcPr>
            <w:tcW w:w="919" w:type="dxa"/>
            <w:tcBorders>
              <w:top w:val="single" w:color="auto" w:sz="4" w:space="0"/>
              <w:left w:val="nil"/>
              <w:bottom w:val="single" w:color="auto" w:sz="4" w:space="0"/>
              <w:right w:val="single" w:color="auto" w:sz="4" w:space="0"/>
            </w:tcBorders>
            <w:vAlign w:val="center"/>
          </w:tcPr>
          <w:p w14:paraId="3865889C">
            <w:pPr>
              <w:jc w:val="center"/>
              <w:rPr>
                <w:rFonts w:ascii="宋体" w:hAnsi="宋体" w:cs="宋体"/>
                <w:sz w:val="22"/>
                <w:szCs w:val="21"/>
              </w:rPr>
            </w:pPr>
            <w:r>
              <w:rPr>
                <w:rFonts w:hint="eastAsia" w:ascii="宋体" w:hAnsi="宋体"/>
                <w:sz w:val="22"/>
              </w:rPr>
              <w:t>设备名称</w:t>
            </w:r>
          </w:p>
        </w:tc>
        <w:tc>
          <w:tcPr>
            <w:tcW w:w="920" w:type="dxa"/>
            <w:tcBorders>
              <w:top w:val="single" w:color="auto" w:sz="4" w:space="0"/>
              <w:left w:val="nil"/>
              <w:bottom w:val="single" w:color="auto" w:sz="4" w:space="0"/>
              <w:right w:val="single" w:color="auto" w:sz="4" w:space="0"/>
            </w:tcBorders>
            <w:vAlign w:val="center"/>
          </w:tcPr>
          <w:p w14:paraId="75048C71">
            <w:pPr>
              <w:jc w:val="center"/>
              <w:rPr>
                <w:rFonts w:ascii="宋体" w:hAnsi="宋体" w:cs="宋体"/>
                <w:sz w:val="22"/>
                <w:szCs w:val="21"/>
              </w:rPr>
            </w:pPr>
            <w:r>
              <w:rPr>
                <w:rFonts w:hint="eastAsia" w:ascii="宋体" w:hAnsi="宋体"/>
                <w:sz w:val="22"/>
              </w:rPr>
              <w:t>型号规格</w:t>
            </w:r>
          </w:p>
        </w:tc>
        <w:tc>
          <w:tcPr>
            <w:tcW w:w="966" w:type="dxa"/>
            <w:tcBorders>
              <w:top w:val="single" w:color="auto" w:sz="4" w:space="0"/>
              <w:left w:val="nil"/>
              <w:bottom w:val="single" w:color="auto" w:sz="4" w:space="0"/>
              <w:right w:val="single" w:color="auto" w:sz="4" w:space="0"/>
            </w:tcBorders>
            <w:vAlign w:val="center"/>
          </w:tcPr>
          <w:p w14:paraId="504CC7D4">
            <w:pPr>
              <w:jc w:val="center"/>
              <w:rPr>
                <w:rFonts w:ascii="宋体" w:hAnsi="宋体" w:cs="宋体"/>
                <w:sz w:val="22"/>
                <w:szCs w:val="21"/>
              </w:rPr>
            </w:pPr>
            <w:r>
              <w:rPr>
                <w:rFonts w:hint="eastAsia" w:ascii="宋体" w:hAnsi="宋体"/>
                <w:sz w:val="22"/>
              </w:rPr>
              <w:t>数量</w:t>
            </w:r>
          </w:p>
        </w:tc>
        <w:tc>
          <w:tcPr>
            <w:tcW w:w="868" w:type="dxa"/>
            <w:tcBorders>
              <w:top w:val="single" w:color="auto" w:sz="4" w:space="0"/>
              <w:left w:val="nil"/>
              <w:bottom w:val="single" w:color="auto" w:sz="4" w:space="0"/>
              <w:right w:val="single" w:color="auto" w:sz="4" w:space="0"/>
            </w:tcBorders>
            <w:vAlign w:val="center"/>
          </w:tcPr>
          <w:p w14:paraId="331905EF">
            <w:pPr>
              <w:jc w:val="center"/>
              <w:rPr>
                <w:rFonts w:ascii="宋体" w:hAnsi="宋体" w:cs="宋体"/>
                <w:sz w:val="22"/>
                <w:szCs w:val="21"/>
              </w:rPr>
            </w:pPr>
            <w:r>
              <w:rPr>
                <w:rFonts w:hint="eastAsia" w:ascii="宋体" w:hAnsi="宋体"/>
                <w:sz w:val="22"/>
              </w:rPr>
              <w:t>国别产地</w:t>
            </w:r>
          </w:p>
        </w:tc>
        <w:tc>
          <w:tcPr>
            <w:tcW w:w="868" w:type="dxa"/>
            <w:tcBorders>
              <w:top w:val="single" w:color="auto" w:sz="4" w:space="0"/>
              <w:left w:val="nil"/>
              <w:bottom w:val="single" w:color="auto" w:sz="4" w:space="0"/>
              <w:right w:val="single" w:color="auto" w:sz="4" w:space="0"/>
            </w:tcBorders>
            <w:vAlign w:val="center"/>
          </w:tcPr>
          <w:p w14:paraId="6D324930">
            <w:pPr>
              <w:jc w:val="center"/>
              <w:rPr>
                <w:rFonts w:ascii="宋体" w:hAnsi="宋体" w:cs="宋体"/>
                <w:sz w:val="22"/>
                <w:szCs w:val="21"/>
              </w:rPr>
            </w:pPr>
            <w:r>
              <w:rPr>
                <w:rFonts w:hint="eastAsia" w:ascii="宋体" w:hAnsi="宋体"/>
                <w:sz w:val="22"/>
              </w:rPr>
              <w:t>制造年份</w:t>
            </w:r>
          </w:p>
        </w:tc>
        <w:tc>
          <w:tcPr>
            <w:tcW w:w="1332" w:type="dxa"/>
            <w:tcBorders>
              <w:top w:val="single" w:color="auto" w:sz="4" w:space="0"/>
              <w:left w:val="nil"/>
              <w:bottom w:val="single" w:color="auto" w:sz="4" w:space="0"/>
              <w:right w:val="single" w:color="auto" w:sz="4" w:space="0"/>
            </w:tcBorders>
            <w:vAlign w:val="center"/>
          </w:tcPr>
          <w:p w14:paraId="734583D2">
            <w:pPr>
              <w:jc w:val="center"/>
              <w:rPr>
                <w:rFonts w:ascii="宋体" w:hAnsi="宋体" w:cs="宋体"/>
                <w:sz w:val="22"/>
                <w:szCs w:val="21"/>
              </w:rPr>
            </w:pPr>
            <w:r>
              <w:rPr>
                <w:rFonts w:hint="eastAsia" w:ascii="宋体" w:hAnsi="宋体"/>
                <w:sz w:val="22"/>
              </w:rPr>
              <w:t>额定功率（KW）</w:t>
            </w:r>
          </w:p>
        </w:tc>
        <w:tc>
          <w:tcPr>
            <w:tcW w:w="868" w:type="dxa"/>
            <w:tcBorders>
              <w:top w:val="single" w:color="auto" w:sz="4" w:space="0"/>
              <w:left w:val="nil"/>
              <w:bottom w:val="single" w:color="auto" w:sz="4" w:space="0"/>
              <w:right w:val="single" w:color="auto" w:sz="4" w:space="0"/>
            </w:tcBorders>
            <w:vAlign w:val="center"/>
          </w:tcPr>
          <w:p w14:paraId="5E9F7373">
            <w:pPr>
              <w:jc w:val="center"/>
              <w:rPr>
                <w:rFonts w:ascii="宋体" w:hAnsi="宋体" w:cs="宋体"/>
                <w:sz w:val="22"/>
                <w:szCs w:val="21"/>
              </w:rPr>
            </w:pPr>
            <w:r>
              <w:rPr>
                <w:rFonts w:hint="eastAsia" w:ascii="宋体" w:hAnsi="宋体"/>
                <w:sz w:val="22"/>
              </w:rPr>
              <w:t>生产能力</w:t>
            </w:r>
          </w:p>
        </w:tc>
        <w:tc>
          <w:tcPr>
            <w:tcW w:w="984" w:type="dxa"/>
            <w:tcBorders>
              <w:top w:val="single" w:color="auto" w:sz="4" w:space="0"/>
              <w:left w:val="nil"/>
              <w:bottom w:val="single" w:color="auto" w:sz="4" w:space="0"/>
              <w:right w:val="single" w:color="auto" w:sz="4" w:space="0"/>
            </w:tcBorders>
            <w:vAlign w:val="center"/>
          </w:tcPr>
          <w:p w14:paraId="67108056">
            <w:pPr>
              <w:jc w:val="center"/>
              <w:rPr>
                <w:rFonts w:ascii="宋体" w:hAnsi="宋体" w:cs="宋体"/>
                <w:sz w:val="22"/>
                <w:szCs w:val="21"/>
              </w:rPr>
            </w:pPr>
            <w:r>
              <w:rPr>
                <w:rFonts w:hint="eastAsia" w:ascii="宋体" w:hAnsi="宋体"/>
                <w:sz w:val="22"/>
              </w:rPr>
              <w:t>用于施工部位</w:t>
            </w:r>
          </w:p>
        </w:tc>
        <w:tc>
          <w:tcPr>
            <w:tcW w:w="752" w:type="dxa"/>
            <w:tcBorders>
              <w:top w:val="single" w:color="auto" w:sz="4" w:space="0"/>
              <w:left w:val="nil"/>
              <w:bottom w:val="single" w:color="auto" w:sz="4" w:space="0"/>
              <w:right w:val="single" w:color="auto" w:sz="4" w:space="0"/>
            </w:tcBorders>
            <w:vAlign w:val="center"/>
          </w:tcPr>
          <w:p w14:paraId="5F88A267">
            <w:pPr>
              <w:jc w:val="center"/>
              <w:rPr>
                <w:rFonts w:ascii="宋体" w:hAnsi="宋体" w:cs="宋体"/>
                <w:sz w:val="22"/>
                <w:szCs w:val="21"/>
              </w:rPr>
            </w:pPr>
            <w:r>
              <w:rPr>
                <w:rFonts w:hint="eastAsia" w:ascii="宋体" w:hAnsi="宋体"/>
                <w:sz w:val="22"/>
              </w:rPr>
              <w:t>备注</w:t>
            </w:r>
          </w:p>
        </w:tc>
      </w:tr>
      <w:tr w14:paraId="3B62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09DE6E46">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71D51685">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5E2B7BA9">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2C6C69D5">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55A29D27">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3759C081">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4305DAF2">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25466AD0">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6449C68A">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3075B652">
            <w:pPr>
              <w:jc w:val="center"/>
              <w:rPr>
                <w:rFonts w:ascii="宋体" w:hAnsi="宋体" w:cs="宋体"/>
                <w:sz w:val="22"/>
                <w:szCs w:val="21"/>
              </w:rPr>
            </w:pPr>
          </w:p>
        </w:tc>
      </w:tr>
      <w:tr w14:paraId="1780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6E664174">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57EB4719">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24E2364E">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5CB82528">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0AB6F42E">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1DA2EE2E">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42F49951">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5E8320E">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67A2EC1B">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2E73B45F">
            <w:pPr>
              <w:jc w:val="center"/>
              <w:rPr>
                <w:rFonts w:ascii="宋体" w:hAnsi="宋体" w:cs="宋体"/>
                <w:sz w:val="22"/>
                <w:szCs w:val="21"/>
              </w:rPr>
            </w:pPr>
          </w:p>
        </w:tc>
      </w:tr>
      <w:tr w14:paraId="25FF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2F7D2788">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3816F607">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73823B2D">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0CEBBA72">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53D7F41D">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92FFAF4">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2583C1DB">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3F26B131">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3C23F280">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6B9E8A96">
            <w:pPr>
              <w:jc w:val="center"/>
              <w:rPr>
                <w:rFonts w:ascii="宋体" w:hAnsi="宋体" w:cs="宋体"/>
                <w:sz w:val="22"/>
                <w:szCs w:val="21"/>
              </w:rPr>
            </w:pPr>
          </w:p>
        </w:tc>
      </w:tr>
      <w:tr w14:paraId="2D548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4315C435">
            <w:pPr>
              <w:jc w:val="center"/>
              <w:rPr>
                <w:rFonts w:ascii="宋体" w:hAnsi="宋体" w:cs="宋体"/>
                <w:sz w:val="22"/>
                <w:szCs w:val="21"/>
              </w:rPr>
            </w:pPr>
          </w:p>
        </w:tc>
        <w:tc>
          <w:tcPr>
            <w:tcW w:w="919" w:type="dxa"/>
            <w:tcBorders>
              <w:top w:val="single" w:color="auto" w:sz="4" w:space="0"/>
              <w:left w:val="nil"/>
              <w:bottom w:val="single" w:color="auto" w:sz="4" w:space="0"/>
              <w:right w:val="single" w:color="auto" w:sz="4" w:space="0"/>
            </w:tcBorders>
            <w:vAlign w:val="center"/>
          </w:tcPr>
          <w:p w14:paraId="782E97C4">
            <w:pPr>
              <w:jc w:val="center"/>
              <w:rPr>
                <w:rFonts w:ascii="宋体" w:hAnsi="宋体" w:cs="宋体"/>
                <w:sz w:val="22"/>
                <w:szCs w:val="21"/>
              </w:rPr>
            </w:pPr>
          </w:p>
        </w:tc>
        <w:tc>
          <w:tcPr>
            <w:tcW w:w="920" w:type="dxa"/>
            <w:tcBorders>
              <w:top w:val="single" w:color="auto" w:sz="4" w:space="0"/>
              <w:left w:val="nil"/>
              <w:bottom w:val="single" w:color="auto" w:sz="4" w:space="0"/>
              <w:right w:val="single" w:color="auto" w:sz="4" w:space="0"/>
            </w:tcBorders>
            <w:vAlign w:val="center"/>
          </w:tcPr>
          <w:p w14:paraId="2D3C7BCC">
            <w:pPr>
              <w:jc w:val="center"/>
              <w:rPr>
                <w:rFonts w:ascii="宋体" w:hAnsi="宋体" w:cs="宋体"/>
                <w:sz w:val="22"/>
                <w:szCs w:val="21"/>
              </w:rPr>
            </w:pPr>
          </w:p>
        </w:tc>
        <w:tc>
          <w:tcPr>
            <w:tcW w:w="966" w:type="dxa"/>
            <w:tcBorders>
              <w:top w:val="single" w:color="auto" w:sz="4" w:space="0"/>
              <w:left w:val="nil"/>
              <w:bottom w:val="single" w:color="auto" w:sz="4" w:space="0"/>
              <w:right w:val="single" w:color="auto" w:sz="4" w:space="0"/>
            </w:tcBorders>
            <w:vAlign w:val="center"/>
          </w:tcPr>
          <w:p w14:paraId="6E7AAAC6">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D1FFD69">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6008AED2">
            <w:pPr>
              <w:jc w:val="center"/>
              <w:rPr>
                <w:rFonts w:ascii="宋体" w:hAnsi="宋体" w:cs="宋体"/>
                <w:sz w:val="22"/>
                <w:szCs w:val="21"/>
              </w:rPr>
            </w:pPr>
          </w:p>
        </w:tc>
        <w:tc>
          <w:tcPr>
            <w:tcW w:w="1332" w:type="dxa"/>
            <w:tcBorders>
              <w:top w:val="single" w:color="auto" w:sz="4" w:space="0"/>
              <w:left w:val="nil"/>
              <w:bottom w:val="single" w:color="auto" w:sz="4" w:space="0"/>
              <w:right w:val="single" w:color="auto" w:sz="4" w:space="0"/>
            </w:tcBorders>
            <w:vAlign w:val="center"/>
          </w:tcPr>
          <w:p w14:paraId="59FC93C8">
            <w:pPr>
              <w:jc w:val="center"/>
              <w:rPr>
                <w:rFonts w:ascii="宋体" w:hAnsi="宋体" w:cs="宋体"/>
                <w:sz w:val="22"/>
                <w:szCs w:val="21"/>
              </w:rPr>
            </w:pPr>
          </w:p>
        </w:tc>
        <w:tc>
          <w:tcPr>
            <w:tcW w:w="868" w:type="dxa"/>
            <w:tcBorders>
              <w:top w:val="single" w:color="auto" w:sz="4" w:space="0"/>
              <w:left w:val="nil"/>
              <w:bottom w:val="single" w:color="auto" w:sz="4" w:space="0"/>
              <w:right w:val="single" w:color="auto" w:sz="4" w:space="0"/>
            </w:tcBorders>
            <w:vAlign w:val="center"/>
          </w:tcPr>
          <w:p w14:paraId="490045B5">
            <w:pPr>
              <w:jc w:val="center"/>
              <w:rPr>
                <w:rFonts w:ascii="宋体" w:hAnsi="宋体" w:cs="宋体"/>
                <w:sz w:val="22"/>
                <w:szCs w:val="21"/>
              </w:rPr>
            </w:pPr>
          </w:p>
        </w:tc>
        <w:tc>
          <w:tcPr>
            <w:tcW w:w="984" w:type="dxa"/>
            <w:tcBorders>
              <w:top w:val="single" w:color="auto" w:sz="4" w:space="0"/>
              <w:left w:val="nil"/>
              <w:bottom w:val="single" w:color="auto" w:sz="4" w:space="0"/>
              <w:right w:val="single" w:color="auto" w:sz="4" w:space="0"/>
            </w:tcBorders>
            <w:vAlign w:val="center"/>
          </w:tcPr>
          <w:p w14:paraId="57686660">
            <w:pPr>
              <w:jc w:val="center"/>
              <w:rPr>
                <w:rFonts w:ascii="宋体" w:hAnsi="宋体" w:cs="宋体"/>
                <w:sz w:val="22"/>
                <w:szCs w:val="21"/>
              </w:rPr>
            </w:pPr>
          </w:p>
        </w:tc>
        <w:tc>
          <w:tcPr>
            <w:tcW w:w="752" w:type="dxa"/>
            <w:tcBorders>
              <w:top w:val="single" w:color="auto" w:sz="4" w:space="0"/>
              <w:left w:val="nil"/>
              <w:bottom w:val="single" w:color="auto" w:sz="4" w:space="0"/>
              <w:right w:val="single" w:color="auto" w:sz="4" w:space="0"/>
            </w:tcBorders>
            <w:vAlign w:val="center"/>
          </w:tcPr>
          <w:p w14:paraId="793D506A">
            <w:pPr>
              <w:jc w:val="center"/>
              <w:rPr>
                <w:rFonts w:ascii="宋体" w:hAnsi="宋体" w:cs="宋体"/>
                <w:sz w:val="22"/>
                <w:szCs w:val="21"/>
              </w:rPr>
            </w:pPr>
          </w:p>
        </w:tc>
      </w:tr>
      <w:tr w14:paraId="5D19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624AE81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616E2A39">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1BC3631F">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044E1F18">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6576D778">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440B4A4">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80E4F64">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86DE222">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5A91D8DD">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427C3F09">
            <w:pPr>
              <w:jc w:val="center"/>
              <w:rPr>
                <w:rFonts w:ascii="宋体" w:hAnsi="宋体" w:cs="宋体"/>
                <w:szCs w:val="21"/>
              </w:rPr>
            </w:pPr>
          </w:p>
        </w:tc>
      </w:tr>
      <w:tr w14:paraId="099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52E4261B">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355D722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1199E221">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A9A068A">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F9382C">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A14EC65">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50B296F">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DA1DD70">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7C28487E">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4DDE02F8">
            <w:pPr>
              <w:jc w:val="center"/>
              <w:rPr>
                <w:rFonts w:ascii="宋体" w:hAnsi="宋体" w:cs="宋体"/>
                <w:szCs w:val="21"/>
              </w:rPr>
            </w:pPr>
          </w:p>
        </w:tc>
      </w:tr>
      <w:tr w14:paraId="10DB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5004F3DF">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61CA588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34E13FF2">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6EC31F27">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9715AD2">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7B1B314B">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6DF1F60A">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C67852E">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28101A82">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68025FA4">
            <w:pPr>
              <w:jc w:val="center"/>
              <w:rPr>
                <w:rFonts w:ascii="宋体" w:hAnsi="宋体" w:cs="宋体"/>
                <w:szCs w:val="21"/>
              </w:rPr>
            </w:pPr>
          </w:p>
        </w:tc>
      </w:tr>
      <w:tr w14:paraId="3BA3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3A65E95C">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214C01A4">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75609AD2">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11FD8FF3">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2DE5B2C4">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7E497049">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5AB45AB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25E881">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2125ED50">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5B38818">
            <w:pPr>
              <w:jc w:val="center"/>
              <w:rPr>
                <w:rFonts w:ascii="宋体" w:hAnsi="宋体" w:cs="宋体"/>
                <w:szCs w:val="21"/>
              </w:rPr>
            </w:pPr>
          </w:p>
        </w:tc>
      </w:tr>
      <w:tr w14:paraId="0577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71A3FFC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5CA02FBF">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5AA1699">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3953B00B">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25988D5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A0E8FEF">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14B50DAB">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908FD36">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1D47C42">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3322D3F4">
            <w:pPr>
              <w:jc w:val="center"/>
              <w:rPr>
                <w:rFonts w:ascii="宋体" w:hAnsi="宋体" w:cs="宋体"/>
                <w:szCs w:val="21"/>
              </w:rPr>
            </w:pPr>
          </w:p>
        </w:tc>
      </w:tr>
      <w:tr w14:paraId="6C7B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51A6BA67">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49C2F2DA">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B0D9434">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E7BCA9F">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44A1CFAD">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CA859A0">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2ABE0A6C">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626EA71A">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8FEB289">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7443AC7D">
            <w:pPr>
              <w:jc w:val="center"/>
              <w:rPr>
                <w:rFonts w:ascii="宋体" w:hAnsi="宋体" w:cs="宋体"/>
                <w:szCs w:val="21"/>
              </w:rPr>
            </w:pPr>
          </w:p>
        </w:tc>
      </w:tr>
      <w:tr w14:paraId="7C21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4263256E">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2C743884">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23F209EF">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24E34DA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936924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16130B27">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2D939A3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F7CB4B8">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0516A4DF">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5EE4399">
            <w:pPr>
              <w:jc w:val="center"/>
              <w:rPr>
                <w:rFonts w:ascii="宋体" w:hAnsi="宋体" w:cs="宋体"/>
                <w:szCs w:val="21"/>
              </w:rPr>
            </w:pPr>
          </w:p>
        </w:tc>
      </w:tr>
      <w:tr w14:paraId="07CB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3B32295C">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5A621CBD">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3A3B14B1">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52CC55D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D3CA4DD">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4CD170E">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7110B7B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77C4124">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4D38C937">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173908B2">
            <w:pPr>
              <w:jc w:val="center"/>
              <w:rPr>
                <w:rFonts w:ascii="宋体" w:hAnsi="宋体" w:cs="宋体"/>
                <w:szCs w:val="21"/>
              </w:rPr>
            </w:pPr>
          </w:p>
        </w:tc>
      </w:tr>
      <w:tr w14:paraId="509A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vAlign w:val="center"/>
          </w:tcPr>
          <w:p w14:paraId="7426F642">
            <w:pPr>
              <w:jc w:val="center"/>
              <w:rPr>
                <w:rFonts w:ascii="宋体" w:hAnsi="宋体" w:cs="宋体"/>
                <w:szCs w:val="21"/>
              </w:rPr>
            </w:pPr>
          </w:p>
        </w:tc>
        <w:tc>
          <w:tcPr>
            <w:tcW w:w="919" w:type="dxa"/>
            <w:tcBorders>
              <w:top w:val="single" w:color="auto" w:sz="4" w:space="0"/>
              <w:left w:val="nil"/>
              <w:bottom w:val="single" w:color="auto" w:sz="4" w:space="0"/>
              <w:right w:val="single" w:color="auto" w:sz="4" w:space="0"/>
            </w:tcBorders>
            <w:vAlign w:val="center"/>
          </w:tcPr>
          <w:p w14:paraId="48C2E7E8">
            <w:pPr>
              <w:jc w:val="center"/>
              <w:rPr>
                <w:rFonts w:ascii="宋体" w:hAnsi="宋体" w:cs="宋体"/>
                <w:szCs w:val="21"/>
              </w:rPr>
            </w:pPr>
          </w:p>
        </w:tc>
        <w:tc>
          <w:tcPr>
            <w:tcW w:w="920" w:type="dxa"/>
            <w:tcBorders>
              <w:top w:val="single" w:color="auto" w:sz="4" w:space="0"/>
              <w:left w:val="nil"/>
              <w:bottom w:val="single" w:color="auto" w:sz="4" w:space="0"/>
              <w:right w:val="single" w:color="auto" w:sz="4" w:space="0"/>
            </w:tcBorders>
            <w:vAlign w:val="center"/>
          </w:tcPr>
          <w:p w14:paraId="595E9236">
            <w:pPr>
              <w:jc w:val="center"/>
              <w:rPr>
                <w:rFonts w:ascii="宋体" w:hAnsi="宋体" w:cs="宋体"/>
                <w:szCs w:val="21"/>
              </w:rPr>
            </w:pPr>
          </w:p>
        </w:tc>
        <w:tc>
          <w:tcPr>
            <w:tcW w:w="966" w:type="dxa"/>
            <w:tcBorders>
              <w:top w:val="single" w:color="auto" w:sz="4" w:space="0"/>
              <w:left w:val="nil"/>
              <w:bottom w:val="single" w:color="auto" w:sz="4" w:space="0"/>
              <w:right w:val="single" w:color="auto" w:sz="4" w:space="0"/>
            </w:tcBorders>
            <w:vAlign w:val="center"/>
          </w:tcPr>
          <w:p w14:paraId="7192DCD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08E25D35">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5A525E8D">
            <w:pPr>
              <w:jc w:val="center"/>
              <w:rPr>
                <w:rFonts w:ascii="宋体" w:hAnsi="宋体" w:cs="宋体"/>
                <w:szCs w:val="21"/>
              </w:rPr>
            </w:pPr>
          </w:p>
        </w:tc>
        <w:tc>
          <w:tcPr>
            <w:tcW w:w="1332" w:type="dxa"/>
            <w:tcBorders>
              <w:top w:val="single" w:color="auto" w:sz="4" w:space="0"/>
              <w:left w:val="nil"/>
              <w:bottom w:val="single" w:color="auto" w:sz="4" w:space="0"/>
              <w:right w:val="single" w:color="auto" w:sz="4" w:space="0"/>
            </w:tcBorders>
            <w:vAlign w:val="center"/>
          </w:tcPr>
          <w:p w14:paraId="5D3AC969">
            <w:pPr>
              <w:jc w:val="center"/>
              <w:rPr>
                <w:rFonts w:ascii="宋体" w:hAnsi="宋体" w:cs="宋体"/>
                <w:szCs w:val="21"/>
              </w:rPr>
            </w:pPr>
          </w:p>
        </w:tc>
        <w:tc>
          <w:tcPr>
            <w:tcW w:w="868" w:type="dxa"/>
            <w:tcBorders>
              <w:top w:val="single" w:color="auto" w:sz="4" w:space="0"/>
              <w:left w:val="nil"/>
              <w:bottom w:val="single" w:color="auto" w:sz="4" w:space="0"/>
              <w:right w:val="single" w:color="auto" w:sz="4" w:space="0"/>
            </w:tcBorders>
            <w:vAlign w:val="center"/>
          </w:tcPr>
          <w:p w14:paraId="3CCBBB67">
            <w:pPr>
              <w:jc w:val="center"/>
              <w:rPr>
                <w:rFonts w:ascii="宋体" w:hAnsi="宋体" w:cs="宋体"/>
                <w:szCs w:val="21"/>
              </w:rPr>
            </w:pPr>
          </w:p>
        </w:tc>
        <w:tc>
          <w:tcPr>
            <w:tcW w:w="984" w:type="dxa"/>
            <w:tcBorders>
              <w:top w:val="single" w:color="auto" w:sz="4" w:space="0"/>
              <w:left w:val="nil"/>
              <w:bottom w:val="single" w:color="auto" w:sz="4" w:space="0"/>
              <w:right w:val="single" w:color="auto" w:sz="4" w:space="0"/>
            </w:tcBorders>
            <w:vAlign w:val="center"/>
          </w:tcPr>
          <w:p w14:paraId="11BC4569">
            <w:pPr>
              <w:jc w:val="center"/>
              <w:rPr>
                <w:rFonts w:ascii="宋体" w:hAnsi="宋体" w:cs="宋体"/>
                <w:szCs w:val="21"/>
              </w:rPr>
            </w:pPr>
          </w:p>
        </w:tc>
        <w:tc>
          <w:tcPr>
            <w:tcW w:w="752" w:type="dxa"/>
            <w:tcBorders>
              <w:top w:val="single" w:color="auto" w:sz="4" w:space="0"/>
              <w:left w:val="nil"/>
              <w:bottom w:val="single" w:color="auto" w:sz="4" w:space="0"/>
              <w:right w:val="single" w:color="auto" w:sz="4" w:space="0"/>
            </w:tcBorders>
            <w:vAlign w:val="center"/>
          </w:tcPr>
          <w:p w14:paraId="7092D7DE">
            <w:pPr>
              <w:jc w:val="center"/>
              <w:rPr>
                <w:rFonts w:ascii="宋体" w:hAnsi="宋体" w:cs="宋体"/>
                <w:szCs w:val="21"/>
              </w:rPr>
            </w:pPr>
          </w:p>
        </w:tc>
      </w:tr>
    </w:tbl>
    <w:p w14:paraId="32DADFA7">
      <w:pPr>
        <w:outlineLvl w:val="2"/>
        <w:rPr>
          <w:rFonts w:ascii="宋体" w:hAnsi="宋体"/>
          <w:bCs/>
          <w:szCs w:val="21"/>
        </w:rPr>
      </w:pPr>
      <w:r>
        <w:rPr>
          <w:rFonts w:hint="eastAsia" w:ascii="宋体" w:hAnsi="宋体"/>
          <w:b/>
          <w:bCs/>
        </w:rPr>
        <w:br w:type="page"/>
      </w:r>
      <w:bookmarkStart w:id="667" w:name="_Toc28507"/>
      <w:r>
        <w:rPr>
          <w:rFonts w:hint="eastAsia" w:ascii="宋体" w:hAnsi="宋体"/>
          <w:bCs/>
          <w:sz w:val="28"/>
          <w:szCs w:val="22"/>
        </w:rPr>
        <w:t>附表二：拟配备本标段的试验和检测仪器设备表</w:t>
      </w:r>
      <w:bookmarkEnd w:id="667"/>
    </w:p>
    <w:tbl>
      <w:tblPr>
        <w:tblStyle w:val="2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14:paraId="7AAC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tcBorders>
              <w:top w:val="single" w:color="auto" w:sz="4" w:space="0"/>
              <w:left w:val="single" w:color="auto" w:sz="4" w:space="0"/>
              <w:bottom w:val="single" w:color="auto" w:sz="4" w:space="0"/>
              <w:right w:val="single" w:color="auto" w:sz="4" w:space="0"/>
            </w:tcBorders>
            <w:vAlign w:val="center"/>
          </w:tcPr>
          <w:p w14:paraId="573845C5">
            <w:pPr>
              <w:jc w:val="center"/>
              <w:rPr>
                <w:rFonts w:ascii="宋体" w:hAnsi="宋体"/>
                <w:sz w:val="22"/>
              </w:rPr>
            </w:pPr>
            <w:r>
              <w:rPr>
                <w:rFonts w:hint="eastAsia" w:ascii="宋体" w:hAnsi="宋体"/>
                <w:sz w:val="22"/>
              </w:rPr>
              <w:t>序号</w:t>
            </w:r>
          </w:p>
        </w:tc>
        <w:tc>
          <w:tcPr>
            <w:tcW w:w="1440" w:type="dxa"/>
            <w:tcBorders>
              <w:top w:val="single" w:color="auto" w:sz="4" w:space="0"/>
              <w:left w:val="nil"/>
              <w:bottom w:val="single" w:color="auto" w:sz="4" w:space="0"/>
              <w:right w:val="single" w:color="auto" w:sz="4" w:space="0"/>
            </w:tcBorders>
            <w:vAlign w:val="center"/>
          </w:tcPr>
          <w:p w14:paraId="52865D6F">
            <w:pPr>
              <w:jc w:val="center"/>
              <w:rPr>
                <w:rFonts w:ascii="宋体" w:hAnsi="宋体"/>
                <w:sz w:val="22"/>
              </w:rPr>
            </w:pPr>
            <w:r>
              <w:rPr>
                <w:rFonts w:hint="eastAsia" w:ascii="宋体" w:hAnsi="宋体"/>
                <w:sz w:val="22"/>
              </w:rPr>
              <w:t>仪器设备名称</w:t>
            </w:r>
          </w:p>
        </w:tc>
        <w:tc>
          <w:tcPr>
            <w:tcW w:w="1080" w:type="dxa"/>
            <w:tcBorders>
              <w:top w:val="single" w:color="auto" w:sz="4" w:space="0"/>
              <w:left w:val="nil"/>
              <w:bottom w:val="single" w:color="auto" w:sz="4" w:space="0"/>
              <w:right w:val="single" w:color="auto" w:sz="4" w:space="0"/>
            </w:tcBorders>
            <w:vAlign w:val="center"/>
          </w:tcPr>
          <w:p w14:paraId="563AE3B3">
            <w:pPr>
              <w:jc w:val="center"/>
              <w:rPr>
                <w:rFonts w:ascii="宋体" w:hAnsi="宋体"/>
                <w:sz w:val="22"/>
              </w:rPr>
            </w:pPr>
            <w:r>
              <w:rPr>
                <w:rFonts w:hint="eastAsia" w:ascii="宋体" w:hAnsi="宋体"/>
                <w:sz w:val="22"/>
              </w:rPr>
              <w:t>型号</w:t>
            </w:r>
          </w:p>
          <w:p w14:paraId="30380AF7">
            <w:pPr>
              <w:jc w:val="center"/>
              <w:rPr>
                <w:rFonts w:ascii="宋体" w:hAnsi="宋体"/>
                <w:sz w:val="22"/>
              </w:rPr>
            </w:pPr>
            <w:r>
              <w:rPr>
                <w:rFonts w:hint="eastAsia" w:ascii="宋体" w:hAnsi="宋体"/>
                <w:sz w:val="22"/>
              </w:rPr>
              <w:t>规格</w:t>
            </w:r>
          </w:p>
        </w:tc>
        <w:tc>
          <w:tcPr>
            <w:tcW w:w="720" w:type="dxa"/>
            <w:tcBorders>
              <w:top w:val="single" w:color="auto" w:sz="4" w:space="0"/>
              <w:left w:val="nil"/>
              <w:bottom w:val="single" w:color="auto" w:sz="4" w:space="0"/>
              <w:right w:val="single" w:color="auto" w:sz="4" w:space="0"/>
            </w:tcBorders>
            <w:vAlign w:val="center"/>
          </w:tcPr>
          <w:p w14:paraId="16AADF4C">
            <w:pPr>
              <w:jc w:val="center"/>
              <w:rPr>
                <w:rFonts w:ascii="宋体" w:hAnsi="宋体"/>
                <w:sz w:val="22"/>
              </w:rPr>
            </w:pPr>
            <w:r>
              <w:rPr>
                <w:rFonts w:hint="eastAsia" w:ascii="宋体" w:hAnsi="宋体"/>
                <w:sz w:val="22"/>
              </w:rPr>
              <w:t>数量</w:t>
            </w:r>
          </w:p>
        </w:tc>
        <w:tc>
          <w:tcPr>
            <w:tcW w:w="776" w:type="dxa"/>
            <w:tcBorders>
              <w:top w:val="single" w:color="auto" w:sz="4" w:space="0"/>
              <w:left w:val="nil"/>
              <w:bottom w:val="single" w:color="auto" w:sz="4" w:space="0"/>
              <w:right w:val="single" w:color="auto" w:sz="4" w:space="0"/>
            </w:tcBorders>
            <w:vAlign w:val="center"/>
          </w:tcPr>
          <w:p w14:paraId="381AC2E8">
            <w:pPr>
              <w:jc w:val="center"/>
              <w:rPr>
                <w:rFonts w:ascii="宋体" w:hAnsi="宋体"/>
                <w:sz w:val="22"/>
              </w:rPr>
            </w:pPr>
            <w:r>
              <w:rPr>
                <w:rFonts w:hint="eastAsia" w:ascii="宋体" w:hAnsi="宋体"/>
                <w:sz w:val="22"/>
              </w:rPr>
              <w:t>国别产地</w:t>
            </w:r>
          </w:p>
        </w:tc>
        <w:tc>
          <w:tcPr>
            <w:tcW w:w="1080" w:type="dxa"/>
            <w:tcBorders>
              <w:top w:val="single" w:color="auto" w:sz="4" w:space="0"/>
              <w:left w:val="nil"/>
              <w:bottom w:val="single" w:color="auto" w:sz="4" w:space="0"/>
              <w:right w:val="single" w:color="auto" w:sz="4" w:space="0"/>
            </w:tcBorders>
            <w:vAlign w:val="center"/>
          </w:tcPr>
          <w:p w14:paraId="0C3E94F4">
            <w:pPr>
              <w:jc w:val="center"/>
              <w:rPr>
                <w:rFonts w:ascii="宋体" w:hAnsi="宋体"/>
                <w:sz w:val="22"/>
              </w:rPr>
            </w:pPr>
            <w:r>
              <w:rPr>
                <w:rFonts w:hint="eastAsia" w:ascii="宋体" w:hAnsi="宋体"/>
                <w:sz w:val="22"/>
              </w:rPr>
              <w:t>制造</w:t>
            </w:r>
          </w:p>
          <w:p w14:paraId="3771EAC2">
            <w:pPr>
              <w:jc w:val="center"/>
              <w:rPr>
                <w:rFonts w:ascii="宋体" w:hAnsi="宋体"/>
                <w:sz w:val="22"/>
              </w:rPr>
            </w:pPr>
            <w:r>
              <w:rPr>
                <w:rFonts w:hint="eastAsia" w:ascii="宋体" w:hAnsi="宋体"/>
                <w:sz w:val="22"/>
              </w:rPr>
              <w:t>年份</w:t>
            </w:r>
          </w:p>
        </w:tc>
        <w:tc>
          <w:tcPr>
            <w:tcW w:w="1080" w:type="dxa"/>
            <w:tcBorders>
              <w:top w:val="single" w:color="auto" w:sz="4" w:space="0"/>
              <w:left w:val="nil"/>
              <w:bottom w:val="single" w:color="auto" w:sz="4" w:space="0"/>
              <w:right w:val="single" w:color="auto" w:sz="4" w:space="0"/>
            </w:tcBorders>
            <w:vAlign w:val="center"/>
          </w:tcPr>
          <w:p w14:paraId="749A0A41">
            <w:pPr>
              <w:jc w:val="center"/>
              <w:rPr>
                <w:rFonts w:ascii="宋体" w:hAnsi="宋体"/>
                <w:sz w:val="22"/>
              </w:rPr>
            </w:pPr>
            <w:r>
              <w:rPr>
                <w:rFonts w:hint="eastAsia" w:ascii="宋体" w:hAnsi="宋体"/>
                <w:sz w:val="22"/>
              </w:rPr>
              <w:t>已使用台时数</w:t>
            </w:r>
          </w:p>
        </w:tc>
        <w:tc>
          <w:tcPr>
            <w:tcW w:w="1156" w:type="dxa"/>
            <w:tcBorders>
              <w:top w:val="single" w:color="auto" w:sz="4" w:space="0"/>
              <w:left w:val="nil"/>
              <w:bottom w:val="single" w:color="auto" w:sz="4" w:space="0"/>
              <w:right w:val="single" w:color="auto" w:sz="4" w:space="0"/>
            </w:tcBorders>
            <w:vAlign w:val="center"/>
          </w:tcPr>
          <w:p w14:paraId="5DF41CD2">
            <w:pPr>
              <w:jc w:val="center"/>
              <w:rPr>
                <w:rFonts w:ascii="宋体" w:hAnsi="宋体"/>
                <w:sz w:val="22"/>
              </w:rPr>
            </w:pPr>
            <w:r>
              <w:rPr>
                <w:rFonts w:hint="eastAsia" w:ascii="宋体" w:hAnsi="宋体"/>
                <w:sz w:val="22"/>
              </w:rPr>
              <w:t>用途</w:t>
            </w:r>
          </w:p>
        </w:tc>
        <w:tc>
          <w:tcPr>
            <w:tcW w:w="900" w:type="dxa"/>
            <w:tcBorders>
              <w:top w:val="single" w:color="auto" w:sz="4" w:space="0"/>
              <w:left w:val="nil"/>
              <w:bottom w:val="single" w:color="auto" w:sz="4" w:space="0"/>
              <w:right w:val="single" w:color="auto" w:sz="4" w:space="0"/>
            </w:tcBorders>
            <w:vAlign w:val="center"/>
          </w:tcPr>
          <w:p w14:paraId="7DBF1195">
            <w:pPr>
              <w:jc w:val="center"/>
              <w:rPr>
                <w:rFonts w:ascii="宋体" w:hAnsi="宋体"/>
                <w:sz w:val="22"/>
              </w:rPr>
            </w:pPr>
            <w:r>
              <w:rPr>
                <w:rFonts w:hint="eastAsia" w:ascii="宋体" w:hAnsi="宋体"/>
                <w:sz w:val="22"/>
              </w:rPr>
              <w:t>备注</w:t>
            </w:r>
          </w:p>
        </w:tc>
      </w:tr>
      <w:tr w14:paraId="4786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tcBorders>
              <w:top w:val="single" w:color="auto" w:sz="4" w:space="0"/>
              <w:left w:val="single" w:color="auto" w:sz="4" w:space="0"/>
              <w:bottom w:val="single" w:color="auto" w:sz="4" w:space="0"/>
              <w:right w:val="single" w:color="auto" w:sz="4" w:space="0"/>
            </w:tcBorders>
            <w:vAlign w:val="center"/>
          </w:tcPr>
          <w:p w14:paraId="5963E0E7">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5D0D4749">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57AE9CDD">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658192F4">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2E03A4B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160EFA9F">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CA0BCCC">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3941FDC4">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4A26FA08">
            <w:pPr>
              <w:rPr>
                <w:rFonts w:ascii="宋体" w:hAnsi="宋体"/>
                <w:sz w:val="22"/>
              </w:rPr>
            </w:pPr>
          </w:p>
        </w:tc>
      </w:tr>
      <w:tr w14:paraId="587E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264BB233">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0EA1B7C5">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32C9673C">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0882825D">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302F769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53FDF8AC">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769BE0C">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5920BBED">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7C785BD6">
            <w:pPr>
              <w:rPr>
                <w:rFonts w:ascii="宋体" w:hAnsi="宋体"/>
                <w:sz w:val="22"/>
              </w:rPr>
            </w:pPr>
          </w:p>
        </w:tc>
      </w:tr>
      <w:tr w14:paraId="2A0B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4422278C">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0964273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6A5496A2">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0E165130">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2355B695">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E4D6ED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346AC203">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2F5B6EF6">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23E163F3">
            <w:pPr>
              <w:rPr>
                <w:rFonts w:ascii="宋体" w:hAnsi="宋体"/>
                <w:sz w:val="22"/>
              </w:rPr>
            </w:pPr>
          </w:p>
        </w:tc>
      </w:tr>
      <w:tr w14:paraId="6E75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vAlign w:val="center"/>
          </w:tcPr>
          <w:p w14:paraId="394C16BD">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628805F0">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0D04DE36">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1533ECB9">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1286D638">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31E2FA7">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167D6295">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237CDAFC">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2A3ADCD9">
            <w:pPr>
              <w:rPr>
                <w:rFonts w:ascii="宋体" w:hAnsi="宋体"/>
                <w:sz w:val="22"/>
              </w:rPr>
            </w:pPr>
          </w:p>
        </w:tc>
      </w:tr>
      <w:tr w14:paraId="78AF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tcBorders>
              <w:top w:val="single" w:color="auto" w:sz="4" w:space="0"/>
              <w:left w:val="single" w:color="auto" w:sz="4" w:space="0"/>
              <w:bottom w:val="single" w:color="auto" w:sz="4" w:space="0"/>
              <w:right w:val="single" w:color="auto" w:sz="4" w:space="0"/>
            </w:tcBorders>
            <w:vAlign w:val="center"/>
          </w:tcPr>
          <w:p w14:paraId="11D14039">
            <w:pPr>
              <w:rPr>
                <w:rFonts w:ascii="宋体" w:hAnsi="宋体"/>
                <w:sz w:val="22"/>
              </w:rPr>
            </w:pPr>
          </w:p>
        </w:tc>
        <w:tc>
          <w:tcPr>
            <w:tcW w:w="1440" w:type="dxa"/>
            <w:tcBorders>
              <w:top w:val="single" w:color="auto" w:sz="4" w:space="0"/>
              <w:left w:val="nil"/>
              <w:bottom w:val="single" w:color="auto" w:sz="4" w:space="0"/>
              <w:right w:val="single" w:color="auto" w:sz="4" w:space="0"/>
            </w:tcBorders>
            <w:vAlign w:val="center"/>
          </w:tcPr>
          <w:p w14:paraId="3E11AFF4">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248407EB">
            <w:pPr>
              <w:rPr>
                <w:rFonts w:ascii="宋体" w:hAnsi="宋体"/>
                <w:sz w:val="22"/>
              </w:rPr>
            </w:pPr>
          </w:p>
        </w:tc>
        <w:tc>
          <w:tcPr>
            <w:tcW w:w="720" w:type="dxa"/>
            <w:tcBorders>
              <w:top w:val="single" w:color="auto" w:sz="4" w:space="0"/>
              <w:left w:val="nil"/>
              <w:bottom w:val="single" w:color="auto" w:sz="4" w:space="0"/>
              <w:right w:val="single" w:color="auto" w:sz="4" w:space="0"/>
            </w:tcBorders>
            <w:vAlign w:val="center"/>
          </w:tcPr>
          <w:p w14:paraId="51A2AA91">
            <w:pPr>
              <w:rPr>
                <w:rFonts w:ascii="宋体" w:hAnsi="宋体"/>
                <w:sz w:val="22"/>
              </w:rPr>
            </w:pPr>
          </w:p>
        </w:tc>
        <w:tc>
          <w:tcPr>
            <w:tcW w:w="776" w:type="dxa"/>
            <w:tcBorders>
              <w:top w:val="single" w:color="auto" w:sz="4" w:space="0"/>
              <w:left w:val="nil"/>
              <w:bottom w:val="single" w:color="auto" w:sz="4" w:space="0"/>
              <w:right w:val="single" w:color="auto" w:sz="4" w:space="0"/>
            </w:tcBorders>
            <w:vAlign w:val="center"/>
          </w:tcPr>
          <w:p w14:paraId="0704438B">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71F53612">
            <w:pPr>
              <w:rPr>
                <w:rFonts w:ascii="宋体" w:hAnsi="宋体"/>
                <w:sz w:val="22"/>
              </w:rPr>
            </w:pPr>
          </w:p>
        </w:tc>
        <w:tc>
          <w:tcPr>
            <w:tcW w:w="1080" w:type="dxa"/>
            <w:tcBorders>
              <w:top w:val="single" w:color="auto" w:sz="4" w:space="0"/>
              <w:left w:val="nil"/>
              <w:bottom w:val="single" w:color="auto" w:sz="4" w:space="0"/>
              <w:right w:val="single" w:color="auto" w:sz="4" w:space="0"/>
            </w:tcBorders>
            <w:vAlign w:val="center"/>
          </w:tcPr>
          <w:p w14:paraId="49EBEE54">
            <w:pPr>
              <w:rPr>
                <w:rFonts w:ascii="宋体" w:hAnsi="宋体"/>
                <w:sz w:val="22"/>
              </w:rPr>
            </w:pPr>
          </w:p>
        </w:tc>
        <w:tc>
          <w:tcPr>
            <w:tcW w:w="1156" w:type="dxa"/>
            <w:tcBorders>
              <w:top w:val="single" w:color="auto" w:sz="4" w:space="0"/>
              <w:left w:val="nil"/>
              <w:bottom w:val="single" w:color="auto" w:sz="4" w:space="0"/>
              <w:right w:val="single" w:color="auto" w:sz="4" w:space="0"/>
            </w:tcBorders>
            <w:vAlign w:val="center"/>
          </w:tcPr>
          <w:p w14:paraId="351CB603">
            <w:pPr>
              <w:rPr>
                <w:rFonts w:ascii="宋体" w:hAnsi="宋体"/>
                <w:sz w:val="22"/>
              </w:rPr>
            </w:pPr>
          </w:p>
        </w:tc>
        <w:tc>
          <w:tcPr>
            <w:tcW w:w="900" w:type="dxa"/>
            <w:tcBorders>
              <w:top w:val="single" w:color="auto" w:sz="4" w:space="0"/>
              <w:left w:val="nil"/>
              <w:bottom w:val="single" w:color="auto" w:sz="4" w:space="0"/>
              <w:right w:val="single" w:color="auto" w:sz="4" w:space="0"/>
            </w:tcBorders>
            <w:vAlign w:val="center"/>
          </w:tcPr>
          <w:p w14:paraId="32A2C195">
            <w:pPr>
              <w:rPr>
                <w:rFonts w:ascii="宋体" w:hAnsi="宋体"/>
                <w:sz w:val="22"/>
              </w:rPr>
            </w:pPr>
          </w:p>
        </w:tc>
      </w:tr>
      <w:tr w14:paraId="44FF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624B6A50">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02BEAB1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B11664F">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24852B70">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6B0C35DD">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6211073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4DD7504">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48B93733">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37BE2D64">
            <w:pPr>
              <w:jc w:val="center"/>
              <w:rPr>
                <w:rFonts w:ascii="宋体" w:hAnsi="宋体" w:cs="宋体"/>
                <w:szCs w:val="21"/>
              </w:rPr>
            </w:pPr>
          </w:p>
        </w:tc>
      </w:tr>
      <w:tr w14:paraId="18A1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vAlign w:val="center"/>
          </w:tcPr>
          <w:p w14:paraId="1D86D72B">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7597370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5A8043E">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801EC2D">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6F060378">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968D7DA">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C6AB40F">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63CE71E2">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34DB6195">
            <w:pPr>
              <w:jc w:val="center"/>
              <w:rPr>
                <w:rFonts w:ascii="宋体" w:hAnsi="宋体" w:cs="宋体"/>
                <w:szCs w:val="21"/>
              </w:rPr>
            </w:pPr>
          </w:p>
        </w:tc>
      </w:tr>
      <w:tr w14:paraId="03DD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0875FB97">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0EB378F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79BD710">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7ABA6255">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376EBED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FBAAE0E">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59A29BB">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08557331">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1BB26246">
            <w:pPr>
              <w:jc w:val="center"/>
              <w:rPr>
                <w:rFonts w:ascii="宋体" w:hAnsi="宋体" w:cs="宋体"/>
                <w:szCs w:val="21"/>
              </w:rPr>
            </w:pPr>
          </w:p>
        </w:tc>
      </w:tr>
      <w:tr w14:paraId="6DBE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391B9ACB">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5F9B6542">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A3D3863">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2150FD00">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49A8A086">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BA9DC8D">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CD0D774">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7E4E7F4D">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6C9958D0">
            <w:pPr>
              <w:jc w:val="center"/>
              <w:rPr>
                <w:rFonts w:ascii="宋体" w:hAnsi="宋体" w:cs="宋体"/>
                <w:szCs w:val="21"/>
              </w:rPr>
            </w:pPr>
          </w:p>
        </w:tc>
      </w:tr>
      <w:tr w14:paraId="5D28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1C8C1A50">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3F45F25A">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19613BD0">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AF1FFBC">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5ADB6C69">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F2DCE1C">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309D205A">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0D0DFCE1">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740CED3C">
            <w:pPr>
              <w:jc w:val="center"/>
              <w:rPr>
                <w:rFonts w:ascii="宋体" w:hAnsi="宋体" w:cs="宋体"/>
                <w:szCs w:val="21"/>
              </w:rPr>
            </w:pPr>
          </w:p>
        </w:tc>
      </w:tr>
      <w:tr w14:paraId="4C8E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vAlign w:val="center"/>
          </w:tcPr>
          <w:p w14:paraId="1470216A">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13769F0F">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54D527B4">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6412318A">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71D7D887">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200DB12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47C4A48A">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46FDB3B2">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7804A9E1">
            <w:pPr>
              <w:jc w:val="center"/>
              <w:rPr>
                <w:rFonts w:ascii="宋体" w:hAnsi="宋体" w:cs="宋体"/>
                <w:szCs w:val="21"/>
              </w:rPr>
            </w:pPr>
          </w:p>
        </w:tc>
      </w:tr>
      <w:tr w14:paraId="6A8F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vAlign w:val="center"/>
          </w:tcPr>
          <w:p w14:paraId="4BEB0808">
            <w:pPr>
              <w:jc w:val="center"/>
              <w:rPr>
                <w:rFonts w:ascii="宋体" w:hAnsi="宋体" w:cs="宋体"/>
                <w:szCs w:val="21"/>
              </w:rPr>
            </w:pPr>
          </w:p>
        </w:tc>
        <w:tc>
          <w:tcPr>
            <w:tcW w:w="1440" w:type="dxa"/>
            <w:tcBorders>
              <w:top w:val="single" w:color="auto" w:sz="4" w:space="0"/>
              <w:left w:val="nil"/>
              <w:bottom w:val="single" w:color="auto" w:sz="4" w:space="0"/>
              <w:right w:val="single" w:color="auto" w:sz="4" w:space="0"/>
            </w:tcBorders>
            <w:vAlign w:val="center"/>
          </w:tcPr>
          <w:p w14:paraId="71F997E1">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76B8EC5A">
            <w:pPr>
              <w:jc w:val="center"/>
              <w:rPr>
                <w:rFonts w:ascii="宋体" w:hAnsi="宋体" w:cs="宋体"/>
                <w:szCs w:val="21"/>
              </w:rPr>
            </w:pPr>
          </w:p>
        </w:tc>
        <w:tc>
          <w:tcPr>
            <w:tcW w:w="720" w:type="dxa"/>
            <w:tcBorders>
              <w:top w:val="single" w:color="auto" w:sz="4" w:space="0"/>
              <w:left w:val="nil"/>
              <w:bottom w:val="single" w:color="auto" w:sz="4" w:space="0"/>
              <w:right w:val="single" w:color="auto" w:sz="4" w:space="0"/>
            </w:tcBorders>
            <w:vAlign w:val="center"/>
          </w:tcPr>
          <w:p w14:paraId="1A3CE939">
            <w:pPr>
              <w:jc w:val="center"/>
              <w:rPr>
                <w:rFonts w:ascii="宋体" w:hAnsi="宋体" w:cs="宋体"/>
                <w:szCs w:val="21"/>
              </w:rPr>
            </w:pPr>
          </w:p>
        </w:tc>
        <w:tc>
          <w:tcPr>
            <w:tcW w:w="776" w:type="dxa"/>
            <w:tcBorders>
              <w:top w:val="single" w:color="auto" w:sz="4" w:space="0"/>
              <w:left w:val="nil"/>
              <w:bottom w:val="single" w:color="auto" w:sz="4" w:space="0"/>
              <w:right w:val="single" w:color="auto" w:sz="4" w:space="0"/>
            </w:tcBorders>
            <w:vAlign w:val="center"/>
          </w:tcPr>
          <w:p w14:paraId="05501E23">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02FF8805">
            <w:pPr>
              <w:jc w:val="center"/>
              <w:rPr>
                <w:rFonts w:ascii="宋体" w:hAnsi="宋体" w:cs="宋体"/>
                <w:szCs w:val="21"/>
              </w:rPr>
            </w:pPr>
          </w:p>
        </w:tc>
        <w:tc>
          <w:tcPr>
            <w:tcW w:w="1080" w:type="dxa"/>
            <w:tcBorders>
              <w:top w:val="single" w:color="auto" w:sz="4" w:space="0"/>
              <w:left w:val="nil"/>
              <w:bottom w:val="single" w:color="auto" w:sz="4" w:space="0"/>
              <w:right w:val="single" w:color="auto" w:sz="4" w:space="0"/>
            </w:tcBorders>
            <w:vAlign w:val="center"/>
          </w:tcPr>
          <w:p w14:paraId="534A04F6">
            <w:pPr>
              <w:jc w:val="center"/>
              <w:rPr>
                <w:rFonts w:ascii="宋体" w:hAnsi="宋体" w:cs="宋体"/>
                <w:szCs w:val="21"/>
              </w:rPr>
            </w:pPr>
          </w:p>
        </w:tc>
        <w:tc>
          <w:tcPr>
            <w:tcW w:w="1156" w:type="dxa"/>
            <w:tcBorders>
              <w:top w:val="single" w:color="auto" w:sz="4" w:space="0"/>
              <w:left w:val="nil"/>
              <w:bottom w:val="single" w:color="auto" w:sz="4" w:space="0"/>
              <w:right w:val="single" w:color="auto" w:sz="4" w:space="0"/>
            </w:tcBorders>
            <w:vAlign w:val="center"/>
          </w:tcPr>
          <w:p w14:paraId="5650CB5A">
            <w:pPr>
              <w:jc w:val="center"/>
              <w:rPr>
                <w:rFonts w:ascii="宋体" w:hAnsi="宋体" w:cs="宋体"/>
                <w:szCs w:val="21"/>
              </w:rPr>
            </w:pPr>
          </w:p>
        </w:tc>
        <w:tc>
          <w:tcPr>
            <w:tcW w:w="900" w:type="dxa"/>
            <w:tcBorders>
              <w:top w:val="single" w:color="auto" w:sz="4" w:space="0"/>
              <w:left w:val="nil"/>
              <w:bottom w:val="single" w:color="auto" w:sz="4" w:space="0"/>
              <w:right w:val="single" w:color="auto" w:sz="4" w:space="0"/>
            </w:tcBorders>
            <w:vAlign w:val="center"/>
          </w:tcPr>
          <w:p w14:paraId="46446224">
            <w:pPr>
              <w:jc w:val="center"/>
              <w:rPr>
                <w:rFonts w:ascii="宋体" w:hAnsi="宋体" w:cs="宋体"/>
                <w:szCs w:val="21"/>
              </w:rPr>
            </w:pPr>
          </w:p>
        </w:tc>
      </w:tr>
    </w:tbl>
    <w:p w14:paraId="26930615">
      <w:pPr>
        <w:outlineLvl w:val="2"/>
        <w:rPr>
          <w:rFonts w:ascii="宋体" w:hAnsi="宋体"/>
          <w:b/>
          <w:bCs/>
          <w:sz w:val="22"/>
          <w:szCs w:val="21"/>
        </w:rPr>
      </w:pPr>
      <w:r>
        <w:rPr>
          <w:rFonts w:hint="eastAsia" w:ascii="宋体" w:hAnsi="宋体"/>
          <w:b/>
          <w:bCs/>
        </w:rPr>
        <w:br w:type="page"/>
      </w:r>
      <w:bookmarkStart w:id="668" w:name="_Toc22722"/>
      <w:r>
        <w:rPr>
          <w:rFonts w:hint="eastAsia" w:ascii="宋体" w:hAnsi="宋体"/>
          <w:bCs/>
          <w:sz w:val="28"/>
          <w:szCs w:val="22"/>
        </w:rPr>
        <w:t>附表三：劳动力计划表</w:t>
      </w:r>
      <w:bookmarkEnd w:id="668"/>
    </w:p>
    <w:p w14:paraId="19BB4BFC">
      <w:pPr>
        <w:ind w:right="560"/>
        <w:jc w:val="center"/>
        <w:rPr>
          <w:rFonts w:ascii="宋体" w:hAnsi="宋体"/>
          <w:sz w:val="22"/>
        </w:rPr>
      </w:pPr>
      <w:r>
        <w:rPr>
          <w:rFonts w:hint="eastAsia" w:ascii="宋体" w:hAnsi="宋体"/>
          <w:sz w:val="28"/>
          <w:szCs w:val="22"/>
        </w:rPr>
        <w:t xml:space="preserve">                                       单位：人</w:t>
      </w:r>
    </w:p>
    <w:tbl>
      <w:tblPr>
        <w:tblStyle w:val="22"/>
        <w:tblW w:w="0" w:type="auto"/>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6706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vAlign w:val="center"/>
          </w:tcPr>
          <w:p w14:paraId="6BD6C6BE">
            <w:pPr>
              <w:rPr>
                <w:rFonts w:ascii="宋体" w:hAnsi="宋体"/>
                <w:sz w:val="22"/>
              </w:rPr>
            </w:pPr>
            <w:r>
              <w:rPr>
                <w:rFonts w:hint="eastAsia" w:ascii="宋体" w:hAnsi="宋体"/>
                <w:sz w:val="22"/>
              </w:rPr>
              <w:t>工种</w:t>
            </w:r>
          </w:p>
        </w:tc>
        <w:tc>
          <w:tcPr>
            <w:tcW w:w="8171" w:type="dxa"/>
            <w:gridSpan w:val="7"/>
            <w:tcBorders>
              <w:top w:val="single" w:color="auto" w:sz="4" w:space="0"/>
              <w:left w:val="nil"/>
              <w:bottom w:val="single" w:color="auto" w:sz="4" w:space="0"/>
              <w:right w:val="single" w:color="auto" w:sz="4" w:space="0"/>
            </w:tcBorders>
            <w:vAlign w:val="center"/>
          </w:tcPr>
          <w:p w14:paraId="057731E5">
            <w:pPr>
              <w:jc w:val="center"/>
              <w:rPr>
                <w:rFonts w:ascii="宋体" w:hAnsi="宋体"/>
                <w:sz w:val="22"/>
              </w:rPr>
            </w:pPr>
            <w:r>
              <w:rPr>
                <w:rFonts w:hint="eastAsia" w:ascii="宋体" w:hAnsi="宋体"/>
                <w:sz w:val="22"/>
              </w:rPr>
              <w:t>按工程施工阶段投入劳动力情况</w:t>
            </w:r>
          </w:p>
        </w:tc>
      </w:tr>
      <w:tr w14:paraId="3547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30F41FB">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46034E1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3458143">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01FD9BF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886CA3E">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580CAAD">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327C9DC">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189ED5F3">
            <w:pPr>
              <w:rPr>
                <w:rFonts w:ascii="宋体" w:hAnsi="宋体" w:cs="宋体"/>
                <w:szCs w:val="21"/>
              </w:rPr>
            </w:pPr>
          </w:p>
        </w:tc>
      </w:tr>
      <w:tr w14:paraId="5836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F806354">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BB258B9">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6D591A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773F96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81E2CA3">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FA11B12">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F134135">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17C2D5B6">
            <w:pPr>
              <w:rPr>
                <w:rFonts w:ascii="宋体" w:hAnsi="宋体" w:cs="宋体"/>
                <w:szCs w:val="21"/>
              </w:rPr>
            </w:pPr>
          </w:p>
        </w:tc>
      </w:tr>
      <w:tr w14:paraId="7A42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515D241">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9B328A1">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789DD77">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6659FA12">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34417D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4296520">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15A3AB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7D3E1DAE">
            <w:pPr>
              <w:rPr>
                <w:rFonts w:ascii="宋体" w:hAnsi="宋体" w:cs="宋体"/>
                <w:szCs w:val="21"/>
              </w:rPr>
            </w:pPr>
          </w:p>
        </w:tc>
      </w:tr>
      <w:tr w14:paraId="07EF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0A5085F">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2404625D">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74715EA">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1ACFC276">
            <w:pPr>
              <w:rPr>
                <w:rFonts w:ascii="宋体" w:hAnsi="宋体"/>
                <w:sz w:val="22"/>
              </w:rPr>
            </w:pPr>
          </w:p>
        </w:tc>
        <w:tc>
          <w:tcPr>
            <w:tcW w:w="1167" w:type="dxa"/>
            <w:tcBorders>
              <w:top w:val="single" w:color="auto" w:sz="4" w:space="0"/>
              <w:left w:val="nil"/>
              <w:bottom w:val="single" w:color="auto" w:sz="4" w:space="0"/>
              <w:right w:val="single" w:color="auto" w:sz="4" w:space="0"/>
            </w:tcBorders>
          </w:tcPr>
          <w:p w14:paraId="32B0EEE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7D93DB1">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5EF7B88">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37995B05">
            <w:pPr>
              <w:rPr>
                <w:rFonts w:ascii="宋体" w:hAnsi="宋体" w:cs="宋体"/>
                <w:szCs w:val="21"/>
              </w:rPr>
            </w:pPr>
          </w:p>
        </w:tc>
      </w:tr>
      <w:tr w14:paraId="7C07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1EE94F96">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F15495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9A005DB">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7F1997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B9C85C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C6B85B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507FA2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D538896">
            <w:pPr>
              <w:rPr>
                <w:rFonts w:ascii="宋体" w:hAnsi="宋体" w:cs="宋体"/>
                <w:szCs w:val="21"/>
              </w:rPr>
            </w:pPr>
          </w:p>
        </w:tc>
      </w:tr>
      <w:tr w14:paraId="1D52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22FD48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81762D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8921C0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E99DFD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620A43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743273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8ED26F5">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34F76785">
            <w:pPr>
              <w:rPr>
                <w:rFonts w:ascii="宋体" w:hAnsi="宋体" w:cs="宋体"/>
                <w:szCs w:val="21"/>
              </w:rPr>
            </w:pPr>
          </w:p>
        </w:tc>
      </w:tr>
      <w:tr w14:paraId="63DC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D1A9EF1">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B5B5C9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8F88B0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3D15518">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EF6AA0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6BFE771">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69B75F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167EF9A">
            <w:pPr>
              <w:rPr>
                <w:rFonts w:ascii="宋体" w:hAnsi="宋体" w:cs="宋体"/>
                <w:szCs w:val="21"/>
              </w:rPr>
            </w:pPr>
          </w:p>
        </w:tc>
      </w:tr>
      <w:tr w14:paraId="4384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tcPr>
          <w:p w14:paraId="1D94ACA0">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11A440E">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046AC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BD3662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2E2C253">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816F2DD">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DDC8D9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8137D0B">
            <w:pPr>
              <w:rPr>
                <w:rFonts w:ascii="宋体" w:hAnsi="宋体" w:cs="宋体"/>
                <w:szCs w:val="21"/>
              </w:rPr>
            </w:pPr>
          </w:p>
        </w:tc>
      </w:tr>
      <w:tr w14:paraId="36F6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2C220C5B">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94CAA1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5B94F4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11898F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E5361E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E2FE88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27A727BA">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D304F54">
            <w:pPr>
              <w:rPr>
                <w:rFonts w:ascii="宋体" w:hAnsi="宋体" w:cs="宋体"/>
                <w:szCs w:val="21"/>
              </w:rPr>
            </w:pPr>
          </w:p>
        </w:tc>
      </w:tr>
      <w:tr w14:paraId="779B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377CE3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7B43CB6">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C771920">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1A33DB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D06C337">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326427">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8E37F6B">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40062814">
            <w:pPr>
              <w:rPr>
                <w:rFonts w:ascii="宋体" w:hAnsi="宋体" w:cs="宋体"/>
                <w:szCs w:val="21"/>
              </w:rPr>
            </w:pPr>
          </w:p>
        </w:tc>
      </w:tr>
      <w:tr w14:paraId="259C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01BDA5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2DDAFB2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51D0F9C">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BFC4628">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D0FE095">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8524E23">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7E8D1312">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51C3D7C7">
            <w:pPr>
              <w:rPr>
                <w:rFonts w:ascii="宋体" w:hAnsi="宋体" w:cs="宋体"/>
                <w:szCs w:val="21"/>
              </w:rPr>
            </w:pPr>
          </w:p>
        </w:tc>
      </w:tr>
      <w:tr w14:paraId="34F1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C22D27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76749FF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4C02B40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0F2764B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12FA6B9">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52159D38">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5D2C889">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C1A7D09">
            <w:pPr>
              <w:rPr>
                <w:rFonts w:ascii="宋体" w:hAnsi="宋体" w:cs="宋体"/>
                <w:szCs w:val="21"/>
              </w:rPr>
            </w:pPr>
          </w:p>
        </w:tc>
      </w:tr>
      <w:tr w14:paraId="1DF1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tcPr>
          <w:p w14:paraId="4853D6FA">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5A42FD4">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0F2D6FF">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60804322">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176FA4CD">
            <w:pPr>
              <w:rPr>
                <w:rFonts w:ascii="宋体" w:hAnsi="宋体" w:cs="宋体"/>
                <w:szCs w:val="21"/>
              </w:rPr>
            </w:pPr>
          </w:p>
        </w:tc>
        <w:tc>
          <w:tcPr>
            <w:tcW w:w="1167" w:type="dxa"/>
            <w:tcBorders>
              <w:top w:val="single" w:color="auto" w:sz="4" w:space="0"/>
              <w:left w:val="nil"/>
              <w:bottom w:val="single" w:color="auto" w:sz="4" w:space="0"/>
              <w:right w:val="single" w:color="auto" w:sz="4" w:space="0"/>
            </w:tcBorders>
          </w:tcPr>
          <w:p w14:paraId="38876614">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08BD1C46">
            <w:pPr>
              <w:rPr>
                <w:rFonts w:ascii="宋体" w:hAnsi="宋体" w:cs="宋体"/>
                <w:szCs w:val="21"/>
              </w:rPr>
            </w:pPr>
          </w:p>
        </w:tc>
        <w:tc>
          <w:tcPr>
            <w:tcW w:w="1168" w:type="dxa"/>
            <w:tcBorders>
              <w:top w:val="single" w:color="auto" w:sz="4" w:space="0"/>
              <w:left w:val="nil"/>
              <w:bottom w:val="single" w:color="auto" w:sz="4" w:space="0"/>
              <w:right w:val="single" w:color="auto" w:sz="4" w:space="0"/>
            </w:tcBorders>
          </w:tcPr>
          <w:p w14:paraId="61A0D7DA">
            <w:pPr>
              <w:rPr>
                <w:rFonts w:ascii="宋体" w:hAnsi="宋体" w:cs="宋体"/>
                <w:szCs w:val="21"/>
              </w:rPr>
            </w:pPr>
          </w:p>
        </w:tc>
      </w:tr>
    </w:tbl>
    <w:p w14:paraId="64DCC300">
      <w:pPr>
        <w:rPr>
          <w:rFonts w:ascii="宋体" w:hAnsi="宋体"/>
          <w:szCs w:val="21"/>
        </w:rPr>
      </w:pPr>
    </w:p>
    <w:p w14:paraId="2369F108">
      <w:pPr>
        <w:spacing w:line="360" w:lineRule="auto"/>
        <w:ind w:left="60"/>
        <w:jc w:val="center"/>
        <w:rPr>
          <w:rFonts w:ascii="宋体" w:hAnsi="宋体"/>
          <w:b/>
          <w:bCs/>
          <w:color w:val="000000"/>
          <w:sz w:val="24"/>
        </w:rPr>
      </w:pPr>
    </w:p>
    <w:p w14:paraId="1931D128">
      <w:pPr>
        <w:widowControl/>
        <w:jc w:val="left"/>
        <w:rPr>
          <w:rFonts w:ascii="宋体" w:hAnsi="宋体"/>
          <w:b/>
          <w:bCs/>
          <w:color w:val="000000"/>
          <w:sz w:val="24"/>
        </w:rPr>
      </w:pPr>
      <w:r>
        <w:rPr>
          <w:rFonts w:ascii="宋体" w:hAnsi="宋体"/>
          <w:b/>
          <w:bCs/>
          <w:color w:val="000000"/>
          <w:sz w:val="24"/>
        </w:rPr>
        <w:br w:type="page"/>
      </w:r>
    </w:p>
    <w:p w14:paraId="44245B5D">
      <w:pPr>
        <w:spacing w:line="360" w:lineRule="auto"/>
        <w:outlineLvl w:val="2"/>
        <w:rPr>
          <w:rFonts w:ascii="宋体" w:hAnsi="宋体"/>
          <w:bCs/>
          <w:sz w:val="28"/>
          <w:szCs w:val="22"/>
        </w:rPr>
      </w:pPr>
      <w:bookmarkStart w:id="669" w:name="_Toc25288"/>
      <w:r>
        <w:rPr>
          <w:rFonts w:hint="eastAsia" w:ascii="宋体" w:hAnsi="宋体"/>
          <w:bCs/>
          <w:sz w:val="28"/>
          <w:szCs w:val="22"/>
        </w:rPr>
        <w:t>附表四：计划开、竣工日期和施工进度网络图</w:t>
      </w:r>
      <w:bookmarkEnd w:id="669"/>
    </w:p>
    <w:p w14:paraId="496DBE43">
      <w:pPr>
        <w:spacing w:line="360" w:lineRule="auto"/>
        <w:ind w:firstLine="560" w:firstLineChars="200"/>
        <w:rPr>
          <w:rFonts w:ascii="宋体" w:hAnsi="宋体"/>
          <w:sz w:val="28"/>
          <w:szCs w:val="22"/>
        </w:rPr>
      </w:pPr>
      <w:r>
        <w:rPr>
          <w:rFonts w:hint="eastAsia" w:ascii="宋体" w:hAnsi="宋体"/>
          <w:sz w:val="28"/>
          <w:szCs w:val="22"/>
        </w:rPr>
        <w:t>1.供应商应递交施工进度网络图或施工进度表，说明按磋商文件要求的计划工期进行施工的各个关键日期。</w:t>
      </w:r>
    </w:p>
    <w:p w14:paraId="290EE62B">
      <w:pPr>
        <w:spacing w:line="360" w:lineRule="auto"/>
        <w:ind w:firstLine="560" w:firstLineChars="200"/>
        <w:rPr>
          <w:rFonts w:ascii="宋体" w:hAnsi="宋体"/>
          <w:sz w:val="28"/>
          <w:szCs w:val="22"/>
        </w:rPr>
      </w:pPr>
      <w:r>
        <w:rPr>
          <w:rFonts w:hint="eastAsia" w:ascii="宋体" w:hAnsi="宋体"/>
          <w:sz w:val="28"/>
          <w:szCs w:val="22"/>
        </w:rPr>
        <w:t>2.施工进度表可采用网络图（或横道图）表示。</w:t>
      </w:r>
    </w:p>
    <w:p w14:paraId="414D5401">
      <w:pPr>
        <w:rPr>
          <w:rFonts w:ascii="宋体" w:hAnsi="宋体"/>
          <w:sz w:val="20"/>
          <w:szCs w:val="22"/>
        </w:rPr>
      </w:pPr>
    </w:p>
    <w:p w14:paraId="0726DEDA">
      <w:pPr>
        <w:rPr>
          <w:rFonts w:ascii="宋体" w:hAnsi="宋体"/>
          <w:sz w:val="20"/>
          <w:szCs w:val="22"/>
        </w:rPr>
      </w:pPr>
    </w:p>
    <w:p w14:paraId="08241DF2">
      <w:pPr>
        <w:rPr>
          <w:rFonts w:ascii="宋体" w:hAnsi="宋体"/>
          <w:sz w:val="20"/>
          <w:szCs w:val="22"/>
        </w:rPr>
      </w:pPr>
    </w:p>
    <w:p w14:paraId="09F0118B">
      <w:pPr>
        <w:rPr>
          <w:rFonts w:ascii="宋体" w:hAnsi="宋体"/>
          <w:sz w:val="20"/>
          <w:szCs w:val="22"/>
        </w:rPr>
      </w:pPr>
    </w:p>
    <w:p w14:paraId="4EAC734E">
      <w:pPr>
        <w:spacing w:line="360" w:lineRule="auto"/>
        <w:outlineLvl w:val="2"/>
        <w:rPr>
          <w:rFonts w:ascii="宋体" w:hAnsi="宋体"/>
          <w:bCs/>
          <w:sz w:val="28"/>
        </w:rPr>
      </w:pPr>
      <w:r>
        <w:rPr>
          <w:rFonts w:hint="eastAsia" w:ascii="宋体" w:hAnsi="宋体"/>
          <w:sz w:val="20"/>
          <w:szCs w:val="22"/>
        </w:rPr>
        <w:br w:type="page"/>
      </w:r>
      <w:bookmarkStart w:id="670" w:name="_Toc21047"/>
      <w:r>
        <w:rPr>
          <w:rFonts w:hint="eastAsia" w:ascii="宋体" w:hAnsi="宋体"/>
          <w:bCs/>
          <w:sz w:val="28"/>
        </w:rPr>
        <w:t>附表五：施工总平面图</w:t>
      </w:r>
      <w:bookmarkEnd w:id="670"/>
    </w:p>
    <w:p w14:paraId="2B230CEA">
      <w:pPr>
        <w:spacing w:line="360" w:lineRule="auto"/>
        <w:ind w:firstLine="560" w:firstLineChars="200"/>
        <w:rPr>
          <w:rFonts w:ascii="宋体" w:hAnsi="宋体"/>
          <w:sz w:val="28"/>
        </w:rPr>
      </w:pPr>
      <w:r>
        <w:rPr>
          <w:rFonts w:hint="eastAsia" w:ascii="宋体" w:hAnsi="宋体"/>
          <w:sz w:val="28"/>
        </w:rPr>
        <w:t>供应商应递交一份施工总平面图，绘出现场临时设施布置图表并附文字说明，说明临时设施、加工车间、现场办公、设备及仓储、供电、供水、卫生、生活、道路、消防等设施的情况和布置。</w:t>
      </w:r>
    </w:p>
    <w:p w14:paraId="7595074E">
      <w:pPr>
        <w:pStyle w:val="36"/>
        <w:spacing w:line="500" w:lineRule="exact"/>
        <w:ind w:firstLine="652" w:firstLineChars="233"/>
        <w:rPr>
          <w:rFonts w:hAnsi="宋体" w:cs="Times New Roman"/>
          <w:color w:val="auto"/>
          <w:kern w:val="2"/>
          <w:sz w:val="28"/>
          <w:szCs w:val="28"/>
        </w:rPr>
      </w:pPr>
    </w:p>
    <w:p w14:paraId="5626A23E">
      <w:pPr>
        <w:spacing w:line="480" w:lineRule="exact"/>
        <w:jc w:val="center"/>
        <w:outlineLvl w:val="9"/>
        <w:rPr>
          <w:rFonts w:ascii="宋体" w:hAnsi="宋体"/>
          <w:sz w:val="28"/>
        </w:rPr>
      </w:pPr>
    </w:p>
    <w:p w14:paraId="5A7C9D71">
      <w:pPr>
        <w:spacing w:line="440" w:lineRule="exact"/>
        <w:ind w:firstLine="562" w:firstLineChars="200"/>
        <w:jc w:val="center"/>
        <w:outlineLvl w:val="9"/>
        <w:rPr>
          <w:rFonts w:ascii="宋体" w:hAnsi="宋体"/>
          <w:b/>
          <w:bCs/>
          <w:sz w:val="28"/>
          <w:szCs w:val="28"/>
        </w:rPr>
      </w:pPr>
      <w:r>
        <w:rPr>
          <w:rFonts w:hint="eastAsia" w:ascii="宋体" w:hAnsi="宋体"/>
          <w:b/>
          <w:bCs/>
          <w:sz w:val="28"/>
          <w:szCs w:val="28"/>
        </w:rPr>
        <w:br w:type="page"/>
      </w:r>
      <w:bookmarkEnd w:id="663"/>
      <w:bookmarkEnd w:id="664"/>
      <w:bookmarkEnd w:id="665"/>
      <w:bookmarkEnd w:id="666"/>
      <w:bookmarkStart w:id="671" w:name="_Toc943"/>
    </w:p>
    <w:p w14:paraId="693016AE">
      <w:pPr>
        <w:spacing w:line="480" w:lineRule="exact"/>
        <w:jc w:val="center"/>
        <w:outlineLvl w:val="0"/>
        <w:rPr>
          <w:rFonts w:ascii="宋体" w:hAnsi="宋体" w:cs="宋体"/>
          <w:b/>
          <w:sz w:val="28"/>
          <w:szCs w:val="28"/>
        </w:rPr>
      </w:pPr>
      <w:bookmarkStart w:id="672" w:name="_Toc31445"/>
      <w:bookmarkStart w:id="673" w:name="_Toc23616"/>
      <w:r>
        <w:rPr>
          <w:rFonts w:hint="eastAsia" w:ascii="宋体" w:hAnsi="宋体" w:cs="宋体"/>
          <w:b/>
          <w:sz w:val="28"/>
          <w:szCs w:val="28"/>
        </w:rPr>
        <w:t>七、资格审查资料</w:t>
      </w:r>
      <w:bookmarkEnd w:id="671"/>
      <w:bookmarkEnd w:id="672"/>
      <w:bookmarkEnd w:id="673"/>
    </w:p>
    <w:p w14:paraId="403028E3">
      <w:pPr>
        <w:jc w:val="center"/>
        <w:outlineLvl w:val="2"/>
        <w:rPr>
          <w:rFonts w:ascii="宋体" w:hAnsi="宋体" w:cs="宋体"/>
          <w:b/>
          <w:sz w:val="24"/>
          <w:szCs w:val="21"/>
        </w:rPr>
      </w:pPr>
      <w:bookmarkStart w:id="674" w:name="_Toc3147"/>
      <w:bookmarkStart w:id="675" w:name="_Toc21649"/>
      <w:bookmarkStart w:id="676" w:name="_Toc32230"/>
      <w:bookmarkStart w:id="677" w:name="_Toc489602205"/>
      <w:bookmarkStart w:id="678" w:name="_Toc5999"/>
      <w:bookmarkStart w:id="679" w:name="_Toc6691"/>
      <w:bookmarkStart w:id="680" w:name="_Toc463691057"/>
      <w:bookmarkStart w:id="681" w:name="_Toc1155"/>
      <w:r>
        <w:rPr>
          <w:rFonts w:hint="eastAsia" w:ascii="宋体" w:hAnsi="宋体" w:cs="宋体"/>
          <w:b/>
          <w:sz w:val="24"/>
          <w:szCs w:val="21"/>
        </w:rPr>
        <w:t>（一）投标供应商基本情况表</w:t>
      </w:r>
      <w:bookmarkEnd w:id="674"/>
      <w:bookmarkEnd w:id="675"/>
      <w:bookmarkEnd w:id="676"/>
      <w:bookmarkEnd w:id="677"/>
      <w:bookmarkEnd w:id="678"/>
      <w:bookmarkEnd w:id="679"/>
      <w:bookmarkEnd w:id="680"/>
      <w:bookmarkEnd w:id="681"/>
    </w:p>
    <w:tbl>
      <w:tblPr>
        <w:tblStyle w:val="22"/>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4E55FDDA">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AD931E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投标人名称</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8AD9E0">
            <w:pPr>
              <w:spacing w:line="500" w:lineRule="exact"/>
              <w:jc w:val="center"/>
              <w:rPr>
                <w:rFonts w:asciiTheme="minorEastAsia" w:hAnsiTheme="minorEastAsia" w:eastAsiaTheme="minorEastAsia"/>
                <w:sz w:val="28"/>
                <w:szCs w:val="28"/>
              </w:rPr>
            </w:pPr>
          </w:p>
        </w:tc>
      </w:tr>
      <w:tr w14:paraId="3EBFC2DF">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CC18DE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注册地址</w:t>
            </w:r>
          </w:p>
        </w:tc>
        <w:tc>
          <w:tcPr>
            <w:tcW w:w="3685"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4E0EA89">
            <w:pPr>
              <w:spacing w:line="500" w:lineRule="exact"/>
              <w:jc w:val="center"/>
              <w:rPr>
                <w:rFonts w:asciiTheme="minorEastAsia" w:hAnsiTheme="minorEastAsia" w:eastAsiaTheme="minorEastAsia"/>
                <w:sz w:val="28"/>
                <w:szCs w:val="28"/>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150691D">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邮政编码</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0F1C19">
            <w:pPr>
              <w:spacing w:line="500" w:lineRule="exact"/>
              <w:jc w:val="center"/>
              <w:rPr>
                <w:rFonts w:asciiTheme="minorEastAsia" w:hAnsiTheme="minorEastAsia" w:eastAsiaTheme="minorEastAsia"/>
                <w:sz w:val="28"/>
                <w:szCs w:val="28"/>
              </w:rPr>
            </w:pPr>
          </w:p>
        </w:tc>
      </w:tr>
      <w:tr w14:paraId="00CA25E3">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14:paraId="0D69216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联系方式</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9F25861">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联系人</w:t>
            </w:r>
          </w:p>
        </w:tc>
        <w:tc>
          <w:tcPr>
            <w:tcW w:w="2409"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C2A163">
            <w:pPr>
              <w:spacing w:line="500" w:lineRule="exact"/>
              <w:jc w:val="center"/>
              <w:rPr>
                <w:rFonts w:asciiTheme="minorEastAsia" w:hAnsiTheme="minorEastAsia" w:eastAsiaTheme="minorEastAsia"/>
                <w:sz w:val="28"/>
                <w:szCs w:val="28"/>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E12CF0F">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电子邮件</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695668">
            <w:pPr>
              <w:spacing w:line="500" w:lineRule="exact"/>
              <w:jc w:val="center"/>
              <w:rPr>
                <w:rFonts w:asciiTheme="minorEastAsia" w:hAnsiTheme="minorEastAsia" w:eastAsiaTheme="minorEastAsia"/>
                <w:sz w:val="28"/>
                <w:szCs w:val="28"/>
              </w:rPr>
            </w:pPr>
          </w:p>
        </w:tc>
      </w:tr>
      <w:tr w14:paraId="2F9A9C28">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vAlign w:val="center"/>
          </w:tcPr>
          <w:p w14:paraId="0CEE455A">
            <w:pPr>
              <w:widowControl/>
              <w:spacing w:line="500" w:lineRule="exact"/>
              <w:jc w:val="left"/>
              <w:rPr>
                <w:rFonts w:asciiTheme="minorEastAsia" w:hAnsiTheme="minorEastAsia" w:eastAsiaTheme="minorEastAsia"/>
                <w:sz w:val="28"/>
                <w:szCs w:val="28"/>
              </w:rPr>
            </w:pP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54641F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电话（手机号）</w:t>
            </w: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B507DC4">
            <w:pPr>
              <w:spacing w:line="500" w:lineRule="exact"/>
              <w:jc w:val="center"/>
              <w:rPr>
                <w:rFonts w:asciiTheme="minorEastAsia" w:hAnsiTheme="minorEastAsia" w:eastAsiaTheme="minorEastAsia"/>
                <w:sz w:val="28"/>
                <w:szCs w:val="28"/>
              </w:rPr>
            </w:pPr>
          </w:p>
        </w:tc>
      </w:tr>
      <w:tr w14:paraId="314E923F">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9589F91">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法定代表人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5D2E3E">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2798F2C">
            <w:pPr>
              <w:spacing w:line="500" w:lineRule="exact"/>
              <w:jc w:val="center"/>
              <w:rPr>
                <w:rFonts w:asciiTheme="minorEastAsia" w:hAnsiTheme="minorEastAsia" w:eastAsiaTheme="minorEastAsia"/>
                <w:sz w:val="28"/>
                <w:szCs w:val="28"/>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8F32BE3">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3CFE6F2">
            <w:pPr>
              <w:spacing w:line="500" w:lineRule="exact"/>
              <w:jc w:val="center"/>
              <w:rPr>
                <w:rFonts w:asciiTheme="minorEastAsia" w:hAnsiTheme="minorEastAsia" w:eastAsiaTheme="minorEastAsia"/>
                <w:sz w:val="28"/>
                <w:szCs w:val="28"/>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13F3FA">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0F3494D">
            <w:pPr>
              <w:spacing w:line="500" w:lineRule="exact"/>
              <w:jc w:val="center"/>
              <w:rPr>
                <w:rFonts w:asciiTheme="minorEastAsia" w:hAnsiTheme="minorEastAsia" w:eastAsiaTheme="minorEastAsia"/>
                <w:sz w:val="28"/>
                <w:szCs w:val="28"/>
              </w:rPr>
            </w:pPr>
          </w:p>
        </w:tc>
      </w:tr>
      <w:tr w14:paraId="0A8BBF1D">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22F4455">
            <w:pPr>
              <w:spacing w:line="500" w:lineRule="exact"/>
              <w:jc w:val="center"/>
              <w:rPr>
                <w:rFonts w:asciiTheme="minorEastAsia" w:hAnsiTheme="minorEastAsia" w:eastAsiaTheme="minorEastAsia"/>
                <w:sz w:val="28"/>
                <w:szCs w:val="28"/>
              </w:rPr>
            </w:pPr>
            <w:r>
              <w:rPr>
                <w:rFonts w:hint="eastAsia" w:asciiTheme="minorEastAsia" w:hAnsiTheme="minorEastAsia"/>
                <w:color w:val="000000"/>
                <w:spacing w:val="-1"/>
                <w:sz w:val="28"/>
                <w:szCs w:val="28"/>
                <w:lang w:val="en-US" w:eastAsia="zh-CN"/>
              </w:rPr>
              <w:t>项目</w:t>
            </w:r>
            <w:r>
              <w:rPr>
                <w:rFonts w:hint="eastAsia" w:asciiTheme="minorEastAsia" w:hAnsiTheme="minorEastAsia" w:eastAsiaTheme="minorEastAsia"/>
                <w:color w:val="000000"/>
                <w:spacing w:val="-1"/>
                <w:sz w:val="28"/>
                <w:szCs w:val="28"/>
              </w:rPr>
              <w:t>负责人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EEDB040">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C5F4FB">
            <w:pPr>
              <w:spacing w:line="500" w:lineRule="exact"/>
              <w:jc w:val="center"/>
              <w:rPr>
                <w:rFonts w:asciiTheme="minorEastAsia" w:hAnsiTheme="minorEastAsia" w:eastAsiaTheme="minorEastAsia"/>
                <w:sz w:val="28"/>
                <w:szCs w:val="28"/>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7137C80">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DD54C2">
            <w:pPr>
              <w:spacing w:line="500" w:lineRule="exact"/>
              <w:jc w:val="center"/>
              <w:rPr>
                <w:rFonts w:asciiTheme="minorEastAsia" w:hAnsiTheme="minorEastAsia" w:eastAsiaTheme="minorEastAsia"/>
                <w:sz w:val="28"/>
                <w:szCs w:val="28"/>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2E3960A">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7CE0FBB">
            <w:pPr>
              <w:spacing w:line="500" w:lineRule="exact"/>
              <w:jc w:val="center"/>
              <w:rPr>
                <w:rFonts w:asciiTheme="minorEastAsia" w:hAnsiTheme="minorEastAsia" w:eastAsiaTheme="minorEastAsia"/>
                <w:sz w:val="28"/>
                <w:szCs w:val="28"/>
              </w:rPr>
            </w:pPr>
          </w:p>
        </w:tc>
      </w:tr>
      <w:tr w14:paraId="60F13D51">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CD93E79">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成立时间</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DB6D7DB">
            <w:pPr>
              <w:spacing w:line="500" w:lineRule="exact"/>
              <w:jc w:val="center"/>
              <w:rPr>
                <w:rFonts w:asciiTheme="minorEastAsia" w:hAnsiTheme="minorEastAsia" w:eastAsiaTheme="minorEastAsia"/>
                <w:sz w:val="28"/>
                <w:szCs w:val="28"/>
              </w:rPr>
            </w:pP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9593F35">
            <w:pPr>
              <w:spacing w:line="500" w:lineRule="exact"/>
              <w:jc w:val="left"/>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员工总人数：</w:t>
            </w:r>
          </w:p>
        </w:tc>
      </w:tr>
      <w:tr w14:paraId="20E9EDDD">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F2A2D2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企业资质等级</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4AA374">
            <w:pPr>
              <w:spacing w:line="500" w:lineRule="exact"/>
              <w:jc w:val="center"/>
              <w:rPr>
                <w:rFonts w:asciiTheme="minorEastAsia" w:hAnsiTheme="minorEastAsia" w:eastAsiaTheme="minorEastAsia"/>
                <w:sz w:val="28"/>
                <w:szCs w:val="28"/>
              </w:rPr>
            </w:pPr>
          </w:p>
        </w:tc>
        <w:tc>
          <w:tcPr>
            <w:tcW w:w="1275" w:type="dxa"/>
            <w:vMerge w:val="restart"/>
            <w:tcBorders>
              <w:top w:val="nil"/>
              <w:left w:val="nil"/>
              <w:bottom w:val="single" w:color="000000" w:sz="6" w:space="0"/>
              <w:right w:val="single" w:color="000000" w:sz="6" w:space="0"/>
            </w:tcBorders>
            <w:tcMar>
              <w:top w:w="0" w:type="dxa"/>
              <w:left w:w="0" w:type="dxa"/>
              <w:bottom w:w="0" w:type="dxa"/>
              <w:right w:w="0" w:type="dxa"/>
            </w:tcMar>
            <w:vAlign w:val="center"/>
          </w:tcPr>
          <w:p w14:paraId="1BC76287">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其中</w:t>
            </w: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BE344A3">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项目经理</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8E45B36">
            <w:pPr>
              <w:spacing w:line="500" w:lineRule="exact"/>
              <w:jc w:val="center"/>
              <w:rPr>
                <w:rFonts w:asciiTheme="minorEastAsia" w:hAnsiTheme="minorEastAsia" w:eastAsiaTheme="minorEastAsia"/>
                <w:sz w:val="28"/>
                <w:szCs w:val="28"/>
              </w:rPr>
            </w:pPr>
          </w:p>
        </w:tc>
      </w:tr>
      <w:tr w14:paraId="53DFC398">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44DF934">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营业执照号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F81B572">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211EBC19">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3F22392">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高级职称人员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B3B7C2E">
            <w:pPr>
              <w:spacing w:line="500" w:lineRule="exact"/>
              <w:jc w:val="center"/>
              <w:rPr>
                <w:rFonts w:asciiTheme="minorEastAsia" w:hAnsiTheme="minorEastAsia" w:eastAsiaTheme="minorEastAsia"/>
                <w:sz w:val="28"/>
                <w:szCs w:val="28"/>
              </w:rPr>
            </w:pPr>
          </w:p>
        </w:tc>
      </w:tr>
      <w:tr w14:paraId="452CCA03">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72AAC19">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注册资金</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ADF652B">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4035649D">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081342C">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中级职称人员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8B9892">
            <w:pPr>
              <w:spacing w:line="500" w:lineRule="exact"/>
              <w:jc w:val="center"/>
              <w:rPr>
                <w:rFonts w:asciiTheme="minorEastAsia" w:hAnsiTheme="minorEastAsia" w:eastAsiaTheme="minorEastAsia"/>
                <w:sz w:val="28"/>
                <w:szCs w:val="28"/>
              </w:rPr>
            </w:pPr>
          </w:p>
        </w:tc>
      </w:tr>
      <w:tr w14:paraId="1AB6C1F7">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57305E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基本账户开户银行</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64D4534">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F41F714">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A1FD1F">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初级职称人员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31E398D">
            <w:pPr>
              <w:spacing w:line="500" w:lineRule="exact"/>
              <w:jc w:val="center"/>
              <w:rPr>
                <w:rFonts w:asciiTheme="minorEastAsia" w:hAnsiTheme="minorEastAsia" w:eastAsiaTheme="minorEastAsia"/>
                <w:sz w:val="28"/>
                <w:szCs w:val="28"/>
              </w:rPr>
            </w:pPr>
          </w:p>
        </w:tc>
      </w:tr>
      <w:tr w14:paraId="2C4F1AA4">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189E0E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基本账户账号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E6CA4E">
            <w:pPr>
              <w:spacing w:line="500" w:lineRule="exact"/>
              <w:jc w:val="center"/>
              <w:rPr>
                <w:rFonts w:asciiTheme="minorEastAsia" w:hAnsiTheme="minorEastAsia" w:eastAsiaTheme="minorEastAsia"/>
                <w:sz w:val="28"/>
                <w:szCs w:val="28"/>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AA632CE">
            <w:pPr>
              <w:widowControl/>
              <w:spacing w:line="500" w:lineRule="exact"/>
              <w:jc w:val="left"/>
              <w:rPr>
                <w:rFonts w:asciiTheme="minorEastAsia" w:hAnsiTheme="minorEastAsia" w:eastAsiaTheme="minorEastAsia"/>
                <w:sz w:val="28"/>
                <w:szCs w:val="28"/>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FB1BE88">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技工</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BAB75D9">
            <w:pPr>
              <w:spacing w:line="500" w:lineRule="exact"/>
              <w:jc w:val="center"/>
              <w:rPr>
                <w:rFonts w:asciiTheme="minorEastAsia" w:hAnsiTheme="minorEastAsia" w:eastAsiaTheme="minorEastAsia"/>
                <w:sz w:val="28"/>
                <w:szCs w:val="28"/>
              </w:rPr>
            </w:pPr>
          </w:p>
        </w:tc>
      </w:tr>
      <w:tr w14:paraId="6D098A5B">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B8EB936">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经营范围</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B09C8C">
            <w:pPr>
              <w:spacing w:line="500" w:lineRule="exact"/>
              <w:jc w:val="center"/>
              <w:rPr>
                <w:rFonts w:asciiTheme="minorEastAsia" w:hAnsiTheme="minorEastAsia" w:eastAsiaTheme="minorEastAsia"/>
                <w:sz w:val="28"/>
                <w:szCs w:val="28"/>
              </w:rPr>
            </w:pPr>
          </w:p>
        </w:tc>
      </w:tr>
      <w:tr w14:paraId="2DA95171">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19E4437">
            <w:pPr>
              <w:spacing w:line="500" w:lineRule="exact"/>
              <w:jc w:val="center"/>
              <w:rPr>
                <w:rFonts w:asciiTheme="minorEastAsia" w:hAnsiTheme="minorEastAsia" w:eastAsiaTheme="minorEastAsia"/>
                <w:sz w:val="28"/>
                <w:szCs w:val="28"/>
              </w:rPr>
            </w:pPr>
            <w:r>
              <w:rPr>
                <w:rFonts w:hint="eastAsia" w:asciiTheme="minorEastAsia" w:hAnsiTheme="minorEastAsia" w:eastAsiaTheme="minorEastAsia"/>
                <w:color w:val="000000"/>
                <w:spacing w:val="-1"/>
                <w:sz w:val="28"/>
                <w:szCs w:val="28"/>
              </w:rPr>
              <w:t>备</w:t>
            </w:r>
            <w:r>
              <w:rPr>
                <w:rFonts w:hint="eastAsia" w:asciiTheme="minorEastAsia" w:hAnsiTheme="minorEastAsia" w:eastAsiaTheme="minorEastAsia"/>
                <w:color w:val="000000"/>
                <w:spacing w:val="4"/>
                <w:sz w:val="28"/>
                <w:szCs w:val="28"/>
              </w:rPr>
              <w:t> </w:t>
            </w:r>
            <w:r>
              <w:rPr>
                <w:rFonts w:hint="eastAsia" w:asciiTheme="minorEastAsia" w:hAnsiTheme="minorEastAsia" w:eastAsiaTheme="minorEastAsia"/>
                <w:color w:val="000000"/>
                <w:spacing w:val="-1"/>
                <w:sz w:val="28"/>
                <w:szCs w:val="28"/>
              </w:rPr>
              <w:t>注</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7386D5">
            <w:pPr>
              <w:spacing w:line="500" w:lineRule="exact"/>
              <w:jc w:val="center"/>
              <w:rPr>
                <w:rFonts w:asciiTheme="minorEastAsia" w:hAnsiTheme="minorEastAsia" w:eastAsiaTheme="minorEastAsia"/>
                <w:sz w:val="28"/>
                <w:szCs w:val="28"/>
              </w:rPr>
            </w:pPr>
          </w:p>
        </w:tc>
      </w:tr>
    </w:tbl>
    <w:p w14:paraId="318C961C">
      <w:pPr>
        <w:rPr>
          <w:rFonts w:ascii="宋体" w:hAnsi="宋体" w:cs="宋体"/>
          <w:b/>
          <w:szCs w:val="21"/>
        </w:rPr>
      </w:pPr>
    </w:p>
    <w:p w14:paraId="4E8DC4B8">
      <w:pPr>
        <w:widowControl/>
        <w:jc w:val="left"/>
        <w:rPr>
          <w:rFonts w:ascii="宋体" w:hAnsi="宋体"/>
          <w:sz w:val="24"/>
          <w:szCs w:val="22"/>
        </w:rPr>
      </w:pPr>
      <w:r>
        <w:rPr>
          <w:rFonts w:ascii="宋体" w:hAnsi="宋体"/>
          <w:sz w:val="24"/>
          <w:szCs w:val="22"/>
        </w:rPr>
        <w:br w:type="page"/>
      </w:r>
    </w:p>
    <w:p w14:paraId="31CFAA7B">
      <w:pPr>
        <w:spacing w:before="216" w:line="219" w:lineRule="auto"/>
        <w:ind w:left="24"/>
        <w:jc w:val="center"/>
        <w:rPr>
          <w:rFonts w:ascii="宋体" w:hAnsi="宋体" w:eastAsia="宋体" w:cs="宋体"/>
          <w:b/>
          <w:bCs/>
          <w:color w:val="auto"/>
          <w:sz w:val="24"/>
          <w:szCs w:val="24"/>
        </w:rPr>
      </w:pPr>
      <w:r>
        <w:rPr>
          <w:rFonts w:hint="eastAsia" w:ascii="宋体" w:hAnsi="宋体" w:eastAsia="宋体" w:cs="宋体"/>
          <w:b/>
          <w:bCs/>
          <w:color w:val="auto"/>
          <w:sz w:val="24"/>
          <w:highlight w:val="none"/>
        </w:rPr>
        <w:t>（二）</w:t>
      </w:r>
      <w:r>
        <w:rPr>
          <w:rFonts w:ascii="宋体" w:hAnsi="宋体" w:eastAsia="宋体" w:cs="宋体"/>
          <w:b/>
          <w:bCs/>
          <w:color w:val="auto"/>
          <w:spacing w:val="-2"/>
          <w:sz w:val="24"/>
          <w:szCs w:val="24"/>
        </w:rPr>
        <w:t>项目管理机构组成表</w:t>
      </w:r>
    </w:p>
    <w:p w14:paraId="7A33241E">
      <w:pPr>
        <w:pStyle w:val="20"/>
        <w:ind w:left="0" w:leftChars="0" w:firstLine="0" w:firstLineChars="0"/>
        <w:rPr>
          <w:color w:val="auto"/>
        </w:rPr>
      </w:pPr>
    </w:p>
    <w:tbl>
      <w:tblPr>
        <w:tblStyle w:val="50"/>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109"/>
        <w:gridCol w:w="952"/>
        <w:gridCol w:w="1465"/>
        <w:gridCol w:w="1465"/>
        <w:gridCol w:w="1465"/>
        <w:gridCol w:w="1470"/>
        <w:gridCol w:w="796"/>
      </w:tblGrid>
      <w:tr w14:paraId="2DD96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97" w:type="dxa"/>
            <w:vMerge w:val="restart"/>
            <w:tcBorders>
              <w:bottom w:val="nil"/>
            </w:tcBorders>
          </w:tcPr>
          <w:p w14:paraId="374B676F">
            <w:pPr>
              <w:pStyle w:val="49"/>
              <w:spacing w:before="278" w:line="220" w:lineRule="auto"/>
              <w:ind w:left="124"/>
              <w:rPr>
                <w:color w:val="auto"/>
              </w:rPr>
            </w:pPr>
            <w:r>
              <w:rPr>
                <w:color w:val="auto"/>
                <w:spacing w:val="-6"/>
              </w:rPr>
              <w:t>职务</w:t>
            </w:r>
          </w:p>
        </w:tc>
        <w:tc>
          <w:tcPr>
            <w:tcW w:w="1109" w:type="dxa"/>
            <w:vMerge w:val="restart"/>
            <w:tcBorders>
              <w:bottom w:val="nil"/>
            </w:tcBorders>
          </w:tcPr>
          <w:p w14:paraId="5EF210FC">
            <w:pPr>
              <w:pStyle w:val="49"/>
              <w:spacing w:before="278" w:line="220" w:lineRule="auto"/>
              <w:ind w:left="262"/>
              <w:rPr>
                <w:color w:val="auto"/>
              </w:rPr>
            </w:pPr>
            <w:r>
              <w:rPr>
                <w:color w:val="auto"/>
                <w:spacing w:val="-5"/>
              </w:rPr>
              <w:t>姓名</w:t>
            </w:r>
          </w:p>
        </w:tc>
        <w:tc>
          <w:tcPr>
            <w:tcW w:w="952" w:type="dxa"/>
            <w:vMerge w:val="restart"/>
            <w:tcBorders>
              <w:bottom w:val="nil"/>
            </w:tcBorders>
          </w:tcPr>
          <w:p w14:paraId="6B498230">
            <w:pPr>
              <w:pStyle w:val="49"/>
              <w:spacing w:before="278" w:line="222" w:lineRule="auto"/>
              <w:ind w:left="190"/>
              <w:rPr>
                <w:color w:val="auto"/>
              </w:rPr>
            </w:pPr>
            <w:r>
              <w:rPr>
                <w:color w:val="auto"/>
                <w:spacing w:val="-6"/>
              </w:rPr>
              <w:t>职称</w:t>
            </w:r>
          </w:p>
        </w:tc>
        <w:tc>
          <w:tcPr>
            <w:tcW w:w="5865" w:type="dxa"/>
            <w:gridSpan w:val="4"/>
          </w:tcPr>
          <w:p w14:paraId="31AE2753">
            <w:pPr>
              <w:pStyle w:val="49"/>
              <w:spacing w:before="41" w:line="220" w:lineRule="auto"/>
              <w:ind w:left="1546"/>
              <w:rPr>
                <w:color w:val="auto"/>
              </w:rPr>
            </w:pPr>
            <w:r>
              <w:rPr>
                <w:color w:val="auto"/>
                <w:spacing w:val="-2"/>
              </w:rPr>
              <w:t>执业或职业资格证明</w:t>
            </w:r>
          </w:p>
        </w:tc>
        <w:tc>
          <w:tcPr>
            <w:tcW w:w="796" w:type="dxa"/>
            <w:vMerge w:val="restart"/>
            <w:tcBorders>
              <w:bottom w:val="nil"/>
            </w:tcBorders>
          </w:tcPr>
          <w:p w14:paraId="1D358F9A">
            <w:pPr>
              <w:pStyle w:val="49"/>
              <w:spacing w:before="278" w:line="222" w:lineRule="auto"/>
              <w:ind w:left="126"/>
              <w:rPr>
                <w:color w:val="auto"/>
              </w:rPr>
            </w:pPr>
            <w:r>
              <w:rPr>
                <w:color w:val="auto"/>
                <w:spacing w:val="-7"/>
              </w:rPr>
              <w:t>备注</w:t>
            </w:r>
          </w:p>
        </w:tc>
      </w:tr>
      <w:tr w14:paraId="1D98D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vMerge w:val="continue"/>
            <w:tcBorders>
              <w:top w:val="nil"/>
            </w:tcBorders>
          </w:tcPr>
          <w:p w14:paraId="5A9E20D2">
            <w:pPr>
              <w:rPr>
                <w:color w:val="auto"/>
              </w:rPr>
            </w:pPr>
          </w:p>
        </w:tc>
        <w:tc>
          <w:tcPr>
            <w:tcW w:w="1109" w:type="dxa"/>
            <w:vMerge w:val="continue"/>
            <w:tcBorders>
              <w:top w:val="nil"/>
            </w:tcBorders>
          </w:tcPr>
          <w:p w14:paraId="2F8A12EF">
            <w:pPr>
              <w:rPr>
                <w:color w:val="auto"/>
              </w:rPr>
            </w:pPr>
          </w:p>
        </w:tc>
        <w:tc>
          <w:tcPr>
            <w:tcW w:w="952" w:type="dxa"/>
            <w:vMerge w:val="continue"/>
            <w:tcBorders>
              <w:top w:val="nil"/>
            </w:tcBorders>
          </w:tcPr>
          <w:p w14:paraId="39193D50">
            <w:pPr>
              <w:rPr>
                <w:color w:val="auto"/>
              </w:rPr>
            </w:pPr>
          </w:p>
        </w:tc>
        <w:tc>
          <w:tcPr>
            <w:tcW w:w="1465" w:type="dxa"/>
          </w:tcPr>
          <w:p w14:paraId="75846042">
            <w:pPr>
              <w:pStyle w:val="49"/>
              <w:spacing w:before="38" w:line="219" w:lineRule="auto"/>
              <w:ind w:left="180"/>
              <w:rPr>
                <w:color w:val="auto"/>
              </w:rPr>
            </w:pPr>
            <w:r>
              <w:rPr>
                <w:color w:val="auto"/>
                <w:spacing w:val="-3"/>
              </w:rPr>
              <w:t>证书名称</w:t>
            </w:r>
          </w:p>
        </w:tc>
        <w:tc>
          <w:tcPr>
            <w:tcW w:w="1465" w:type="dxa"/>
          </w:tcPr>
          <w:p w14:paraId="23B5E98C">
            <w:pPr>
              <w:pStyle w:val="49"/>
              <w:spacing w:before="37" w:line="221" w:lineRule="auto"/>
              <w:ind w:left="425"/>
              <w:rPr>
                <w:color w:val="auto"/>
              </w:rPr>
            </w:pPr>
            <w:r>
              <w:rPr>
                <w:color w:val="auto"/>
                <w:spacing w:val="-7"/>
              </w:rPr>
              <w:t>级别</w:t>
            </w:r>
          </w:p>
        </w:tc>
        <w:tc>
          <w:tcPr>
            <w:tcW w:w="1465" w:type="dxa"/>
          </w:tcPr>
          <w:p w14:paraId="4542101D">
            <w:pPr>
              <w:pStyle w:val="49"/>
              <w:spacing w:before="37" w:line="222" w:lineRule="auto"/>
              <w:ind w:left="421"/>
              <w:rPr>
                <w:color w:val="auto"/>
              </w:rPr>
            </w:pPr>
            <w:r>
              <w:rPr>
                <w:color w:val="auto"/>
                <w:spacing w:val="-5"/>
              </w:rPr>
              <w:t>证号</w:t>
            </w:r>
          </w:p>
        </w:tc>
        <w:tc>
          <w:tcPr>
            <w:tcW w:w="1470" w:type="dxa"/>
          </w:tcPr>
          <w:p w14:paraId="511C717B">
            <w:pPr>
              <w:pStyle w:val="49"/>
              <w:spacing w:before="37" w:line="221" w:lineRule="auto"/>
              <w:ind w:left="425"/>
              <w:rPr>
                <w:color w:val="auto"/>
              </w:rPr>
            </w:pPr>
            <w:r>
              <w:rPr>
                <w:color w:val="auto"/>
                <w:spacing w:val="-6"/>
              </w:rPr>
              <w:t>专业</w:t>
            </w:r>
          </w:p>
        </w:tc>
        <w:tc>
          <w:tcPr>
            <w:tcW w:w="796" w:type="dxa"/>
            <w:vMerge w:val="continue"/>
            <w:tcBorders>
              <w:top w:val="nil"/>
            </w:tcBorders>
          </w:tcPr>
          <w:p w14:paraId="2515B9BE">
            <w:pPr>
              <w:rPr>
                <w:color w:val="auto"/>
              </w:rPr>
            </w:pPr>
          </w:p>
        </w:tc>
      </w:tr>
      <w:tr w14:paraId="32732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4B97FA5E">
            <w:pPr>
              <w:rPr>
                <w:color w:val="auto"/>
              </w:rPr>
            </w:pPr>
          </w:p>
        </w:tc>
        <w:tc>
          <w:tcPr>
            <w:tcW w:w="1109" w:type="dxa"/>
          </w:tcPr>
          <w:p w14:paraId="55A97265">
            <w:pPr>
              <w:rPr>
                <w:color w:val="auto"/>
              </w:rPr>
            </w:pPr>
          </w:p>
        </w:tc>
        <w:tc>
          <w:tcPr>
            <w:tcW w:w="952" w:type="dxa"/>
          </w:tcPr>
          <w:p w14:paraId="0ADF325A">
            <w:pPr>
              <w:rPr>
                <w:color w:val="auto"/>
              </w:rPr>
            </w:pPr>
          </w:p>
        </w:tc>
        <w:tc>
          <w:tcPr>
            <w:tcW w:w="1465" w:type="dxa"/>
          </w:tcPr>
          <w:p w14:paraId="05DA9D9D">
            <w:pPr>
              <w:rPr>
                <w:color w:val="auto"/>
              </w:rPr>
            </w:pPr>
          </w:p>
        </w:tc>
        <w:tc>
          <w:tcPr>
            <w:tcW w:w="1465" w:type="dxa"/>
          </w:tcPr>
          <w:p w14:paraId="53E8BE9E">
            <w:pPr>
              <w:rPr>
                <w:color w:val="auto"/>
              </w:rPr>
            </w:pPr>
          </w:p>
        </w:tc>
        <w:tc>
          <w:tcPr>
            <w:tcW w:w="1465" w:type="dxa"/>
          </w:tcPr>
          <w:p w14:paraId="2C55104A">
            <w:pPr>
              <w:rPr>
                <w:color w:val="auto"/>
              </w:rPr>
            </w:pPr>
          </w:p>
        </w:tc>
        <w:tc>
          <w:tcPr>
            <w:tcW w:w="1470" w:type="dxa"/>
          </w:tcPr>
          <w:p w14:paraId="6B2A79C4">
            <w:pPr>
              <w:rPr>
                <w:color w:val="auto"/>
              </w:rPr>
            </w:pPr>
          </w:p>
        </w:tc>
        <w:tc>
          <w:tcPr>
            <w:tcW w:w="796" w:type="dxa"/>
          </w:tcPr>
          <w:p w14:paraId="41DFD22F">
            <w:pPr>
              <w:rPr>
                <w:color w:val="auto"/>
              </w:rPr>
            </w:pPr>
          </w:p>
        </w:tc>
      </w:tr>
      <w:tr w14:paraId="34F3F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3DC2F999">
            <w:pPr>
              <w:rPr>
                <w:color w:val="auto"/>
              </w:rPr>
            </w:pPr>
          </w:p>
        </w:tc>
        <w:tc>
          <w:tcPr>
            <w:tcW w:w="1109" w:type="dxa"/>
          </w:tcPr>
          <w:p w14:paraId="0F188AE2">
            <w:pPr>
              <w:rPr>
                <w:color w:val="auto"/>
              </w:rPr>
            </w:pPr>
          </w:p>
        </w:tc>
        <w:tc>
          <w:tcPr>
            <w:tcW w:w="952" w:type="dxa"/>
          </w:tcPr>
          <w:p w14:paraId="7052AE32">
            <w:pPr>
              <w:rPr>
                <w:color w:val="auto"/>
              </w:rPr>
            </w:pPr>
          </w:p>
        </w:tc>
        <w:tc>
          <w:tcPr>
            <w:tcW w:w="1465" w:type="dxa"/>
          </w:tcPr>
          <w:p w14:paraId="1F655174">
            <w:pPr>
              <w:rPr>
                <w:color w:val="auto"/>
              </w:rPr>
            </w:pPr>
          </w:p>
        </w:tc>
        <w:tc>
          <w:tcPr>
            <w:tcW w:w="1465" w:type="dxa"/>
          </w:tcPr>
          <w:p w14:paraId="13E07889">
            <w:pPr>
              <w:rPr>
                <w:color w:val="auto"/>
              </w:rPr>
            </w:pPr>
          </w:p>
        </w:tc>
        <w:tc>
          <w:tcPr>
            <w:tcW w:w="1465" w:type="dxa"/>
          </w:tcPr>
          <w:p w14:paraId="53E372E0">
            <w:pPr>
              <w:rPr>
                <w:color w:val="auto"/>
              </w:rPr>
            </w:pPr>
          </w:p>
        </w:tc>
        <w:tc>
          <w:tcPr>
            <w:tcW w:w="1470" w:type="dxa"/>
          </w:tcPr>
          <w:p w14:paraId="072F2A9E">
            <w:pPr>
              <w:rPr>
                <w:color w:val="auto"/>
              </w:rPr>
            </w:pPr>
          </w:p>
        </w:tc>
        <w:tc>
          <w:tcPr>
            <w:tcW w:w="796" w:type="dxa"/>
          </w:tcPr>
          <w:p w14:paraId="64AB9F79">
            <w:pPr>
              <w:rPr>
                <w:color w:val="auto"/>
              </w:rPr>
            </w:pPr>
          </w:p>
        </w:tc>
      </w:tr>
      <w:tr w14:paraId="1A1E8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tcPr>
          <w:p w14:paraId="0C8945E1">
            <w:pPr>
              <w:rPr>
                <w:color w:val="auto"/>
              </w:rPr>
            </w:pPr>
          </w:p>
        </w:tc>
        <w:tc>
          <w:tcPr>
            <w:tcW w:w="1109" w:type="dxa"/>
          </w:tcPr>
          <w:p w14:paraId="7B5348E1">
            <w:pPr>
              <w:rPr>
                <w:color w:val="auto"/>
              </w:rPr>
            </w:pPr>
          </w:p>
        </w:tc>
        <w:tc>
          <w:tcPr>
            <w:tcW w:w="952" w:type="dxa"/>
          </w:tcPr>
          <w:p w14:paraId="6C730647">
            <w:pPr>
              <w:rPr>
                <w:color w:val="auto"/>
              </w:rPr>
            </w:pPr>
          </w:p>
        </w:tc>
        <w:tc>
          <w:tcPr>
            <w:tcW w:w="1465" w:type="dxa"/>
          </w:tcPr>
          <w:p w14:paraId="70011C29">
            <w:pPr>
              <w:rPr>
                <w:color w:val="auto"/>
              </w:rPr>
            </w:pPr>
          </w:p>
        </w:tc>
        <w:tc>
          <w:tcPr>
            <w:tcW w:w="1465" w:type="dxa"/>
          </w:tcPr>
          <w:p w14:paraId="56DBE0F0">
            <w:pPr>
              <w:rPr>
                <w:color w:val="auto"/>
              </w:rPr>
            </w:pPr>
          </w:p>
        </w:tc>
        <w:tc>
          <w:tcPr>
            <w:tcW w:w="1465" w:type="dxa"/>
          </w:tcPr>
          <w:p w14:paraId="7342FA4E">
            <w:pPr>
              <w:rPr>
                <w:color w:val="auto"/>
              </w:rPr>
            </w:pPr>
          </w:p>
        </w:tc>
        <w:tc>
          <w:tcPr>
            <w:tcW w:w="1470" w:type="dxa"/>
          </w:tcPr>
          <w:p w14:paraId="10C73341">
            <w:pPr>
              <w:rPr>
                <w:color w:val="auto"/>
              </w:rPr>
            </w:pPr>
          </w:p>
        </w:tc>
        <w:tc>
          <w:tcPr>
            <w:tcW w:w="796" w:type="dxa"/>
          </w:tcPr>
          <w:p w14:paraId="556FE02A">
            <w:pPr>
              <w:rPr>
                <w:color w:val="auto"/>
              </w:rPr>
            </w:pPr>
          </w:p>
        </w:tc>
      </w:tr>
      <w:tr w14:paraId="18BF8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tcPr>
          <w:p w14:paraId="193E6656">
            <w:pPr>
              <w:rPr>
                <w:color w:val="auto"/>
              </w:rPr>
            </w:pPr>
          </w:p>
        </w:tc>
        <w:tc>
          <w:tcPr>
            <w:tcW w:w="1109" w:type="dxa"/>
          </w:tcPr>
          <w:p w14:paraId="2A5FD615">
            <w:pPr>
              <w:rPr>
                <w:color w:val="auto"/>
              </w:rPr>
            </w:pPr>
          </w:p>
        </w:tc>
        <w:tc>
          <w:tcPr>
            <w:tcW w:w="952" w:type="dxa"/>
          </w:tcPr>
          <w:p w14:paraId="543866C3">
            <w:pPr>
              <w:rPr>
                <w:color w:val="auto"/>
              </w:rPr>
            </w:pPr>
          </w:p>
        </w:tc>
        <w:tc>
          <w:tcPr>
            <w:tcW w:w="1465" w:type="dxa"/>
          </w:tcPr>
          <w:p w14:paraId="109FD9C0">
            <w:pPr>
              <w:rPr>
                <w:color w:val="auto"/>
              </w:rPr>
            </w:pPr>
          </w:p>
        </w:tc>
        <w:tc>
          <w:tcPr>
            <w:tcW w:w="1465" w:type="dxa"/>
          </w:tcPr>
          <w:p w14:paraId="1E5F7E5D">
            <w:pPr>
              <w:rPr>
                <w:color w:val="auto"/>
              </w:rPr>
            </w:pPr>
          </w:p>
        </w:tc>
        <w:tc>
          <w:tcPr>
            <w:tcW w:w="1465" w:type="dxa"/>
          </w:tcPr>
          <w:p w14:paraId="60A686E9">
            <w:pPr>
              <w:rPr>
                <w:color w:val="auto"/>
              </w:rPr>
            </w:pPr>
          </w:p>
        </w:tc>
        <w:tc>
          <w:tcPr>
            <w:tcW w:w="1470" w:type="dxa"/>
          </w:tcPr>
          <w:p w14:paraId="08B71A8D">
            <w:pPr>
              <w:rPr>
                <w:color w:val="auto"/>
              </w:rPr>
            </w:pPr>
          </w:p>
        </w:tc>
        <w:tc>
          <w:tcPr>
            <w:tcW w:w="796" w:type="dxa"/>
          </w:tcPr>
          <w:p w14:paraId="4C763FFC">
            <w:pPr>
              <w:rPr>
                <w:color w:val="auto"/>
              </w:rPr>
            </w:pPr>
          </w:p>
        </w:tc>
      </w:tr>
      <w:tr w14:paraId="3EE98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705B3F84">
            <w:pPr>
              <w:rPr>
                <w:color w:val="auto"/>
              </w:rPr>
            </w:pPr>
          </w:p>
        </w:tc>
        <w:tc>
          <w:tcPr>
            <w:tcW w:w="1109" w:type="dxa"/>
          </w:tcPr>
          <w:p w14:paraId="05C0EBC5">
            <w:pPr>
              <w:rPr>
                <w:color w:val="auto"/>
              </w:rPr>
            </w:pPr>
          </w:p>
        </w:tc>
        <w:tc>
          <w:tcPr>
            <w:tcW w:w="952" w:type="dxa"/>
          </w:tcPr>
          <w:p w14:paraId="73F84EF7">
            <w:pPr>
              <w:rPr>
                <w:color w:val="auto"/>
              </w:rPr>
            </w:pPr>
          </w:p>
        </w:tc>
        <w:tc>
          <w:tcPr>
            <w:tcW w:w="1465" w:type="dxa"/>
          </w:tcPr>
          <w:p w14:paraId="188F1D86">
            <w:pPr>
              <w:rPr>
                <w:color w:val="auto"/>
              </w:rPr>
            </w:pPr>
          </w:p>
        </w:tc>
        <w:tc>
          <w:tcPr>
            <w:tcW w:w="1465" w:type="dxa"/>
          </w:tcPr>
          <w:p w14:paraId="43694659">
            <w:pPr>
              <w:rPr>
                <w:color w:val="auto"/>
              </w:rPr>
            </w:pPr>
          </w:p>
        </w:tc>
        <w:tc>
          <w:tcPr>
            <w:tcW w:w="1465" w:type="dxa"/>
          </w:tcPr>
          <w:p w14:paraId="379CE8FD">
            <w:pPr>
              <w:rPr>
                <w:color w:val="auto"/>
              </w:rPr>
            </w:pPr>
          </w:p>
        </w:tc>
        <w:tc>
          <w:tcPr>
            <w:tcW w:w="1470" w:type="dxa"/>
          </w:tcPr>
          <w:p w14:paraId="1357A87A">
            <w:pPr>
              <w:rPr>
                <w:color w:val="auto"/>
              </w:rPr>
            </w:pPr>
          </w:p>
        </w:tc>
        <w:tc>
          <w:tcPr>
            <w:tcW w:w="796" w:type="dxa"/>
          </w:tcPr>
          <w:p w14:paraId="0696C731">
            <w:pPr>
              <w:rPr>
                <w:color w:val="auto"/>
              </w:rPr>
            </w:pPr>
          </w:p>
        </w:tc>
      </w:tr>
      <w:tr w14:paraId="45951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97" w:type="dxa"/>
          </w:tcPr>
          <w:p w14:paraId="3BCBA55B">
            <w:pPr>
              <w:rPr>
                <w:color w:val="auto"/>
              </w:rPr>
            </w:pPr>
          </w:p>
        </w:tc>
        <w:tc>
          <w:tcPr>
            <w:tcW w:w="1109" w:type="dxa"/>
          </w:tcPr>
          <w:p w14:paraId="2415EAA2">
            <w:pPr>
              <w:rPr>
                <w:color w:val="auto"/>
              </w:rPr>
            </w:pPr>
          </w:p>
        </w:tc>
        <w:tc>
          <w:tcPr>
            <w:tcW w:w="952" w:type="dxa"/>
          </w:tcPr>
          <w:p w14:paraId="53E0BE6D">
            <w:pPr>
              <w:rPr>
                <w:color w:val="auto"/>
              </w:rPr>
            </w:pPr>
          </w:p>
        </w:tc>
        <w:tc>
          <w:tcPr>
            <w:tcW w:w="1465" w:type="dxa"/>
          </w:tcPr>
          <w:p w14:paraId="596B4CAB">
            <w:pPr>
              <w:rPr>
                <w:color w:val="auto"/>
              </w:rPr>
            </w:pPr>
          </w:p>
        </w:tc>
        <w:tc>
          <w:tcPr>
            <w:tcW w:w="1465" w:type="dxa"/>
          </w:tcPr>
          <w:p w14:paraId="3AF4A31D">
            <w:pPr>
              <w:rPr>
                <w:color w:val="auto"/>
              </w:rPr>
            </w:pPr>
          </w:p>
        </w:tc>
        <w:tc>
          <w:tcPr>
            <w:tcW w:w="1465" w:type="dxa"/>
          </w:tcPr>
          <w:p w14:paraId="0BD190DB">
            <w:pPr>
              <w:rPr>
                <w:color w:val="auto"/>
              </w:rPr>
            </w:pPr>
          </w:p>
        </w:tc>
        <w:tc>
          <w:tcPr>
            <w:tcW w:w="1470" w:type="dxa"/>
          </w:tcPr>
          <w:p w14:paraId="410F2A56">
            <w:pPr>
              <w:rPr>
                <w:color w:val="auto"/>
              </w:rPr>
            </w:pPr>
          </w:p>
        </w:tc>
        <w:tc>
          <w:tcPr>
            <w:tcW w:w="796" w:type="dxa"/>
          </w:tcPr>
          <w:p w14:paraId="4A6654A2">
            <w:pPr>
              <w:rPr>
                <w:color w:val="auto"/>
              </w:rPr>
            </w:pPr>
          </w:p>
        </w:tc>
      </w:tr>
      <w:tr w14:paraId="5FCAA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0CD4A2F8">
            <w:pPr>
              <w:rPr>
                <w:color w:val="auto"/>
              </w:rPr>
            </w:pPr>
          </w:p>
        </w:tc>
        <w:tc>
          <w:tcPr>
            <w:tcW w:w="1109" w:type="dxa"/>
          </w:tcPr>
          <w:p w14:paraId="02FB42A1">
            <w:pPr>
              <w:rPr>
                <w:color w:val="auto"/>
              </w:rPr>
            </w:pPr>
          </w:p>
        </w:tc>
        <w:tc>
          <w:tcPr>
            <w:tcW w:w="952" w:type="dxa"/>
          </w:tcPr>
          <w:p w14:paraId="1CDEE22A">
            <w:pPr>
              <w:rPr>
                <w:color w:val="auto"/>
              </w:rPr>
            </w:pPr>
          </w:p>
        </w:tc>
        <w:tc>
          <w:tcPr>
            <w:tcW w:w="1465" w:type="dxa"/>
          </w:tcPr>
          <w:p w14:paraId="2A1A8F57">
            <w:pPr>
              <w:rPr>
                <w:color w:val="auto"/>
              </w:rPr>
            </w:pPr>
          </w:p>
        </w:tc>
        <w:tc>
          <w:tcPr>
            <w:tcW w:w="1465" w:type="dxa"/>
          </w:tcPr>
          <w:p w14:paraId="4C71640C">
            <w:pPr>
              <w:rPr>
                <w:color w:val="auto"/>
              </w:rPr>
            </w:pPr>
          </w:p>
        </w:tc>
        <w:tc>
          <w:tcPr>
            <w:tcW w:w="1465" w:type="dxa"/>
          </w:tcPr>
          <w:p w14:paraId="6D76D81C">
            <w:pPr>
              <w:rPr>
                <w:color w:val="auto"/>
              </w:rPr>
            </w:pPr>
          </w:p>
        </w:tc>
        <w:tc>
          <w:tcPr>
            <w:tcW w:w="1470" w:type="dxa"/>
          </w:tcPr>
          <w:p w14:paraId="55F26E0A">
            <w:pPr>
              <w:rPr>
                <w:color w:val="auto"/>
              </w:rPr>
            </w:pPr>
          </w:p>
        </w:tc>
        <w:tc>
          <w:tcPr>
            <w:tcW w:w="796" w:type="dxa"/>
          </w:tcPr>
          <w:p w14:paraId="085ADE67">
            <w:pPr>
              <w:rPr>
                <w:color w:val="auto"/>
              </w:rPr>
            </w:pPr>
          </w:p>
        </w:tc>
      </w:tr>
      <w:tr w14:paraId="20FB8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78AD5EE8">
            <w:pPr>
              <w:rPr>
                <w:color w:val="auto"/>
              </w:rPr>
            </w:pPr>
          </w:p>
        </w:tc>
        <w:tc>
          <w:tcPr>
            <w:tcW w:w="1109" w:type="dxa"/>
          </w:tcPr>
          <w:p w14:paraId="55CCBCB8">
            <w:pPr>
              <w:rPr>
                <w:color w:val="auto"/>
              </w:rPr>
            </w:pPr>
          </w:p>
        </w:tc>
        <w:tc>
          <w:tcPr>
            <w:tcW w:w="952" w:type="dxa"/>
          </w:tcPr>
          <w:p w14:paraId="6A41D141">
            <w:pPr>
              <w:rPr>
                <w:color w:val="auto"/>
              </w:rPr>
            </w:pPr>
          </w:p>
        </w:tc>
        <w:tc>
          <w:tcPr>
            <w:tcW w:w="1465" w:type="dxa"/>
          </w:tcPr>
          <w:p w14:paraId="40B9ACE7">
            <w:pPr>
              <w:rPr>
                <w:color w:val="auto"/>
              </w:rPr>
            </w:pPr>
          </w:p>
        </w:tc>
        <w:tc>
          <w:tcPr>
            <w:tcW w:w="1465" w:type="dxa"/>
          </w:tcPr>
          <w:p w14:paraId="766692CD">
            <w:pPr>
              <w:rPr>
                <w:color w:val="auto"/>
              </w:rPr>
            </w:pPr>
          </w:p>
        </w:tc>
        <w:tc>
          <w:tcPr>
            <w:tcW w:w="1465" w:type="dxa"/>
          </w:tcPr>
          <w:p w14:paraId="59D0195F">
            <w:pPr>
              <w:rPr>
                <w:color w:val="auto"/>
              </w:rPr>
            </w:pPr>
          </w:p>
        </w:tc>
        <w:tc>
          <w:tcPr>
            <w:tcW w:w="1470" w:type="dxa"/>
          </w:tcPr>
          <w:p w14:paraId="30B8B5D9">
            <w:pPr>
              <w:rPr>
                <w:color w:val="auto"/>
              </w:rPr>
            </w:pPr>
          </w:p>
        </w:tc>
        <w:tc>
          <w:tcPr>
            <w:tcW w:w="796" w:type="dxa"/>
          </w:tcPr>
          <w:p w14:paraId="30098FC7">
            <w:pPr>
              <w:rPr>
                <w:color w:val="auto"/>
              </w:rPr>
            </w:pPr>
          </w:p>
        </w:tc>
      </w:tr>
      <w:tr w14:paraId="7AE70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4EB6E168">
            <w:pPr>
              <w:rPr>
                <w:color w:val="auto"/>
              </w:rPr>
            </w:pPr>
          </w:p>
        </w:tc>
        <w:tc>
          <w:tcPr>
            <w:tcW w:w="1109" w:type="dxa"/>
          </w:tcPr>
          <w:p w14:paraId="649C3E21">
            <w:pPr>
              <w:rPr>
                <w:color w:val="auto"/>
              </w:rPr>
            </w:pPr>
          </w:p>
        </w:tc>
        <w:tc>
          <w:tcPr>
            <w:tcW w:w="952" w:type="dxa"/>
          </w:tcPr>
          <w:p w14:paraId="664C3112">
            <w:pPr>
              <w:rPr>
                <w:color w:val="auto"/>
              </w:rPr>
            </w:pPr>
          </w:p>
        </w:tc>
        <w:tc>
          <w:tcPr>
            <w:tcW w:w="1465" w:type="dxa"/>
          </w:tcPr>
          <w:p w14:paraId="5189AEF3">
            <w:pPr>
              <w:rPr>
                <w:color w:val="auto"/>
              </w:rPr>
            </w:pPr>
          </w:p>
        </w:tc>
        <w:tc>
          <w:tcPr>
            <w:tcW w:w="1465" w:type="dxa"/>
          </w:tcPr>
          <w:p w14:paraId="7BD2FCF6">
            <w:pPr>
              <w:rPr>
                <w:color w:val="auto"/>
              </w:rPr>
            </w:pPr>
          </w:p>
        </w:tc>
        <w:tc>
          <w:tcPr>
            <w:tcW w:w="1465" w:type="dxa"/>
          </w:tcPr>
          <w:p w14:paraId="54513884">
            <w:pPr>
              <w:rPr>
                <w:color w:val="auto"/>
              </w:rPr>
            </w:pPr>
          </w:p>
        </w:tc>
        <w:tc>
          <w:tcPr>
            <w:tcW w:w="1470" w:type="dxa"/>
          </w:tcPr>
          <w:p w14:paraId="225E32A2">
            <w:pPr>
              <w:rPr>
                <w:color w:val="auto"/>
              </w:rPr>
            </w:pPr>
          </w:p>
        </w:tc>
        <w:tc>
          <w:tcPr>
            <w:tcW w:w="796" w:type="dxa"/>
          </w:tcPr>
          <w:p w14:paraId="3D7F453C">
            <w:pPr>
              <w:rPr>
                <w:color w:val="auto"/>
              </w:rPr>
            </w:pPr>
          </w:p>
        </w:tc>
      </w:tr>
      <w:tr w14:paraId="1E2F7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5E77B7C9">
            <w:pPr>
              <w:rPr>
                <w:color w:val="auto"/>
              </w:rPr>
            </w:pPr>
          </w:p>
        </w:tc>
        <w:tc>
          <w:tcPr>
            <w:tcW w:w="1109" w:type="dxa"/>
          </w:tcPr>
          <w:p w14:paraId="3BE796AF">
            <w:pPr>
              <w:rPr>
                <w:color w:val="auto"/>
              </w:rPr>
            </w:pPr>
          </w:p>
        </w:tc>
        <w:tc>
          <w:tcPr>
            <w:tcW w:w="952" w:type="dxa"/>
          </w:tcPr>
          <w:p w14:paraId="47298A08">
            <w:pPr>
              <w:rPr>
                <w:color w:val="auto"/>
              </w:rPr>
            </w:pPr>
          </w:p>
        </w:tc>
        <w:tc>
          <w:tcPr>
            <w:tcW w:w="1465" w:type="dxa"/>
          </w:tcPr>
          <w:p w14:paraId="3D09F3B0">
            <w:pPr>
              <w:rPr>
                <w:color w:val="auto"/>
              </w:rPr>
            </w:pPr>
          </w:p>
        </w:tc>
        <w:tc>
          <w:tcPr>
            <w:tcW w:w="1465" w:type="dxa"/>
          </w:tcPr>
          <w:p w14:paraId="25F15F07">
            <w:pPr>
              <w:rPr>
                <w:color w:val="auto"/>
              </w:rPr>
            </w:pPr>
          </w:p>
        </w:tc>
        <w:tc>
          <w:tcPr>
            <w:tcW w:w="1465" w:type="dxa"/>
          </w:tcPr>
          <w:p w14:paraId="0F465A87">
            <w:pPr>
              <w:rPr>
                <w:color w:val="auto"/>
              </w:rPr>
            </w:pPr>
          </w:p>
        </w:tc>
        <w:tc>
          <w:tcPr>
            <w:tcW w:w="1470" w:type="dxa"/>
          </w:tcPr>
          <w:p w14:paraId="014C778A">
            <w:pPr>
              <w:rPr>
                <w:color w:val="auto"/>
              </w:rPr>
            </w:pPr>
          </w:p>
        </w:tc>
        <w:tc>
          <w:tcPr>
            <w:tcW w:w="796" w:type="dxa"/>
          </w:tcPr>
          <w:p w14:paraId="04F092BC">
            <w:pPr>
              <w:rPr>
                <w:color w:val="auto"/>
              </w:rPr>
            </w:pPr>
          </w:p>
        </w:tc>
      </w:tr>
      <w:tr w14:paraId="1893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2EABDF48">
            <w:pPr>
              <w:rPr>
                <w:color w:val="auto"/>
              </w:rPr>
            </w:pPr>
          </w:p>
        </w:tc>
        <w:tc>
          <w:tcPr>
            <w:tcW w:w="1109" w:type="dxa"/>
          </w:tcPr>
          <w:p w14:paraId="1C74D34F">
            <w:pPr>
              <w:rPr>
                <w:color w:val="auto"/>
              </w:rPr>
            </w:pPr>
          </w:p>
        </w:tc>
        <w:tc>
          <w:tcPr>
            <w:tcW w:w="952" w:type="dxa"/>
          </w:tcPr>
          <w:p w14:paraId="50FFDFD5">
            <w:pPr>
              <w:rPr>
                <w:color w:val="auto"/>
              </w:rPr>
            </w:pPr>
          </w:p>
        </w:tc>
        <w:tc>
          <w:tcPr>
            <w:tcW w:w="1465" w:type="dxa"/>
          </w:tcPr>
          <w:p w14:paraId="4009B093">
            <w:pPr>
              <w:rPr>
                <w:color w:val="auto"/>
              </w:rPr>
            </w:pPr>
          </w:p>
        </w:tc>
        <w:tc>
          <w:tcPr>
            <w:tcW w:w="1465" w:type="dxa"/>
          </w:tcPr>
          <w:p w14:paraId="40B6037A">
            <w:pPr>
              <w:rPr>
                <w:color w:val="auto"/>
              </w:rPr>
            </w:pPr>
          </w:p>
        </w:tc>
        <w:tc>
          <w:tcPr>
            <w:tcW w:w="1465" w:type="dxa"/>
          </w:tcPr>
          <w:p w14:paraId="2032393B">
            <w:pPr>
              <w:rPr>
                <w:color w:val="auto"/>
              </w:rPr>
            </w:pPr>
          </w:p>
        </w:tc>
        <w:tc>
          <w:tcPr>
            <w:tcW w:w="1470" w:type="dxa"/>
          </w:tcPr>
          <w:p w14:paraId="0786BE89">
            <w:pPr>
              <w:rPr>
                <w:color w:val="auto"/>
              </w:rPr>
            </w:pPr>
          </w:p>
        </w:tc>
        <w:tc>
          <w:tcPr>
            <w:tcW w:w="796" w:type="dxa"/>
          </w:tcPr>
          <w:p w14:paraId="147089E4">
            <w:pPr>
              <w:rPr>
                <w:color w:val="auto"/>
              </w:rPr>
            </w:pPr>
          </w:p>
        </w:tc>
      </w:tr>
      <w:tr w14:paraId="7E4DC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1F5FB45D">
            <w:pPr>
              <w:rPr>
                <w:color w:val="auto"/>
              </w:rPr>
            </w:pPr>
          </w:p>
        </w:tc>
        <w:tc>
          <w:tcPr>
            <w:tcW w:w="1109" w:type="dxa"/>
          </w:tcPr>
          <w:p w14:paraId="7E930B53">
            <w:pPr>
              <w:rPr>
                <w:color w:val="auto"/>
              </w:rPr>
            </w:pPr>
          </w:p>
        </w:tc>
        <w:tc>
          <w:tcPr>
            <w:tcW w:w="952" w:type="dxa"/>
          </w:tcPr>
          <w:p w14:paraId="6FD84EE9">
            <w:pPr>
              <w:rPr>
                <w:color w:val="auto"/>
              </w:rPr>
            </w:pPr>
          </w:p>
        </w:tc>
        <w:tc>
          <w:tcPr>
            <w:tcW w:w="1465" w:type="dxa"/>
          </w:tcPr>
          <w:p w14:paraId="6F63D6E0">
            <w:pPr>
              <w:rPr>
                <w:color w:val="auto"/>
              </w:rPr>
            </w:pPr>
          </w:p>
        </w:tc>
        <w:tc>
          <w:tcPr>
            <w:tcW w:w="1465" w:type="dxa"/>
          </w:tcPr>
          <w:p w14:paraId="2EE446C6">
            <w:pPr>
              <w:rPr>
                <w:color w:val="auto"/>
              </w:rPr>
            </w:pPr>
          </w:p>
        </w:tc>
        <w:tc>
          <w:tcPr>
            <w:tcW w:w="1465" w:type="dxa"/>
          </w:tcPr>
          <w:p w14:paraId="2EC60856">
            <w:pPr>
              <w:rPr>
                <w:color w:val="auto"/>
              </w:rPr>
            </w:pPr>
          </w:p>
        </w:tc>
        <w:tc>
          <w:tcPr>
            <w:tcW w:w="1470" w:type="dxa"/>
          </w:tcPr>
          <w:p w14:paraId="41CD929B">
            <w:pPr>
              <w:rPr>
                <w:color w:val="auto"/>
              </w:rPr>
            </w:pPr>
          </w:p>
        </w:tc>
        <w:tc>
          <w:tcPr>
            <w:tcW w:w="796" w:type="dxa"/>
          </w:tcPr>
          <w:p w14:paraId="6A101843">
            <w:pPr>
              <w:rPr>
                <w:color w:val="auto"/>
              </w:rPr>
            </w:pPr>
          </w:p>
        </w:tc>
      </w:tr>
      <w:tr w14:paraId="313F8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97" w:type="dxa"/>
          </w:tcPr>
          <w:p w14:paraId="6B25BA6E">
            <w:pPr>
              <w:rPr>
                <w:color w:val="auto"/>
              </w:rPr>
            </w:pPr>
          </w:p>
        </w:tc>
        <w:tc>
          <w:tcPr>
            <w:tcW w:w="1109" w:type="dxa"/>
          </w:tcPr>
          <w:p w14:paraId="52A7142B">
            <w:pPr>
              <w:rPr>
                <w:color w:val="auto"/>
              </w:rPr>
            </w:pPr>
          </w:p>
        </w:tc>
        <w:tc>
          <w:tcPr>
            <w:tcW w:w="952" w:type="dxa"/>
          </w:tcPr>
          <w:p w14:paraId="0E3B3459">
            <w:pPr>
              <w:rPr>
                <w:color w:val="auto"/>
              </w:rPr>
            </w:pPr>
          </w:p>
        </w:tc>
        <w:tc>
          <w:tcPr>
            <w:tcW w:w="1465" w:type="dxa"/>
          </w:tcPr>
          <w:p w14:paraId="6AACDDB0">
            <w:pPr>
              <w:rPr>
                <w:color w:val="auto"/>
              </w:rPr>
            </w:pPr>
          </w:p>
        </w:tc>
        <w:tc>
          <w:tcPr>
            <w:tcW w:w="1465" w:type="dxa"/>
          </w:tcPr>
          <w:p w14:paraId="4CAC35ED">
            <w:pPr>
              <w:rPr>
                <w:color w:val="auto"/>
              </w:rPr>
            </w:pPr>
          </w:p>
        </w:tc>
        <w:tc>
          <w:tcPr>
            <w:tcW w:w="1465" w:type="dxa"/>
          </w:tcPr>
          <w:p w14:paraId="4012E4E0">
            <w:pPr>
              <w:rPr>
                <w:color w:val="auto"/>
              </w:rPr>
            </w:pPr>
          </w:p>
        </w:tc>
        <w:tc>
          <w:tcPr>
            <w:tcW w:w="1470" w:type="dxa"/>
          </w:tcPr>
          <w:p w14:paraId="53242B6E">
            <w:pPr>
              <w:rPr>
                <w:color w:val="auto"/>
              </w:rPr>
            </w:pPr>
          </w:p>
        </w:tc>
        <w:tc>
          <w:tcPr>
            <w:tcW w:w="796" w:type="dxa"/>
          </w:tcPr>
          <w:p w14:paraId="24A26DE2">
            <w:pPr>
              <w:rPr>
                <w:color w:val="auto"/>
              </w:rPr>
            </w:pPr>
          </w:p>
        </w:tc>
      </w:tr>
    </w:tbl>
    <w:p w14:paraId="0A45F9DC">
      <w:pPr>
        <w:keepNext w:val="0"/>
        <w:keepLines w:val="0"/>
        <w:pageBreakBefore w:val="0"/>
        <w:widowControl w:val="0"/>
        <w:kinsoku/>
        <w:wordWrap w:val="0"/>
        <w:overflowPunct/>
        <w:topLinePunct w:val="0"/>
        <w:autoSpaceDE/>
        <w:autoSpaceDN/>
        <w:bidi w:val="0"/>
        <w:adjustRightInd/>
        <w:snapToGrid/>
        <w:spacing w:line="480" w:lineRule="exact"/>
        <w:textAlignment w:val="center"/>
        <w:rPr>
          <w:rFonts w:ascii="宋体" w:hAnsi="宋体" w:eastAsia="宋体" w:cs="宋体"/>
          <w:b/>
          <w:bCs/>
          <w:color w:val="auto"/>
          <w:sz w:val="30"/>
          <w:szCs w:val="30"/>
          <w:highlight w:val="none"/>
        </w:rPr>
      </w:pPr>
      <w:r>
        <w:rPr>
          <w:rFonts w:hint="eastAsia" w:ascii="宋体" w:hAnsi="宋体" w:eastAsia="宋体" w:cs="宋体"/>
          <w:color w:val="auto"/>
          <w:sz w:val="24"/>
          <w:highlight w:val="none"/>
        </w:rPr>
        <w:t>备注：本表后应附项目</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highlight w:val="none"/>
        </w:rPr>
        <w:t>身份证、</w:t>
      </w:r>
      <w:r>
        <w:rPr>
          <w:rFonts w:hint="eastAsia" w:ascii="宋体" w:hAnsi="宋体" w:eastAsia="宋体" w:cs="宋体"/>
          <w:color w:val="auto"/>
          <w:sz w:val="24"/>
          <w:highlight w:val="none"/>
          <w:lang w:val="en-US" w:eastAsia="zh-CN"/>
        </w:rPr>
        <w:t>证书</w:t>
      </w:r>
      <w:r>
        <w:rPr>
          <w:rFonts w:hint="eastAsia" w:ascii="宋体" w:hAnsi="宋体" w:eastAsia="宋体" w:cs="宋体"/>
          <w:color w:val="auto"/>
          <w:sz w:val="24"/>
          <w:highlight w:val="none"/>
          <w:lang w:eastAsia="zh-CN"/>
        </w:rPr>
        <w:t>、劳动合同、社保证明等</w:t>
      </w:r>
      <w:r>
        <w:rPr>
          <w:rFonts w:hint="eastAsia" w:ascii="宋体" w:hAnsi="宋体" w:eastAsia="宋体" w:cs="宋体"/>
          <w:color w:val="auto"/>
          <w:sz w:val="24"/>
          <w:highlight w:val="none"/>
          <w:lang w:val="en-US" w:eastAsia="zh-CN"/>
        </w:rPr>
        <w:t>扫描件。其他主要人员应附身份证、执业证或上岗证书扫描件。</w:t>
      </w:r>
    </w:p>
    <w:p w14:paraId="3708219E">
      <w:pPr>
        <w:pStyle w:val="20"/>
        <w:ind w:left="0" w:leftChars="0" w:firstLine="0" w:firstLineChars="0"/>
        <w:rPr>
          <w:rFonts w:ascii="宋体" w:hAnsi="宋体" w:eastAsia="宋体" w:cs="宋体"/>
          <w:b/>
          <w:bCs/>
          <w:color w:val="auto"/>
          <w:sz w:val="30"/>
          <w:szCs w:val="30"/>
          <w:highlight w:val="none"/>
        </w:rPr>
      </w:pPr>
    </w:p>
    <w:p w14:paraId="4E0DD215">
      <w:pPr>
        <w:pStyle w:val="20"/>
        <w:ind w:left="0" w:leftChars="0" w:firstLine="0" w:firstLineChars="0"/>
        <w:rPr>
          <w:rFonts w:ascii="宋体" w:hAnsi="宋体" w:eastAsia="宋体" w:cs="宋体"/>
          <w:b/>
          <w:bCs/>
          <w:color w:val="auto"/>
          <w:sz w:val="30"/>
          <w:szCs w:val="30"/>
          <w:highlight w:val="none"/>
        </w:rPr>
      </w:pPr>
    </w:p>
    <w:p w14:paraId="6FEAA5B5">
      <w:pPr>
        <w:pStyle w:val="20"/>
        <w:ind w:left="0" w:leftChars="0" w:firstLine="0" w:firstLineChars="0"/>
        <w:rPr>
          <w:rFonts w:ascii="宋体" w:hAnsi="宋体" w:eastAsia="宋体" w:cs="宋体"/>
          <w:b/>
          <w:bCs/>
          <w:color w:val="auto"/>
          <w:sz w:val="30"/>
          <w:szCs w:val="30"/>
          <w:highlight w:val="none"/>
        </w:rPr>
      </w:pPr>
    </w:p>
    <w:p w14:paraId="7D1EAFC6">
      <w:pPr>
        <w:pStyle w:val="20"/>
        <w:ind w:left="0" w:leftChars="0" w:firstLine="0" w:firstLineChars="0"/>
        <w:rPr>
          <w:rFonts w:ascii="宋体" w:hAnsi="宋体" w:eastAsia="宋体" w:cs="宋体"/>
          <w:b/>
          <w:bCs/>
          <w:color w:val="auto"/>
          <w:sz w:val="30"/>
          <w:szCs w:val="30"/>
          <w:highlight w:val="none"/>
        </w:rPr>
      </w:pPr>
    </w:p>
    <w:p w14:paraId="32E123FA">
      <w:pPr>
        <w:pStyle w:val="20"/>
        <w:ind w:left="0" w:leftChars="0" w:firstLine="0" w:firstLineChars="0"/>
        <w:rPr>
          <w:rFonts w:ascii="宋体" w:hAnsi="宋体" w:eastAsia="宋体" w:cs="宋体"/>
          <w:b/>
          <w:bCs/>
          <w:color w:val="auto"/>
          <w:sz w:val="30"/>
          <w:szCs w:val="30"/>
          <w:highlight w:val="none"/>
        </w:rPr>
      </w:pPr>
    </w:p>
    <w:p w14:paraId="62CDB64D">
      <w:pPr>
        <w:pStyle w:val="20"/>
        <w:ind w:left="0" w:leftChars="0" w:firstLine="0" w:firstLineChars="0"/>
        <w:rPr>
          <w:rFonts w:ascii="宋体" w:hAnsi="宋体" w:eastAsia="宋体" w:cs="宋体"/>
          <w:b/>
          <w:bCs/>
          <w:color w:val="auto"/>
          <w:sz w:val="30"/>
          <w:szCs w:val="30"/>
          <w:highlight w:val="none"/>
        </w:rPr>
      </w:pPr>
    </w:p>
    <w:p w14:paraId="2CDDF8A9">
      <w:pPr>
        <w:pStyle w:val="20"/>
        <w:ind w:left="0" w:leftChars="0" w:firstLine="0" w:firstLineChars="0"/>
        <w:rPr>
          <w:rFonts w:ascii="宋体" w:hAnsi="宋体" w:eastAsia="宋体" w:cs="宋体"/>
          <w:b/>
          <w:bCs/>
          <w:color w:val="auto"/>
          <w:sz w:val="30"/>
          <w:szCs w:val="30"/>
          <w:highlight w:val="none"/>
        </w:rPr>
      </w:pPr>
    </w:p>
    <w:p w14:paraId="307B5AA3">
      <w:pPr>
        <w:spacing w:line="360" w:lineRule="auto"/>
        <w:jc w:val="center"/>
        <w:rPr>
          <w:b/>
          <w:bCs/>
          <w:sz w:val="24"/>
        </w:rPr>
      </w:pPr>
      <w:r>
        <w:rPr>
          <w:rFonts w:hint="eastAsia" w:ascii="宋体" w:hAnsi="宋体"/>
          <w:b/>
          <w:bCs/>
          <w:sz w:val="24"/>
        </w:rPr>
        <w:t>（</w:t>
      </w:r>
      <w:r>
        <w:rPr>
          <w:rFonts w:hint="eastAsia" w:ascii="宋体" w:hAnsi="宋体"/>
          <w:b/>
          <w:bCs/>
          <w:sz w:val="24"/>
          <w:lang w:val="en-US" w:eastAsia="zh-CN"/>
        </w:rPr>
        <w:t>三</w:t>
      </w:r>
      <w:r>
        <w:rPr>
          <w:rFonts w:hint="eastAsia" w:ascii="宋体" w:hAnsi="宋体"/>
          <w:b/>
          <w:bCs/>
          <w:sz w:val="24"/>
        </w:rPr>
        <w:t>）拟委任的项目</w:t>
      </w:r>
      <w:r>
        <w:rPr>
          <w:rFonts w:hint="eastAsia" w:ascii="宋体" w:hAnsi="宋体"/>
          <w:b/>
          <w:bCs/>
          <w:sz w:val="24"/>
          <w:lang w:val="en-US" w:eastAsia="zh-CN"/>
        </w:rPr>
        <w:t>负责人</w:t>
      </w:r>
      <w:r>
        <w:rPr>
          <w:rFonts w:hint="eastAsia" w:ascii="宋体" w:hAnsi="宋体"/>
          <w:b/>
          <w:bCs/>
          <w:sz w:val="24"/>
        </w:rPr>
        <w:t>资历表</w:t>
      </w:r>
    </w:p>
    <w:tbl>
      <w:tblPr>
        <w:tblStyle w:val="22"/>
        <w:tblW w:w="0" w:type="auto"/>
        <w:tblInd w:w="235" w:type="dxa"/>
        <w:tblLayout w:type="fixed"/>
        <w:tblCellMar>
          <w:top w:w="0" w:type="dxa"/>
          <w:left w:w="108" w:type="dxa"/>
          <w:bottom w:w="0" w:type="dxa"/>
          <w:right w:w="108" w:type="dxa"/>
        </w:tblCellMar>
      </w:tblPr>
      <w:tblGrid>
        <w:gridCol w:w="1354"/>
        <w:gridCol w:w="1254"/>
        <w:gridCol w:w="851"/>
        <w:gridCol w:w="283"/>
        <w:gridCol w:w="1560"/>
        <w:gridCol w:w="77"/>
        <w:gridCol w:w="1392"/>
        <w:gridCol w:w="799"/>
        <w:gridCol w:w="1165"/>
      </w:tblGrid>
      <w:tr w14:paraId="0E7E3E37">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49995DB">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姓名</w:t>
            </w:r>
          </w:p>
        </w:tc>
        <w:tc>
          <w:tcPr>
            <w:tcW w:w="125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69EF050">
            <w:pPr>
              <w:spacing w:after="200" w:line="500" w:lineRule="exact"/>
              <w:jc w:val="center"/>
              <w:rPr>
                <w:rFonts w:asciiTheme="minorEastAsia" w:hAnsiTheme="minorEastAsia" w:eastAsiaTheme="minorEastAsia"/>
                <w:color w:val="000000"/>
                <w:spacing w:val="-1"/>
                <w:sz w:val="28"/>
                <w:szCs w:val="28"/>
              </w:rPr>
            </w:pPr>
          </w:p>
        </w:tc>
        <w:tc>
          <w:tcPr>
            <w:tcW w:w="113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66D4E2">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年龄</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DCB1FAD">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232C80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专业</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DACA550">
            <w:pPr>
              <w:spacing w:before="100" w:beforeAutospacing="1" w:after="200" w:line="271" w:lineRule="auto"/>
              <w:jc w:val="center"/>
              <w:rPr>
                <w:rFonts w:ascii="宋体" w:hAnsi="宋体"/>
                <w:sz w:val="24"/>
              </w:rPr>
            </w:pPr>
          </w:p>
        </w:tc>
      </w:tr>
      <w:tr w14:paraId="381DD009">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222C4C5">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资格及注册编号</w:t>
            </w:r>
          </w:p>
        </w:tc>
        <w:tc>
          <w:tcPr>
            <w:tcW w:w="125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F3B4CBB">
            <w:pPr>
              <w:spacing w:after="200" w:line="500" w:lineRule="exact"/>
              <w:jc w:val="center"/>
              <w:rPr>
                <w:rFonts w:asciiTheme="minorEastAsia" w:hAnsiTheme="minorEastAsia" w:eastAsiaTheme="minorEastAsia"/>
                <w:color w:val="000000"/>
                <w:spacing w:val="-1"/>
                <w:sz w:val="28"/>
                <w:szCs w:val="28"/>
              </w:rPr>
            </w:pPr>
          </w:p>
        </w:tc>
        <w:tc>
          <w:tcPr>
            <w:tcW w:w="113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BD0BB05">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学历</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961C3E4">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DA7270">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拟在本标段</w:t>
            </w:r>
          </w:p>
          <w:p w14:paraId="2CBCFD80">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工程担任职务</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FB89404">
            <w:pPr>
              <w:spacing w:before="100" w:beforeAutospacing="1" w:after="200" w:line="271" w:lineRule="auto"/>
              <w:jc w:val="center"/>
              <w:rPr>
                <w:rFonts w:ascii="宋体" w:hAnsi="宋体"/>
                <w:sz w:val="24"/>
              </w:rPr>
            </w:pPr>
          </w:p>
        </w:tc>
      </w:tr>
      <w:tr w14:paraId="0FD53CDF">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A8A25DC">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工作年限</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AE15BD2">
            <w:pPr>
              <w:spacing w:after="200" w:line="500" w:lineRule="exact"/>
              <w:jc w:val="center"/>
              <w:rPr>
                <w:rFonts w:asciiTheme="minorEastAsia" w:hAnsiTheme="minorEastAsia" w:eastAsiaTheme="minorEastAsia"/>
                <w:color w:val="000000"/>
                <w:spacing w:val="-1"/>
                <w:sz w:val="28"/>
                <w:szCs w:val="28"/>
              </w:rPr>
            </w:pPr>
          </w:p>
        </w:tc>
        <w:tc>
          <w:tcPr>
            <w:tcW w:w="2268"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F60327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类似施工经验年限</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2D46F19">
            <w:pPr>
              <w:spacing w:before="100" w:beforeAutospacing="1" w:after="200" w:line="271" w:lineRule="auto"/>
              <w:jc w:val="center"/>
              <w:rPr>
                <w:rFonts w:ascii="宋体" w:hAnsi="宋体"/>
                <w:sz w:val="24"/>
              </w:rPr>
            </w:pPr>
          </w:p>
        </w:tc>
      </w:tr>
      <w:tr w14:paraId="616A4706">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97D822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毕业学校</w:t>
            </w:r>
          </w:p>
        </w:tc>
        <w:tc>
          <w:tcPr>
            <w:tcW w:w="7381" w:type="dxa"/>
            <w:gridSpan w:val="8"/>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1CB4BAA">
            <w:pPr>
              <w:spacing w:line="500" w:lineRule="exact"/>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 xml:space="preserve"> 年 月毕业于 学校 专业，学制 年</w:t>
            </w:r>
          </w:p>
        </w:tc>
      </w:tr>
      <w:tr w14:paraId="55D7942E">
        <w:tblPrEx>
          <w:tblCellMar>
            <w:top w:w="0" w:type="dxa"/>
            <w:left w:w="108" w:type="dxa"/>
            <w:bottom w:w="0" w:type="dxa"/>
            <w:right w:w="108" w:type="dxa"/>
          </w:tblCellMar>
        </w:tblPrEx>
        <w:trPr>
          <w:trHeight w:val="574" w:hRule="atLeast"/>
        </w:trPr>
        <w:tc>
          <w:tcPr>
            <w:tcW w:w="8735" w:type="dxa"/>
            <w:gridSpan w:val="9"/>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0FE827A">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经          历</w:t>
            </w:r>
          </w:p>
        </w:tc>
      </w:tr>
      <w:tr w14:paraId="54FAA8C3">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62AD5B4">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年～年</w:t>
            </w: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33CEED">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参加过的工程项目名称</w:t>
            </w: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7DCCF8">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担任何职</w:t>
            </w: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8ED412">
            <w:pPr>
              <w:jc w:val="center"/>
              <w:rPr>
                <w:rFonts w:ascii="宋体" w:hAnsi="宋体"/>
                <w:sz w:val="24"/>
              </w:rPr>
            </w:pPr>
            <w:r>
              <w:rPr>
                <w:rFonts w:hint="eastAsia" w:ascii="宋体" w:hAnsi="宋体"/>
                <w:color w:val="000000"/>
                <w:sz w:val="24"/>
              </w:rPr>
              <w:t>发包人及</w:t>
            </w:r>
          </w:p>
          <w:p w14:paraId="6749D229">
            <w:pPr>
              <w:spacing w:before="100" w:beforeAutospacing="1" w:line="271" w:lineRule="auto"/>
              <w:jc w:val="center"/>
              <w:rPr>
                <w:rFonts w:ascii="宋体" w:hAnsi="宋体"/>
                <w:sz w:val="24"/>
              </w:rPr>
            </w:pPr>
            <w:r>
              <w:rPr>
                <w:rFonts w:hint="eastAsia" w:ascii="宋体" w:hAnsi="宋体"/>
                <w:color w:val="000000"/>
                <w:sz w:val="24"/>
              </w:rPr>
              <w:t>联系电话</w:t>
            </w:r>
          </w:p>
        </w:tc>
      </w:tr>
      <w:tr w14:paraId="0898CCD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AD53F45">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894282">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0F9465">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3E03850">
            <w:pPr>
              <w:spacing w:before="100" w:beforeAutospacing="1" w:after="200" w:line="271" w:lineRule="auto"/>
              <w:jc w:val="center"/>
              <w:rPr>
                <w:rFonts w:ascii="宋体" w:hAnsi="宋体"/>
                <w:sz w:val="24"/>
              </w:rPr>
            </w:pPr>
          </w:p>
        </w:tc>
      </w:tr>
      <w:tr w14:paraId="532EE57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45A6323">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BC3C81">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FF3C2E">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9C46900">
            <w:pPr>
              <w:spacing w:before="100" w:beforeAutospacing="1" w:after="200" w:line="271" w:lineRule="auto"/>
              <w:jc w:val="center"/>
              <w:rPr>
                <w:rFonts w:ascii="宋体" w:hAnsi="宋体"/>
                <w:sz w:val="24"/>
              </w:rPr>
            </w:pPr>
          </w:p>
        </w:tc>
      </w:tr>
      <w:tr w14:paraId="5139D501">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0B2D68F">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5A52341">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99E1516">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E56608E">
            <w:pPr>
              <w:spacing w:before="100" w:beforeAutospacing="1" w:after="200" w:line="271" w:lineRule="auto"/>
              <w:jc w:val="center"/>
              <w:rPr>
                <w:rFonts w:ascii="宋体" w:hAnsi="宋体"/>
                <w:sz w:val="24"/>
              </w:rPr>
            </w:pPr>
          </w:p>
        </w:tc>
      </w:tr>
      <w:tr w14:paraId="41D1A35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A9C9E3D">
            <w:pPr>
              <w:spacing w:line="500" w:lineRule="exact"/>
              <w:jc w:val="center"/>
              <w:rPr>
                <w:rFonts w:asciiTheme="minorEastAsia" w:hAnsiTheme="minorEastAsia" w:eastAsiaTheme="minorEastAsia"/>
                <w:color w:val="000000"/>
                <w:spacing w:val="-1"/>
                <w:sz w:val="28"/>
                <w:szCs w:val="28"/>
              </w:rPr>
            </w:pPr>
          </w:p>
        </w:tc>
        <w:tc>
          <w:tcPr>
            <w:tcW w:w="4025"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F0D300">
            <w:pPr>
              <w:spacing w:line="500" w:lineRule="exact"/>
              <w:jc w:val="center"/>
              <w:rPr>
                <w:rFonts w:asciiTheme="minorEastAsia" w:hAnsiTheme="minorEastAsia" w:eastAsiaTheme="minorEastAsia"/>
                <w:color w:val="000000"/>
                <w:spacing w:val="-1"/>
                <w:sz w:val="28"/>
                <w:szCs w:val="28"/>
              </w:rPr>
            </w:pP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048121F">
            <w:pPr>
              <w:spacing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D41A9B2">
            <w:pPr>
              <w:spacing w:before="100" w:beforeAutospacing="1" w:after="200" w:line="271" w:lineRule="auto"/>
              <w:jc w:val="center"/>
              <w:rPr>
                <w:rFonts w:ascii="宋体" w:hAnsi="宋体"/>
                <w:sz w:val="24"/>
              </w:rPr>
            </w:pPr>
          </w:p>
        </w:tc>
      </w:tr>
      <w:tr w14:paraId="32FF8955">
        <w:tblPrEx>
          <w:tblCellMar>
            <w:top w:w="0" w:type="dxa"/>
            <w:left w:w="108" w:type="dxa"/>
            <w:bottom w:w="0" w:type="dxa"/>
            <w:right w:w="108" w:type="dxa"/>
          </w:tblCellMar>
        </w:tblPrEx>
        <w:trPr>
          <w:trHeight w:val="454" w:hRule="atLeast"/>
        </w:trPr>
        <w:tc>
          <w:tcPr>
            <w:tcW w:w="5379" w:type="dxa"/>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2419753">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获奖情况</w:t>
            </w:r>
          </w:p>
        </w:tc>
        <w:tc>
          <w:tcPr>
            <w:tcW w:w="1392"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CEF376">
            <w:pPr>
              <w:spacing w:after="200" w:line="500" w:lineRule="exact"/>
              <w:jc w:val="center"/>
              <w:rPr>
                <w:rFonts w:asciiTheme="minorEastAsia" w:hAnsiTheme="minorEastAsia" w:eastAsiaTheme="minorEastAsia"/>
                <w:color w:val="000000"/>
                <w:spacing w:val="-1"/>
                <w:sz w:val="28"/>
                <w:szCs w:val="28"/>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740332E">
            <w:pPr>
              <w:spacing w:before="100" w:beforeAutospacing="1" w:after="200" w:line="271" w:lineRule="auto"/>
              <w:jc w:val="center"/>
              <w:rPr>
                <w:rFonts w:ascii="宋体" w:hAnsi="宋体"/>
                <w:sz w:val="24"/>
              </w:rPr>
            </w:pPr>
          </w:p>
        </w:tc>
      </w:tr>
      <w:tr w14:paraId="6E166EF2">
        <w:tblPrEx>
          <w:tblCellMar>
            <w:top w:w="0" w:type="dxa"/>
            <w:left w:w="108" w:type="dxa"/>
            <w:bottom w:w="0" w:type="dxa"/>
            <w:right w:w="108" w:type="dxa"/>
          </w:tblCellMar>
        </w:tblPrEx>
        <w:trPr>
          <w:trHeight w:val="851" w:hRule="atLeast"/>
        </w:trPr>
        <w:tc>
          <w:tcPr>
            <w:tcW w:w="3459" w:type="dxa"/>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9E73C9">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说明在岗情况</w:t>
            </w:r>
          </w:p>
        </w:tc>
        <w:tc>
          <w:tcPr>
            <w:tcW w:w="5276"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669B3FB">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目前未在其他项目上任职，现从事工作为：</w:t>
            </w:r>
          </w:p>
        </w:tc>
      </w:tr>
      <w:tr w14:paraId="5A47C65D">
        <w:tblPrEx>
          <w:tblCellMar>
            <w:top w:w="0" w:type="dxa"/>
            <w:left w:w="108" w:type="dxa"/>
            <w:bottom w:w="0" w:type="dxa"/>
            <w:right w:w="108" w:type="dxa"/>
          </w:tblCellMar>
        </w:tblPrEx>
        <w:trPr>
          <w:trHeight w:val="2369" w:hRule="atLeast"/>
        </w:trPr>
        <w:tc>
          <w:tcPr>
            <w:tcW w:w="5379" w:type="dxa"/>
            <w:gridSpan w:val="6"/>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2BA1CB1">
            <w:pPr>
              <w:spacing w:line="500" w:lineRule="exact"/>
              <w:jc w:val="center"/>
              <w:rPr>
                <w:rFonts w:asciiTheme="minorEastAsia" w:hAnsiTheme="minorEastAsia" w:eastAsiaTheme="minorEastAsia"/>
                <w:color w:val="000000"/>
                <w:spacing w:val="-1"/>
                <w:sz w:val="28"/>
                <w:szCs w:val="28"/>
              </w:rPr>
            </w:pPr>
            <w:r>
              <w:rPr>
                <w:rFonts w:hint="eastAsia" w:asciiTheme="minorEastAsia" w:hAnsiTheme="minorEastAsia" w:eastAsiaTheme="minorEastAsia"/>
                <w:color w:val="000000"/>
                <w:spacing w:val="-1"/>
                <w:sz w:val="28"/>
                <w:szCs w:val="28"/>
              </w:rPr>
              <w:t>备注</w:t>
            </w:r>
          </w:p>
        </w:tc>
        <w:tc>
          <w:tcPr>
            <w:tcW w:w="3356"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83FCDC1">
            <w:pPr>
              <w:spacing w:after="200" w:line="500" w:lineRule="exact"/>
              <w:jc w:val="center"/>
              <w:rPr>
                <w:rFonts w:asciiTheme="minorEastAsia" w:hAnsiTheme="minorEastAsia" w:eastAsiaTheme="minorEastAsia"/>
                <w:color w:val="000000"/>
                <w:spacing w:val="-1"/>
                <w:sz w:val="28"/>
                <w:szCs w:val="28"/>
              </w:rPr>
            </w:pPr>
          </w:p>
        </w:tc>
      </w:tr>
    </w:tbl>
    <w:p w14:paraId="771B1C5C">
      <w:pPr>
        <w:widowControl/>
        <w:jc w:val="left"/>
        <w:rPr>
          <w:rFonts w:ascii="宋体" w:hAnsi="宋体" w:cs="宋体"/>
          <w:b/>
          <w:sz w:val="24"/>
          <w:szCs w:val="21"/>
        </w:rPr>
      </w:pPr>
    </w:p>
    <w:p w14:paraId="609BEB3C">
      <w:pPr>
        <w:widowControl/>
        <w:jc w:val="left"/>
        <w:rPr>
          <w:rFonts w:ascii="宋体" w:hAnsi="宋体" w:cs="宋体"/>
          <w:b/>
          <w:sz w:val="24"/>
          <w:szCs w:val="21"/>
        </w:rPr>
      </w:pPr>
      <w:r>
        <w:rPr>
          <w:rFonts w:ascii="宋体" w:hAnsi="宋体" w:cs="宋体"/>
          <w:b/>
          <w:sz w:val="24"/>
          <w:szCs w:val="21"/>
        </w:rPr>
        <w:br w:type="page"/>
      </w:r>
    </w:p>
    <w:p w14:paraId="230104F4">
      <w:pPr>
        <w:keepNext/>
        <w:widowControl/>
        <w:spacing w:line="420" w:lineRule="exact"/>
        <w:jc w:val="center"/>
        <w:outlineLvl w:val="3"/>
        <w:rPr>
          <w:rFonts w:ascii="宋体" w:hAnsi="宋体"/>
          <w:b/>
          <w:bCs/>
          <w:sz w:val="24"/>
        </w:rPr>
      </w:pPr>
      <w:r>
        <w:rPr>
          <w:rFonts w:hint="eastAsia" w:ascii="宋体" w:hAnsi="宋体"/>
          <w:b/>
          <w:bCs/>
          <w:sz w:val="24"/>
        </w:rPr>
        <w:t>（</w:t>
      </w:r>
      <w:r>
        <w:rPr>
          <w:rFonts w:hint="eastAsia" w:ascii="宋体" w:hAnsi="宋体"/>
          <w:b/>
          <w:bCs/>
          <w:sz w:val="24"/>
          <w:lang w:val="en-US" w:eastAsia="zh-CN"/>
        </w:rPr>
        <w:t>四</w:t>
      </w:r>
      <w:r>
        <w:rPr>
          <w:rFonts w:hint="eastAsia" w:ascii="宋体" w:hAnsi="宋体"/>
          <w:b/>
          <w:bCs/>
          <w:sz w:val="24"/>
        </w:rPr>
        <w:t>）项目</w:t>
      </w:r>
      <w:r>
        <w:rPr>
          <w:rFonts w:hint="eastAsia" w:ascii="宋体" w:hAnsi="宋体"/>
          <w:b/>
          <w:bCs/>
          <w:sz w:val="24"/>
          <w:lang w:val="en-US" w:eastAsia="zh-CN"/>
        </w:rPr>
        <w:t>负责人</w:t>
      </w:r>
      <w:r>
        <w:rPr>
          <w:rFonts w:hint="eastAsia" w:ascii="宋体" w:hAnsi="宋体"/>
          <w:b/>
          <w:bCs/>
          <w:sz w:val="24"/>
        </w:rPr>
        <w:t>无在建承诺书</w:t>
      </w:r>
    </w:p>
    <w:p w14:paraId="1841AE1A">
      <w:pPr>
        <w:spacing w:after="312" w:afterLines="100" w:line="520" w:lineRule="exact"/>
        <w:textAlignment w:val="center"/>
        <w:rPr>
          <w:rFonts w:ascii="宋体" w:hAnsi="宋体"/>
          <w:sz w:val="28"/>
        </w:rPr>
      </w:pPr>
      <w:r>
        <w:rPr>
          <w:rFonts w:hint="eastAsia" w:ascii="宋体" w:hAnsi="宋体"/>
          <w:sz w:val="28"/>
          <w:u w:val="single"/>
        </w:rPr>
        <w:t>（招标人名称）</w:t>
      </w:r>
      <w:r>
        <w:rPr>
          <w:rFonts w:hint="eastAsia" w:ascii="宋体" w:hAnsi="宋体"/>
          <w:sz w:val="28"/>
        </w:rPr>
        <w:t>：</w:t>
      </w:r>
    </w:p>
    <w:p w14:paraId="2F88D005">
      <w:pPr>
        <w:spacing w:line="520" w:lineRule="exact"/>
        <w:ind w:firstLine="560" w:firstLineChars="200"/>
        <w:textAlignment w:val="center"/>
        <w:rPr>
          <w:rFonts w:ascii="宋体" w:hAnsi="宋体"/>
          <w:sz w:val="28"/>
        </w:rPr>
      </w:pPr>
      <w:r>
        <w:rPr>
          <w:rFonts w:hint="eastAsia" w:ascii="宋体" w:hAnsi="宋体"/>
          <w:sz w:val="28"/>
        </w:rPr>
        <w:t>我方在此声明，我方拟派往</w:t>
      </w:r>
      <w:r>
        <w:rPr>
          <w:rFonts w:hint="eastAsia" w:ascii="宋体" w:hAnsi="宋体"/>
          <w:sz w:val="28"/>
          <w:u w:val="single"/>
        </w:rPr>
        <w:t>（项目名称）</w:t>
      </w:r>
      <w:r>
        <w:rPr>
          <w:rFonts w:hint="eastAsia" w:ascii="宋体" w:hAnsi="宋体"/>
          <w:sz w:val="28"/>
        </w:rPr>
        <w:t>的项目经理</w:t>
      </w:r>
      <w:r>
        <w:rPr>
          <w:rFonts w:hint="eastAsia" w:ascii="宋体" w:hAnsi="宋体"/>
          <w:sz w:val="28"/>
          <w:u w:val="single"/>
        </w:rPr>
        <w:t>（项目</w:t>
      </w:r>
      <w:r>
        <w:rPr>
          <w:rFonts w:hint="eastAsia" w:ascii="宋体" w:hAnsi="宋体"/>
          <w:sz w:val="28"/>
          <w:u w:val="single"/>
          <w:lang w:val="en-US" w:eastAsia="zh-CN"/>
        </w:rPr>
        <w:t>负责人</w:t>
      </w:r>
      <w:r>
        <w:rPr>
          <w:rFonts w:hint="eastAsia" w:ascii="宋体" w:hAnsi="宋体"/>
          <w:sz w:val="28"/>
          <w:u w:val="single"/>
        </w:rPr>
        <w:t>姓名）</w:t>
      </w:r>
      <w:r>
        <w:rPr>
          <w:rFonts w:hint="eastAsia" w:ascii="宋体" w:hAnsi="宋体"/>
          <w:sz w:val="28"/>
        </w:rPr>
        <w:t>现阶段无参与任何在建项目。</w:t>
      </w:r>
    </w:p>
    <w:p w14:paraId="318F5E33">
      <w:pPr>
        <w:spacing w:line="520" w:lineRule="exact"/>
        <w:ind w:firstLine="560" w:firstLineChars="200"/>
        <w:textAlignment w:val="center"/>
        <w:rPr>
          <w:rFonts w:ascii="宋体" w:hAnsi="宋体"/>
          <w:sz w:val="28"/>
        </w:rPr>
      </w:pPr>
      <w:r>
        <w:rPr>
          <w:rFonts w:hint="eastAsia" w:ascii="宋体" w:hAnsi="宋体"/>
          <w:sz w:val="28"/>
        </w:rPr>
        <w:t>我方保证上述信息的真实和准确，并愿意承担因我方就此弄虚作假所引起的一切法律后果。</w:t>
      </w:r>
    </w:p>
    <w:p w14:paraId="58B66D77">
      <w:pPr>
        <w:spacing w:line="480" w:lineRule="exact"/>
        <w:ind w:firstLine="560" w:firstLineChars="200"/>
        <w:textAlignment w:val="center"/>
        <w:rPr>
          <w:rFonts w:ascii="宋体" w:hAnsi="宋体"/>
          <w:sz w:val="28"/>
        </w:rPr>
      </w:pPr>
    </w:p>
    <w:p w14:paraId="6E2708A8">
      <w:pPr>
        <w:spacing w:line="480" w:lineRule="exact"/>
        <w:ind w:firstLine="560" w:firstLineChars="200"/>
        <w:textAlignment w:val="center"/>
        <w:rPr>
          <w:rFonts w:ascii="宋体" w:hAnsi="宋体"/>
          <w:sz w:val="28"/>
        </w:rPr>
      </w:pPr>
    </w:p>
    <w:p w14:paraId="7B0C6C60">
      <w:pPr>
        <w:spacing w:line="480" w:lineRule="exact"/>
        <w:ind w:firstLine="560" w:firstLineChars="200"/>
        <w:textAlignment w:val="center"/>
        <w:rPr>
          <w:rFonts w:ascii="宋体" w:hAnsi="宋体"/>
          <w:sz w:val="28"/>
        </w:rPr>
      </w:pPr>
      <w:r>
        <w:rPr>
          <w:rFonts w:hint="eastAsia" w:ascii="宋体" w:hAnsi="宋体"/>
          <w:sz w:val="28"/>
        </w:rPr>
        <w:t>特此承诺</w:t>
      </w:r>
    </w:p>
    <w:p w14:paraId="17D93C96">
      <w:pPr>
        <w:spacing w:line="480" w:lineRule="exact"/>
        <w:ind w:firstLine="480" w:firstLineChars="200"/>
        <w:textAlignment w:val="center"/>
        <w:rPr>
          <w:rFonts w:ascii="宋体" w:hAnsi="宋体"/>
          <w:sz w:val="24"/>
        </w:rPr>
      </w:pPr>
    </w:p>
    <w:p w14:paraId="2CCD1E9E">
      <w:pPr>
        <w:spacing w:line="480" w:lineRule="exact"/>
        <w:ind w:firstLine="480" w:firstLineChars="200"/>
        <w:textAlignment w:val="center"/>
        <w:rPr>
          <w:rFonts w:ascii="宋体" w:hAnsi="宋体"/>
          <w:sz w:val="24"/>
        </w:rPr>
      </w:pPr>
    </w:p>
    <w:p w14:paraId="422A1F95">
      <w:pPr>
        <w:spacing w:line="480" w:lineRule="exact"/>
        <w:ind w:firstLine="480" w:firstLineChars="200"/>
        <w:textAlignment w:val="center"/>
        <w:rPr>
          <w:rFonts w:ascii="宋体" w:hAnsi="宋体"/>
          <w:sz w:val="24"/>
        </w:rPr>
      </w:pPr>
    </w:p>
    <w:p w14:paraId="71A17130">
      <w:pPr>
        <w:spacing w:line="520" w:lineRule="exact"/>
        <w:ind w:firstLine="5154" w:firstLineChars="1841"/>
        <w:textAlignment w:val="center"/>
        <w:rPr>
          <w:rFonts w:ascii="宋体" w:hAnsi="宋体"/>
          <w:sz w:val="28"/>
        </w:rPr>
      </w:pPr>
      <w:r>
        <w:rPr>
          <w:rFonts w:hint="eastAsia" w:ascii="宋体" w:hAnsi="宋体"/>
          <w:sz w:val="28"/>
        </w:rPr>
        <w:t>投标人：（企业电子签章）</w:t>
      </w:r>
    </w:p>
    <w:p w14:paraId="3FC0AF0C">
      <w:pPr>
        <w:spacing w:line="520" w:lineRule="exact"/>
        <w:ind w:firstLine="5154" w:firstLineChars="1841"/>
        <w:textAlignment w:val="center"/>
        <w:rPr>
          <w:rFonts w:ascii="宋体" w:hAnsi="宋体"/>
          <w:sz w:val="28"/>
        </w:rPr>
      </w:pPr>
      <w:r>
        <w:rPr>
          <w:rFonts w:hint="eastAsia" w:ascii="宋体" w:hAnsi="宋体"/>
          <w:sz w:val="28"/>
        </w:rPr>
        <w:t xml:space="preserve">       年  月  日</w:t>
      </w:r>
    </w:p>
    <w:p w14:paraId="1B741767">
      <w:pPr>
        <w:widowControl/>
        <w:jc w:val="left"/>
        <w:rPr>
          <w:rFonts w:ascii="宋体" w:hAnsi="宋体" w:cs="宋体"/>
          <w:b/>
          <w:sz w:val="24"/>
          <w:szCs w:val="21"/>
        </w:rPr>
      </w:pPr>
    </w:p>
    <w:p w14:paraId="0CD350CF">
      <w:pPr>
        <w:widowControl/>
        <w:jc w:val="left"/>
        <w:rPr>
          <w:rFonts w:ascii="宋体" w:hAnsi="宋体" w:cs="宋体"/>
          <w:b/>
          <w:sz w:val="24"/>
          <w:szCs w:val="21"/>
        </w:rPr>
      </w:pPr>
      <w:r>
        <w:rPr>
          <w:rFonts w:ascii="宋体" w:hAnsi="宋体" w:cs="宋体"/>
          <w:b/>
          <w:sz w:val="24"/>
          <w:szCs w:val="21"/>
        </w:rPr>
        <w:br w:type="page"/>
      </w:r>
    </w:p>
    <w:p w14:paraId="4A63CB83">
      <w:pPr>
        <w:keepNext/>
        <w:widowControl/>
        <w:spacing w:line="440" w:lineRule="exact"/>
        <w:jc w:val="center"/>
        <w:outlineLvl w:val="3"/>
        <w:rPr>
          <w:rFonts w:ascii="宋体" w:hAnsi="宋体"/>
          <w:b/>
          <w:bCs/>
          <w:sz w:val="24"/>
        </w:rPr>
      </w:pPr>
      <w:r>
        <w:rPr>
          <w:rFonts w:hint="eastAsia" w:ascii="宋体" w:hAnsi="宋体"/>
          <w:b/>
          <w:bCs/>
          <w:sz w:val="24"/>
        </w:rPr>
        <w:t>（</w:t>
      </w:r>
      <w:r>
        <w:rPr>
          <w:rFonts w:hint="eastAsia" w:ascii="宋体" w:hAnsi="宋体"/>
          <w:b/>
          <w:bCs/>
          <w:sz w:val="24"/>
          <w:lang w:val="en-US" w:eastAsia="zh-CN"/>
        </w:rPr>
        <w:t>五</w:t>
      </w:r>
      <w:r>
        <w:rPr>
          <w:rFonts w:hint="eastAsia" w:ascii="宋体" w:hAnsi="宋体"/>
          <w:b/>
          <w:bCs/>
          <w:sz w:val="24"/>
        </w:rPr>
        <w:t>）近年发生的诉讼和仲裁情况</w:t>
      </w:r>
    </w:p>
    <w:p w14:paraId="185ED483">
      <w:pPr>
        <w:rPr>
          <w:rFonts w:ascii="宋体" w:hAnsi="宋体"/>
          <w:szCs w:val="21"/>
        </w:rPr>
      </w:pPr>
    </w:p>
    <w:p w14:paraId="372CD1DF">
      <w:pPr>
        <w:widowControl/>
        <w:jc w:val="left"/>
        <w:rPr>
          <w:rFonts w:ascii="宋体" w:hAnsi="宋体"/>
          <w:sz w:val="24"/>
          <w:szCs w:val="22"/>
        </w:rPr>
      </w:pPr>
      <w:r>
        <w:rPr>
          <w:rFonts w:hint="eastAsia" w:ascii="宋体" w:hAnsi="宋体"/>
          <w:sz w:val="24"/>
          <w:szCs w:val="22"/>
        </w:rPr>
        <w:t>说明：近年发生的诉讼和仲裁情况仅限于投标人败诉的，且与履行施工承包合同有关的案件，不包括调解结案以及未裁决的仲裁或未终审判决的诉讼。</w:t>
      </w:r>
    </w:p>
    <w:p w14:paraId="589D6E5B">
      <w:pPr>
        <w:widowControl/>
        <w:jc w:val="left"/>
        <w:rPr>
          <w:rFonts w:ascii="宋体" w:hAnsi="宋体"/>
          <w:szCs w:val="22"/>
        </w:rPr>
      </w:pPr>
    </w:p>
    <w:p w14:paraId="37578D3E">
      <w:pPr>
        <w:widowControl/>
        <w:jc w:val="left"/>
        <w:rPr>
          <w:rFonts w:ascii="宋体" w:hAnsi="宋体" w:cs="宋体"/>
          <w:b/>
          <w:sz w:val="24"/>
          <w:szCs w:val="21"/>
        </w:rPr>
      </w:pPr>
      <w:r>
        <w:rPr>
          <w:rFonts w:ascii="宋体" w:hAnsi="宋体" w:cs="宋体"/>
          <w:b/>
          <w:sz w:val="24"/>
          <w:szCs w:val="21"/>
        </w:rPr>
        <w:br w:type="page"/>
      </w:r>
    </w:p>
    <w:p w14:paraId="40DDBCE4">
      <w:pPr>
        <w:widowControl/>
        <w:jc w:val="center"/>
        <w:rPr>
          <w:rFonts w:ascii="宋体" w:hAnsi="宋体" w:cs="宋体"/>
          <w:b/>
          <w:sz w:val="24"/>
          <w:szCs w:val="21"/>
        </w:rPr>
      </w:pPr>
      <w:r>
        <w:rPr>
          <w:rFonts w:hint="eastAsia" w:ascii="宋体" w:hAnsi="宋体" w:cs="宋体"/>
          <w:b/>
          <w:sz w:val="24"/>
          <w:szCs w:val="21"/>
        </w:rPr>
        <w:t>（</w:t>
      </w:r>
      <w:r>
        <w:rPr>
          <w:rFonts w:hint="eastAsia" w:ascii="宋体" w:hAnsi="宋体" w:cs="宋体"/>
          <w:b/>
          <w:sz w:val="24"/>
          <w:szCs w:val="21"/>
          <w:lang w:val="en-US" w:eastAsia="zh-CN"/>
        </w:rPr>
        <w:t>六</w:t>
      </w:r>
      <w:r>
        <w:rPr>
          <w:rFonts w:hint="eastAsia" w:ascii="宋体" w:hAnsi="宋体" w:cs="宋体"/>
          <w:b/>
          <w:sz w:val="24"/>
          <w:szCs w:val="21"/>
        </w:rPr>
        <w:t>）中小企业声明函</w:t>
      </w:r>
    </w:p>
    <w:p w14:paraId="4D1EC6E4">
      <w:pPr>
        <w:pStyle w:val="20"/>
        <w:ind w:firstLine="280"/>
        <w:jc w:val="center"/>
        <w:rPr>
          <w:rFonts w:asciiTheme="minorEastAsia" w:hAnsiTheme="minorEastAsia" w:eastAsiaTheme="minorEastAsia"/>
        </w:rPr>
      </w:pPr>
      <w:r>
        <w:rPr>
          <w:rFonts w:hint="eastAsia" w:asciiTheme="minorEastAsia" w:hAnsiTheme="minorEastAsia" w:eastAsiaTheme="minorEastAsia"/>
          <w:sz w:val="28"/>
          <w:szCs w:val="28"/>
        </w:rPr>
        <w:t>中小企业声明函（工程、服务）</w:t>
      </w:r>
    </w:p>
    <w:p w14:paraId="0AE03556">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本公司（联合体）郑重声明，根据《政府采购促进中小企业发展管理办法》（财库（2020）46号）的规定，本公司（联合体）参加</w:t>
      </w:r>
      <w:r>
        <w:rPr>
          <w:rFonts w:hint="eastAsia" w:asciiTheme="minorEastAsia" w:hAnsiTheme="minorEastAsia" w:eastAsiaTheme="minorEastAsia"/>
          <w:sz w:val="28"/>
          <w:szCs w:val="24"/>
          <w:u w:val="single"/>
        </w:rPr>
        <w:t>（单位名称）</w:t>
      </w:r>
      <w:r>
        <w:rPr>
          <w:rFonts w:hint="eastAsia" w:asciiTheme="minorEastAsia" w:hAnsiTheme="minorEastAsia" w:eastAsiaTheme="minorEastAsia"/>
          <w:sz w:val="28"/>
          <w:szCs w:val="24"/>
        </w:rPr>
        <w:t>的</w:t>
      </w:r>
      <w:r>
        <w:rPr>
          <w:rFonts w:hint="eastAsia" w:asciiTheme="minorEastAsia" w:hAnsiTheme="minorEastAsia" w:eastAsiaTheme="minorEastAsia"/>
          <w:sz w:val="28"/>
          <w:szCs w:val="24"/>
          <w:u w:val="single"/>
        </w:rPr>
        <w:t>（项目名称）</w:t>
      </w:r>
      <w:r>
        <w:rPr>
          <w:rFonts w:hint="eastAsia" w:asciiTheme="minorEastAsia" w:hAnsiTheme="minorEastAsia" w:eastAsiaTheme="minorEastAsia"/>
          <w:sz w:val="28"/>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1FC6EB1">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1．</w:t>
      </w:r>
      <w:r>
        <w:rPr>
          <w:rFonts w:hint="eastAsia" w:asciiTheme="minorEastAsia" w:hAnsiTheme="minorEastAsia" w:eastAsiaTheme="minorEastAsia"/>
          <w:sz w:val="28"/>
          <w:szCs w:val="24"/>
          <w:u w:val="single"/>
        </w:rPr>
        <w:t>（标的名称）</w:t>
      </w:r>
      <w:r>
        <w:rPr>
          <w:rFonts w:hint="eastAsia" w:asciiTheme="minorEastAsia" w:hAnsiTheme="minorEastAsia" w:eastAsiaTheme="minorEastAsia"/>
          <w:sz w:val="28"/>
          <w:szCs w:val="24"/>
        </w:rPr>
        <w:t>，属于</w:t>
      </w:r>
      <w:r>
        <w:rPr>
          <w:rFonts w:hint="eastAsia" w:asciiTheme="minorEastAsia" w:hAnsiTheme="minorEastAsia" w:eastAsiaTheme="minorEastAsia"/>
          <w:sz w:val="28"/>
          <w:szCs w:val="24"/>
          <w:u w:val="single"/>
        </w:rPr>
        <w:t>（采购文件中明确的所属行业）</w:t>
      </w:r>
      <w:r>
        <w:rPr>
          <w:rFonts w:hint="eastAsia" w:asciiTheme="minorEastAsia" w:hAnsiTheme="minorEastAsia" w:eastAsiaTheme="minorEastAsia"/>
          <w:sz w:val="28"/>
          <w:szCs w:val="24"/>
        </w:rPr>
        <w:t>；承建（承接）企业为</w:t>
      </w:r>
      <w:r>
        <w:rPr>
          <w:rFonts w:hint="eastAsia" w:asciiTheme="minorEastAsia" w:hAnsiTheme="minorEastAsia" w:eastAsiaTheme="minorEastAsia"/>
          <w:sz w:val="28"/>
          <w:szCs w:val="24"/>
          <w:u w:val="single"/>
        </w:rPr>
        <w:t>（企业名称）</w:t>
      </w:r>
      <w:r>
        <w:rPr>
          <w:rFonts w:hint="eastAsia" w:asciiTheme="minorEastAsia" w:hAnsiTheme="minorEastAsia" w:eastAsiaTheme="minorEastAsia"/>
          <w:sz w:val="28"/>
          <w:szCs w:val="24"/>
        </w:rPr>
        <w:t>，从业人员</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人，营业收入为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万元，资产总额为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万元，属于</w:t>
      </w:r>
      <w:r>
        <w:rPr>
          <w:rFonts w:hint="eastAsia" w:asciiTheme="minorEastAsia" w:hAnsiTheme="minorEastAsia" w:eastAsiaTheme="minorEastAsia"/>
          <w:sz w:val="28"/>
          <w:szCs w:val="24"/>
          <w:u w:val="single"/>
        </w:rPr>
        <w:t>（中型企业、小型企业、微型企业）</w:t>
      </w:r>
      <w:r>
        <w:rPr>
          <w:rFonts w:hint="eastAsia" w:asciiTheme="minorEastAsia" w:hAnsiTheme="minorEastAsia" w:eastAsiaTheme="minorEastAsia"/>
          <w:sz w:val="28"/>
          <w:szCs w:val="24"/>
        </w:rPr>
        <w:t>；</w:t>
      </w:r>
    </w:p>
    <w:p w14:paraId="701C9191">
      <w:pPr>
        <w:pStyle w:val="20"/>
        <w:spacing w:line="500" w:lineRule="exact"/>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2．</w:t>
      </w:r>
      <w:r>
        <w:rPr>
          <w:rFonts w:hint="eastAsia" w:asciiTheme="minorEastAsia" w:hAnsiTheme="minorEastAsia" w:eastAsiaTheme="minorEastAsia"/>
          <w:sz w:val="28"/>
          <w:szCs w:val="24"/>
          <w:u w:val="single"/>
        </w:rPr>
        <w:t>（标的名称）</w:t>
      </w:r>
      <w:r>
        <w:rPr>
          <w:rFonts w:hint="eastAsia" w:asciiTheme="minorEastAsia" w:hAnsiTheme="minorEastAsia" w:eastAsiaTheme="minorEastAsia"/>
          <w:sz w:val="28"/>
          <w:szCs w:val="24"/>
        </w:rPr>
        <w:t>，属于</w:t>
      </w:r>
      <w:r>
        <w:rPr>
          <w:rFonts w:hint="eastAsia" w:asciiTheme="minorEastAsia" w:hAnsiTheme="minorEastAsia" w:eastAsiaTheme="minorEastAsia"/>
          <w:sz w:val="28"/>
          <w:szCs w:val="24"/>
          <w:u w:val="single"/>
        </w:rPr>
        <w:t>（采购文件中明确的所属行业）</w:t>
      </w:r>
      <w:r>
        <w:rPr>
          <w:rFonts w:hint="eastAsia" w:asciiTheme="minorEastAsia" w:hAnsiTheme="minorEastAsia" w:eastAsiaTheme="minorEastAsia"/>
          <w:sz w:val="28"/>
          <w:szCs w:val="24"/>
        </w:rPr>
        <w:t>；承建（承接）企业为</w:t>
      </w:r>
      <w:r>
        <w:rPr>
          <w:rFonts w:hint="eastAsia" w:asciiTheme="minorEastAsia" w:hAnsiTheme="minorEastAsia" w:eastAsiaTheme="minorEastAsia"/>
          <w:sz w:val="28"/>
          <w:szCs w:val="24"/>
          <w:u w:val="single"/>
        </w:rPr>
        <w:t>（企业名称）</w:t>
      </w:r>
      <w:r>
        <w:rPr>
          <w:rFonts w:hint="eastAsia" w:asciiTheme="minorEastAsia" w:hAnsiTheme="minorEastAsia" w:eastAsiaTheme="minorEastAsia"/>
          <w:sz w:val="28"/>
          <w:szCs w:val="24"/>
        </w:rPr>
        <w:t>，从业人员</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人，营业收入为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万元，资产总额为</w:t>
      </w:r>
      <w:r>
        <w:rPr>
          <w:rFonts w:hint="eastAsia" w:asciiTheme="minorEastAsia" w:hAnsiTheme="minorEastAsia" w:eastAsiaTheme="minorEastAsia"/>
          <w:sz w:val="28"/>
          <w:szCs w:val="24"/>
          <w:u w:val="single"/>
        </w:rPr>
        <w:t xml:space="preserve">      </w:t>
      </w:r>
      <w:r>
        <w:rPr>
          <w:rFonts w:hint="eastAsia" w:asciiTheme="minorEastAsia" w:hAnsiTheme="minorEastAsia" w:eastAsiaTheme="minorEastAsia"/>
          <w:sz w:val="28"/>
          <w:szCs w:val="24"/>
        </w:rPr>
        <w:t>万元，属于</w:t>
      </w:r>
      <w:r>
        <w:rPr>
          <w:rFonts w:hint="eastAsia" w:asciiTheme="minorEastAsia" w:hAnsiTheme="minorEastAsia" w:eastAsiaTheme="minorEastAsia"/>
          <w:sz w:val="28"/>
          <w:szCs w:val="24"/>
          <w:u w:val="single"/>
        </w:rPr>
        <w:t>（中型企业、小型企业、微型企业）</w:t>
      </w:r>
      <w:r>
        <w:rPr>
          <w:rFonts w:hint="eastAsia" w:asciiTheme="minorEastAsia" w:hAnsiTheme="minorEastAsia" w:eastAsiaTheme="minorEastAsia"/>
          <w:sz w:val="28"/>
          <w:szCs w:val="24"/>
        </w:rPr>
        <w:t>；</w:t>
      </w:r>
    </w:p>
    <w:p w14:paraId="5892C69A">
      <w:pPr>
        <w:pStyle w:val="20"/>
        <w:ind w:firstLine="98" w:firstLineChars="35"/>
        <w:rPr>
          <w:rFonts w:asciiTheme="minorEastAsia" w:hAnsiTheme="minorEastAsia" w:eastAsiaTheme="minorEastAsia"/>
          <w:sz w:val="28"/>
          <w:szCs w:val="24"/>
        </w:rPr>
      </w:pPr>
      <w:r>
        <w:rPr>
          <w:rFonts w:hint="eastAsia" w:asciiTheme="minorEastAsia" w:hAnsiTheme="minorEastAsia" w:eastAsiaTheme="minorEastAsia"/>
          <w:sz w:val="28"/>
          <w:szCs w:val="24"/>
        </w:rPr>
        <w:t>.....................</w:t>
      </w:r>
    </w:p>
    <w:p w14:paraId="47074343">
      <w:pPr>
        <w:pStyle w:val="20"/>
        <w:ind w:firstLine="560" w:firstLineChars="200"/>
        <w:rPr>
          <w:rFonts w:asciiTheme="minorEastAsia" w:hAnsiTheme="minorEastAsia" w:eastAsiaTheme="minorEastAsia"/>
          <w:sz w:val="28"/>
          <w:szCs w:val="24"/>
        </w:rPr>
      </w:pPr>
      <w:r>
        <w:rPr>
          <w:rFonts w:hint="eastAsia" w:asciiTheme="minorEastAsia" w:hAnsiTheme="minorEastAsia" w:eastAsiaTheme="minorEastAsia"/>
          <w:sz w:val="28"/>
          <w:szCs w:val="24"/>
        </w:rPr>
        <w:t>以上企业，不属于大企业的分支机构，不存在控股股东为大企业的情形，也不存在与大企业的负责人为同一人的情形。</w:t>
      </w:r>
    </w:p>
    <w:p w14:paraId="020789DE">
      <w:pPr>
        <w:pStyle w:val="20"/>
        <w:ind w:firstLine="280"/>
        <w:rPr>
          <w:rFonts w:hint="eastAsia" w:asciiTheme="minorEastAsia" w:hAnsiTheme="minorEastAsia" w:eastAsiaTheme="minorEastAsia"/>
          <w:sz w:val="28"/>
          <w:szCs w:val="24"/>
        </w:rPr>
      </w:pPr>
      <w:r>
        <w:rPr>
          <w:rFonts w:hint="eastAsia" w:asciiTheme="minorEastAsia" w:hAnsiTheme="minorEastAsia" w:eastAsiaTheme="minorEastAsia"/>
          <w:sz w:val="28"/>
          <w:szCs w:val="24"/>
        </w:rPr>
        <w:t>本企业对上述声明内容的真实性负责。如有虚假，将依法承担相应责任。</w:t>
      </w:r>
    </w:p>
    <w:p w14:paraId="47BC77DF">
      <w:pPr>
        <w:pStyle w:val="20"/>
        <w:ind w:firstLine="280"/>
        <w:jc w:val="right"/>
        <w:rPr>
          <w:rFonts w:asciiTheme="minorEastAsia" w:hAnsiTheme="minorEastAsia" w:eastAsiaTheme="minorEastAsia"/>
          <w:sz w:val="28"/>
          <w:szCs w:val="24"/>
        </w:rPr>
      </w:pPr>
      <w:r>
        <w:rPr>
          <w:rFonts w:hint="eastAsia" w:asciiTheme="minorEastAsia" w:hAnsiTheme="minorEastAsia" w:eastAsiaTheme="minorEastAsia"/>
          <w:sz w:val="28"/>
          <w:szCs w:val="24"/>
        </w:rPr>
        <w:t>投标人：（企业电子签章）</w:t>
      </w:r>
    </w:p>
    <w:p w14:paraId="6CD41442">
      <w:pPr>
        <w:pStyle w:val="20"/>
        <w:ind w:firstLine="280"/>
        <w:jc w:val="right"/>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年  月  日</w:t>
      </w:r>
    </w:p>
    <w:p w14:paraId="6BCF5F43">
      <w:pPr>
        <w:pStyle w:val="2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注：从业人员、营业收入、资产总额填报上一年度数据，无上一年度数据的新成立企业可不填报。</w:t>
      </w:r>
    </w:p>
    <w:p w14:paraId="34A17773">
      <w:pPr>
        <w:widowControl/>
        <w:jc w:val="center"/>
        <w:rPr>
          <w:rFonts w:ascii="宋体" w:hAnsi="宋体" w:cs="宋体"/>
          <w:b/>
          <w:sz w:val="24"/>
          <w:szCs w:val="21"/>
        </w:rPr>
      </w:pPr>
    </w:p>
    <w:p w14:paraId="5EFF8DBE">
      <w:pPr>
        <w:spacing w:line="440" w:lineRule="exact"/>
        <w:jc w:val="center"/>
        <w:rPr>
          <w:rFonts w:hint="eastAsia" w:ascii="宋体" w:hAnsi="宋体" w:cs="宋体"/>
          <w:b/>
          <w:sz w:val="24"/>
          <w:szCs w:val="21"/>
        </w:rPr>
      </w:pPr>
    </w:p>
    <w:p w14:paraId="7A42C19A">
      <w:pPr>
        <w:spacing w:line="440" w:lineRule="exact"/>
        <w:jc w:val="center"/>
        <w:rPr>
          <w:rFonts w:ascii="宋体" w:hAnsi="宋体"/>
          <w:sz w:val="24"/>
          <w:szCs w:val="22"/>
        </w:rPr>
      </w:pPr>
      <w:r>
        <w:rPr>
          <w:rFonts w:hint="eastAsia" w:ascii="宋体" w:hAnsi="宋体" w:cs="宋体"/>
          <w:b/>
          <w:sz w:val="24"/>
          <w:szCs w:val="21"/>
        </w:rPr>
        <w:t>（</w:t>
      </w:r>
      <w:r>
        <w:rPr>
          <w:rFonts w:hint="eastAsia" w:ascii="宋体" w:hAnsi="宋体" w:cs="宋体"/>
          <w:b/>
          <w:sz w:val="24"/>
          <w:szCs w:val="21"/>
          <w:lang w:val="en-US" w:eastAsia="zh-CN"/>
        </w:rPr>
        <w:t>七</w:t>
      </w:r>
      <w:r>
        <w:rPr>
          <w:rFonts w:hint="eastAsia" w:ascii="宋体" w:hAnsi="宋体" w:cs="宋体"/>
          <w:b/>
          <w:sz w:val="24"/>
          <w:szCs w:val="21"/>
        </w:rPr>
        <w:t>）投标供应商资格审查资料</w:t>
      </w:r>
    </w:p>
    <w:p w14:paraId="10EDF0E7">
      <w:pPr>
        <w:spacing w:line="440" w:lineRule="exact"/>
        <w:jc w:val="center"/>
        <w:rPr>
          <w:rFonts w:ascii="宋体" w:hAnsi="宋体"/>
          <w:b/>
          <w:bCs/>
          <w:sz w:val="28"/>
          <w:szCs w:val="28"/>
        </w:rPr>
      </w:pPr>
      <w:r>
        <w:rPr>
          <w:rFonts w:hint="eastAsia" w:ascii="宋体" w:hAnsi="宋体"/>
          <w:sz w:val="24"/>
          <w:szCs w:val="22"/>
        </w:rPr>
        <w:t>（格式自拟，应逐页加盖企业及法人电子签章；）</w:t>
      </w:r>
    </w:p>
    <w:p w14:paraId="6E6D3148">
      <w:pPr>
        <w:spacing w:line="440" w:lineRule="exact"/>
        <w:ind w:firstLine="562" w:firstLineChars="200"/>
        <w:jc w:val="center"/>
        <w:rPr>
          <w:rFonts w:ascii="宋体" w:hAnsi="宋体"/>
          <w:b/>
          <w:bCs/>
          <w:sz w:val="28"/>
          <w:szCs w:val="28"/>
        </w:rPr>
      </w:pPr>
    </w:p>
    <w:p w14:paraId="0693C391">
      <w:pPr>
        <w:spacing w:line="480" w:lineRule="exact"/>
        <w:jc w:val="center"/>
        <w:outlineLvl w:val="0"/>
        <w:rPr>
          <w:rFonts w:ascii="宋体" w:hAnsi="宋体" w:cs="宋体"/>
          <w:b/>
          <w:sz w:val="28"/>
          <w:szCs w:val="28"/>
        </w:rPr>
      </w:pPr>
      <w:r>
        <w:rPr>
          <w:rFonts w:hint="eastAsia" w:ascii="宋体" w:hAnsi="宋体"/>
          <w:b/>
          <w:bCs/>
          <w:sz w:val="28"/>
          <w:szCs w:val="28"/>
        </w:rPr>
        <w:br w:type="page"/>
      </w:r>
      <w:bookmarkStart w:id="682" w:name="_Toc8611"/>
      <w:bookmarkStart w:id="683" w:name="_Toc6374"/>
      <w:bookmarkStart w:id="684" w:name="_Toc10471"/>
      <w:r>
        <w:rPr>
          <w:rFonts w:hint="eastAsia" w:ascii="宋体" w:hAnsi="宋体" w:cs="宋体"/>
          <w:b/>
          <w:sz w:val="28"/>
          <w:szCs w:val="28"/>
        </w:rPr>
        <w:t>八、商务标</w:t>
      </w:r>
      <w:bookmarkEnd w:id="682"/>
      <w:bookmarkEnd w:id="683"/>
    </w:p>
    <w:p w14:paraId="07C553E5">
      <w:pPr>
        <w:keepNext/>
        <w:keepLines/>
        <w:tabs>
          <w:tab w:val="left" w:pos="2940"/>
        </w:tabs>
        <w:spacing w:before="260" w:after="260"/>
        <w:jc w:val="center"/>
        <w:outlineLvl w:val="2"/>
        <w:rPr>
          <w:rFonts w:ascii="宋体" w:hAnsi="宋体" w:cs="宋体"/>
          <w:b/>
          <w:sz w:val="24"/>
          <w:szCs w:val="21"/>
        </w:rPr>
      </w:pPr>
      <w:bookmarkStart w:id="685" w:name="_Toc19070"/>
      <w:r>
        <w:rPr>
          <w:rFonts w:hint="eastAsia" w:ascii="宋体" w:hAnsi="宋体" w:cs="宋体"/>
          <w:b/>
          <w:sz w:val="24"/>
          <w:szCs w:val="21"/>
        </w:rPr>
        <w:t>（一）近三年完成的类似项目情况表</w:t>
      </w:r>
      <w:bookmarkEnd w:id="68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E68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52367839">
            <w:pPr>
              <w:topLinePunct/>
              <w:spacing w:line="600" w:lineRule="exact"/>
              <w:jc w:val="center"/>
              <w:rPr>
                <w:rFonts w:ascii="宋体" w:hAnsi="宋体" w:cs="宋体"/>
                <w:sz w:val="28"/>
                <w:szCs w:val="21"/>
              </w:rPr>
            </w:pPr>
            <w:r>
              <w:rPr>
                <w:rFonts w:hint="eastAsia" w:ascii="宋体" w:hAnsi="宋体" w:cs="宋体"/>
                <w:sz w:val="28"/>
                <w:szCs w:val="21"/>
              </w:rPr>
              <w:t>项目名称</w:t>
            </w:r>
          </w:p>
        </w:tc>
        <w:tc>
          <w:tcPr>
            <w:tcW w:w="6253" w:type="dxa"/>
          </w:tcPr>
          <w:p w14:paraId="691113E5">
            <w:pPr>
              <w:topLinePunct/>
              <w:spacing w:line="600" w:lineRule="exact"/>
              <w:rPr>
                <w:rFonts w:ascii="宋体" w:hAnsi="宋体" w:cs="宋体"/>
                <w:sz w:val="28"/>
                <w:szCs w:val="21"/>
                <w:highlight w:val="black"/>
              </w:rPr>
            </w:pPr>
          </w:p>
        </w:tc>
      </w:tr>
      <w:tr w14:paraId="657E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3B16B860">
            <w:pPr>
              <w:topLinePunct/>
              <w:spacing w:line="600" w:lineRule="exact"/>
              <w:jc w:val="center"/>
              <w:rPr>
                <w:rFonts w:ascii="宋体" w:hAnsi="宋体" w:cs="宋体"/>
                <w:sz w:val="28"/>
                <w:szCs w:val="21"/>
              </w:rPr>
            </w:pPr>
            <w:r>
              <w:rPr>
                <w:rFonts w:hint="eastAsia" w:ascii="宋体" w:hAnsi="宋体" w:cs="宋体"/>
                <w:sz w:val="28"/>
                <w:szCs w:val="21"/>
              </w:rPr>
              <w:t>项目所在地</w:t>
            </w:r>
          </w:p>
        </w:tc>
        <w:tc>
          <w:tcPr>
            <w:tcW w:w="6253" w:type="dxa"/>
          </w:tcPr>
          <w:p w14:paraId="4EB2B8C8">
            <w:pPr>
              <w:topLinePunct/>
              <w:spacing w:line="600" w:lineRule="exact"/>
              <w:rPr>
                <w:rFonts w:ascii="宋体" w:hAnsi="宋体" w:cs="宋体"/>
                <w:sz w:val="28"/>
                <w:szCs w:val="21"/>
              </w:rPr>
            </w:pPr>
          </w:p>
        </w:tc>
      </w:tr>
      <w:tr w14:paraId="6CDC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1050656C">
            <w:pPr>
              <w:topLinePunct/>
              <w:spacing w:line="600" w:lineRule="exact"/>
              <w:jc w:val="center"/>
              <w:rPr>
                <w:rFonts w:ascii="宋体" w:hAnsi="宋体" w:cs="宋体"/>
                <w:sz w:val="28"/>
                <w:szCs w:val="21"/>
              </w:rPr>
            </w:pPr>
            <w:r>
              <w:rPr>
                <w:rFonts w:hint="eastAsia" w:ascii="宋体" w:hAnsi="宋体" w:cs="宋体"/>
                <w:sz w:val="28"/>
                <w:szCs w:val="21"/>
              </w:rPr>
              <w:t>发包人名称</w:t>
            </w:r>
          </w:p>
        </w:tc>
        <w:tc>
          <w:tcPr>
            <w:tcW w:w="6253" w:type="dxa"/>
          </w:tcPr>
          <w:p w14:paraId="2BFAD1F0">
            <w:pPr>
              <w:topLinePunct/>
              <w:spacing w:line="600" w:lineRule="exact"/>
              <w:rPr>
                <w:rFonts w:ascii="宋体" w:hAnsi="宋体" w:cs="宋体"/>
                <w:sz w:val="28"/>
                <w:szCs w:val="21"/>
              </w:rPr>
            </w:pPr>
          </w:p>
        </w:tc>
      </w:tr>
      <w:tr w14:paraId="1966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10A0FD0A">
            <w:pPr>
              <w:topLinePunct/>
              <w:spacing w:line="600" w:lineRule="exact"/>
              <w:jc w:val="center"/>
              <w:rPr>
                <w:rFonts w:ascii="宋体" w:hAnsi="宋体" w:cs="宋体"/>
                <w:sz w:val="28"/>
                <w:szCs w:val="21"/>
              </w:rPr>
            </w:pPr>
            <w:r>
              <w:rPr>
                <w:rFonts w:hint="eastAsia" w:ascii="宋体" w:hAnsi="宋体" w:cs="宋体"/>
                <w:sz w:val="28"/>
                <w:szCs w:val="21"/>
              </w:rPr>
              <w:t>发包人地址</w:t>
            </w:r>
          </w:p>
        </w:tc>
        <w:tc>
          <w:tcPr>
            <w:tcW w:w="6253" w:type="dxa"/>
          </w:tcPr>
          <w:p w14:paraId="7347B94F">
            <w:pPr>
              <w:topLinePunct/>
              <w:spacing w:line="600" w:lineRule="exact"/>
              <w:rPr>
                <w:rFonts w:ascii="宋体" w:hAnsi="宋体" w:cs="宋体"/>
                <w:sz w:val="28"/>
                <w:szCs w:val="21"/>
              </w:rPr>
            </w:pPr>
          </w:p>
        </w:tc>
      </w:tr>
      <w:tr w14:paraId="3759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21F3E732">
            <w:pPr>
              <w:topLinePunct/>
              <w:spacing w:line="600" w:lineRule="exact"/>
              <w:jc w:val="center"/>
              <w:rPr>
                <w:rFonts w:ascii="宋体" w:hAnsi="宋体" w:cs="宋体"/>
                <w:sz w:val="28"/>
                <w:szCs w:val="21"/>
              </w:rPr>
            </w:pPr>
            <w:r>
              <w:rPr>
                <w:rFonts w:hint="eastAsia" w:ascii="宋体" w:hAnsi="宋体" w:cs="宋体"/>
                <w:sz w:val="28"/>
                <w:szCs w:val="21"/>
              </w:rPr>
              <w:t>发包人电话</w:t>
            </w:r>
          </w:p>
        </w:tc>
        <w:tc>
          <w:tcPr>
            <w:tcW w:w="6253" w:type="dxa"/>
          </w:tcPr>
          <w:p w14:paraId="7B2DC352">
            <w:pPr>
              <w:topLinePunct/>
              <w:spacing w:line="600" w:lineRule="exact"/>
              <w:rPr>
                <w:rFonts w:ascii="宋体" w:hAnsi="宋体" w:cs="宋体"/>
                <w:sz w:val="28"/>
                <w:szCs w:val="21"/>
              </w:rPr>
            </w:pPr>
          </w:p>
        </w:tc>
      </w:tr>
      <w:tr w14:paraId="49EA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3B85AD8B">
            <w:pPr>
              <w:topLinePunct/>
              <w:spacing w:line="600" w:lineRule="exact"/>
              <w:jc w:val="center"/>
              <w:rPr>
                <w:rFonts w:ascii="宋体" w:hAnsi="宋体" w:cs="宋体"/>
                <w:sz w:val="28"/>
                <w:szCs w:val="21"/>
              </w:rPr>
            </w:pPr>
            <w:r>
              <w:rPr>
                <w:rFonts w:hint="eastAsia" w:ascii="宋体" w:hAnsi="宋体" w:cs="宋体"/>
                <w:sz w:val="28"/>
                <w:szCs w:val="21"/>
              </w:rPr>
              <w:t>合同价格</w:t>
            </w:r>
          </w:p>
        </w:tc>
        <w:tc>
          <w:tcPr>
            <w:tcW w:w="6253" w:type="dxa"/>
          </w:tcPr>
          <w:p w14:paraId="1FF3F382">
            <w:pPr>
              <w:topLinePunct/>
              <w:spacing w:line="600" w:lineRule="exact"/>
              <w:rPr>
                <w:rFonts w:ascii="宋体" w:hAnsi="宋体" w:cs="宋体"/>
                <w:sz w:val="28"/>
                <w:szCs w:val="21"/>
              </w:rPr>
            </w:pPr>
          </w:p>
        </w:tc>
      </w:tr>
      <w:tr w14:paraId="0154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352EAC12">
            <w:pPr>
              <w:topLinePunct/>
              <w:spacing w:line="600" w:lineRule="exact"/>
              <w:jc w:val="center"/>
              <w:rPr>
                <w:rFonts w:ascii="宋体" w:hAnsi="宋体" w:cs="宋体"/>
                <w:sz w:val="28"/>
                <w:szCs w:val="21"/>
              </w:rPr>
            </w:pPr>
            <w:r>
              <w:rPr>
                <w:rFonts w:hint="eastAsia" w:ascii="宋体" w:hAnsi="宋体" w:cs="宋体"/>
                <w:sz w:val="28"/>
                <w:szCs w:val="21"/>
              </w:rPr>
              <w:t>开工日期</w:t>
            </w:r>
          </w:p>
        </w:tc>
        <w:tc>
          <w:tcPr>
            <w:tcW w:w="6253" w:type="dxa"/>
          </w:tcPr>
          <w:p w14:paraId="1D51883F">
            <w:pPr>
              <w:topLinePunct/>
              <w:spacing w:line="600" w:lineRule="exact"/>
              <w:rPr>
                <w:rFonts w:ascii="宋体" w:hAnsi="宋体" w:cs="宋体"/>
                <w:sz w:val="28"/>
                <w:szCs w:val="21"/>
              </w:rPr>
            </w:pPr>
          </w:p>
        </w:tc>
      </w:tr>
      <w:tr w14:paraId="01DB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7448AD89">
            <w:pPr>
              <w:topLinePunct/>
              <w:spacing w:line="600" w:lineRule="exact"/>
              <w:jc w:val="center"/>
              <w:rPr>
                <w:rFonts w:ascii="宋体" w:hAnsi="宋体" w:cs="宋体"/>
                <w:sz w:val="28"/>
                <w:szCs w:val="21"/>
              </w:rPr>
            </w:pPr>
            <w:r>
              <w:rPr>
                <w:rFonts w:hint="eastAsia" w:ascii="宋体" w:hAnsi="宋体" w:cs="宋体"/>
                <w:sz w:val="28"/>
                <w:szCs w:val="21"/>
              </w:rPr>
              <w:t>竣工日期</w:t>
            </w:r>
          </w:p>
        </w:tc>
        <w:tc>
          <w:tcPr>
            <w:tcW w:w="6253" w:type="dxa"/>
          </w:tcPr>
          <w:p w14:paraId="6BCB7DAD">
            <w:pPr>
              <w:topLinePunct/>
              <w:spacing w:line="600" w:lineRule="exact"/>
              <w:rPr>
                <w:rFonts w:ascii="宋体" w:hAnsi="宋体" w:cs="宋体"/>
                <w:sz w:val="28"/>
                <w:szCs w:val="21"/>
              </w:rPr>
            </w:pPr>
          </w:p>
        </w:tc>
      </w:tr>
      <w:tr w14:paraId="674E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52492E71">
            <w:pPr>
              <w:topLinePunct/>
              <w:spacing w:line="600" w:lineRule="exact"/>
              <w:jc w:val="center"/>
              <w:rPr>
                <w:rFonts w:ascii="宋体" w:hAnsi="宋体" w:cs="宋体"/>
                <w:sz w:val="28"/>
                <w:szCs w:val="21"/>
              </w:rPr>
            </w:pPr>
            <w:r>
              <w:rPr>
                <w:rFonts w:hint="eastAsia" w:ascii="宋体" w:hAnsi="宋体" w:cs="宋体"/>
                <w:sz w:val="28"/>
                <w:szCs w:val="21"/>
              </w:rPr>
              <w:t>承担的工作</w:t>
            </w:r>
          </w:p>
        </w:tc>
        <w:tc>
          <w:tcPr>
            <w:tcW w:w="6253" w:type="dxa"/>
          </w:tcPr>
          <w:p w14:paraId="3C3C39CA">
            <w:pPr>
              <w:topLinePunct/>
              <w:spacing w:line="600" w:lineRule="exact"/>
              <w:rPr>
                <w:rFonts w:ascii="宋体" w:hAnsi="宋体" w:cs="宋体"/>
                <w:sz w:val="28"/>
                <w:szCs w:val="21"/>
              </w:rPr>
            </w:pPr>
          </w:p>
        </w:tc>
      </w:tr>
      <w:tr w14:paraId="3D53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0FDA1925">
            <w:pPr>
              <w:topLinePunct/>
              <w:spacing w:line="600" w:lineRule="exact"/>
              <w:jc w:val="center"/>
              <w:rPr>
                <w:rFonts w:ascii="宋体" w:hAnsi="宋体" w:cs="宋体"/>
                <w:sz w:val="28"/>
                <w:szCs w:val="21"/>
              </w:rPr>
            </w:pPr>
            <w:r>
              <w:rPr>
                <w:rFonts w:hint="eastAsia" w:ascii="宋体" w:hAnsi="宋体" w:cs="宋体"/>
                <w:sz w:val="28"/>
                <w:szCs w:val="21"/>
              </w:rPr>
              <w:t>工程质量</w:t>
            </w:r>
          </w:p>
        </w:tc>
        <w:tc>
          <w:tcPr>
            <w:tcW w:w="6253" w:type="dxa"/>
          </w:tcPr>
          <w:p w14:paraId="6157EEF1">
            <w:pPr>
              <w:topLinePunct/>
              <w:spacing w:line="600" w:lineRule="exact"/>
              <w:rPr>
                <w:rFonts w:ascii="宋体" w:hAnsi="宋体" w:cs="宋体"/>
                <w:sz w:val="28"/>
                <w:szCs w:val="21"/>
              </w:rPr>
            </w:pPr>
          </w:p>
        </w:tc>
      </w:tr>
      <w:tr w14:paraId="6810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1DD4E62E">
            <w:pPr>
              <w:topLinePunct/>
              <w:spacing w:line="600" w:lineRule="exact"/>
              <w:jc w:val="center"/>
              <w:rPr>
                <w:rFonts w:ascii="宋体" w:hAnsi="宋体" w:cs="宋体"/>
                <w:sz w:val="28"/>
                <w:szCs w:val="21"/>
              </w:rPr>
            </w:pPr>
            <w:r>
              <w:rPr>
                <w:rFonts w:hint="eastAsia" w:ascii="宋体" w:hAnsi="宋体" w:cs="宋体"/>
                <w:sz w:val="28"/>
                <w:szCs w:val="21"/>
              </w:rPr>
              <w:t>项目经理</w:t>
            </w:r>
          </w:p>
        </w:tc>
        <w:tc>
          <w:tcPr>
            <w:tcW w:w="6253" w:type="dxa"/>
          </w:tcPr>
          <w:p w14:paraId="2FFCB2C5">
            <w:pPr>
              <w:topLinePunct/>
              <w:spacing w:line="600" w:lineRule="exact"/>
              <w:rPr>
                <w:rFonts w:ascii="宋体" w:hAnsi="宋体" w:cs="宋体"/>
                <w:sz w:val="28"/>
                <w:szCs w:val="21"/>
              </w:rPr>
            </w:pPr>
          </w:p>
        </w:tc>
      </w:tr>
      <w:tr w14:paraId="635A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3BB4504C">
            <w:pPr>
              <w:topLinePunct/>
              <w:spacing w:line="600" w:lineRule="exact"/>
              <w:jc w:val="center"/>
              <w:rPr>
                <w:rFonts w:ascii="宋体" w:hAnsi="宋体" w:cs="宋体"/>
                <w:sz w:val="28"/>
                <w:szCs w:val="21"/>
              </w:rPr>
            </w:pPr>
            <w:r>
              <w:rPr>
                <w:rFonts w:hint="eastAsia" w:ascii="宋体" w:hAnsi="宋体" w:cs="宋体"/>
                <w:sz w:val="28"/>
                <w:szCs w:val="21"/>
              </w:rPr>
              <w:t>技术负责人</w:t>
            </w:r>
          </w:p>
        </w:tc>
        <w:tc>
          <w:tcPr>
            <w:tcW w:w="6253" w:type="dxa"/>
          </w:tcPr>
          <w:p w14:paraId="722E8380">
            <w:pPr>
              <w:topLinePunct/>
              <w:spacing w:line="600" w:lineRule="exact"/>
              <w:rPr>
                <w:rFonts w:ascii="宋体" w:hAnsi="宋体" w:cs="宋体"/>
                <w:sz w:val="28"/>
                <w:szCs w:val="21"/>
              </w:rPr>
            </w:pPr>
          </w:p>
        </w:tc>
      </w:tr>
      <w:tr w14:paraId="544B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vAlign w:val="center"/>
          </w:tcPr>
          <w:p w14:paraId="042A5CFB">
            <w:pPr>
              <w:topLinePunct/>
              <w:spacing w:line="600" w:lineRule="exact"/>
              <w:jc w:val="center"/>
              <w:rPr>
                <w:rFonts w:ascii="宋体" w:hAnsi="宋体" w:cs="宋体"/>
                <w:sz w:val="28"/>
                <w:szCs w:val="21"/>
              </w:rPr>
            </w:pPr>
            <w:r>
              <w:rPr>
                <w:rFonts w:hint="eastAsia" w:ascii="宋体" w:hAnsi="宋体" w:cs="宋体"/>
                <w:sz w:val="28"/>
                <w:szCs w:val="21"/>
              </w:rPr>
              <w:t>项目描述</w:t>
            </w:r>
          </w:p>
        </w:tc>
        <w:tc>
          <w:tcPr>
            <w:tcW w:w="6253" w:type="dxa"/>
          </w:tcPr>
          <w:p w14:paraId="15BBBCEA">
            <w:pPr>
              <w:topLinePunct/>
              <w:spacing w:line="600" w:lineRule="exact"/>
              <w:rPr>
                <w:rFonts w:ascii="宋体" w:hAnsi="宋体" w:cs="宋体"/>
                <w:sz w:val="28"/>
                <w:szCs w:val="21"/>
              </w:rPr>
            </w:pPr>
          </w:p>
        </w:tc>
      </w:tr>
      <w:tr w14:paraId="378E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48F2B796">
            <w:pPr>
              <w:topLinePunct/>
              <w:spacing w:line="600" w:lineRule="exact"/>
              <w:jc w:val="center"/>
              <w:rPr>
                <w:rFonts w:ascii="宋体" w:hAnsi="宋体" w:cs="宋体"/>
                <w:sz w:val="28"/>
                <w:szCs w:val="21"/>
              </w:rPr>
            </w:pPr>
            <w:r>
              <w:rPr>
                <w:rFonts w:hint="eastAsia" w:ascii="宋体" w:hAnsi="宋体" w:cs="宋体"/>
                <w:sz w:val="28"/>
                <w:szCs w:val="21"/>
              </w:rPr>
              <w:t>备注</w:t>
            </w:r>
          </w:p>
        </w:tc>
        <w:tc>
          <w:tcPr>
            <w:tcW w:w="6253" w:type="dxa"/>
          </w:tcPr>
          <w:p w14:paraId="6AE005A2">
            <w:pPr>
              <w:topLinePunct/>
              <w:spacing w:line="600" w:lineRule="exact"/>
              <w:rPr>
                <w:rFonts w:ascii="宋体" w:hAnsi="宋体" w:cs="宋体"/>
                <w:sz w:val="28"/>
                <w:szCs w:val="21"/>
              </w:rPr>
            </w:pPr>
          </w:p>
        </w:tc>
      </w:tr>
    </w:tbl>
    <w:p w14:paraId="7F23C788">
      <w:pPr>
        <w:rPr>
          <w:rFonts w:ascii="宋体" w:hAnsi="宋体"/>
          <w:sz w:val="24"/>
          <w:szCs w:val="21"/>
          <w:lang w:bidi="zh-CN"/>
        </w:rPr>
      </w:pPr>
      <w:r>
        <w:rPr>
          <w:rFonts w:ascii="宋体" w:hAnsi="宋体"/>
          <w:sz w:val="24"/>
          <w:szCs w:val="21"/>
          <w:lang w:bidi="zh-CN"/>
        </w:rPr>
        <w:t>备注：1、本表后附中标通知书</w:t>
      </w:r>
      <w:r>
        <w:rPr>
          <w:rFonts w:hint="eastAsia" w:ascii="宋体" w:hAnsi="宋体"/>
          <w:sz w:val="24"/>
          <w:szCs w:val="21"/>
          <w:lang w:val="en-US" w:bidi="zh-CN"/>
        </w:rPr>
        <w:t>或</w:t>
      </w:r>
      <w:r>
        <w:rPr>
          <w:rFonts w:hint="eastAsia" w:ascii="宋体" w:hAnsi="宋体"/>
          <w:sz w:val="24"/>
          <w:szCs w:val="21"/>
          <w:lang w:bidi="zh-CN"/>
        </w:rPr>
        <w:t>施工</w:t>
      </w:r>
      <w:r>
        <w:rPr>
          <w:rFonts w:ascii="宋体" w:hAnsi="宋体"/>
          <w:sz w:val="24"/>
          <w:szCs w:val="21"/>
          <w:lang w:bidi="zh-CN"/>
        </w:rPr>
        <w:t>合同协议书的</w:t>
      </w:r>
      <w:r>
        <w:rPr>
          <w:rFonts w:hint="eastAsia" w:ascii="宋体" w:hAnsi="宋体"/>
          <w:sz w:val="24"/>
          <w:szCs w:val="21"/>
          <w:lang w:bidi="zh-CN"/>
        </w:rPr>
        <w:t>原件</w:t>
      </w:r>
      <w:r>
        <w:rPr>
          <w:rFonts w:ascii="宋体" w:hAnsi="宋体"/>
          <w:sz w:val="24"/>
          <w:szCs w:val="21"/>
          <w:lang w:bidi="zh-CN"/>
        </w:rPr>
        <w:t>扫描件。每张表格只填写一个项目，并标明序号。</w:t>
      </w:r>
    </w:p>
    <w:p w14:paraId="7E03EA20">
      <w:pPr>
        <w:keepNext/>
        <w:keepLines/>
        <w:tabs>
          <w:tab w:val="left" w:pos="2940"/>
        </w:tabs>
        <w:spacing w:before="260" w:after="260"/>
        <w:jc w:val="center"/>
        <w:outlineLvl w:val="2"/>
        <w:rPr>
          <w:rFonts w:ascii="宋体" w:hAnsi="宋体" w:cs="宋体"/>
          <w:b/>
          <w:bCs/>
          <w:szCs w:val="21"/>
        </w:rPr>
      </w:pPr>
      <w:r>
        <w:rPr>
          <w:b/>
          <w:bCs/>
          <w:sz w:val="32"/>
          <w:szCs w:val="32"/>
        </w:rPr>
        <w:br w:type="page"/>
      </w:r>
      <w:bookmarkStart w:id="686" w:name="_Toc296602621"/>
      <w:bookmarkStart w:id="687" w:name="_Toc152042600"/>
      <w:bookmarkStart w:id="688" w:name="_Toc144974879"/>
      <w:bookmarkStart w:id="689" w:name="_Toc1634"/>
      <w:bookmarkStart w:id="690" w:name="_Toc247527851"/>
      <w:bookmarkStart w:id="691" w:name="_Toc247514303"/>
      <w:bookmarkStart w:id="692" w:name="_Toc8282"/>
      <w:bookmarkStart w:id="693" w:name="_Toc265953297"/>
      <w:bookmarkStart w:id="694" w:name="_Toc152045811"/>
      <w:r>
        <w:rPr>
          <w:rFonts w:hint="eastAsia" w:ascii="宋体" w:hAnsi="宋体" w:cs="宋体"/>
          <w:b/>
          <w:sz w:val="24"/>
          <w:szCs w:val="21"/>
        </w:rPr>
        <w:t>（二）正在实施的和新承接的项目情况表</w:t>
      </w:r>
      <w:bookmarkEnd w:id="686"/>
      <w:bookmarkEnd w:id="687"/>
      <w:bookmarkEnd w:id="688"/>
      <w:bookmarkEnd w:id="689"/>
      <w:bookmarkEnd w:id="690"/>
      <w:bookmarkEnd w:id="691"/>
      <w:bookmarkEnd w:id="692"/>
      <w:bookmarkEnd w:id="693"/>
      <w:bookmarkEnd w:id="69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0FCE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5341BC4F">
            <w:pPr>
              <w:topLinePunct/>
              <w:spacing w:line="600" w:lineRule="exact"/>
              <w:jc w:val="center"/>
              <w:rPr>
                <w:rFonts w:ascii="宋体" w:hAnsi="宋体" w:cs="宋体"/>
                <w:sz w:val="28"/>
                <w:szCs w:val="21"/>
              </w:rPr>
            </w:pPr>
            <w:r>
              <w:rPr>
                <w:rFonts w:hint="eastAsia" w:ascii="宋体" w:hAnsi="宋体" w:cs="宋体"/>
                <w:sz w:val="28"/>
                <w:szCs w:val="21"/>
              </w:rPr>
              <w:t>项目名称</w:t>
            </w:r>
          </w:p>
        </w:tc>
        <w:tc>
          <w:tcPr>
            <w:tcW w:w="6403" w:type="dxa"/>
          </w:tcPr>
          <w:p w14:paraId="0E6D9AF4">
            <w:pPr>
              <w:topLinePunct/>
              <w:spacing w:line="600" w:lineRule="exact"/>
              <w:rPr>
                <w:rFonts w:ascii="宋体" w:hAnsi="宋体" w:cs="宋体"/>
                <w:sz w:val="28"/>
                <w:szCs w:val="21"/>
              </w:rPr>
            </w:pPr>
          </w:p>
        </w:tc>
      </w:tr>
      <w:tr w14:paraId="2C90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39C26652">
            <w:pPr>
              <w:topLinePunct/>
              <w:spacing w:line="600" w:lineRule="exact"/>
              <w:jc w:val="center"/>
              <w:rPr>
                <w:rFonts w:ascii="宋体" w:hAnsi="宋体" w:cs="宋体"/>
                <w:sz w:val="28"/>
                <w:szCs w:val="21"/>
              </w:rPr>
            </w:pPr>
            <w:r>
              <w:rPr>
                <w:rFonts w:hint="eastAsia" w:ascii="宋体" w:hAnsi="宋体" w:cs="宋体"/>
                <w:sz w:val="28"/>
                <w:szCs w:val="21"/>
              </w:rPr>
              <w:t>项目所在地</w:t>
            </w:r>
          </w:p>
        </w:tc>
        <w:tc>
          <w:tcPr>
            <w:tcW w:w="6403" w:type="dxa"/>
          </w:tcPr>
          <w:p w14:paraId="506AA361">
            <w:pPr>
              <w:topLinePunct/>
              <w:spacing w:line="600" w:lineRule="exact"/>
              <w:rPr>
                <w:rFonts w:ascii="宋体" w:hAnsi="宋体" w:cs="宋体"/>
                <w:sz w:val="28"/>
                <w:szCs w:val="21"/>
              </w:rPr>
            </w:pPr>
          </w:p>
        </w:tc>
      </w:tr>
      <w:tr w14:paraId="3256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45AC11E9">
            <w:pPr>
              <w:topLinePunct/>
              <w:spacing w:line="600" w:lineRule="exact"/>
              <w:jc w:val="center"/>
              <w:rPr>
                <w:rFonts w:ascii="宋体" w:hAnsi="宋体" w:cs="宋体"/>
                <w:sz w:val="28"/>
                <w:szCs w:val="21"/>
              </w:rPr>
            </w:pPr>
            <w:r>
              <w:rPr>
                <w:rFonts w:hint="eastAsia" w:ascii="宋体" w:hAnsi="宋体" w:cs="宋体"/>
                <w:sz w:val="28"/>
                <w:szCs w:val="21"/>
              </w:rPr>
              <w:t>发包人名称</w:t>
            </w:r>
          </w:p>
        </w:tc>
        <w:tc>
          <w:tcPr>
            <w:tcW w:w="6403" w:type="dxa"/>
          </w:tcPr>
          <w:p w14:paraId="2A3799A1">
            <w:pPr>
              <w:topLinePunct/>
              <w:spacing w:line="600" w:lineRule="exact"/>
              <w:rPr>
                <w:rFonts w:ascii="宋体" w:hAnsi="宋体" w:cs="宋体"/>
                <w:sz w:val="28"/>
                <w:szCs w:val="21"/>
              </w:rPr>
            </w:pPr>
          </w:p>
        </w:tc>
      </w:tr>
      <w:tr w14:paraId="7334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24A10B84">
            <w:pPr>
              <w:topLinePunct/>
              <w:spacing w:line="600" w:lineRule="exact"/>
              <w:jc w:val="center"/>
              <w:rPr>
                <w:rFonts w:ascii="宋体" w:hAnsi="宋体" w:cs="宋体"/>
                <w:sz w:val="28"/>
                <w:szCs w:val="21"/>
              </w:rPr>
            </w:pPr>
            <w:r>
              <w:rPr>
                <w:rFonts w:hint="eastAsia" w:ascii="宋体" w:hAnsi="宋体" w:cs="宋体"/>
                <w:sz w:val="28"/>
                <w:szCs w:val="21"/>
              </w:rPr>
              <w:t>发包人地址</w:t>
            </w:r>
          </w:p>
        </w:tc>
        <w:tc>
          <w:tcPr>
            <w:tcW w:w="6403" w:type="dxa"/>
          </w:tcPr>
          <w:p w14:paraId="71AEF50A">
            <w:pPr>
              <w:topLinePunct/>
              <w:spacing w:line="600" w:lineRule="exact"/>
              <w:rPr>
                <w:rFonts w:ascii="宋体" w:hAnsi="宋体" w:cs="宋体"/>
                <w:sz w:val="28"/>
                <w:szCs w:val="21"/>
              </w:rPr>
            </w:pPr>
          </w:p>
        </w:tc>
      </w:tr>
      <w:tr w14:paraId="1362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6ECC74AA">
            <w:pPr>
              <w:topLinePunct/>
              <w:spacing w:line="600" w:lineRule="exact"/>
              <w:jc w:val="center"/>
              <w:rPr>
                <w:rFonts w:ascii="宋体" w:hAnsi="宋体" w:cs="宋体"/>
                <w:sz w:val="28"/>
                <w:szCs w:val="21"/>
              </w:rPr>
            </w:pPr>
            <w:r>
              <w:rPr>
                <w:rFonts w:hint="eastAsia" w:ascii="宋体" w:hAnsi="宋体" w:cs="宋体"/>
                <w:sz w:val="28"/>
                <w:szCs w:val="21"/>
              </w:rPr>
              <w:t>发包人电话</w:t>
            </w:r>
          </w:p>
        </w:tc>
        <w:tc>
          <w:tcPr>
            <w:tcW w:w="6403" w:type="dxa"/>
          </w:tcPr>
          <w:p w14:paraId="3115E28C">
            <w:pPr>
              <w:topLinePunct/>
              <w:spacing w:line="600" w:lineRule="exact"/>
              <w:rPr>
                <w:rFonts w:ascii="宋体" w:hAnsi="宋体" w:cs="宋体"/>
                <w:sz w:val="28"/>
                <w:szCs w:val="21"/>
              </w:rPr>
            </w:pPr>
          </w:p>
        </w:tc>
      </w:tr>
      <w:tr w14:paraId="1F59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5A3A0E12">
            <w:pPr>
              <w:topLinePunct/>
              <w:spacing w:line="600" w:lineRule="exact"/>
              <w:jc w:val="center"/>
              <w:rPr>
                <w:rFonts w:ascii="宋体" w:hAnsi="宋体" w:cs="宋体"/>
                <w:sz w:val="28"/>
                <w:szCs w:val="21"/>
              </w:rPr>
            </w:pPr>
            <w:r>
              <w:rPr>
                <w:rFonts w:hint="eastAsia" w:ascii="宋体" w:hAnsi="宋体" w:cs="宋体"/>
                <w:sz w:val="28"/>
                <w:szCs w:val="21"/>
              </w:rPr>
              <w:t>签约合同价</w:t>
            </w:r>
          </w:p>
        </w:tc>
        <w:tc>
          <w:tcPr>
            <w:tcW w:w="6403" w:type="dxa"/>
          </w:tcPr>
          <w:p w14:paraId="6B266AB2">
            <w:pPr>
              <w:topLinePunct/>
              <w:spacing w:line="600" w:lineRule="exact"/>
              <w:rPr>
                <w:rFonts w:ascii="宋体" w:hAnsi="宋体" w:cs="宋体"/>
                <w:sz w:val="28"/>
                <w:szCs w:val="21"/>
              </w:rPr>
            </w:pPr>
          </w:p>
        </w:tc>
      </w:tr>
      <w:tr w14:paraId="47D4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0C51F5D7">
            <w:pPr>
              <w:topLinePunct/>
              <w:spacing w:line="600" w:lineRule="exact"/>
              <w:jc w:val="center"/>
              <w:rPr>
                <w:rFonts w:ascii="宋体" w:hAnsi="宋体" w:cs="宋体"/>
                <w:sz w:val="28"/>
                <w:szCs w:val="21"/>
              </w:rPr>
            </w:pPr>
            <w:r>
              <w:rPr>
                <w:rFonts w:hint="eastAsia" w:ascii="宋体" w:hAnsi="宋体" w:cs="宋体"/>
                <w:sz w:val="28"/>
                <w:szCs w:val="21"/>
              </w:rPr>
              <w:t>开工日期</w:t>
            </w:r>
          </w:p>
        </w:tc>
        <w:tc>
          <w:tcPr>
            <w:tcW w:w="6403" w:type="dxa"/>
          </w:tcPr>
          <w:p w14:paraId="69B9FDE7">
            <w:pPr>
              <w:topLinePunct/>
              <w:spacing w:line="600" w:lineRule="exact"/>
              <w:rPr>
                <w:rFonts w:ascii="宋体" w:hAnsi="宋体" w:cs="宋体"/>
                <w:sz w:val="28"/>
                <w:szCs w:val="21"/>
              </w:rPr>
            </w:pPr>
          </w:p>
        </w:tc>
      </w:tr>
      <w:tr w14:paraId="672B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1F02BE02">
            <w:pPr>
              <w:topLinePunct/>
              <w:spacing w:line="600" w:lineRule="exact"/>
              <w:jc w:val="center"/>
              <w:rPr>
                <w:rFonts w:ascii="宋体" w:hAnsi="宋体" w:cs="宋体"/>
                <w:sz w:val="28"/>
                <w:szCs w:val="21"/>
              </w:rPr>
            </w:pPr>
            <w:r>
              <w:rPr>
                <w:rFonts w:hint="eastAsia" w:ascii="宋体" w:hAnsi="宋体" w:cs="宋体"/>
                <w:sz w:val="28"/>
                <w:szCs w:val="21"/>
              </w:rPr>
              <w:t>计划竣工日期</w:t>
            </w:r>
          </w:p>
        </w:tc>
        <w:tc>
          <w:tcPr>
            <w:tcW w:w="6403" w:type="dxa"/>
          </w:tcPr>
          <w:p w14:paraId="6A4F9E4F">
            <w:pPr>
              <w:topLinePunct/>
              <w:spacing w:line="600" w:lineRule="exact"/>
              <w:rPr>
                <w:rFonts w:ascii="宋体" w:hAnsi="宋体" w:cs="宋体"/>
                <w:sz w:val="28"/>
                <w:szCs w:val="21"/>
              </w:rPr>
            </w:pPr>
          </w:p>
        </w:tc>
      </w:tr>
      <w:tr w14:paraId="22B5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6D894DD0">
            <w:pPr>
              <w:topLinePunct/>
              <w:spacing w:line="600" w:lineRule="exact"/>
              <w:jc w:val="center"/>
              <w:rPr>
                <w:rFonts w:ascii="宋体" w:hAnsi="宋体" w:cs="宋体"/>
                <w:sz w:val="28"/>
                <w:szCs w:val="21"/>
              </w:rPr>
            </w:pPr>
            <w:r>
              <w:rPr>
                <w:rFonts w:hint="eastAsia" w:ascii="宋体" w:hAnsi="宋体" w:cs="宋体"/>
                <w:sz w:val="28"/>
                <w:szCs w:val="21"/>
              </w:rPr>
              <w:t>承担的工作</w:t>
            </w:r>
          </w:p>
        </w:tc>
        <w:tc>
          <w:tcPr>
            <w:tcW w:w="6403" w:type="dxa"/>
          </w:tcPr>
          <w:p w14:paraId="3F03747F">
            <w:pPr>
              <w:topLinePunct/>
              <w:spacing w:line="600" w:lineRule="exact"/>
              <w:rPr>
                <w:rFonts w:ascii="宋体" w:hAnsi="宋体" w:cs="宋体"/>
                <w:sz w:val="28"/>
                <w:szCs w:val="21"/>
              </w:rPr>
            </w:pPr>
          </w:p>
        </w:tc>
      </w:tr>
      <w:tr w14:paraId="393E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66B88724">
            <w:pPr>
              <w:topLinePunct/>
              <w:spacing w:line="600" w:lineRule="exact"/>
              <w:jc w:val="center"/>
              <w:rPr>
                <w:rFonts w:ascii="宋体" w:hAnsi="宋体" w:cs="宋体"/>
                <w:sz w:val="28"/>
                <w:szCs w:val="21"/>
              </w:rPr>
            </w:pPr>
            <w:r>
              <w:rPr>
                <w:rFonts w:hint="eastAsia" w:ascii="宋体" w:hAnsi="宋体" w:cs="宋体"/>
                <w:sz w:val="28"/>
                <w:szCs w:val="21"/>
              </w:rPr>
              <w:t>工程质量</w:t>
            </w:r>
          </w:p>
        </w:tc>
        <w:tc>
          <w:tcPr>
            <w:tcW w:w="6403" w:type="dxa"/>
          </w:tcPr>
          <w:p w14:paraId="4B50FC31">
            <w:pPr>
              <w:topLinePunct/>
              <w:spacing w:line="600" w:lineRule="exact"/>
              <w:rPr>
                <w:rFonts w:ascii="宋体" w:hAnsi="宋体" w:cs="宋体"/>
                <w:sz w:val="28"/>
                <w:szCs w:val="21"/>
              </w:rPr>
            </w:pPr>
          </w:p>
        </w:tc>
      </w:tr>
      <w:tr w14:paraId="6022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27FB6644">
            <w:pPr>
              <w:topLinePunct/>
              <w:spacing w:line="600" w:lineRule="exact"/>
              <w:jc w:val="center"/>
              <w:rPr>
                <w:rFonts w:ascii="宋体" w:hAnsi="宋体" w:cs="宋体"/>
                <w:sz w:val="28"/>
                <w:szCs w:val="21"/>
              </w:rPr>
            </w:pPr>
            <w:r>
              <w:rPr>
                <w:rFonts w:hint="eastAsia" w:ascii="宋体" w:hAnsi="宋体" w:cs="宋体"/>
                <w:sz w:val="28"/>
                <w:szCs w:val="21"/>
              </w:rPr>
              <w:t>项目经理</w:t>
            </w:r>
          </w:p>
        </w:tc>
        <w:tc>
          <w:tcPr>
            <w:tcW w:w="6403" w:type="dxa"/>
          </w:tcPr>
          <w:p w14:paraId="414223A8">
            <w:pPr>
              <w:topLinePunct/>
              <w:spacing w:line="600" w:lineRule="exact"/>
              <w:rPr>
                <w:rFonts w:ascii="宋体" w:hAnsi="宋体" w:cs="宋体"/>
                <w:sz w:val="28"/>
                <w:szCs w:val="21"/>
              </w:rPr>
            </w:pPr>
          </w:p>
        </w:tc>
      </w:tr>
      <w:tr w14:paraId="4DF0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6DA2C6E7">
            <w:pPr>
              <w:topLinePunct/>
              <w:spacing w:line="600" w:lineRule="exact"/>
              <w:jc w:val="center"/>
              <w:rPr>
                <w:rFonts w:ascii="宋体" w:hAnsi="宋体" w:cs="宋体"/>
                <w:sz w:val="28"/>
                <w:szCs w:val="21"/>
              </w:rPr>
            </w:pPr>
            <w:r>
              <w:rPr>
                <w:rFonts w:hint="eastAsia" w:ascii="宋体" w:hAnsi="宋体" w:cs="宋体"/>
                <w:sz w:val="28"/>
                <w:szCs w:val="21"/>
              </w:rPr>
              <w:t>技术负责人</w:t>
            </w:r>
          </w:p>
        </w:tc>
        <w:tc>
          <w:tcPr>
            <w:tcW w:w="6403" w:type="dxa"/>
          </w:tcPr>
          <w:p w14:paraId="7CBC7093">
            <w:pPr>
              <w:topLinePunct/>
              <w:spacing w:line="600" w:lineRule="exact"/>
              <w:rPr>
                <w:rFonts w:ascii="宋体" w:hAnsi="宋体" w:cs="宋体"/>
                <w:sz w:val="28"/>
                <w:szCs w:val="21"/>
              </w:rPr>
            </w:pPr>
          </w:p>
        </w:tc>
      </w:tr>
      <w:tr w14:paraId="7705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vAlign w:val="center"/>
          </w:tcPr>
          <w:p w14:paraId="0D81BB9F">
            <w:pPr>
              <w:topLinePunct/>
              <w:spacing w:line="600" w:lineRule="exact"/>
              <w:jc w:val="center"/>
              <w:rPr>
                <w:rFonts w:ascii="宋体" w:hAnsi="宋体" w:cs="宋体"/>
                <w:sz w:val="28"/>
                <w:szCs w:val="21"/>
              </w:rPr>
            </w:pPr>
            <w:r>
              <w:rPr>
                <w:rFonts w:hint="eastAsia" w:ascii="宋体" w:hAnsi="宋体" w:cs="宋体"/>
                <w:sz w:val="28"/>
                <w:szCs w:val="21"/>
              </w:rPr>
              <w:t>项目描述</w:t>
            </w:r>
          </w:p>
        </w:tc>
        <w:tc>
          <w:tcPr>
            <w:tcW w:w="6403" w:type="dxa"/>
          </w:tcPr>
          <w:p w14:paraId="2BBDCF19">
            <w:pPr>
              <w:topLinePunct/>
              <w:spacing w:line="600" w:lineRule="exact"/>
              <w:rPr>
                <w:rFonts w:ascii="宋体" w:hAnsi="宋体" w:cs="宋体"/>
                <w:sz w:val="28"/>
                <w:szCs w:val="21"/>
              </w:rPr>
            </w:pPr>
          </w:p>
          <w:p w14:paraId="79FC906D">
            <w:pPr>
              <w:topLinePunct/>
              <w:spacing w:line="600" w:lineRule="exact"/>
              <w:rPr>
                <w:rFonts w:ascii="宋体" w:hAnsi="宋体" w:cs="宋体"/>
                <w:sz w:val="28"/>
                <w:szCs w:val="21"/>
              </w:rPr>
            </w:pPr>
          </w:p>
          <w:p w14:paraId="0F5D076F">
            <w:pPr>
              <w:topLinePunct/>
              <w:spacing w:line="600" w:lineRule="exact"/>
              <w:rPr>
                <w:rFonts w:ascii="宋体" w:hAnsi="宋体" w:cs="宋体"/>
                <w:sz w:val="28"/>
                <w:szCs w:val="21"/>
              </w:rPr>
            </w:pPr>
          </w:p>
        </w:tc>
      </w:tr>
      <w:tr w14:paraId="6FC7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696F12ED">
            <w:pPr>
              <w:topLinePunct/>
              <w:spacing w:line="600" w:lineRule="exact"/>
              <w:jc w:val="center"/>
              <w:rPr>
                <w:rFonts w:ascii="宋体" w:hAnsi="宋体" w:cs="宋体"/>
                <w:sz w:val="28"/>
                <w:szCs w:val="21"/>
              </w:rPr>
            </w:pPr>
            <w:r>
              <w:rPr>
                <w:rFonts w:hint="eastAsia" w:ascii="宋体" w:hAnsi="宋体" w:cs="宋体"/>
                <w:sz w:val="28"/>
                <w:szCs w:val="21"/>
              </w:rPr>
              <w:t>备注</w:t>
            </w:r>
          </w:p>
        </w:tc>
        <w:tc>
          <w:tcPr>
            <w:tcW w:w="6403" w:type="dxa"/>
          </w:tcPr>
          <w:p w14:paraId="4204885F">
            <w:pPr>
              <w:topLinePunct/>
              <w:spacing w:line="600" w:lineRule="exact"/>
              <w:rPr>
                <w:rFonts w:ascii="宋体" w:hAnsi="宋体" w:cs="宋体"/>
                <w:sz w:val="28"/>
                <w:szCs w:val="21"/>
              </w:rPr>
            </w:pPr>
          </w:p>
        </w:tc>
      </w:tr>
    </w:tbl>
    <w:p w14:paraId="494328C5">
      <w:pPr>
        <w:rPr>
          <w:rFonts w:ascii="宋体" w:hAnsi="宋体"/>
          <w:sz w:val="24"/>
          <w:szCs w:val="21"/>
          <w:lang w:bidi="zh-CN"/>
        </w:rPr>
      </w:pPr>
      <w:r>
        <w:rPr>
          <w:rFonts w:ascii="宋体" w:hAnsi="宋体"/>
          <w:sz w:val="24"/>
          <w:szCs w:val="21"/>
          <w:lang w:bidi="zh-CN"/>
        </w:rPr>
        <w:t>备注：本表后附中标通知书</w:t>
      </w:r>
      <w:r>
        <w:rPr>
          <w:rFonts w:hint="eastAsia" w:ascii="宋体" w:hAnsi="宋体"/>
          <w:sz w:val="24"/>
          <w:szCs w:val="21"/>
          <w:lang w:val="en-US" w:bidi="zh-CN"/>
        </w:rPr>
        <w:t>或</w:t>
      </w:r>
      <w:r>
        <w:rPr>
          <w:rFonts w:hint="eastAsia" w:ascii="宋体" w:hAnsi="宋体"/>
          <w:sz w:val="24"/>
          <w:szCs w:val="21"/>
          <w:lang w:bidi="zh-CN"/>
        </w:rPr>
        <w:t>施工</w:t>
      </w:r>
      <w:r>
        <w:rPr>
          <w:rFonts w:ascii="宋体" w:hAnsi="宋体"/>
          <w:sz w:val="24"/>
          <w:szCs w:val="21"/>
          <w:lang w:bidi="zh-CN"/>
        </w:rPr>
        <w:t>合同协议书</w:t>
      </w:r>
      <w:r>
        <w:rPr>
          <w:rFonts w:hint="eastAsia" w:ascii="宋体" w:hAnsi="宋体"/>
          <w:sz w:val="24"/>
          <w:szCs w:val="21"/>
          <w:lang w:bidi="zh-CN"/>
        </w:rPr>
        <w:t>原件</w:t>
      </w:r>
      <w:r>
        <w:rPr>
          <w:rFonts w:ascii="宋体" w:hAnsi="宋体"/>
          <w:sz w:val="24"/>
          <w:szCs w:val="21"/>
          <w:lang w:bidi="zh-CN"/>
        </w:rPr>
        <w:t>扫描件。每张表格只填写一个项目，并标明序号。</w:t>
      </w:r>
    </w:p>
    <w:p w14:paraId="56081FAB">
      <w:pPr>
        <w:rPr>
          <w:rFonts w:ascii="宋体" w:hAnsi="宋体"/>
          <w:sz w:val="22"/>
          <w:szCs w:val="21"/>
          <w:lang w:bidi="zh-CN"/>
        </w:rPr>
      </w:pPr>
    </w:p>
    <w:p w14:paraId="0543237D">
      <w:pPr>
        <w:keepNext/>
        <w:keepLines/>
        <w:tabs>
          <w:tab w:val="left" w:pos="2940"/>
        </w:tabs>
        <w:spacing w:before="260" w:after="260"/>
        <w:jc w:val="center"/>
        <w:outlineLvl w:val="2"/>
        <w:rPr>
          <w:rFonts w:ascii="宋体" w:hAnsi="宋体"/>
          <w:b/>
          <w:bCs/>
          <w:sz w:val="28"/>
          <w:szCs w:val="22"/>
        </w:rPr>
      </w:pPr>
      <w:bookmarkStart w:id="695" w:name="_Toc16360"/>
      <w:r>
        <w:rPr>
          <w:rFonts w:hint="eastAsia" w:ascii="宋体" w:hAnsi="宋体" w:cs="宋体"/>
          <w:b/>
          <w:bCs/>
          <w:szCs w:val="21"/>
        </w:rPr>
        <w:br w:type="page"/>
      </w:r>
      <w:bookmarkEnd w:id="695"/>
      <w:bookmarkStart w:id="696" w:name="_Toc18319"/>
      <w:r>
        <w:rPr>
          <w:rFonts w:hint="eastAsia" w:ascii="宋体" w:hAnsi="宋体" w:cs="宋体"/>
          <w:b/>
          <w:sz w:val="24"/>
          <w:szCs w:val="21"/>
        </w:rPr>
        <w:t>（三）</w:t>
      </w:r>
      <w:r>
        <w:rPr>
          <w:rFonts w:ascii="宋体" w:hAnsi="宋体" w:cs="宋体"/>
          <w:b/>
          <w:sz w:val="24"/>
          <w:szCs w:val="21"/>
        </w:rPr>
        <w:t>履职尽责承诺</w:t>
      </w:r>
      <w:bookmarkEnd w:id="696"/>
    </w:p>
    <w:tbl>
      <w:tblPr>
        <w:tblStyle w:val="22"/>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1"/>
      </w:tblGrid>
      <w:tr w14:paraId="1AC7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6" w:hRule="atLeast"/>
        </w:trPr>
        <w:tc>
          <w:tcPr>
            <w:tcW w:w="8651" w:type="dxa"/>
          </w:tcPr>
          <w:p w14:paraId="038F0BEB">
            <w:pPr>
              <w:spacing w:before="81"/>
              <w:ind w:left="103"/>
              <w:rPr>
                <w:rFonts w:ascii="宋体" w:hAnsi="宋体"/>
                <w:sz w:val="28"/>
                <w:szCs w:val="28"/>
              </w:rPr>
            </w:pPr>
            <w:r>
              <w:rPr>
                <w:rFonts w:ascii="宋体" w:hAnsi="宋体"/>
                <w:sz w:val="28"/>
                <w:szCs w:val="28"/>
              </w:rPr>
              <w:t>承诺内容：</w:t>
            </w:r>
          </w:p>
          <w:p w14:paraId="02DEBA87">
            <w:pPr>
              <w:spacing w:line="360" w:lineRule="auto"/>
              <w:ind w:right="-1031" w:rightChars="-491"/>
              <w:jc w:val="center"/>
              <w:outlineLvl w:val="9"/>
              <w:rPr>
                <w:rFonts w:ascii="宋体" w:hAnsi="宋体"/>
                <w:bCs/>
                <w:sz w:val="28"/>
                <w:szCs w:val="28"/>
              </w:rPr>
            </w:pPr>
          </w:p>
        </w:tc>
      </w:tr>
    </w:tbl>
    <w:p w14:paraId="67D95F66">
      <w:pPr>
        <w:rPr>
          <w:rFonts w:ascii="宋体" w:hAnsi="宋体"/>
          <w:bCs/>
          <w:szCs w:val="21"/>
        </w:rPr>
      </w:pPr>
      <w:r>
        <w:rPr>
          <w:rFonts w:ascii="宋体" w:hAnsi="宋体"/>
          <w:sz w:val="24"/>
          <w:szCs w:val="21"/>
          <w:lang w:bidi="zh-CN"/>
        </w:rPr>
        <w:t>注：具有全面、详实、可行、合法有效的书面保证技术措施落实到位的承诺和落实不到位的处理承诺，其中包括各关键岗位人员的在岗、更换等履职尽责承诺，提供承包商履约保证。</w:t>
      </w:r>
    </w:p>
    <w:p w14:paraId="3BF21579">
      <w:pPr>
        <w:ind w:left="1041" w:firstLine="3660" w:firstLineChars="1500"/>
        <w:jc w:val="left"/>
        <w:rPr>
          <w:rFonts w:ascii="宋体" w:hAnsi="宋体"/>
          <w:spacing w:val="-18"/>
          <w:kern w:val="0"/>
          <w:sz w:val="28"/>
        </w:rPr>
      </w:pPr>
    </w:p>
    <w:p w14:paraId="4C37274E">
      <w:pPr>
        <w:ind w:left="1041" w:firstLine="3660" w:firstLineChars="1500"/>
        <w:jc w:val="left"/>
        <w:rPr>
          <w:rFonts w:ascii="宋体" w:hAnsi="宋体"/>
          <w:spacing w:val="-18"/>
          <w:kern w:val="0"/>
          <w:sz w:val="28"/>
        </w:rPr>
      </w:pPr>
      <w:r>
        <w:rPr>
          <w:rFonts w:hint="eastAsia" w:ascii="宋体" w:hAnsi="宋体"/>
          <w:spacing w:val="-18"/>
          <w:kern w:val="0"/>
          <w:sz w:val="28"/>
        </w:rPr>
        <w:t>供应商：</w:t>
      </w:r>
      <w:r>
        <w:rPr>
          <w:rFonts w:ascii="宋体" w:hAnsi="宋体"/>
          <w:spacing w:val="-18"/>
          <w:kern w:val="0"/>
          <w:sz w:val="28"/>
        </w:rPr>
        <w:t>（</w:t>
      </w:r>
      <w:r>
        <w:rPr>
          <w:rFonts w:hint="eastAsia" w:ascii="宋体" w:hAnsi="宋体"/>
          <w:spacing w:val="-18"/>
          <w:kern w:val="0"/>
          <w:sz w:val="28"/>
        </w:rPr>
        <w:t>企业电子签章</w:t>
      </w:r>
      <w:r>
        <w:rPr>
          <w:rFonts w:ascii="宋体" w:hAnsi="宋体"/>
          <w:spacing w:val="-18"/>
          <w:kern w:val="0"/>
          <w:sz w:val="28"/>
        </w:rPr>
        <w:t>）</w:t>
      </w:r>
    </w:p>
    <w:p w14:paraId="60B289AF">
      <w:pPr>
        <w:ind w:left="1041" w:firstLine="3660" w:firstLineChars="1500"/>
        <w:jc w:val="left"/>
        <w:rPr>
          <w:rFonts w:ascii="宋体" w:hAnsi="宋体"/>
          <w:spacing w:val="-18"/>
          <w:kern w:val="0"/>
          <w:sz w:val="28"/>
        </w:rPr>
      </w:pPr>
      <w:r>
        <w:rPr>
          <w:rFonts w:ascii="宋体" w:hAnsi="宋体"/>
          <w:spacing w:val="-18"/>
          <w:kern w:val="0"/>
          <w:sz w:val="28"/>
        </w:rPr>
        <w:t>法定代表人</w:t>
      </w:r>
      <w:r>
        <w:rPr>
          <w:rFonts w:hint="eastAsia" w:ascii="宋体" w:hAnsi="宋体"/>
          <w:spacing w:val="-18"/>
          <w:kern w:val="0"/>
          <w:sz w:val="28"/>
        </w:rPr>
        <w:t>：</w:t>
      </w:r>
      <w:r>
        <w:rPr>
          <w:rFonts w:ascii="宋体" w:hAnsi="宋体"/>
          <w:spacing w:val="-18"/>
          <w:kern w:val="0"/>
          <w:sz w:val="28"/>
        </w:rPr>
        <w:t>（</w:t>
      </w:r>
      <w:r>
        <w:rPr>
          <w:rFonts w:hint="eastAsia" w:ascii="宋体" w:hAnsi="宋体"/>
          <w:spacing w:val="-18"/>
          <w:kern w:val="0"/>
          <w:sz w:val="28"/>
        </w:rPr>
        <w:t>法人电子签章</w:t>
      </w:r>
      <w:r>
        <w:rPr>
          <w:rFonts w:ascii="宋体" w:hAnsi="宋体"/>
          <w:spacing w:val="-18"/>
          <w:kern w:val="0"/>
          <w:sz w:val="28"/>
        </w:rPr>
        <w:t>）</w:t>
      </w:r>
    </w:p>
    <w:p w14:paraId="2FF2901D">
      <w:pPr>
        <w:ind w:left="1041" w:firstLine="3660" w:firstLineChars="1500"/>
        <w:jc w:val="left"/>
        <w:rPr>
          <w:rFonts w:ascii="宋体" w:hAnsi="宋体"/>
          <w:spacing w:val="-18"/>
          <w:kern w:val="0"/>
          <w:sz w:val="28"/>
        </w:rPr>
      </w:pPr>
      <w:r>
        <w:rPr>
          <w:rFonts w:hint="eastAsia" w:ascii="宋体" w:hAnsi="宋体"/>
          <w:spacing w:val="-18"/>
          <w:kern w:val="0"/>
          <w:sz w:val="28"/>
        </w:rPr>
        <w:t xml:space="preserve">时间：  年   月   日 </w:t>
      </w:r>
    </w:p>
    <w:p w14:paraId="0DAB2BBE">
      <w:pPr>
        <w:spacing w:line="360" w:lineRule="auto"/>
        <w:ind w:right="-1031" w:rightChars="-491"/>
        <w:jc w:val="left"/>
        <w:outlineLvl w:val="9"/>
        <w:rPr>
          <w:rFonts w:ascii="宋体" w:hAnsi="宋体"/>
          <w:bCs/>
          <w:sz w:val="24"/>
        </w:rPr>
      </w:pPr>
    </w:p>
    <w:p w14:paraId="2F5C78C5">
      <w:pPr>
        <w:widowControl/>
        <w:jc w:val="left"/>
        <w:rPr>
          <w:rFonts w:ascii="宋体" w:hAnsi="宋体"/>
          <w:bCs/>
          <w:szCs w:val="21"/>
        </w:rPr>
      </w:pPr>
      <w:r>
        <w:rPr>
          <w:rFonts w:ascii="宋体" w:hAnsi="宋体"/>
          <w:b/>
          <w:szCs w:val="21"/>
        </w:rPr>
        <w:br w:type="page"/>
      </w:r>
    </w:p>
    <w:p w14:paraId="304FEB56">
      <w:pPr>
        <w:keepNext/>
        <w:keepLines/>
        <w:tabs>
          <w:tab w:val="left" w:pos="2940"/>
        </w:tabs>
        <w:spacing w:before="260" w:after="260"/>
        <w:jc w:val="center"/>
        <w:outlineLvl w:val="2"/>
        <w:rPr>
          <w:rFonts w:ascii="宋体" w:hAnsi="宋体" w:cs="宋体"/>
          <w:b/>
          <w:sz w:val="24"/>
          <w:szCs w:val="21"/>
        </w:rPr>
      </w:pPr>
      <w:bookmarkStart w:id="697" w:name="_Toc23941"/>
      <w:r>
        <w:rPr>
          <w:rFonts w:hint="eastAsia" w:ascii="宋体" w:hAnsi="宋体" w:cs="宋体"/>
          <w:b/>
          <w:sz w:val="24"/>
          <w:szCs w:val="21"/>
        </w:rPr>
        <w:t>（四）商务标其他证明材料</w:t>
      </w:r>
      <w:bookmarkEnd w:id="697"/>
    </w:p>
    <w:p w14:paraId="23D865D3">
      <w:pPr>
        <w:keepNext/>
        <w:keepLines/>
        <w:tabs>
          <w:tab w:val="left" w:pos="2940"/>
        </w:tabs>
        <w:spacing w:before="260" w:after="260"/>
        <w:jc w:val="center"/>
        <w:outlineLvl w:val="2"/>
        <w:rPr>
          <w:rFonts w:ascii="宋体" w:hAnsi="宋体" w:cs="宋体"/>
          <w:b/>
          <w:sz w:val="24"/>
          <w:szCs w:val="21"/>
        </w:rPr>
      </w:pPr>
      <w:bookmarkStart w:id="698" w:name="_Toc10003"/>
      <w:r>
        <w:rPr>
          <w:rFonts w:hint="eastAsia" w:ascii="宋体" w:hAnsi="宋体" w:cs="宋体"/>
          <w:sz w:val="24"/>
        </w:rPr>
        <w:t>（格式自拟、应逐页加盖企业及法人</w:t>
      </w:r>
      <w:r>
        <w:rPr>
          <w:rFonts w:hint="eastAsia" w:ascii="宋体" w:hAnsi="宋体"/>
          <w:color w:val="000000"/>
          <w:sz w:val="24"/>
        </w:rPr>
        <w:t>电子签章</w:t>
      </w:r>
      <w:r>
        <w:rPr>
          <w:rFonts w:hint="eastAsia" w:ascii="宋体" w:hAnsi="宋体" w:cs="宋体"/>
          <w:sz w:val="24"/>
        </w:rPr>
        <w:t>）</w:t>
      </w:r>
      <w:bookmarkEnd w:id="698"/>
    </w:p>
    <w:p w14:paraId="3E5403DF">
      <w:pPr>
        <w:spacing w:line="480" w:lineRule="auto"/>
        <w:jc w:val="center"/>
        <w:outlineLvl w:val="9"/>
        <w:rPr>
          <w:rFonts w:ascii="宋体" w:hAnsi="宋体" w:cs="宋体"/>
          <w:b/>
          <w:sz w:val="28"/>
          <w:szCs w:val="28"/>
        </w:rPr>
      </w:pPr>
      <w:r>
        <w:rPr>
          <w:b/>
          <w:szCs w:val="21"/>
        </w:rPr>
        <w:br w:type="page"/>
      </w:r>
    </w:p>
    <w:p w14:paraId="0C5435D7">
      <w:pPr>
        <w:spacing w:line="480" w:lineRule="exact"/>
        <w:jc w:val="center"/>
        <w:outlineLvl w:val="0"/>
        <w:rPr>
          <w:rFonts w:ascii="宋体" w:hAnsi="宋体" w:cs="宋体"/>
          <w:b/>
          <w:sz w:val="28"/>
          <w:szCs w:val="28"/>
        </w:rPr>
      </w:pPr>
      <w:bookmarkStart w:id="699" w:name="_Toc23948"/>
      <w:bookmarkStart w:id="700" w:name="_Toc30610"/>
      <w:r>
        <w:rPr>
          <w:rFonts w:hint="eastAsia" w:ascii="宋体" w:hAnsi="宋体" w:cs="宋体"/>
          <w:b/>
          <w:sz w:val="28"/>
          <w:szCs w:val="28"/>
        </w:rPr>
        <w:t>九、其他资料</w:t>
      </w:r>
      <w:bookmarkEnd w:id="684"/>
      <w:bookmarkEnd w:id="699"/>
      <w:bookmarkEnd w:id="700"/>
    </w:p>
    <w:p w14:paraId="52E9A915">
      <w:pPr>
        <w:jc w:val="center"/>
        <w:rPr>
          <w:rFonts w:ascii="宋体" w:hAnsi="宋体"/>
          <w:sz w:val="24"/>
          <w:szCs w:val="22"/>
        </w:rPr>
      </w:pPr>
      <w:r>
        <w:rPr>
          <w:rFonts w:hint="eastAsia" w:ascii="宋体" w:hAnsi="宋体"/>
          <w:sz w:val="24"/>
          <w:szCs w:val="22"/>
        </w:rPr>
        <w:t>（</w:t>
      </w:r>
      <w:r>
        <w:rPr>
          <w:rFonts w:hint="eastAsia" w:ascii="宋体" w:hAnsi="宋体" w:cs="宋体"/>
          <w:sz w:val="24"/>
        </w:rPr>
        <w:t>磋商文件及评分办法中要求的其他资料或投标人认为其他需提供的资料，格式自拟，应逐页加盖企业及法人</w:t>
      </w:r>
      <w:r>
        <w:rPr>
          <w:rFonts w:hint="eastAsia" w:ascii="宋体" w:hAnsi="宋体"/>
          <w:color w:val="000000"/>
          <w:sz w:val="24"/>
        </w:rPr>
        <w:t>电子签章</w:t>
      </w:r>
      <w:r>
        <w:rPr>
          <w:rFonts w:hint="eastAsia" w:ascii="宋体" w:hAnsi="宋体" w:cs="宋体"/>
          <w:sz w:val="24"/>
        </w:rPr>
        <w:t>。</w:t>
      </w:r>
      <w:r>
        <w:rPr>
          <w:rFonts w:hint="eastAsia" w:ascii="宋体" w:hAnsi="宋体"/>
          <w:sz w:val="24"/>
          <w:szCs w:val="22"/>
        </w:rPr>
        <w:t>）</w:t>
      </w:r>
    </w:p>
    <w:p w14:paraId="7814154D"/>
    <w:p w14:paraId="46CDBA02">
      <w:pPr>
        <w:pStyle w:val="5"/>
        <w:numPr>
          <w:ilvl w:val="0"/>
          <w:numId w:val="0"/>
        </w:numPr>
      </w:pPr>
    </w:p>
    <w:p w14:paraId="6B924116">
      <w:pPr>
        <w:pStyle w:val="5"/>
        <w:numPr>
          <w:ilvl w:val="0"/>
          <w:numId w:val="0"/>
        </w:numPr>
      </w:pPr>
    </w:p>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E765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628A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A628A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072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C3F6D">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BC3F6D">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CFE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000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9B173D"/>
    <w:multiLevelType w:val="singleLevel"/>
    <w:tmpl w:val="189B173D"/>
    <w:lvl w:ilvl="0" w:tentative="0">
      <w:start w:val="1"/>
      <w:numFmt w:val="decimal"/>
      <w:suff w:val="nothing"/>
      <w:lvlText w:val="（%1）"/>
      <w:lvlJc w:val="left"/>
    </w:lvl>
  </w:abstractNum>
  <w:abstractNum w:abstractNumId="1">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ZjFjMmY1NjkzZjBiMTZhYjg1YmZjOThjOGUxZTkifQ=="/>
  </w:docVars>
  <w:rsids>
    <w:rsidRoot w:val="00000000"/>
    <w:rsid w:val="001A18D4"/>
    <w:rsid w:val="016C76C6"/>
    <w:rsid w:val="024E54E5"/>
    <w:rsid w:val="02935170"/>
    <w:rsid w:val="050B6D23"/>
    <w:rsid w:val="062147FC"/>
    <w:rsid w:val="067B1CC6"/>
    <w:rsid w:val="078C2055"/>
    <w:rsid w:val="0BAA6EC0"/>
    <w:rsid w:val="0CB47DB6"/>
    <w:rsid w:val="0DBE2E8E"/>
    <w:rsid w:val="0DF26CD2"/>
    <w:rsid w:val="0FDD5DD0"/>
    <w:rsid w:val="10474BCE"/>
    <w:rsid w:val="11333889"/>
    <w:rsid w:val="13BD38DE"/>
    <w:rsid w:val="155D1C29"/>
    <w:rsid w:val="172872C1"/>
    <w:rsid w:val="19693CE9"/>
    <w:rsid w:val="1D4A043C"/>
    <w:rsid w:val="1EED4E8F"/>
    <w:rsid w:val="23F22F48"/>
    <w:rsid w:val="24E51FED"/>
    <w:rsid w:val="252D4B39"/>
    <w:rsid w:val="29093F5C"/>
    <w:rsid w:val="2A0D23E5"/>
    <w:rsid w:val="2A300745"/>
    <w:rsid w:val="2B2377E6"/>
    <w:rsid w:val="2BFB2FF7"/>
    <w:rsid w:val="2DAE1056"/>
    <w:rsid w:val="2DB01798"/>
    <w:rsid w:val="33F71BB1"/>
    <w:rsid w:val="351F3D2E"/>
    <w:rsid w:val="3B5A363D"/>
    <w:rsid w:val="3FA5251D"/>
    <w:rsid w:val="42730D36"/>
    <w:rsid w:val="4840005F"/>
    <w:rsid w:val="486B760F"/>
    <w:rsid w:val="49857645"/>
    <w:rsid w:val="4BEC311E"/>
    <w:rsid w:val="4C5A32A4"/>
    <w:rsid w:val="4DCC1EDE"/>
    <w:rsid w:val="4E577143"/>
    <w:rsid w:val="50630B76"/>
    <w:rsid w:val="50B213CE"/>
    <w:rsid w:val="50DC38DB"/>
    <w:rsid w:val="5151304E"/>
    <w:rsid w:val="547D6FB5"/>
    <w:rsid w:val="54FF1F2A"/>
    <w:rsid w:val="55337A5E"/>
    <w:rsid w:val="57256D9D"/>
    <w:rsid w:val="573C5E9D"/>
    <w:rsid w:val="57790699"/>
    <w:rsid w:val="585E39D6"/>
    <w:rsid w:val="58772353"/>
    <w:rsid w:val="5AD91F93"/>
    <w:rsid w:val="5B9660DC"/>
    <w:rsid w:val="5BFC4960"/>
    <w:rsid w:val="5E1B4A56"/>
    <w:rsid w:val="5EEC77D9"/>
    <w:rsid w:val="613E095D"/>
    <w:rsid w:val="61720E31"/>
    <w:rsid w:val="618B4FB8"/>
    <w:rsid w:val="6283178E"/>
    <w:rsid w:val="633D5222"/>
    <w:rsid w:val="665C20B0"/>
    <w:rsid w:val="66AA4A39"/>
    <w:rsid w:val="699019C9"/>
    <w:rsid w:val="6A1E707D"/>
    <w:rsid w:val="6A6901EE"/>
    <w:rsid w:val="6B1F0D48"/>
    <w:rsid w:val="70EF790A"/>
    <w:rsid w:val="71E10696"/>
    <w:rsid w:val="72385A6E"/>
    <w:rsid w:val="72E2506D"/>
    <w:rsid w:val="734822B7"/>
    <w:rsid w:val="75090187"/>
    <w:rsid w:val="760C29A2"/>
    <w:rsid w:val="79C3170B"/>
    <w:rsid w:val="7A7E3D63"/>
    <w:rsid w:val="7B405774"/>
    <w:rsid w:val="7C3325B7"/>
    <w:rsid w:val="7DB17B1C"/>
    <w:rsid w:val="7FA04963"/>
    <w:rsid w:val="7FF4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1"/>
    <w:qFormat/>
    <w:uiPriority w:val="0"/>
    <w:pPr>
      <w:keepNext/>
      <w:keepLines/>
      <w:spacing w:before="100" w:after="100" w:line="579" w:lineRule="auto"/>
      <w:outlineLvl w:val="0"/>
    </w:pPr>
    <w:rPr>
      <w:rFonts w:ascii="等线" w:hAnsi="等线"/>
      <w:b/>
      <w:bCs/>
      <w:kern w:val="44"/>
      <w:sz w:val="44"/>
      <w:szCs w:val="44"/>
    </w:rPr>
  </w:style>
  <w:style w:type="paragraph" w:styleId="3">
    <w:name w:val="heading 2"/>
    <w:basedOn w:val="1"/>
    <w:next w:val="4"/>
    <w:link w:val="47"/>
    <w:qFormat/>
    <w:uiPriority w:val="99"/>
    <w:pPr>
      <w:keepNext/>
      <w:keepLines/>
      <w:spacing w:before="260" w:after="260" w:line="413" w:lineRule="auto"/>
      <w:outlineLvl w:val="1"/>
    </w:pPr>
    <w:rPr>
      <w:rFonts w:ascii="Arial" w:hAnsi="Arial" w:eastAsia="黑体"/>
      <w:b/>
      <w:sz w:val="32"/>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 w:val="28"/>
      <w:szCs w:val="28"/>
    </w:rPr>
  </w:style>
  <w:style w:type="paragraph" w:styleId="5">
    <w:name w:val="Body Text"/>
    <w:basedOn w:val="1"/>
    <w:next w:val="1"/>
    <w:qFormat/>
    <w:uiPriority w:val="0"/>
    <w:pPr>
      <w:widowControl w:val="0"/>
      <w:spacing w:after="120"/>
      <w:jc w:val="both"/>
    </w:pPr>
    <w:rPr>
      <w:kern w:val="2"/>
      <w:sz w:val="21"/>
      <w:szCs w:val="24"/>
    </w:rPr>
  </w:style>
  <w:style w:type="paragraph" w:styleId="6">
    <w:name w:val="Body Text Indent"/>
    <w:basedOn w:val="1"/>
    <w:next w:val="7"/>
    <w:semiHidden/>
    <w:unhideWhenUsed/>
    <w:qFormat/>
    <w:uiPriority w:val="99"/>
    <w:pPr>
      <w:spacing w:after="120"/>
      <w:ind w:left="420" w:leftChars="200"/>
    </w:pPr>
  </w:style>
  <w:style w:type="paragraph" w:styleId="7">
    <w:name w:val="envelope return"/>
    <w:basedOn w:val="1"/>
    <w:qFormat/>
    <w:uiPriority w:val="99"/>
    <w:rPr>
      <w:rFonts w:ascii="Arial" w:hAnsi="Arial"/>
    </w:rPr>
  </w:style>
  <w:style w:type="paragraph" w:styleId="8">
    <w:name w:val="List 2"/>
    <w:basedOn w:val="1"/>
    <w:qFormat/>
    <w:uiPriority w:val="0"/>
    <w:pPr>
      <w:ind w:left="100" w:leftChars="200" w:hanging="200" w:hangingChars="200"/>
    </w:pPr>
  </w:style>
  <w:style w:type="paragraph" w:styleId="9">
    <w:name w:val="toc 3"/>
    <w:basedOn w:val="1"/>
    <w:next w:val="1"/>
    <w:qFormat/>
    <w:uiPriority w:val="0"/>
    <w:pPr>
      <w:ind w:left="840" w:leftChars="400"/>
    </w:pPr>
  </w:style>
  <w:style w:type="paragraph" w:styleId="10">
    <w:name w:val="Plain Text"/>
    <w:basedOn w:val="1"/>
    <w:unhideWhenUsed/>
    <w:qFormat/>
    <w:uiPriority w:val="0"/>
    <w:rPr>
      <w:rFonts w:hint="eastAsia" w:ascii="宋体" w:hAnsi="Courier New"/>
      <w:sz w:val="21"/>
      <w:szCs w:val="21"/>
    </w:rPr>
  </w:style>
  <w:style w:type="paragraph" w:styleId="11">
    <w:name w:val="Body Text Indent 2"/>
    <w:basedOn w:val="1"/>
    <w:qFormat/>
    <w:uiPriority w:val="0"/>
    <w:pPr>
      <w:spacing w:line="600" w:lineRule="exact"/>
      <w:ind w:firstLine="480" w:firstLineChars="200"/>
    </w:pPr>
    <w:rPr>
      <w:rFonts w:ascii="宋体" w:hAnsi="宋体"/>
      <w:sz w:val="24"/>
      <w:szCs w:val="28"/>
    </w:rPr>
  </w:style>
  <w:style w:type="paragraph" w:styleId="12">
    <w:name w:val="footer"/>
    <w:basedOn w:val="1"/>
    <w:unhideWhenUsed/>
    <w:qFormat/>
    <w:uiPriority w:val="0"/>
    <w:pPr>
      <w:tabs>
        <w:tab w:val="center" w:pos="4153"/>
        <w:tab w:val="right" w:pos="8306"/>
      </w:tabs>
      <w:snapToGrid w:val="0"/>
    </w:pPr>
    <w:rPr>
      <w:kern w:val="2"/>
      <w:sz w:val="18"/>
    </w:rPr>
  </w:style>
  <w:style w:type="paragraph" w:styleId="13">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4">
    <w:name w:val="toc 1"/>
    <w:basedOn w:val="1"/>
    <w:next w:val="1"/>
    <w:qFormat/>
    <w:uiPriority w:val="39"/>
    <w:pPr>
      <w:widowControl w:val="0"/>
      <w:jc w:val="both"/>
    </w:pPr>
    <w:rPr>
      <w:kern w:val="2"/>
      <w:sz w:val="21"/>
      <w:szCs w:val="24"/>
    </w:rPr>
  </w:style>
  <w:style w:type="paragraph" w:styleId="15">
    <w:name w:val="toc 2"/>
    <w:basedOn w:val="1"/>
    <w:next w:val="1"/>
    <w:qFormat/>
    <w:uiPriority w:val="0"/>
    <w:pPr>
      <w:ind w:left="420" w:leftChars="200"/>
    </w:pPr>
  </w:style>
  <w:style w:type="paragraph" w:styleId="16">
    <w:name w:val="Body Text 2"/>
    <w:basedOn w:val="1"/>
    <w:next w:val="10"/>
    <w:qFormat/>
    <w:uiPriority w:val="0"/>
    <w:pPr>
      <w:spacing w:after="120" w:line="480" w:lineRule="auto"/>
      <w:ind w:firstLine="560" w:firstLineChars="200"/>
    </w:pPr>
    <w:rPr>
      <w:rFonts w:ascii="Calibri" w:hAnsi="Calibri" w:eastAsia="仿宋_GB2312"/>
      <w:sz w:val="28"/>
      <w:szCs w:val="24"/>
    </w:rPr>
  </w:style>
  <w:style w:type="paragraph" w:styleId="17">
    <w:name w:val="Message Header"/>
    <w:basedOn w:val="1"/>
    <w:next w:val="18"/>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customStyle="1" w:styleId="18">
    <w:name w:val="我的正文"/>
    <w:basedOn w:val="6"/>
    <w:qFormat/>
    <w:uiPriority w:val="0"/>
    <w:pPr>
      <w:ind w:firstLine="480" w:firstLineChars="200"/>
    </w:pPr>
    <w:rPr>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5"/>
    <w:qFormat/>
    <w:uiPriority w:val="0"/>
    <w:pPr>
      <w:ind w:firstLine="420"/>
    </w:pPr>
    <w:rPr>
      <w:rFonts w:eastAsia="楷体_GB2312"/>
      <w:sz w:val="32"/>
      <w:szCs w:val="32"/>
    </w:rPr>
  </w:style>
  <w:style w:type="paragraph" w:styleId="21">
    <w:name w:val="Body Text First Indent 2"/>
    <w:basedOn w:val="1"/>
    <w:next w:val="1"/>
    <w:unhideWhenUsed/>
    <w:qFormat/>
    <w:uiPriority w:val="99"/>
    <w:pPr>
      <w:ind w:firstLine="420" w:firstLineChars="20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rPr>
      <w:bdr w:val="single" w:color="F1F1F1" w:sz="2" w:space="0"/>
      <w:shd w:val="clear" w:fill="F1F1F1"/>
    </w:rPr>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ascii="monospace" w:hAnsi="monospace" w:eastAsia="monospace" w:cs="monospace"/>
    </w:rPr>
  </w:style>
  <w:style w:type="paragraph" w:customStyle="1" w:styleId="36">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7">
    <w:name w:val="WPSOffice手动目录 1"/>
    <w:qFormat/>
    <w:uiPriority w:val="0"/>
    <w:rPr>
      <w:rFonts w:ascii="Times New Roman" w:hAnsi="Times New Roman" w:eastAsia="宋体" w:cs="Times New Roman"/>
      <w:lang w:val="en-US" w:eastAsia="zh-CN" w:bidi="ar-SA"/>
    </w:rPr>
  </w:style>
  <w:style w:type="character" w:customStyle="1" w:styleId="38">
    <w:name w:val="layui-layer-tabnow"/>
    <w:basedOn w:val="23"/>
    <w:qFormat/>
    <w:uiPriority w:val="0"/>
    <w:rPr>
      <w:bdr w:val="single" w:color="CCCCCC" w:sz="6" w:space="0"/>
      <w:shd w:val="clear" w:fill="FFFFFF"/>
    </w:rPr>
  </w:style>
  <w:style w:type="character" w:customStyle="1" w:styleId="39">
    <w:name w:val="first-child"/>
    <w:basedOn w:val="23"/>
    <w:qFormat/>
    <w:uiPriority w:val="0"/>
  </w:style>
  <w:style w:type="paragraph" w:customStyle="1" w:styleId="40">
    <w:name w:val="表格文字"/>
    <w:basedOn w:val="1"/>
    <w:qFormat/>
    <w:uiPriority w:val="0"/>
    <w:pPr>
      <w:spacing w:line="360" w:lineRule="auto"/>
      <w:jc w:val="left"/>
    </w:pPr>
    <w:rPr>
      <w:rFonts w:ascii="Calibri" w:hAnsi="Calibri"/>
      <w:szCs w:val="21"/>
    </w:rPr>
  </w:style>
  <w:style w:type="character" w:customStyle="1" w:styleId="41">
    <w:name w:val="标题 1 Char"/>
    <w:basedOn w:val="23"/>
    <w:link w:val="2"/>
    <w:qFormat/>
    <w:uiPriority w:val="0"/>
    <w:rPr>
      <w:rFonts w:ascii="等线" w:hAnsi="等线"/>
      <w:b/>
      <w:bCs/>
      <w:kern w:val="44"/>
      <w:sz w:val="44"/>
      <w:szCs w:val="44"/>
    </w:rPr>
  </w:style>
  <w:style w:type="character" w:customStyle="1" w:styleId="42">
    <w:name w:val="hover1"/>
    <w:basedOn w:val="23"/>
    <w:qFormat/>
    <w:uiPriority w:val="0"/>
    <w:rPr>
      <w:color w:val="2590EB"/>
    </w:rPr>
  </w:style>
  <w:style w:type="character" w:customStyle="1" w:styleId="43">
    <w:name w:val="hover2"/>
    <w:basedOn w:val="23"/>
    <w:qFormat/>
    <w:uiPriority w:val="0"/>
    <w:rPr>
      <w:color w:val="2590EB"/>
    </w:rPr>
  </w:style>
  <w:style w:type="character" w:customStyle="1" w:styleId="44">
    <w:name w:val="hover3"/>
    <w:basedOn w:val="23"/>
    <w:qFormat/>
    <w:uiPriority w:val="0"/>
  </w:style>
  <w:style w:type="character" w:customStyle="1" w:styleId="45">
    <w:name w:val="mini-outputtext1"/>
    <w:basedOn w:val="23"/>
    <w:qFormat/>
    <w:uiPriority w:val="0"/>
  </w:style>
  <w:style w:type="character" w:customStyle="1" w:styleId="46">
    <w:name w:val="NormalCharacter"/>
    <w:semiHidden/>
    <w:qFormat/>
    <w:uiPriority w:val="0"/>
  </w:style>
  <w:style w:type="character" w:customStyle="1" w:styleId="47">
    <w:name w:val="标题 2 Char"/>
    <w:link w:val="3"/>
    <w:qFormat/>
    <w:uiPriority w:val="99"/>
    <w:rPr>
      <w:rFonts w:ascii="Arial" w:hAnsi="Arial" w:eastAsia="黑体"/>
      <w:b/>
      <w:sz w:val="32"/>
    </w:rPr>
  </w:style>
  <w:style w:type="character" w:customStyle="1" w:styleId="48">
    <w:name w:val="hover"/>
    <w:basedOn w:val="23"/>
    <w:qFormat/>
    <w:uiPriority w:val="0"/>
    <w:rPr>
      <w:color w:val="2590EB"/>
    </w:rPr>
  </w:style>
  <w:style w:type="paragraph" w:customStyle="1" w:styleId="49">
    <w:name w:val="Table Text"/>
    <w:basedOn w:val="1"/>
    <w:autoRedefine/>
    <w:semiHidden/>
    <w:qFormat/>
    <w:uiPriority w:val="0"/>
    <w:rPr>
      <w:rFonts w:ascii="宋体" w:hAnsi="宋体" w:eastAsia="宋体" w:cs="宋体"/>
      <w:sz w:val="24"/>
      <w:szCs w:val="24"/>
    </w:rPr>
  </w:style>
  <w:style w:type="table" w:customStyle="1" w:styleId="50">
    <w:name w:val="Table Normal"/>
    <w:autoRedefine/>
    <w:semiHidden/>
    <w:unhideWhenUsed/>
    <w:qFormat/>
    <w:uiPriority w:val="0"/>
    <w:tblPr>
      <w:tblCellMar>
        <w:top w:w="0" w:type="dxa"/>
        <w:left w:w="0" w:type="dxa"/>
        <w:bottom w:w="0" w:type="dxa"/>
        <w:right w:w="0" w:type="dxa"/>
      </w:tblCellMar>
    </w:tblPr>
  </w:style>
  <w:style w:type="paragraph" w:customStyle="1" w:styleId="51">
    <w:name w:val="style4"/>
    <w:basedOn w:val="1"/>
    <w:next w:val="52"/>
    <w:qFormat/>
    <w:uiPriority w:val="0"/>
    <w:pPr>
      <w:widowControl/>
      <w:spacing w:before="280" w:after="280"/>
    </w:pPr>
    <w:rPr>
      <w:rFonts w:ascii="宋体"/>
      <w:sz w:val="18"/>
    </w:rPr>
  </w:style>
  <w:style w:type="paragraph" w:customStyle="1" w:styleId="52">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3">
    <w:name w:val="样式 正文首行缩进 2 + Arial"/>
    <w:basedOn w:val="1"/>
    <w:next w:val="1"/>
    <w:qFormat/>
    <w:uiPriority w:val="0"/>
    <w:pPr>
      <w:spacing w:after="120" w:line="320" w:lineRule="atLeast"/>
      <w:ind w:firstLine="20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9363</Words>
  <Characters>10338</Characters>
  <Lines>0</Lines>
  <Paragraphs>0</Paragraphs>
  <TotalTime>6</TotalTime>
  <ScaleCrop>false</ScaleCrop>
  <LinksUpToDate>false</LinksUpToDate>
  <CharactersWithSpaces>10994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2022-04-13T03:06:00Z</dcterms:created>
  <dc:creator>Administrator</dc:creator>
  <cp:lastModifiedBy>华杰</cp:lastModifiedBy>
  <cp:lastPrinted>2025-08-28T03:23:00Z</cp:lastPrinted>
  <dcterms:modified xsi:type="dcterms:W3CDTF">2026-01-08T09:06:20Z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0D9E5EA684544EB2AB62982EDD52D706_12</vt:lpwstr>
  </property>
  <property fmtid="{D5CDD505-2E9C-101B-9397-08002B2CF9AE}" pid="4" name="KSOTemplateDocerSaveRecord">
    <vt:lpwstr>eyJoZGlkIjoiMjM1YTFhNTMxMGY0NTBjM2FiMTU2ZDMxZGNiYzAwYzAiLCJ1c2VySWQiOiI1MDgzMTA3MjgifQ==</vt:lpwstr>
  </property>
</Properties>
</file>