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32F3">
      <w:pPr>
        <w:pStyle w:val="23"/>
        <w:snapToGrid w:val="0"/>
        <w:spacing w:line="276" w:lineRule="auto"/>
        <w:jc w:val="center"/>
        <w:rPr>
          <w:rFonts w:hint="eastAsia" w:hAnsi="宋体" w:eastAsia="宋体"/>
          <w:b/>
          <w:bCs/>
          <w:color w:val="auto"/>
          <w:sz w:val="56"/>
          <w:szCs w:val="52"/>
          <w:highlight w:val="none"/>
          <w:lang w:eastAsia="zh-CN"/>
        </w:rPr>
      </w:pPr>
      <w:r>
        <w:rPr>
          <w:rFonts w:hint="eastAsia" w:hAnsi="宋体"/>
          <w:b/>
          <w:bCs/>
          <w:color w:val="auto"/>
          <w:sz w:val="44"/>
          <w:szCs w:val="52"/>
          <w:highlight w:val="none"/>
          <w:lang w:eastAsia="zh-CN"/>
        </w:rPr>
        <w:t>三门峡市城市管理局三门峡市环卫基础设施设备更新改造项目六标段（二次）</w:t>
      </w:r>
    </w:p>
    <w:p w14:paraId="53C52EDD">
      <w:pPr>
        <w:adjustRightInd w:val="0"/>
        <w:snapToGrid w:val="0"/>
        <w:spacing w:line="360" w:lineRule="auto"/>
        <w:rPr>
          <w:rFonts w:ascii="宋体" w:hAnsi="宋体" w:cs="宋体"/>
          <w:b/>
          <w:color w:val="auto"/>
          <w:sz w:val="48"/>
          <w:szCs w:val="48"/>
          <w:highlight w:val="none"/>
        </w:rPr>
      </w:pPr>
    </w:p>
    <w:p w14:paraId="58D7FD7F">
      <w:pPr>
        <w:adjustRightInd w:val="0"/>
        <w:snapToGrid w:val="0"/>
        <w:spacing w:line="360" w:lineRule="auto"/>
        <w:jc w:val="center"/>
        <w:rPr>
          <w:rFonts w:hint="eastAsia" w:ascii="宋体" w:hAnsi="宋体"/>
          <w:b/>
          <w:bCs/>
          <w:color w:val="auto"/>
          <w:sz w:val="32"/>
          <w:szCs w:val="32"/>
          <w:highlight w:val="none"/>
        </w:rPr>
      </w:pPr>
    </w:p>
    <w:p w14:paraId="44A9E3F3">
      <w:pPr>
        <w:adjustRightInd w:val="0"/>
        <w:snapToGrid w:val="0"/>
        <w:spacing w:line="360" w:lineRule="auto"/>
        <w:jc w:val="center"/>
        <w:rPr>
          <w:rFonts w:hint="eastAsia" w:ascii="宋体" w:hAnsi="宋体"/>
          <w:b/>
          <w:bCs/>
          <w:color w:val="auto"/>
          <w:sz w:val="32"/>
          <w:szCs w:val="32"/>
          <w:highlight w:val="none"/>
        </w:rPr>
      </w:pPr>
    </w:p>
    <w:p w14:paraId="6EB60515">
      <w:pPr>
        <w:adjustRightInd w:val="0"/>
        <w:snapToGrid w:val="0"/>
        <w:spacing w:line="360" w:lineRule="auto"/>
        <w:jc w:val="cente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lang w:eastAsia="zh-CN"/>
        </w:rPr>
        <w:t>三财公开采购-2025-</w:t>
      </w:r>
      <w:r>
        <w:rPr>
          <w:rFonts w:hint="eastAsia" w:ascii="宋体" w:hAnsi="宋体"/>
          <w:b/>
          <w:bCs/>
          <w:color w:val="auto"/>
          <w:sz w:val="32"/>
          <w:szCs w:val="32"/>
          <w:highlight w:val="none"/>
          <w:lang w:val="en-US" w:eastAsia="zh-CN"/>
        </w:rPr>
        <w:t>81</w:t>
      </w:r>
    </w:p>
    <w:p w14:paraId="0666D745">
      <w:pPr>
        <w:adjustRightInd w:val="0"/>
        <w:snapToGrid w:val="0"/>
        <w:spacing w:line="360" w:lineRule="auto"/>
        <w:jc w:val="center"/>
        <w:rPr>
          <w:rFonts w:hint="default" w:ascii="宋体" w:hAnsi="宋体"/>
          <w:b/>
          <w:bCs/>
          <w:color w:val="auto"/>
          <w:sz w:val="32"/>
          <w:szCs w:val="32"/>
          <w:highlight w:val="none"/>
          <w:lang w:val="en-US" w:eastAsia="zh-CN"/>
        </w:rPr>
      </w:pPr>
    </w:p>
    <w:p w14:paraId="4C50357A">
      <w:pPr>
        <w:adjustRightInd w:val="0"/>
        <w:snapToGrid w:val="0"/>
        <w:spacing w:line="360" w:lineRule="auto"/>
        <w:jc w:val="center"/>
        <w:rPr>
          <w:rFonts w:ascii="宋体" w:hAnsi="宋体" w:cs="宋体"/>
          <w:b/>
          <w:color w:val="auto"/>
          <w:sz w:val="96"/>
          <w:szCs w:val="72"/>
          <w:highlight w:val="none"/>
        </w:rPr>
      </w:pPr>
      <w:r>
        <w:rPr>
          <w:rFonts w:hint="eastAsia" w:ascii="宋体" w:hAnsi="宋体" w:cs="宋体"/>
          <w:b/>
          <w:color w:val="auto"/>
          <w:sz w:val="96"/>
          <w:szCs w:val="72"/>
          <w:highlight w:val="none"/>
        </w:rPr>
        <w:t>招标文件</w:t>
      </w:r>
    </w:p>
    <w:p w14:paraId="3D6955E7">
      <w:pPr>
        <w:pStyle w:val="16"/>
        <w:snapToGrid w:val="0"/>
        <w:spacing w:after="0" w:line="360" w:lineRule="auto"/>
        <w:ind w:left="0" w:leftChars="0" w:right="0" w:rightChars="0" w:firstLine="0" w:firstLineChars="0"/>
        <w:rPr>
          <w:rFonts w:hint="eastAsia" w:asciiTheme="minorEastAsia" w:hAnsiTheme="minorEastAsia" w:eastAsiaTheme="minorEastAsia"/>
          <w:color w:val="auto"/>
          <w:highlight w:val="none"/>
          <w:lang w:eastAsia="zh-CN"/>
        </w:rPr>
      </w:pPr>
    </w:p>
    <w:p w14:paraId="15A45D15">
      <w:pPr>
        <w:pStyle w:val="16"/>
        <w:snapToGrid w:val="0"/>
        <w:spacing w:after="0" w:line="360" w:lineRule="auto"/>
        <w:ind w:left="0" w:leftChars="0" w:right="0" w:rightChars="0" w:firstLine="0" w:firstLineChars="0"/>
        <w:jc w:val="left"/>
        <w:rPr>
          <w:color w:val="auto"/>
          <w:sz w:val="24"/>
          <w:szCs w:val="24"/>
          <w:highlight w:val="none"/>
        </w:rPr>
      </w:pPr>
    </w:p>
    <w:p w14:paraId="2C938226">
      <w:pPr>
        <w:adjustRightInd w:val="0"/>
        <w:snapToGrid w:val="0"/>
        <w:spacing w:line="360" w:lineRule="auto"/>
        <w:jc w:val="left"/>
        <w:rPr>
          <w:rFonts w:cs="宋体" w:asciiTheme="minorEastAsia" w:hAnsiTheme="minorEastAsia" w:eastAsiaTheme="minorEastAsia"/>
          <w:b/>
          <w:bCs/>
          <w:color w:val="auto"/>
          <w:sz w:val="24"/>
          <w:szCs w:val="24"/>
          <w:highlight w:val="none"/>
        </w:rPr>
      </w:pPr>
    </w:p>
    <w:p w14:paraId="19D2193B">
      <w:pPr>
        <w:adjustRightInd w:val="0"/>
        <w:snapToGrid w:val="0"/>
        <w:spacing w:line="360" w:lineRule="auto"/>
        <w:rPr>
          <w:rFonts w:ascii="宋体" w:hAnsi="宋体" w:cs="宋体"/>
          <w:b/>
          <w:bCs/>
          <w:color w:val="auto"/>
          <w:sz w:val="32"/>
          <w:szCs w:val="32"/>
          <w:highlight w:val="none"/>
        </w:rPr>
      </w:pPr>
    </w:p>
    <w:p w14:paraId="681E29D6">
      <w:pPr>
        <w:adjustRightInd w:val="0"/>
        <w:snapToGrid w:val="0"/>
        <w:spacing w:line="360" w:lineRule="auto"/>
        <w:jc w:val="left"/>
        <w:rPr>
          <w:rFonts w:ascii="宋体" w:hAnsi="宋体" w:cs="宋体"/>
          <w:b/>
          <w:bCs/>
          <w:color w:val="auto"/>
          <w:sz w:val="24"/>
          <w:szCs w:val="32"/>
          <w:highlight w:val="none"/>
        </w:rPr>
      </w:pPr>
    </w:p>
    <w:p w14:paraId="626EE08D">
      <w:pPr>
        <w:adjustRightInd w:val="0"/>
        <w:snapToGrid w:val="0"/>
        <w:spacing w:line="360" w:lineRule="auto"/>
        <w:jc w:val="center"/>
        <w:rPr>
          <w:rFonts w:hint="eastAsia" w:ascii="宋体" w:hAnsi="宋体" w:cs="宋体"/>
          <w:b/>
          <w:bCs/>
          <w:color w:val="auto"/>
          <w:sz w:val="32"/>
          <w:szCs w:val="32"/>
          <w:highlight w:val="none"/>
        </w:rPr>
      </w:pPr>
    </w:p>
    <w:p w14:paraId="16796CE8">
      <w:pPr>
        <w:adjustRightInd w:val="0"/>
        <w:snapToGrid w:val="0"/>
        <w:spacing w:line="360" w:lineRule="auto"/>
        <w:jc w:val="center"/>
        <w:rPr>
          <w:rFonts w:hint="eastAsia" w:ascii="宋体" w:hAnsi="宋体" w:cs="宋体"/>
          <w:b/>
          <w:bCs/>
          <w:color w:val="auto"/>
          <w:sz w:val="32"/>
          <w:szCs w:val="32"/>
          <w:highlight w:val="none"/>
        </w:rPr>
      </w:pPr>
    </w:p>
    <w:p w14:paraId="348FB5CE">
      <w:pPr>
        <w:adjustRightInd w:val="0"/>
        <w:snapToGrid w:val="0"/>
        <w:spacing w:line="360" w:lineRule="auto"/>
        <w:jc w:val="center"/>
        <w:rPr>
          <w:rFonts w:hint="eastAsia" w:ascii="宋体" w:hAnsi="宋体" w:cs="宋体"/>
          <w:b/>
          <w:bCs/>
          <w:color w:val="auto"/>
          <w:sz w:val="32"/>
          <w:szCs w:val="32"/>
          <w:highlight w:val="none"/>
        </w:rPr>
      </w:pPr>
    </w:p>
    <w:p w14:paraId="05AA4606">
      <w:pPr>
        <w:adjustRightInd w:val="0"/>
        <w:snapToGrid w:val="0"/>
        <w:spacing w:line="360" w:lineRule="auto"/>
        <w:jc w:val="center"/>
        <w:rPr>
          <w:rFonts w:hint="eastAsia" w:ascii="宋体" w:hAnsi="宋体" w:cs="宋体"/>
          <w:b/>
          <w:bCs/>
          <w:color w:val="auto"/>
          <w:sz w:val="32"/>
          <w:szCs w:val="32"/>
          <w:highlight w:val="none"/>
        </w:rPr>
      </w:pPr>
    </w:p>
    <w:p w14:paraId="656A7678">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三门峡市城市管理局</w:t>
      </w:r>
    </w:p>
    <w:p w14:paraId="6ED82A5B">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协作（河南）工程管理有限公司</w:t>
      </w:r>
    </w:p>
    <w:p w14:paraId="36AD605F">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    期：二零二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rPr>
        <w:t>月</w:t>
      </w:r>
    </w:p>
    <w:p w14:paraId="11B9CF68">
      <w:pPr>
        <w:spacing w:after="0" w:line="0" w:lineRule="atLeast"/>
        <w:ind w:right="-340" w:rightChars="-162"/>
        <w:jc w:val="center"/>
        <w:rPr>
          <w:rFonts w:ascii="宋体" w:hAnsi="宋体" w:cs="宋体"/>
          <w:b/>
          <w:bCs/>
          <w:color w:val="auto"/>
          <w:sz w:val="44"/>
          <w:szCs w:val="44"/>
          <w:highlight w:val="none"/>
        </w:rPr>
        <w:sectPr>
          <w:footerReference r:id="rId3"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sdt>
      <w:sdtPr>
        <w:rPr>
          <w:rFonts w:ascii="宋体" w:hAnsi="宋体" w:eastAsia="宋体" w:cs="Times New Roman"/>
          <w:color w:val="auto"/>
          <w:kern w:val="2"/>
          <w:sz w:val="32"/>
          <w:szCs w:val="32"/>
          <w:highlight w:val="none"/>
          <w:lang w:val="en-US" w:eastAsia="zh-CN" w:bidi="ar-SA"/>
        </w:rPr>
        <w:id w:val="147451686"/>
        <w15:color w:val="DBDBDB"/>
        <w:docPartObj>
          <w:docPartGallery w:val="Table of Contents"/>
          <w:docPartUnique/>
        </w:docPartObj>
      </w:sdtPr>
      <w:sdtEndPr>
        <w:rPr>
          <w:rFonts w:ascii="宋体" w:hAnsi="宋体" w:eastAsia="宋体" w:cs="Times New Roman"/>
          <w:color w:val="auto"/>
          <w:kern w:val="2"/>
          <w:sz w:val="32"/>
          <w:szCs w:val="32"/>
          <w:highlight w:val="none"/>
          <w:lang w:val="en-US" w:eastAsia="zh-CN" w:bidi="ar-SA"/>
        </w:rPr>
      </w:sdtEndPr>
      <w:sdtContent>
        <w:p w14:paraId="54777C16">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0335435B">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"1-3" \h \u </w:instrText>
          </w:r>
          <w:r>
            <w:rPr>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_Toc21866 </w:instrText>
          </w:r>
          <w:r>
            <w:rPr>
              <w:color w:val="auto"/>
              <w:sz w:val="30"/>
              <w:szCs w:val="30"/>
              <w:highlight w:val="none"/>
            </w:rPr>
            <w:fldChar w:fldCharType="separate"/>
          </w:r>
          <w:r>
            <w:rPr>
              <w:rFonts w:hint="eastAsia"/>
              <w:color w:val="auto"/>
              <w:sz w:val="30"/>
              <w:szCs w:val="30"/>
              <w:highlight w:val="none"/>
            </w:rPr>
            <w:t xml:space="preserve">第一章 </w:t>
          </w:r>
          <w:r>
            <w:rPr>
              <w:rFonts w:hint="eastAsia"/>
              <w:color w:val="auto"/>
              <w:sz w:val="30"/>
              <w:szCs w:val="30"/>
              <w:highlight w:val="none"/>
              <w:lang w:val="en-US" w:eastAsia="zh-CN"/>
            </w:rPr>
            <w:t xml:space="preserve"> </w:t>
          </w:r>
          <w:r>
            <w:rPr>
              <w:rFonts w:hint="eastAsia"/>
              <w:color w:val="auto"/>
              <w:sz w:val="30"/>
              <w:szCs w:val="30"/>
              <w:highlight w:val="none"/>
            </w:rPr>
            <w:t>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_Toc21866 \h </w:instrText>
          </w:r>
          <w:r>
            <w:rPr>
              <w:color w:val="auto"/>
              <w:sz w:val="30"/>
              <w:szCs w:val="30"/>
              <w:highlight w:val="none"/>
            </w:rPr>
            <w:fldChar w:fldCharType="separate"/>
          </w:r>
          <w:r>
            <w:rPr>
              <w:color w:val="auto"/>
              <w:sz w:val="30"/>
              <w:szCs w:val="30"/>
              <w:highlight w:val="none"/>
            </w:rPr>
            <w:t>- 2 -</w:t>
          </w:r>
          <w:r>
            <w:rPr>
              <w:color w:val="auto"/>
              <w:sz w:val="30"/>
              <w:szCs w:val="30"/>
              <w:highlight w:val="none"/>
            </w:rPr>
            <w:fldChar w:fldCharType="end"/>
          </w:r>
          <w:r>
            <w:rPr>
              <w:color w:val="auto"/>
              <w:sz w:val="30"/>
              <w:szCs w:val="30"/>
              <w:highlight w:val="none"/>
            </w:rPr>
            <w:fldChar w:fldCharType="end"/>
          </w:r>
        </w:p>
        <w:p w14:paraId="5EE16919">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_Toc6584 </w:instrText>
          </w:r>
          <w:r>
            <w:rPr>
              <w:color w:val="auto"/>
              <w:sz w:val="30"/>
              <w:szCs w:val="30"/>
              <w:highlight w:val="none"/>
            </w:rPr>
            <w:fldChar w:fldCharType="separate"/>
          </w:r>
          <w:r>
            <w:rPr>
              <w:rFonts w:hint="eastAsia"/>
              <w:color w:val="auto"/>
              <w:sz w:val="30"/>
              <w:szCs w:val="30"/>
              <w:highlight w:val="none"/>
            </w:rPr>
            <w:t xml:space="preserve">第二章 </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_Toc6584 \h </w:instrText>
          </w:r>
          <w:r>
            <w:rPr>
              <w:color w:val="auto"/>
              <w:sz w:val="30"/>
              <w:szCs w:val="30"/>
              <w:highlight w:val="none"/>
            </w:rPr>
            <w:fldChar w:fldCharType="separate"/>
          </w:r>
          <w:r>
            <w:rPr>
              <w:color w:val="auto"/>
              <w:sz w:val="30"/>
              <w:szCs w:val="30"/>
              <w:highlight w:val="none"/>
            </w:rPr>
            <w:t>- 8 -</w:t>
          </w:r>
          <w:r>
            <w:rPr>
              <w:color w:val="auto"/>
              <w:sz w:val="30"/>
              <w:szCs w:val="30"/>
              <w:highlight w:val="none"/>
            </w:rPr>
            <w:fldChar w:fldCharType="end"/>
          </w:r>
          <w:r>
            <w:rPr>
              <w:color w:val="auto"/>
              <w:sz w:val="30"/>
              <w:szCs w:val="30"/>
              <w:highlight w:val="none"/>
            </w:rPr>
            <w:fldChar w:fldCharType="end"/>
          </w:r>
        </w:p>
        <w:p w14:paraId="28469501">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_Toc1291 </w:instrText>
          </w:r>
          <w:r>
            <w:rPr>
              <w:color w:val="auto"/>
              <w:sz w:val="30"/>
              <w:szCs w:val="30"/>
              <w:highlight w:val="none"/>
            </w:rPr>
            <w:fldChar w:fldCharType="separate"/>
          </w:r>
          <w:r>
            <w:rPr>
              <w:rFonts w:hint="eastAsia"/>
              <w:color w:val="auto"/>
              <w:sz w:val="30"/>
              <w:szCs w:val="30"/>
              <w:highlight w:val="none"/>
            </w:rPr>
            <w:t>第三章  采购清单及技术要求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_Toc1291 \h </w:instrText>
          </w:r>
          <w:r>
            <w:rPr>
              <w:color w:val="auto"/>
              <w:sz w:val="30"/>
              <w:szCs w:val="30"/>
              <w:highlight w:val="none"/>
            </w:rPr>
            <w:fldChar w:fldCharType="separate"/>
          </w:r>
          <w:r>
            <w:rPr>
              <w:color w:val="auto"/>
              <w:sz w:val="30"/>
              <w:szCs w:val="30"/>
              <w:highlight w:val="none"/>
            </w:rPr>
            <w:t>- 26 -</w:t>
          </w:r>
          <w:r>
            <w:rPr>
              <w:color w:val="auto"/>
              <w:sz w:val="30"/>
              <w:szCs w:val="30"/>
              <w:highlight w:val="none"/>
            </w:rPr>
            <w:fldChar w:fldCharType="end"/>
          </w:r>
          <w:r>
            <w:rPr>
              <w:color w:val="auto"/>
              <w:sz w:val="30"/>
              <w:szCs w:val="30"/>
              <w:highlight w:val="none"/>
            </w:rPr>
            <w:fldChar w:fldCharType="end"/>
          </w:r>
        </w:p>
        <w:p w14:paraId="2363FFD4">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_Toc30910 </w:instrText>
          </w:r>
          <w:r>
            <w:rPr>
              <w:color w:val="auto"/>
              <w:sz w:val="30"/>
              <w:szCs w:val="30"/>
              <w:highlight w:val="none"/>
            </w:rPr>
            <w:fldChar w:fldCharType="separate"/>
          </w:r>
          <w:r>
            <w:rPr>
              <w:rFonts w:hint="eastAsia" w:ascii="宋体" w:hAnsi="宋体" w:cs="宋体"/>
              <w:bCs/>
              <w:color w:val="auto"/>
              <w:sz w:val="30"/>
              <w:szCs w:val="30"/>
              <w:highlight w:val="none"/>
            </w:rPr>
            <w:t>第四章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_Toc30910 \h </w:instrText>
          </w:r>
          <w:r>
            <w:rPr>
              <w:color w:val="auto"/>
              <w:sz w:val="30"/>
              <w:szCs w:val="30"/>
              <w:highlight w:val="none"/>
            </w:rPr>
            <w:fldChar w:fldCharType="separate"/>
          </w:r>
          <w:r>
            <w:rPr>
              <w:color w:val="auto"/>
              <w:sz w:val="30"/>
              <w:szCs w:val="30"/>
              <w:highlight w:val="none"/>
            </w:rPr>
            <w:t>- 33 -</w:t>
          </w:r>
          <w:r>
            <w:rPr>
              <w:color w:val="auto"/>
              <w:sz w:val="30"/>
              <w:szCs w:val="30"/>
              <w:highlight w:val="none"/>
            </w:rPr>
            <w:fldChar w:fldCharType="end"/>
          </w:r>
          <w:r>
            <w:rPr>
              <w:color w:val="auto"/>
              <w:sz w:val="30"/>
              <w:szCs w:val="30"/>
              <w:highlight w:val="none"/>
            </w:rPr>
            <w:fldChar w:fldCharType="end"/>
          </w:r>
        </w:p>
        <w:p w14:paraId="68C2D6C5">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_Toc8009 </w:instrText>
          </w:r>
          <w:r>
            <w:rPr>
              <w:color w:val="auto"/>
              <w:sz w:val="30"/>
              <w:szCs w:val="30"/>
              <w:highlight w:val="none"/>
            </w:rPr>
            <w:fldChar w:fldCharType="separate"/>
          </w:r>
          <w:r>
            <w:rPr>
              <w:rFonts w:hint="eastAsia" w:ascii="宋体" w:hAnsi="宋体" w:cs="宋体"/>
              <w:bCs w:val="0"/>
              <w:color w:val="auto"/>
              <w:sz w:val="30"/>
              <w:szCs w:val="30"/>
              <w:highlight w:val="none"/>
            </w:rPr>
            <w:t>第五章</w:t>
          </w:r>
          <w:r>
            <w:rPr>
              <w:rFonts w:hint="eastAsia" w:ascii="宋体" w:hAnsi="宋体" w:cs="宋体"/>
              <w:bCs w:val="0"/>
              <w:color w:val="auto"/>
              <w:sz w:val="30"/>
              <w:szCs w:val="30"/>
              <w:highlight w:val="none"/>
              <w:lang w:val="en-US" w:eastAsia="zh-CN"/>
            </w:rPr>
            <w:t xml:space="preserve"> </w:t>
          </w:r>
          <w:r>
            <w:rPr>
              <w:rFonts w:hint="eastAsia" w:ascii="宋体" w:hAnsi="宋体" w:cs="宋体"/>
              <w:bCs w:val="0"/>
              <w:color w:val="auto"/>
              <w:sz w:val="30"/>
              <w:szCs w:val="30"/>
              <w:highlight w:val="none"/>
            </w:rPr>
            <w:t xml:space="preserve"> 评标标准和方法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_Toc8009 \h </w:instrText>
          </w:r>
          <w:r>
            <w:rPr>
              <w:color w:val="auto"/>
              <w:sz w:val="30"/>
              <w:szCs w:val="30"/>
              <w:highlight w:val="none"/>
            </w:rPr>
            <w:fldChar w:fldCharType="separate"/>
          </w:r>
          <w:r>
            <w:rPr>
              <w:color w:val="auto"/>
              <w:sz w:val="30"/>
              <w:szCs w:val="30"/>
              <w:highlight w:val="none"/>
            </w:rPr>
            <w:t>- 50 -</w:t>
          </w:r>
          <w:r>
            <w:rPr>
              <w:color w:val="auto"/>
              <w:sz w:val="30"/>
              <w:szCs w:val="30"/>
              <w:highlight w:val="none"/>
            </w:rPr>
            <w:fldChar w:fldCharType="end"/>
          </w:r>
          <w:r>
            <w:rPr>
              <w:color w:val="auto"/>
              <w:sz w:val="30"/>
              <w:szCs w:val="30"/>
              <w:highlight w:val="none"/>
            </w:rPr>
            <w:fldChar w:fldCharType="end"/>
          </w:r>
        </w:p>
        <w:p w14:paraId="1DD60C9A">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_Toc3527 </w:instrText>
          </w:r>
          <w:r>
            <w:rPr>
              <w:color w:val="auto"/>
              <w:sz w:val="30"/>
              <w:szCs w:val="30"/>
              <w:highlight w:val="none"/>
            </w:rPr>
            <w:fldChar w:fldCharType="separate"/>
          </w:r>
          <w:r>
            <w:rPr>
              <w:rFonts w:hint="eastAsia"/>
              <w:color w:val="auto"/>
              <w:sz w:val="30"/>
              <w:szCs w:val="30"/>
              <w:highlight w:val="none"/>
            </w:rPr>
            <w:t xml:space="preserve">第六章 </w:t>
          </w:r>
          <w:r>
            <w:rPr>
              <w:rFonts w:hint="eastAsia"/>
              <w:color w:val="auto"/>
              <w:sz w:val="30"/>
              <w:szCs w:val="30"/>
              <w:highlight w:val="none"/>
              <w:lang w:val="en-US" w:eastAsia="zh-CN"/>
            </w:rPr>
            <w:t xml:space="preserve"> </w:t>
          </w:r>
          <w:r>
            <w:rPr>
              <w:rFonts w:hint="eastAsia"/>
              <w:color w:val="auto"/>
              <w:sz w:val="30"/>
              <w:szCs w:val="30"/>
              <w:highlight w:val="none"/>
            </w:rPr>
            <w:t>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_Toc3527 \h </w:instrText>
          </w:r>
          <w:r>
            <w:rPr>
              <w:color w:val="auto"/>
              <w:sz w:val="30"/>
              <w:szCs w:val="30"/>
              <w:highlight w:val="none"/>
            </w:rPr>
            <w:fldChar w:fldCharType="separate"/>
          </w:r>
          <w:r>
            <w:rPr>
              <w:color w:val="auto"/>
              <w:sz w:val="30"/>
              <w:szCs w:val="30"/>
              <w:highlight w:val="none"/>
            </w:rPr>
            <w:t>- 60 -</w:t>
          </w:r>
          <w:r>
            <w:rPr>
              <w:color w:val="auto"/>
              <w:sz w:val="30"/>
              <w:szCs w:val="30"/>
              <w:highlight w:val="none"/>
            </w:rPr>
            <w:fldChar w:fldCharType="end"/>
          </w:r>
          <w:r>
            <w:rPr>
              <w:color w:val="auto"/>
              <w:sz w:val="30"/>
              <w:szCs w:val="30"/>
              <w:highlight w:val="none"/>
            </w:rPr>
            <w:fldChar w:fldCharType="end"/>
          </w:r>
        </w:p>
        <w:p w14:paraId="21C5025F">
          <w:pPr>
            <w:pStyle w:val="14"/>
            <w:tabs>
              <w:tab w:val="right" w:leader="dot" w:pos="9071"/>
            </w:tabs>
            <w:rPr>
              <w:color w:val="auto"/>
              <w:sz w:val="30"/>
              <w:szCs w:val="30"/>
              <w:highlight w:val="none"/>
            </w:rPr>
          </w:pPr>
        </w:p>
        <w:p w14:paraId="3BB5A9CC">
          <w:pPr>
            <w:spacing w:line="600" w:lineRule="auto"/>
            <w:rPr>
              <w:rFonts w:ascii="宋体" w:hAnsi="宋体" w:cs="宋体"/>
              <w:b/>
              <w:bCs/>
              <w:color w:val="auto"/>
              <w:sz w:val="32"/>
              <w:szCs w:val="28"/>
              <w:highlight w:val="none"/>
            </w:rPr>
          </w:pPr>
          <w:r>
            <w:rPr>
              <w:color w:val="auto"/>
              <w:sz w:val="30"/>
              <w:szCs w:val="30"/>
              <w:highlight w:val="none"/>
            </w:rPr>
            <w:fldChar w:fldCharType="end"/>
          </w:r>
        </w:p>
      </w:sdtContent>
    </w:sdt>
    <w:p w14:paraId="3D16C8EF">
      <w:pPr>
        <w:pStyle w:val="2"/>
        <w:rPr>
          <w:color w:val="auto"/>
          <w:highlight w:val="none"/>
        </w:rPr>
      </w:pPr>
      <w:r>
        <w:rPr>
          <w:rFonts w:hint="eastAsia" w:ascii="宋体" w:hAnsi="宋体" w:cs="宋体"/>
          <w:color w:val="auto"/>
          <w:highlight w:val="none"/>
        </w:rPr>
        <w:br w:type="page"/>
      </w:r>
      <w:bookmarkStart w:id="0" w:name="_Toc24353"/>
      <w:bookmarkStart w:id="1" w:name="_Toc21866"/>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bookmarkEnd w:id="0"/>
      <w:bookmarkEnd w:id="1"/>
    </w:p>
    <w:p w14:paraId="76D645BA">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三门峡市城市管理局三门峡市环卫基础设施设备更新改造项目六标段（二次）</w:t>
      </w:r>
      <w:r>
        <w:rPr>
          <w:rFonts w:hint="eastAsia" w:asciiTheme="minorEastAsia" w:hAnsiTheme="minorEastAsia" w:eastAsiaTheme="minorEastAsia" w:cstheme="minorEastAsia"/>
          <w:bCs/>
          <w:color w:val="auto"/>
          <w:sz w:val="28"/>
          <w:szCs w:val="28"/>
          <w:highlight w:val="none"/>
        </w:rPr>
        <w:t>的潜在投标供应商凭CA登录三门峡市公共资源交易中心网（网址：http://gzjy.smx.gov.cn/）获取招标文件，并于</w:t>
      </w:r>
      <w:r>
        <w:rPr>
          <w:rFonts w:hint="eastAsia" w:asciiTheme="minorEastAsia" w:hAnsiTheme="minorEastAsia" w:eastAsiaTheme="minorEastAsia" w:cstheme="minorEastAsia"/>
          <w:bCs/>
          <w:color w:val="auto"/>
          <w:sz w:val="28"/>
          <w:szCs w:val="28"/>
          <w:highlight w:val="none"/>
          <w:lang w:eastAsia="zh-CN"/>
        </w:rPr>
        <w:t>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lang w:eastAsia="zh-CN"/>
        </w:rPr>
        <w:t>年</w:t>
      </w:r>
      <w:r>
        <w:rPr>
          <w:rFonts w:hint="eastAsia" w:asciiTheme="minorEastAsia" w:hAnsiTheme="minorEastAsia" w:eastAsiaTheme="minorEastAsia" w:cstheme="minorEastAsia"/>
          <w:bCs/>
          <w:color w:val="auto"/>
          <w:sz w:val="28"/>
          <w:szCs w:val="28"/>
          <w:highlight w:val="none"/>
          <w:lang w:val="en-US" w:eastAsia="zh-CN"/>
        </w:rPr>
        <w:t>02</w:t>
      </w:r>
      <w:r>
        <w:rPr>
          <w:rFonts w:hint="eastAsia" w:asciiTheme="minorEastAsia" w:hAnsiTheme="minorEastAsia" w:eastAsiaTheme="minorEastAsia" w:cstheme="minorEastAsia"/>
          <w:bCs/>
          <w:color w:val="auto"/>
          <w:sz w:val="28"/>
          <w:szCs w:val="28"/>
          <w:highlight w:val="none"/>
          <w:lang w:eastAsia="zh-CN"/>
        </w:rPr>
        <w:t>月</w:t>
      </w:r>
      <w:r>
        <w:rPr>
          <w:rFonts w:hint="eastAsia" w:asciiTheme="minorEastAsia" w:hAnsiTheme="minorEastAsia" w:eastAsiaTheme="minorEastAsia" w:cstheme="minorEastAsia"/>
          <w:bCs/>
          <w:color w:val="auto"/>
          <w:sz w:val="28"/>
          <w:szCs w:val="28"/>
          <w:highlight w:val="none"/>
          <w:lang w:val="en-US" w:eastAsia="zh-CN"/>
        </w:rPr>
        <w:t>27</w:t>
      </w:r>
      <w:r>
        <w:rPr>
          <w:rFonts w:hint="eastAsia" w:asciiTheme="minorEastAsia" w:hAnsiTheme="minorEastAsia" w:eastAsiaTheme="minorEastAsia" w:cstheme="minorEastAsia"/>
          <w:bCs/>
          <w:color w:val="auto"/>
          <w:sz w:val="28"/>
          <w:szCs w:val="28"/>
          <w:highlight w:val="none"/>
          <w:lang w:eastAsia="zh-CN"/>
        </w:rPr>
        <w:t>日</w:t>
      </w:r>
      <w:r>
        <w:rPr>
          <w:rFonts w:hint="eastAsia" w:asciiTheme="minorEastAsia" w:hAnsiTheme="minorEastAsia" w:eastAsiaTheme="minorEastAsia" w:cstheme="minorEastAsia"/>
          <w:bCs/>
          <w:color w:val="auto"/>
          <w:sz w:val="28"/>
          <w:szCs w:val="28"/>
          <w:highlight w:val="none"/>
          <w:lang w:val="en-US" w:eastAsia="zh-CN"/>
        </w:rPr>
        <w:t>09</w:t>
      </w:r>
      <w:r>
        <w:rPr>
          <w:rFonts w:hint="eastAsia" w:asciiTheme="minorEastAsia" w:hAnsiTheme="minorEastAsia" w:eastAsiaTheme="minorEastAsia" w:cstheme="minorEastAsia"/>
          <w:bCs/>
          <w:color w:val="auto"/>
          <w:sz w:val="28"/>
          <w:szCs w:val="28"/>
          <w:highlight w:val="none"/>
          <w:lang w:eastAsia="zh-CN"/>
        </w:rPr>
        <w:t>时</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lang w:eastAsia="zh-CN"/>
        </w:rPr>
        <w:t>分</w:t>
      </w:r>
      <w:r>
        <w:rPr>
          <w:rFonts w:hint="eastAsia" w:asciiTheme="minorEastAsia" w:hAnsiTheme="minorEastAsia" w:eastAsiaTheme="minorEastAsia" w:cstheme="minorEastAsia"/>
          <w:bCs/>
          <w:color w:val="auto"/>
          <w:sz w:val="28"/>
          <w:szCs w:val="28"/>
          <w:highlight w:val="none"/>
        </w:rPr>
        <w:t>（北京时间）前递交投标文件。</w:t>
      </w:r>
    </w:p>
    <w:p w14:paraId="5AB692CC">
      <w:pPr>
        <w:wordWrap w:val="0"/>
        <w:topLinePunct/>
        <w:adjustRightInd w:val="0"/>
        <w:snapToGrid w:val="0"/>
        <w:spacing w:line="360" w:lineRule="auto"/>
        <w:ind w:firstLine="560" w:firstLineChars="200"/>
        <w:jc w:val="left"/>
        <w:outlineLvl w:val="0"/>
        <w:rPr>
          <w:rFonts w:hint="eastAsia" w:asciiTheme="minorEastAsia" w:hAnsiTheme="minorEastAsia" w:eastAsiaTheme="minorEastAsia" w:cstheme="minorEastAsia"/>
          <w:bCs/>
          <w:color w:val="auto"/>
          <w:sz w:val="28"/>
          <w:szCs w:val="28"/>
          <w:highlight w:val="none"/>
        </w:rPr>
      </w:pPr>
      <w:bookmarkStart w:id="2" w:name="_Toc26243"/>
      <w:r>
        <w:rPr>
          <w:rFonts w:hint="eastAsia" w:asciiTheme="minorEastAsia" w:hAnsiTheme="minorEastAsia" w:eastAsiaTheme="minorEastAsia" w:cstheme="minorEastAsia"/>
          <w:bCs/>
          <w:color w:val="auto"/>
          <w:sz w:val="28"/>
          <w:szCs w:val="28"/>
          <w:highlight w:val="none"/>
        </w:rPr>
        <w:t>一、项目基本情况</w:t>
      </w:r>
      <w:bookmarkEnd w:id="2"/>
    </w:p>
    <w:p w14:paraId="62A65DB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1、项目名称：</w:t>
      </w:r>
      <w:r>
        <w:rPr>
          <w:rFonts w:hint="eastAsia" w:asciiTheme="minorEastAsia" w:hAnsiTheme="minorEastAsia" w:eastAsiaTheme="minorEastAsia" w:cstheme="minorEastAsia"/>
          <w:bCs/>
          <w:color w:val="auto"/>
          <w:sz w:val="28"/>
          <w:szCs w:val="28"/>
          <w:highlight w:val="none"/>
          <w:lang w:eastAsia="zh-CN"/>
        </w:rPr>
        <w:t>三门峡市城市管理局三门峡市环卫基础设施设备更新改造项目六标段（二次）</w:t>
      </w:r>
    </w:p>
    <w:p w14:paraId="699F494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bCs/>
          <w:color w:val="auto"/>
          <w:sz w:val="28"/>
          <w:szCs w:val="28"/>
          <w:highlight w:val="none"/>
        </w:rPr>
        <w:t>项目编号：</w:t>
      </w:r>
      <w:r>
        <w:rPr>
          <w:rFonts w:hint="eastAsia" w:asciiTheme="minorEastAsia" w:hAnsiTheme="minorEastAsia" w:eastAsiaTheme="minorEastAsia" w:cstheme="minorEastAsia"/>
          <w:bCs/>
          <w:color w:val="auto"/>
          <w:sz w:val="28"/>
          <w:szCs w:val="28"/>
          <w:highlight w:val="none"/>
          <w:lang w:eastAsia="zh-CN"/>
        </w:rPr>
        <w:t>三财公开采购-2025-</w:t>
      </w:r>
      <w:r>
        <w:rPr>
          <w:rFonts w:hint="eastAsia" w:asciiTheme="minorEastAsia" w:hAnsiTheme="minorEastAsia" w:eastAsiaTheme="minorEastAsia" w:cstheme="minorEastAsia"/>
          <w:bCs/>
          <w:color w:val="auto"/>
          <w:sz w:val="28"/>
          <w:szCs w:val="28"/>
          <w:highlight w:val="none"/>
          <w:lang w:val="en-US" w:eastAsia="zh-CN"/>
        </w:rPr>
        <w:t>81</w:t>
      </w:r>
    </w:p>
    <w:p w14:paraId="5D647BA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3、采购方式：公开招标</w:t>
      </w:r>
    </w:p>
    <w:p w14:paraId="3E1F97B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4、最高限价：10648016.47元</w:t>
      </w:r>
    </w:p>
    <w:tbl>
      <w:tblPr>
        <w:tblStyle w:val="1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65"/>
        <w:gridCol w:w="3635"/>
        <w:gridCol w:w="1831"/>
        <w:gridCol w:w="2192"/>
      </w:tblGrid>
      <w:tr w14:paraId="501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4A9BA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包号</w:t>
            </w:r>
          </w:p>
        </w:tc>
        <w:tc>
          <w:tcPr>
            <w:tcW w:w="3635" w:type="dxa"/>
            <w:noWrap w:val="0"/>
            <w:tcMar>
              <w:top w:w="0" w:type="dxa"/>
              <w:left w:w="108" w:type="dxa"/>
              <w:bottom w:w="0" w:type="dxa"/>
              <w:right w:w="108" w:type="dxa"/>
            </w:tcMar>
            <w:vAlign w:val="center"/>
          </w:tcPr>
          <w:p w14:paraId="5EE9DC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包名称</w:t>
            </w:r>
          </w:p>
        </w:tc>
        <w:tc>
          <w:tcPr>
            <w:tcW w:w="1831" w:type="dxa"/>
            <w:noWrap w:val="0"/>
            <w:tcMar>
              <w:top w:w="0" w:type="dxa"/>
              <w:left w:w="108" w:type="dxa"/>
              <w:bottom w:w="0" w:type="dxa"/>
              <w:right w:w="108" w:type="dxa"/>
            </w:tcMar>
            <w:vAlign w:val="center"/>
          </w:tcPr>
          <w:p w14:paraId="0032C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包预算（元）</w:t>
            </w:r>
          </w:p>
        </w:tc>
        <w:tc>
          <w:tcPr>
            <w:tcW w:w="2192" w:type="dxa"/>
            <w:noWrap w:val="0"/>
            <w:tcMar>
              <w:top w:w="0" w:type="dxa"/>
              <w:left w:w="108" w:type="dxa"/>
              <w:bottom w:w="0" w:type="dxa"/>
              <w:right w:w="108" w:type="dxa"/>
            </w:tcMar>
            <w:vAlign w:val="center"/>
          </w:tcPr>
          <w:p w14:paraId="3F6263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包最高限价（元）</w:t>
            </w:r>
          </w:p>
        </w:tc>
      </w:tr>
      <w:tr w14:paraId="1E55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19ED47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3635" w:type="dxa"/>
            <w:noWrap w:val="0"/>
            <w:tcMar>
              <w:top w:w="0" w:type="dxa"/>
              <w:left w:w="108" w:type="dxa"/>
              <w:bottom w:w="0" w:type="dxa"/>
              <w:right w:w="108" w:type="dxa"/>
            </w:tcMar>
            <w:vAlign w:val="center"/>
          </w:tcPr>
          <w:p w14:paraId="616C2B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三门峡市城市管理局三门峡市环卫基础设施设备更新改造项目六标段（二次）</w:t>
            </w:r>
          </w:p>
        </w:tc>
        <w:tc>
          <w:tcPr>
            <w:tcW w:w="1831" w:type="dxa"/>
            <w:noWrap w:val="0"/>
            <w:tcMar>
              <w:top w:w="0" w:type="dxa"/>
              <w:left w:w="108" w:type="dxa"/>
              <w:bottom w:w="0" w:type="dxa"/>
              <w:right w:w="108" w:type="dxa"/>
            </w:tcMar>
            <w:vAlign w:val="center"/>
          </w:tcPr>
          <w:p w14:paraId="22A7D0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10648016.47</w:t>
            </w:r>
          </w:p>
        </w:tc>
        <w:tc>
          <w:tcPr>
            <w:tcW w:w="2192" w:type="dxa"/>
            <w:noWrap w:val="0"/>
            <w:tcMar>
              <w:top w:w="0" w:type="dxa"/>
              <w:left w:w="108" w:type="dxa"/>
              <w:bottom w:w="0" w:type="dxa"/>
              <w:right w:w="108" w:type="dxa"/>
            </w:tcMar>
            <w:vAlign w:val="center"/>
          </w:tcPr>
          <w:p w14:paraId="0DA2D3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10648016.47</w:t>
            </w:r>
          </w:p>
        </w:tc>
      </w:tr>
    </w:tbl>
    <w:p w14:paraId="2ADC2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5、采购需求（包括但不限于标的的名称、数量、简要技术需求或服务要求等）</w:t>
      </w:r>
    </w:p>
    <w:p w14:paraId="4B6C32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5.1采购内容：本项目为三门峡市城市管理局三门峡市环卫基础设施设备更新改造项目六标段（二次）；采购内容为水平压缩设备7套、垂直压缩设备8套、快速气密卷帘门14套、喷淋除臭装置22套及设备配套</w:t>
      </w:r>
      <w:bookmarkStart w:id="154" w:name="_GoBack"/>
      <w:bookmarkEnd w:id="154"/>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安装工程，包最高限价1064.801647万元（具体采购内容及参数要求详见招标文件)。</w:t>
      </w:r>
    </w:p>
    <w:p w14:paraId="79B805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5.2标段划分：本项目共分为一个标段</w:t>
      </w:r>
    </w:p>
    <w:p w14:paraId="0BC0912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5.3</w:t>
      </w:r>
      <w:r>
        <w:rPr>
          <w:rFonts w:hint="eastAsia" w:asciiTheme="minorEastAsia" w:hAnsiTheme="minorEastAsia" w:eastAsiaTheme="minorEastAsia" w:cstheme="minorEastAsia"/>
          <w:color w:val="auto"/>
          <w:sz w:val="28"/>
          <w:szCs w:val="28"/>
          <w:highlight w:val="none"/>
        </w:rPr>
        <w:t>资金来源：财政资金，已落实</w:t>
      </w:r>
    </w:p>
    <w:p w14:paraId="19FF3E3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5.4</w:t>
      </w:r>
      <w:r>
        <w:rPr>
          <w:rFonts w:hint="eastAsia" w:asciiTheme="minorEastAsia" w:hAnsiTheme="minorEastAsia" w:eastAsiaTheme="minorEastAsia" w:cstheme="minorEastAsia"/>
          <w:color w:val="auto"/>
          <w:sz w:val="28"/>
          <w:szCs w:val="28"/>
          <w:highlight w:val="none"/>
        </w:rPr>
        <w:t>交货期限：</w:t>
      </w:r>
      <w:r>
        <w:rPr>
          <w:rFonts w:hint="eastAsia" w:asciiTheme="minorEastAsia" w:hAnsiTheme="minorEastAsia" w:eastAsiaTheme="minorEastAsia" w:cstheme="minorEastAsia"/>
          <w:color w:val="auto"/>
          <w:sz w:val="28"/>
          <w:szCs w:val="28"/>
          <w:highlight w:val="none"/>
          <w:lang w:eastAsia="zh-CN"/>
        </w:rPr>
        <w:t>自签订合同后</w:t>
      </w:r>
      <w:r>
        <w:rPr>
          <w:rFonts w:hint="eastAsia" w:asciiTheme="minorEastAsia" w:hAnsiTheme="minorEastAsia" w:eastAsiaTheme="minorEastAsia" w:cstheme="minorEastAsia"/>
          <w:color w:val="auto"/>
          <w:sz w:val="28"/>
          <w:szCs w:val="28"/>
          <w:highlight w:val="none"/>
          <w:lang w:val="en-US" w:eastAsia="zh-CN"/>
        </w:rPr>
        <w:t>60</w:t>
      </w:r>
      <w:r>
        <w:rPr>
          <w:rFonts w:hint="eastAsia" w:asciiTheme="minorEastAsia" w:hAnsiTheme="minorEastAsia" w:eastAsiaTheme="minorEastAsia" w:cstheme="minorEastAsia"/>
          <w:color w:val="auto"/>
          <w:sz w:val="28"/>
          <w:szCs w:val="28"/>
          <w:highlight w:val="none"/>
          <w:lang w:eastAsia="zh-CN"/>
        </w:rPr>
        <w:t>日历天内完成供货、安装及调试</w:t>
      </w:r>
      <w:r>
        <w:rPr>
          <w:rFonts w:hint="eastAsia" w:asciiTheme="minorEastAsia" w:hAnsiTheme="minorEastAsia" w:eastAsiaTheme="minorEastAsia" w:cstheme="minorEastAsia"/>
          <w:color w:val="auto"/>
          <w:sz w:val="28"/>
          <w:szCs w:val="28"/>
          <w:highlight w:val="none"/>
        </w:rPr>
        <w:t>。</w:t>
      </w:r>
    </w:p>
    <w:p w14:paraId="27BE5D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5.5</w:t>
      </w:r>
      <w:r>
        <w:rPr>
          <w:rFonts w:hint="eastAsia" w:asciiTheme="minorEastAsia" w:hAnsiTheme="minorEastAsia" w:eastAsiaTheme="minorEastAsia" w:cstheme="minorEastAsia"/>
          <w:color w:val="auto"/>
          <w:sz w:val="28"/>
          <w:szCs w:val="28"/>
          <w:highlight w:val="none"/>
        </w:rPr>
        <w:t>质量要求：符合国家</w:t>
      </w:r>
      <w:r>
        <w:rPr>
          <w:rFonts w:hint="eastAsia" w:asciiTheme="minorEastAsia" w:hAnsiTheme="minorEastAsia" w:eastAsiaTheme="minorEastAsia" w:cstheme="minorEastAsia"/>
          <w:color w:val="auto"/>
          <w:sz w:val="28"/>
          <w:szCs w:val="28"/>
          <w:highlight w:val="none"/>
          <w:lang w:val="en-US" w:eastAsia="zh-CN"/>
        </w:rPr>
        <w:t>及</w:t>
      </w:r>
      <w:r>
        <w:rPr>
          <w:rFonts w:hint="eastAsia" w:asciiTheme="minorEastAsia" w:hAnsiTheme="minorEastAsia" w:eastAsiaTheme="minorEastAsia" w:cstheme="minorEastAsia"/>
          <w:color w:val="auto"/>
          <w:sz w:val="28"/>
          <w:szCs w:val="28"/>
          <w:highlight w:val="none"/>
        </w:rPr>
        <w:t>行业规定的合格标准。</w:t>
      </w:r>
    </w:p>
    <w:p w14:paraId="4B9890D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5.6</w:t>
      </w:r>
      <w:r>
        <w:rPr>
          <w:rFonts w:hint="eastAsia" w:asciiTheme="minorEastAsia" w:hAnsiTheme="minorEastAsia" w:eastAsiaTheme="minorEastAsia" w:cstheme="minorEastAsia"/>
          <w:color w:val="auto"/>
          <w:sz w:val="28"/>
          <w:szCs w:val="28"/>
          <w:highlight w:val="none"/>
        </w:rPr>
        <w:t>质保期：</w:t>
      </w:r>
      <w:r>
        <w:rPr>
          <w:rFonts w:hint="eastAsia" w:asciiTheme="minorEastAsia" w:hAnsiTheme="minorEastAsia" w:eastAsiaTheme="minorEastAsia" w:cstheme="minorEastAsia"/>
          <w:color w:val="auto"/>
          <w:sz w:val="28"/>
          <w:szCs w:val="28"/>
          <w:highlight w:val="none"/>
          <w:lang w:val="en-US" w:eastAsia="zh-CN"/>
        </w:rPr>
        <w:t>质保一年；</w:t>
      </w:r>
    </w:p>
    <w:p w14:paraId="4929C0D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5.7</w:t>
      </w:r>
      <w:r>
        <w:rPr>
          <w:rFonts w:hint="eastAsia" w:asciiTheme="minorEastAsia" w:hAnsiTheme="minorEastAsia" w:eastAsiaTheme="minorEastAsia" w:cstheme="minorEastAsia"/>
          <w:color w:val="auto"/>
          <w:sz w:val="28"/>
          <w:szCs w:val="28"/>
          <w:highlight w:val="none"/>
        </w:rPr>
        <w:t>交货地点：采购人指定地点</w:t>
      </w:r>
    </w:p>
    <w:p w14:paraId="4C272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6、合同履行期限：按签订合同时间执行。</w:t>
      </w:r>
    </w:p>
    <w:p w14:paraId="4A675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7、本项目是否接受联合体投标：否</w:t>
      </w:r>
    </w:p>
    <w:p w14:paraId="638FDB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8、是否接受进口产品：否</w:t>
      </w:r>
    </w:p>
    <w:p w14:paraId="1B1FF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9、是否专门面向中小企业：否</w:t>
      </w:r>
    </w:p>
    <w:p w14:paraId="5C7B82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3" w:name="_Toc24791"/>
      <w:r>
        <w:rPr>
          <w:rFonts w:hint="eastAsia" w:asciiTheme="minorEastAsia" w:hAnsiTheme="minorEastAsia" w:eastAsiaTheme="minorEastAsia" w:cstheme="minorEastAsia"/>
          <w:color w:val="auto"/>
          <w:sz w:val="28"/>
          <w:szCs w:val="28"/>
          <w:highlight w:val="none"/>
        </w:rPr>
        <w:t>二、投标供应商资格要求：</w:t>
      </w:r>
      <w:bookmarkEnd w:id="3"/>
    </w:p>
    <w:p w14:paraId="77E847F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1、符合《中华人民共和国政府采购法》第二十二条规定；</w:t>
      </w:r>
    </w:p>
    <w:p w14:paraId="2B317BFF">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（1）具有独立承担民事责任的能力；（提供有效的营业执照） </w:t>
      </w:r>
    </w:p>
    <w:p w14:paraId="0289D59D">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具有良好的商业信誉和健全的财务会计制度；（提供2024年度经会计师事务所或审计机构审计的财务审计报告。2024年7月1日以来成立的企业，可提供企业基本账户开户银行出具的资信证明或投标人自成立以来的近期的财务报表）</w:t>
      </w:r>
      <w:r>
        <w:rPr>
          <w:rFonts w:hint="eastAsia" w:asciiTheme="minorEastAsia" w:hAnsiTheme="minorEastAsia" w:eastAsiaTheme="minorEastAsia" w:cstheme="minorEastAsia"/>
          <w:bCs/>
          <w:color w:val="auto"/>
          <w:kern w:val="2"/>
          <w:sz w:val="28"/>
          <w:szCs w:val="28"/>
          <w:highlight w:val="none"/>
          <w:lang w:val="en-US" w:eastAsia="zh-CN" w:bidi="ar-SA"/>
        </w:rPr>
        <w:t xml:space="preserve"> </w:t>
      </w:r>
    </w:p>
    <w:p w14:paraId="1A0CD709">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（3）具有履行合同所必须的设备和专业技术能力；（提供书面承诺，格式自拟） </w:t>
      </w:r>
    </w:p>
    <w:p w14:paraId="22574DAA">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（4）有依法缴纳税收和社会保障资金的良好记录；（提供自2025年1月1日以来任意一个月的纳税证明材料和缴纳社保证明材料；属于不需要缴纳情形的，提供无欠税证明或相关证明材料） </w:t>
      </w:r>
    </w:p>
    <w:p w14:paraId="0F3D3FF0">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（5）参加政府采购活动前三年内，在经营活动中没有重大违法记录；（提供书面声明函，格式自拟）</w:t>
      </w:r>
    </w:p>
    <w:p w14:paraId="27DE634C">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（6）法律、行政法规规定的其他条件；（提供书面承诺，格式自拟）</w:t>
      </w:r>
    </w:p>
    <w:p w14:paraId="397F39F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需要</w:t>
      </w:r>
      <w:r>
        <w:rPr>
          <w:rFonts w:hint="eastAsia" w:asciiTheme="minorEastAsia" w:hAnsiTheme="minorEastAsia" w:eastAsiaTheme="minorEastAsia" w:cstheme="minorEastAsia"/>
          <w:bCs/>
          <w:color w:val="auto"/>
          <w:sz w:val="28"/>
          <w:szCs w:val="28"/>
          <w:highlight w:val="none"/>
        </w:rPr>
        <w:t>落实</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政府采购政策：</w:t>
      </w:r>
      <w:r>
        <w:rPr>
          <w:rFonts w:hint="eastAsia" w:asciiTheme="minorEastAsia" w:hAnsiTheme="minorEastAsia" w:eastAsiaTheme="minorEastAsia" w:cstheme="minorEastAsia"/>
          <w:bCs/>
          <w:color w:val="auto"/>
          <w:sz w:val="28"/>
          <w:szCs w:val="28"/>
          <w:highlight w:val="none"/>
          <w:lang w:val="en-US" w:eastAsia="zh-CN"/>
        </w:rPr>
        <w:t>扶持不发达地区和少数民族地区，促进中小企业和监狱企业发展扶持政策、政府强制采购节能产品强制采购、节能产品及环境标志产品优先采购。</w:t>
      </w:r>
    </w:p>
    <w:p w14:paraId="15A362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3、本项目的特定资格要求：</w:t>
      </w:r>
    </w:p>
    <w:p w14:paraId="6AD0B57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3.1</w:t>
      </w:r>
      <w:r>
        <w:rPr>
          <w:rFonts w:hint="eastAsia" w:asciiTheme="minorEastAsia" w:hAnsiTheme="minorEastAsia" w:eastAsiaTheme="minorEastAsia" w:cstheme="minorEastAsia"/>
          <w:color w:val="auto"/>
          <w:sz w:val="28"/>
          <w:szCs w:val="28"/>
          <w:highlight w:val="none"/>
        </w:rPr>
        <w:t>单位负责人为同一人或者存在控股、管理关系的不同单位，不得同时参加本项目政府采购活动（投标文件内附加盖投标</w:t>
      </w:r>
      <w:r>
        <w:rPr>
          <w:rFonts w:hint="eastAsia" w:asciiTheme="minorEastAsia" w:hAnsiTheme="minorEastAsia" w:eastAsiaTheme="minorEastAsia" w:cstheme="minorEastAsia"/>
          <w:color w:val="auto"/>
          <w:sz w:val="28"/>
          <w:szCs w:val="28"/>
          <w:highlight w:val="none"/>
          <w:lang w:val="en-US" w:eastAsia="zh-CN"/>
        </w:rPr>
        <w:t>供</w:t>
      </w:r>
      <w:r>
        <w:rPr>
          <w:rFonts w:hint="eastAsia" w:asciiTheme="minorEastAsia" w:hAnsiTheme="minorEastAsia" w:eastAsiaTheme="minorEastAsia" w:cstheme="minorEastAsia"/>
          <w:color w:val="auto"/>
          <w:sz w:val="28"/>
          <w:szCs w:val="28"/>
          <w:highlight w:val="none"/>
        </w:rPr>
        <w:t>应商公章的“</w:t>
      </w:r>
      <w:r>
        <w:rPr>
          <w:rFonts w:hint="eastAsia" w:asciiTheme="minorEastAsia" w:hAnsiTheme="minorEastAsia" w:eastAsiaTheme="minorEastAsia" w:cstheme="minorEastAsia"/>
          <w:color w:val="auto"/>
          <w:sz w:val="28"/>
          <w:szCs w:val="28"/>
          <w:highlight w:val="none"/>
          <w:lang w:eastAsia="zh-CN"/>
        </w:rPr>
        <w:t>国家企业信用信息公示系统</w:t>
      </w:r>
      <w:r>
        <w:rPr>
          <w:rFonts w:hint="eastAsia" w:asciiTheme="minorEastAsia" w:hAnsiTheme="minorEastAsia" w:eastAsiaTheme="minorEastAsia" w:cstheme="minorEastAsia"/>
          <w:color w:val="auto"/>
          <w:sz w:val="28"/>
          <w:szCs w:val="28"/>
          <w:highlight w:val="none"/>
        </w:rPr>
        <w:t>”中公示的公司信息、股东或投资人信息）；</w:t>
      </w:r>
    </w:p>
    <w:p w14:paraId="768044A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3.2</w:t>
      </w:r>
      <w:r>
        <w:rPr>
          <w:rFonts w:hint="eastAsia" w:asciiTheme="minorEastAsia" w:hAnsiTheme="minorEastAsia" w:eastAsiaTheme="minorEastAsia" w:cstheme="minorEastAsia"/>
          <w:color w:val="auto"/>
          <w:sz w:val="28"/>
          <w:szCs w:val="28"/>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4A047A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3.3</w:t>
      </w:r>
      <w:r>
        <w:rPr>
          <w:rFonts w:hint="eastAsia" w:asciiTheme="minorEastAsia" w:hAnsiTheme="minorEastAsia" w:eastAsiaTheme="minorEastAsia" w:cstheme="minorEastAsia"/>
          <w:color w:val="auto"/>
          <w:sz w:val="28"/>
          <w:szCs w:val="28"/>
          <w:highlight w:val="none"/>
        </w:rPr>
        <w:t>本项目不接受联合体投标。</w:t>
      </w:r>
    </w:p>
    <w:p w14:paraId="771B8C13">
      <w:pPr>
        <w:keepNext w:val="0"/>
        <w:keepLines w:val="0"/>
        <w:pageBreakBefore w:val="0"/>
        <w:widowControl w:val="0"/>
        <w:kinsoku/>
        <w:wordWrap w:val="0"/>
        <w:overflowPunct/>
        <w:topLinePunct/>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温馨提醒：本项目为资格后审，资格审查的具体要求见招标文件。</w:t>
      </w:r>
    </w:p>
    <w:p w14:paraId="78972A3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4" w:name="_Toc11444"/>
      <w:r>
        <w:rPr>
          <w:rFonts w:hint="eastAsia" w:asciiTheme="minorEastAsia" w:hAnsiTheme="minorEastAsia" w:eastAsiaTheme="minorEastAsia" w:cstheme="minorEastAsia"/>
          <w:color w:val="auto"/>
          <w:sz w:val="28"/>
          <w:szCs w:val="28"/>
          <w:highlight w:val="none"/>
        </w:rPr>
        <w:t>三、获取招标文件：</w:t>
      </w:r>
      <w:bookmarkEnd w:id="4"/>
    </w:p>
    <w:p w14:paraId="5A41D83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02</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06</w:t>
      </w:r>
      <w:r>
        <w:rPr>
          <w:rFonts w:hint="eastAsia" w:asciiTheme="minorEastAsia" w:hAnsiTheme="minorEastAsia" w:eastAsiaTheme="minorEastAsia" w:cstheme="minorEastAsia"/>
          <w:color w:val="auto"/>
          <w:sz w:val="28"/>
          <w:szCs w:val="28"/>
          <w:highlight w:val="none"/>
        </w:rPr>
        <w:t>日至</w:t>
      </w:r>
      <w:r>
        <w:rPr>
          <w:rFonts w:hint="eastAsia" w:asciiTheme="minorEastAsia" w:hAnsiTheme="minorEastAsia" w:eastAsiaTheme="minorEastAsia" w:cstheme="minorEastAsia"/>
          <w:color w:val="auto"/>
          <w:sz w:val="28"/>
          <w:szCs w:val="28"/>
          <w:highlight w:val="none"/>
          <w:lang w:eastAsia="zh-CN"/>
        </w:rPr>
        <w:t>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02</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27</w:t>
      </w:r>
      <w:r>
        <w:rPr>
          <w:rFonts w:hint="eastAsia" w:asciiTheme="minorEastAsia" w:hAnsiTheme="minorEastAsia" w:eastAsiaTheme="minorEastAsia" w:cstheme="minorEastAsia"/>
          <w:color w:val="auto"/>
          <w:sz w:val="28"/>
          <w:szCs w:val="28"/>
          <w:highlight w:val="none"/>
          <w:lang w:eastAsia="zh-CN"/>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lang w:eastAsia="zh-CN"/>
        </w:rPr>
        <w:t>时</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lang w:eastAsia="zh-CN"/>
        </w:rPr>
        <w:t>分</w:t>
      </w:r>
      <w:r>
        <w:rPr>
          <w:rFonts w:hint="eastAsia" w:asciiTheme="minorEastAsia" w:hAnsiTheme="minorEastAsia" w:eastAsiaTheme="minorEastAsia" w:cstheme="minorEastAsia"/>
          <w:color w:val="auto"/>
          <w:sz w:val="28"/>
          <w:szCs w:val="28"/>
          <w:highlight w:val="none"/>
        </w:rPr>
        <w:t>（北京时间，法定节假日、双休日除外）</w:t>
      </w:r>
    </w:p>
    <w:p w14:paraId="0FCD997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2、地点：三门峡市公共资源交易中心网（网址：http://gzjy.smx.gov.cn）；</w:t>
      </w:r>
    </w:p>
    <w:p w14:paraId="6D37966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37A929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三门峡市公共资源交易平台操作手册：http://gzjy.smx.gov.cn/bzzx/008001/20200325/1d4d9bd4-82a2-4284-b2f7-428c4c69ef58.html办理CA证书：http://gzjy.smx.gov.cn/bzzx/008001/20211105/57b16af9-ab87-4395-a723-7758c628a3f8.html</w:t>
      </w:r>
    </w:p>
    <w:p w14:paraId="1E9326A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根据《关于进一步加强公共资源交易管理持续优化营商环境的通知》（三公管办[2020]2号）文件的要求，采购文件费用不再收取。</w:t>
      </w:r>
    </w:p>
    <w:p w14:paraId="27C98AF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5" w:name="_Toc3457"/>
      <w:r>
        <w:rPr>
          <w:rFonts w:hint="eastAsia" w:asciiTheme="minorEastAsia" w:hAnsiTheme="minorEastAsia" w:eastAsiaTheme="minorEastAsia" w:cstheme="minorEastAsia"/>
          <w:color w:val="auto"/>
          <w:sz w:val="28"/>
          <w:szCs w:val="28"/>
          <w:highlight w:val="none"/>
        </w:rPr>
        <w:t>四、投标截止时间及地点：</w:t>
      </w:r>
      <w:bookmarkEnd w:id="5"/>
    </w:p>
    <w:p w14:paraId="0994A4D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02</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27</w:t>
      </w:r>
      <w:r>
        <w:rPr>
          <w:rFonts w:hint="eastAsia" w:asciiTheme="minorEastAsia" w:hAnsiTheme="minorEastAsia" w:eastAsiaTheme="minorEastAsia" w:cstheme="minorEastAsia"/>
          <w:color w:val="auto"/>
          <w:sz w:val="28"/>
          <w:szCs w:val="28"/>
          <w:highlight w:val="none"/>
          <w:lang w:eastAsia="zh-CN"/>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lang w:eastAsia="zh-CN"/>
        </w:rPr>
        <w:t>时</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lang w:eastAsia="zh-CN"/>
        </w:rPr>
        <w:t>分</w:t>
      </w:r>
      <w:r>
        <w:rPr>
          <w:rFonts w:hint="eastAsia" w:asciiTheme="minorEastAsia" w:hAnsiTheme="minorEastAsia" w:eastAsiaTheme="minorEastAsia" w:cstheme="minorEastAsia"/>
          <w:color w:val="auto"/>
          <w:sz w:val="28"/>
          <w:szCs w:val="28"/>
          <w:highlight w:val="none"/>
        </w:rPr>
        <w:t>（北京时间），逾期上传递交投标文件的，采购人不予受理。</w:t>
      </w:r>
    </w:p>
    <w:p w14:paraId="09E221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2、地点：在三门峡市公共资源交易中心网中上传加密投标文件。</w:t>
      </w:r>
    </w:p>
    <w:p w14:paraId="0C671E2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6" w:name="_Toc32535"/>
      <w:r>
        <w:rPr>
          <w:rFonts w:hint="eastAsia" w:asciiTheme="minorEastAsia" w:hAnsiTheme="minorEastAsia" w:eastAsiaTheme="minorEastAsia" w:cstheme="minorEastAsia"/>
          <w:color w:val="auto"/>
          <w:sz w:val="28"/>
          <w:szCs w:val="28"/>
          <w:highlight w:val="none"/>
        </w:rPr>
        <w:t>五、开标时间及地点：</w:t>
      </w:r>
      <w:bookmarkEnd w:id="6"/>
    </w:p>
    <w:p w14:paraId="7FD7135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1、开标时间：</w:t>
      </w:r>
      <w:r>
        <w:rPr>
          <w:rFonts w:hint="eastAsia" w:asciiTheme="minorEastAsia" w:hAnsiTheme="minorEastAsia" w:eastAsia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02</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27</w:t>
      </w:r>
      <w:r>
        <w:rPr>
          <w:rFonts w:hint="eastAsia" w:asciiTheme="minorEastAsia" w:hAnsiTheme="minorEastAsia" w:eastAsiaTheme="minorEastAsia" w:cstheme="minorEastAsia"/>
          <w:color w:val="auto"/>
          <w:sz w:val="28"/>
          <w:szCs w:val="28"/>
          <w:highlight w:val="none"/>
          <w:lang w:eastAsia="zh-CN"/>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lang w:eastAsia="zh-CN"/>
        </w:rPr>
        <w:t>时</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lang w:eastAsia="zh-CN"/>
        </w:rPr>
        <w:t>分</w:t>
      </w:r>
      <w:r>
        <w:rPr>
          <w:rFonts w:hint="eastAsia" w:asciiTheme="minorEastAsia" w:hAnsiTheme="minorEastAsia" w:eastAsiaTheme="minorEastAsia" w:cstheme="minorEastAsia"/>
          <w:color w:val="auto"/>
          <w:sz w:val="28"/>
          <w:szCs w:val="28"/>
          <w:highlight w:val="none"/>
        </w:rPr>
        <w:t>（北京时间）</w:t>
      </w:r>
    </w:p>
    <w:p w14:paraId="2EFB500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2、开标地点：</w:t>
      </w:r>
      <w:r>
        <w:rPr>
          <w:rFonts w:hint="eastAsia" w:asciiTheme="minorEastAsia" w:hAnsiTheme="minorEastAsia" w:eastAsiaTheme="minorEastAsia" w:cstheme="minorEastAsia"/>
          <w:bCs/>
          <w:color w:val="auto"/>
          <w:sz w:val="28"/>
          <w:szCs w:val="28"/>
          <w:highlight w:val="none"/>
          <w:lang w:val="en-US" w:eastAsia="zh-CN"/>
        </w:rPr>
        <w:t>三门峡市</w:t>
      </w:r>
      <w:r>
        <w:rPr>
          <w:rFonts w:hint="eastAsia" w:asciiTheme="minorEastAsia" w:hAnsiTheme="minorEastAsia" w:eastAsiaTheme="minorEastAsia" w:cstheme="minorEastAsia"/>
          <w:bCs/>
          <w:color w:val="auto"/>
          <w:sz w:val="28"/>
          <w:szCs w:val="28"/>
          <w:highlight w:val="none"/>
        </w:rPr>
        <w:t>公共资源交易中心</w:t>
      </w:r>
      <w:r>
        <w:rPr>
          <w:rFonts w:hint="eastAsia" w:asciiTheme="minorEastAsia" w:hAnsiTheme="minorEastAsia" w:eastAsiaTheme="minorEastAsia" w:cstheme="minorEastAsia"/>
          <w:bCs/>
          <w:color w:val="auto"/>
          <w:sz w:val="28"/>
          <w:szCs w:val="28"/>
          <w:highlight w:val="none"/>
          <w:lang w:eastAsia="zh-CN"/>
        </w:rPr>
        <w:t>开标</w:t>
      </w:r>
      <w:r>
        <w:rPr>
          <w:rFonts w:hint="eastAsia" w:asciiTheme="minorEastAsia" w:hAnsiTheme="minorEastAsia" w:eastAsiaTheme="minorEastAsia" w:cstheme="minorEastAsia"/>
          <w:bCs/>
          <w:color w:val="auto"/>
          <w:sz w:val="28"/>
          <w:szCs w:val="28"/>
          <w:highlight w:val="none"/>
          <w:lang w:val="en-US" w:eastAsia="zh-CN"/>
        </w:rPr>
        <w:t>二</w:t>
      </w:r>
      <w:r>
        <w:rPr>
          <w:rFonts w:hint="eastAsia" w:asciiTheme="minorEastAsia" w:hAnsiTheme="minorEastAsia" w:eastAsiaTheme="minorEastAsia" w:cstheme="minorEastAsia"/>
          <w:bCs/>
          <w:color w:val="auto"/>
          <w:sz w:val="28"/>
          <w:szCs w:val="28"/>
          <w:highlight w:val="none"/>
          <w:lang w:eastAsia="zh-CN"/>
        </w:rPr>
        <w:t>室</w:t>
      </w:r>
    </w:p>
    <w:p w14:paraId="76690CD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3、开标方式：本项目为不见面开标项目</w:t>
      </w:r>
    </w:p>
    <w:p w14:paraId="30DF04D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本项目为不见面开标项目，开标当日投标人不得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33330A9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7" w:name="_Toc2768"/>
      <w:r>
        <w:rPr>
          <w:rFonts w:hint="eastAsia" w:asciiTheme="minorEastAsia" w:hAnsiTheme="minorEastAsia" w:eastAsiaTheme="minorEastAsia" w:cstheme="minorEastAsia"/>
          <w:color w:val="auto"/>
          <w:sz w:val="28"/>
          <w:szCs w:val="28"/>
          <w:highlight w:val="none"/>
        </w:rPr>
        <w:t>六、发布公告的媒介及招标公告期限</w:t>
      </w:r>
      <w:bookmarkEnd w:id="7"/>
    </w:p>
    <w:p w14:paraId="56A28EF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本次招标公告在《河南省政府采购网》、《</w:t>
      </w:r>
      <w:r>
        <w:rPr>
          <w:rFonts w:hint="eastAsia" w:asciiTheme="minorEastAsia" w:hAnsiTheme="minorEastAsia" w:eastAsiaTheme="minorEastAsia" w:cstheme="minorEastAsia"/>
          <w:color w:val="auto"/>
          <w:sz w:val="28"/>
          <w:szCs w:val="28"/>
          <w:highlight w:val="none"/>
          <w:lang w:eastAsia="zh-CN"/>
        </w:rPr>
        <w:t>中国采购与招标网</w:t>
      </w:r>
      <w:r>
        <w:rPr>
          <w:rFonts w:hint="eastAsia" w:asciiTheme="minorEastAsia" w:hAnsiTheme="minorEastAsia" w:eastAsiaTheme="minorEastAsia" w:cstheme="minorEastAsia"/>
          <w:color w:val="auto"/>
          <w:sz w:val="28"/>
          <w:szCs w:val="28"/>
          <w:highlight w:val="none"/>
        </w:rPr>
        <w:t>》、《三门峡市公共资源交易中心网》上同时发布，招标公告期限为五个工作日。</w:t>
      </w:r>
    </w:p>
    <w:p w14:paraId="635ADA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8" w:name="_Toc12518"/>
      <w:r>
        <w:rPr>
          <w:rFonts w:hint="eastAsia" w:asciiTheme="minorEastAsia" w:hAnsiTheme="minorEastAsia" w:eastAsiaTheme="minorEastAsia" w:cstheme="minorEastAsia"/>
          <w:color w:val="auto"/>
          <w:sz w:val="28"/>
          <w:szCs w:val="28"/>
          <w:highlight w:val="none"/>
        </w:rPr>
        <w:t>七、其他补充事宜</w:t>
      </w:r>
      <w:bookmarkEnd w:id="8"/>
    </w:p>
    <w:p w14:paraId="6E06FA9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1ABB8F5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2、根据《河南省财政厅关于优化政府采购营商环境有关问题的通知》（豫财购【2019】4号）第6条的规定，投标保证金不再收取。</w:t>
      </w:r>
    </w:p>
    <w:p w14:paraId="0381917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3、投标人递交的投标文件不论中标与否均不予退还；</w:t>
      </w:r>
    </w:p>
    <w:p w14:paraId="29F115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4、开标所发生的一切费用由投标人自行承担，并承担相应的风险和责任；</w:t>
      </w:r>
    </w:p>
    <w:p w14:paraId="578F406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E3B9E1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温馨提示：本项目为电子化、无纸化交易项目，开标时不再接受任何纸质资料，为保证您能投标成功，请需仔细阅读招标文件和三门峡市公共资源交易中心官网业务办理指南。</w:t>
      </w:r>
    </w:p>
    <w:p w14:paraId="7BB49AC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9" w:name="_Toc25302"/>
      <w:r>
        <w:rPr>
          <w:rFonts w:hint="eastAsia" w:asciiTheme="minorEastAsia" w:hAnsiTheme="minorEastAsia" w:eastAsiaTheme="minorEastAsia" w:cstheme="minorEastAsia"/>
          <w:color w:val="auto"/>
          <w:sz w:val="28"/>
          <w:szCs w:val="28"/>
          <w:highlight w:val="none"/>
        </w:rPr>
        <w:t>八、凡对本次招标提出询问，请按照以下方式联系</w:t>
      </w:r>
      <w:bookmarkEnd w:id="9"/>
    </w:p>
    <w:p w14:paraId="09A9DADE">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0" w:name="_Toc8350"/>
      <w:r>
        <w:rPr>
          <w:rFonts w:hint="eastAsia" w:asciiTheme="minorEastAsia" w:hAnsiTheme="minorEastAsia" w:eastAsiaTheme="minorEastAsia" w:cstheme="minorEastAsia"/>
          <w:color w:val="auto"/>
          <w:sz w:val="28"/>
          <w:szCs w:val="28"/>
          <w:highlight w:val="none"/>
        </w:rPr>
        <w:t>1.采购人信息</w:t>
      </w:r>
      <w:bookmarkEnd w:id="10"/>
    </w:p>
    <w:p w14:paraId="091F2783">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称：</w:t>
      </w:r>
      <w:r>
        <w:rPr>
          <w:rFonts w:hint="eastAsia" w:asciiTheme="minorEastAsia" w:hAnsiTheme="minorEastAsia" w:eastAsiaTheme="minorEastAsia" w:cstheme="minorEastAsia"/>
          <w:color w:val="auto"/>
          <w:sz w:val="28"/>
          <w:szCs w:val="28"/>
          <w:highlight w:val="none"/>
          <w:lang w:eastAsia="zh-CN"/>
        </w:rPr>
        <w:t>三门峡市城市管理局</w:t>
      </w:r>
    </w:p>
    <w:p w14:paraId="1C34EB1D">
      <w:pPr>
        <w:wordWrap w:val="0"/>
        <w:topLinePunct/>
        <w:adjustRightInd w:val="0"/>
        <w:snapToGrid w:val="0"/>
        <w:spacing w:line="360" w:lineRule="auto"/>
        <w:ind w:firstLine="560" w:firstLineChars="200"/>
        <w:jc w:val="left"/>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地</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址：河南省</w:t>
      </w:r>
      <w:r>
        <w:rPr>
          <w:rFonts w:hint="eastAsia" w:asciiTheme="minorEastAsia" w:hAnsiTheme="minorEastAsia" w:eastAsiaTheme="minorEastAsia" w:cstheme="minorEastAsia"/>
          <w:color w:val="auto"/>
          <w:sz w:val="28"/>
          <w:szCs w:val="28"/>
          <w:highlight w:val="none"/>
          <w:lang w:eastAsia="zh-CN"/>
        </w:rPr>
        <w:t>三门峡市</w:t>
      </w:r>
      <w:r>
        <w:rPr>
          <w:rFonts w:hint="eastAsia" w:asciiTheme="minorEastAsia" w:hAnsiTheme="minorEastAsia" w:eastAsiaTheme="minorEastAsia" w:cstheme="minorEastAsia"/>
          <w:color w:val="auto"/>
          <w:sz w:val="28"/>
          <w:szCs w:val="28"/>
          <w:highlight w:val="none"/>
          <w:lang w:val="en-US" w:eastAsia="zh-CN"/>
        </w:rPr>
        <w:t>湖滨区六峰南路148号</w:t>
      </w:r>
    </w:p>
    <w:p w14:paraId="569E6DC6">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系</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卢先生</w:t>
      </w:r>
    </w:p>
    <w:p w14:paraId="0BC8C7DE">
      <w:pPr>
        <w:wordWrap w:val="0"/>
        <w:topLinePunct/>
        <w:adjustRightInd w:val="0"/>
        <w:snapToGrid w:val="0"/>
        <w:spacing w:line="360" w:lineRule="auto"/>
        <w:ind w:firstLine="560" w:firstLineChars="20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val="en-US" w:eastAsia="zh-CN"/>
        </w:rPr>
        <w:t>0398-2938205</w:t>
      </w:r>
    </w:p>
    <w:p w14:paraId="7BEFF1FA">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1" w:name="_Toc27628"/>
      <w:r>
        <w:rPr>
          <w:rFonts w:hint="eastAsia" w:asciiTheme="minorEastAsia" w:hAnsiTheme="minorEastAsia" w:eastAsiaTheme="minorEastAsia" w:cstheme="minorEastAsia"/>
          <w:color w:val="auto"/>
          <w:sz w:val="28"/>
          <w:szCs w:val="28"/>
          <w:highlight w:val="none"/>
        </w:rPr>
        <w:t>2.采购代理机构信息</w:t>
      </w:r>
      <w:bookmarkEnd w:id="11"/>
    </w:p>
    <w:p w14:paraId="609986DF">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    称：协作（河南）工程管理有限公司</w:t>
      </w:r>
    </w:p>
    <w:p w14:paraId="3EB43F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    址：郑州市东风南路商鼎路升龙广场3号楼A座1508号</w:t>
      </w:r>
    </w:p>
    <w:p w14:paraId="3A93E64F">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 系 人：</w:t>
      </w:r>
      <w:r>
        <w:rPr>
          <w:rFonts w:hint="eastAsia" w:asciiTheme="minorEastAsia" w:hAnsiTheme="minorEastAsia" w:eastAsiaTheme="minorEastAsia" w:cstheme="minorEastAsia"/>
          <w:color w:val="auto"/>
          <w:sz w:val="28"/>
          <w:szCs w:val="28"/>
          <w:highlight w:val="none"/>
          <w:lang w:eastAsia="zh-CN"/>
        </w:rPr>
        <w:t>陈先生</w:t>
      </w:r>
    </w:p>
    <w:p w14:paraId="5409C87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val="en-US" w:eastAsia="zh-CN"/>
        </w:rPr>
        <w:t>18836970015</w:t>
      </w:r>
    </w:p>
    <w:p w14:paraId="27F3A355">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2" w:name="_Toc15813"/>
      <w:r>
        <w:rPr>
          <w:rFonts w:hint="eastAsia" w:asciiTheme="minorEastAsia" w:hAnsiTheme="minorEastAsia" w:eastAsiaTheme="minorEastAsia" w:cstheme="minorEastAsia"/>
          <w:color w:val="auto"/>
          <w:sz w:val="28"/>
          <w:szCs w:val="28"/>
          <w:highlight w:val="none"/>
        </w:rPr>
        <w:t>3.监督单位信息</w:t>
      </w:r>
      <w:bookmarkEnd w:id="12"/>
    </w:p>
    <w:p w14:paraId="08C833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监督单位：三门峡市财政局政府采购监督管理科</w:t>
      </w:r>
    </w:p>
    <w:p w14:paraId="29E3CD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default"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联系方式：0398-2608915</w:t>
      </w:r>
    </w:p>
    <w:p w14:paraId="39F71E87">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p w14:paraId="48A85193">
      <w:pPr>
        <w:adjustRightInd w:val="0"/>
        <w:snapToGrid w:val="0"/>
        <w:spacing w:line="360" w:lineRule="auto"/>
        <w:rPr>
          <w:rFonts w:ascii="宋体" w:hAnsi="宋体" w:cs="宋体"/>
          <w:bCs/>
          <w:color w:val="auto"/>
          <w:sz w:val="24"/>
          <w:szCs w:val="24"/>
          <w:highlight w:val="none"/>
        </w:rPr>
      </w:pPr>
    </w:p>
    <w:p w14:paraId="41408457">
      <w:pPr>
        <w:pStyle w:val="2"/>
        <w:bidi w:val="0"/>
        <w:rPr>
          <w:rFonts w:ascii="宋体" w:hAnsi="宋体" w:cs="宋体"/>
          <w:b/>
          <w:color w:val="auto"/>
          <w:highlight w:val="none"/>
        </w:rPr>
      </w:pPr>
      <w:r>
        <w:rPr>
          <w:rFonts w:ascii="宋体" w:hAnsi="宋体" w:cs="宋体"/>
          <w:bCs/>
          <w:color w:val="auto"/>
          <w:szCs w:val="24"/>
          <w:highlight w:val="none"/>
        </w:rPr>
        <w:br w:type="page"/>
      </w:r>
      <w:bookmarkStart w:id="13" w:name="_Toc6843180"/>
      <w:bookmarkStart w:id="14" w:name="_Toc5205"/>
      <w:bookmarkStart w:id="15" w:name="_Toc6584"/>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供应商须知</w:t>
      </w:r>
      <w:bookmarkEnd w:id="13"/>
      <w:bookmarkEnd w:id="14"/>
      <w:bookmarkEnd w:id="15"/>
    </w:p>
    <w:p w14:paraId="12D16A2F">
      <w:pPr>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tbl>
      <w:tblPr>
        <w:tblStyle w:val="18"/>
        <w:tblW w:w="9634" w:type="dxa"/>
        <w:jc w:val="center"/>
        <w:tblLayout w:type="fixed"/>
        <w:tblCellMar>
          <w:top w:w="0" w:type="dxa"/>
          <w:left w:w="108" w:type="dxa"/>
          <w:bottom w:w="0" w:type="dxa"/>
          <w:right w:w="108" w:type="dxa"/>
        </w:tblCellMar>
      </w:tblPr>
      <w:tblGrid>
        <w:gridCol w:w="949"/>
        <w:gridCol w:w="1523"/>
        <w:gridCol w:w="7162"/>
      </w:tblGrid>
      <w:tr w14:paraId="36BEB7E5">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01C4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23" w:type="dxa"/>
            <w:tcBorders>
              <w:top w:val="single" w:color="auto" w:sz="4" w:space="0"/>
              <w:left w:val="single" w:color="auto" w:sz="4" w:space="0"/>
              <w:bottom w:val="single" w:color="auto" w:sz="4" w:space="0"/>
              <w:right w:val="single" w:color="auto" w:sz="4" w:space="0"/>
            </w:tcBorders>
            <w:vAlign w:val="center"/>
          </w:tcPr>
          <w:p w14:paraId="7F3B3D2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62" w:type="dxa"/>
            <w:tcBorders>
              <w:top w:val="single" w:color="auto" w:sz="4" w:space="0"/>
              <w:left w:val="single" w:color="auto" w:sz="4" w:space="0"/>
              <w:bottom w:val="single" w:color="auto" w:sz="4" w:space="0"/>
              <w:right w:val="single" w:color="auto" w:sz="4" w:space="0"/>
            </w:tcBorders>
            <w:vAlign w:val="center"/>
          </w:tcPr>
          <w:p w14:paraId="33A289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49E4812E">
        <w:tblPrEx>
          <w:tblCellMar>
            <w:top w:w="0" w:type="dxa"/>
            <w:left w:w="108" w:type="dxa"/>
            <w:bottom w:w="0" w:type="dxa"/>
            <w:right w:w="108" w:type="dxa"/>
          </w:tblCellMar>
        </w:tblPrEx>
        <w:trPr>
          <w:trHeight w:val="1453"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547B0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3" w:type="dxa"/>
            <w:tcBorders>
              <w:top w:val="single" w:color="auto" w:sz="4" w:space="0"/>
              <w:left w:val="single" w:color="auto" w:sz="4" w:space="0"/>
              <w:bottom w:val="single" w:color="auto" w:sz="4" w:space="0"/>
              <w:right w:val="single" w:color="auto" w:sz="4" w:space="0"/>
            </w:tcBorders>
            <w:vAlign w:val="center"/>
          </w:tcPr>
          <w:p w14:paraId="75EA8CD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162" w:type="dxa"/>
            <w:tcBorders>
              <w:top w:val="single" w:color="auto" w:sz="4" w:space="0"/>
              <w:left w:val="single" w:color="auto" w:sz="4" w:space="0"/>
              <w:bottom w:val="single" w:color="auto" w:sz="4" w:space="0"/>
              <w:right w:val="single" w:color="auto" w:sz="4" w:space="0"/>
            </w:tcBorders>
            <w:vAlign w:val="center"/>
          </w:tcPr>
          <w:p w14:paraId="30A722C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称：三门峡市城市管理局</w:t>
            </w:r>
          </w:p>
          <w:p w14:paraId="6F0CE71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址：河南省三门峡市</w:t>
            </w:r>
            <w:r>
              <w:rPr>
                <w:rFonts w:hint="eastAsia" w:ascii="宋体" w:hAnsi="宋体" w:eastAsia="宋体" w:cs="宋体"/>
                <w:color w:val="auto"/>
                <w:sz w:val="24"/>
                <w:szCs w:val="24"/>
                <w:highlight w:val="none"/>
                <w:lang w:val="en-US" w:eastAsia="zh-CN"/>
              </w:rPr>
              <w:t>湖滨区六峰南路148号</w:t>
            </w:r>
          </w:p>
          <w:p w14:paraId="7387C3B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卢先生</w:t>
            </w:r>
          </w:p>
          <w:p w14:paraId="254A07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0398-2938205</w:t>
            </w:r>
          </w:p>
        </w:tc>
      </w:tr>
      <w:tr w14:paraId="0429C428">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8840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3" w:type="dxa"/>
            <w:tcBorders>
              <w:top w:val="single" w:color="auto" w:sz="4" w:space="0"/>
              <w:left w:val="single" w:color="auto" w:sz="4" w:space="0"/>
              <w:bottom w:val="single" w:color="auto" w:sz="4" w:space="0"/>
              <w:right w:val="single" w:color="auto" w:sz="4" w:space="0"/>
            </w:tcBorders>
            <w:vAlign w:val="center"/>
          </w:tcPr>
          <w:p w14:paraId="37B7323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162" w:type="dxa"/>
            <w:tcBorders>
              <w:top w:val="single" w:color="auto" w:sz="4" w:space="0"/>
              <w:left w:val="single" w:color="auto" w:sz="4" w:space="0"/>
              <w:bottom w:val="single" w:color="auto" w:sz="4" w:space="0"/>
              <w:right w:val="single" w:color="auto" w:sz="4" w:space="0"/>
            </w:tcBorders>
            <w:vAlign w:val="center"/>
          </w:tcPr>
          <w:p w14:paraId="0B2189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称：协作（河南）工程管理有限公司</w:t>
            </w:r>
          </w:p>
          <w:p w14:paraId="121000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址：郑州市东风南路商鼎路升龙广场3号楼A座1508号</w:t>
            </w:r>
          </w:p>
          <w:p w14:paraId="2F1C3E4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陈先生</w:t>
            </w:r>
          </w:p>
          <w:p w14:paraId="6B0FD4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18836970015</w:t>
            </w:r>
          </w:p>
        </w:tc>
      </w:tr>
      <w:tr w14:paraId="27F956F5">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67A23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3" w:type="dxa"/>
            <w:tcBorders>
              <w:top w:val="single" w:color="auto" w:sz="4" w:space="0"/>
              <w:left w:val="single" w:color="auto" w:sz="4" w:space="0"/>
              <w:bottom w:val="single" w:color="auto" w:sz="4" w:space="0"/>
              <w:right w:val="single" w:color="auto" w:sz="4" w:space="0"/>
            </w:tcBorders>
            <w:vAlign w:val="center"/>
          </w:tcPr>
          <w:p w14:paraId="684F8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62" w:type="dxa"/>
            <w:tcBorders>
              <w:top w:val="single" w:color="auto" w:sz="4" w:space="0"/>
              <w:left w:val="single" w:color="auto" w:sz="4" w:space="0"/>
              <w:bottom w:val="single" w:color="auto" w:sz="4" w:space="0"/>
              <w:right w:val="single" w:color="auto" w:sz="4" w:space="0"/>
            </w:tcBorders>
            <w:vAlign w:val="center"/>
          </w:tcPr>
          <w:p w14:paraId="1CE127E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lang w:eastAsia="zh-CN"/>
              </w:rPr>
            </w:pPr>
            <w:r>
              <w:rPr>
                <w:rFonts w:hint="eastAsia" w:ascii="宋体" w:hAnsi="宋体" w:cs="宋体"/>
                <w:bCs/>
                <w:color w:val="auto"/>
                <w:sz w:val="24"/>
                <w:szCs w:val="24"/>
                <w:highlight w:val="none"/>
                <w:lang w:eastAsia="zh-CN"/>
              </w:rPr>
              <w:t>三门峡市城市管理局三门峡市环卫基础设施设备更新改造项目六标段（二次）</w:t>
            </w:r>
          </w:p>
        </w:tc>
      </w:tr>
      <w:tr w14:paraId="50AC959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4AA6C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3" w:type="dxa"/>
            <w:tcBorders>
              <w:top w:val="single" w:color="auto" w:sz="4" w:space="0"/>
              <w:left w:val="single" w:color="auto" w:sz="4" w:space="0"/>
              <w:bottom w:val="single" w:color="auto" w:sz="4" w:space="0"/>
              <w:right w:val="single" w:color="auto" w:sz="4" w:space="0"/>
            </w:tcBorders>
            <w:vAlign w:val="center"/>
          </w:tcPr>
          <w:p w14:paraId="335D59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62" w:type="dxa"/>
            <w:tcBorders>
              <w:top w:val="single" w:color="auto" w:sz="4" w:space="0"/>
              <w:left w:val="single" w:color="auto" w:sz="4" w:space="0"/>
              <w:bottom w:val="single" w:color="auto" w:sz="4" w:space="0"/>
              <w:right w:val="single" w:color="auto" w:sz="4" w:space="0"/>
            </w:tcBorders>
            <w:vAlign w:val="center"/>
          </w:tcPr>
          <w:p w14:paraId="08AB8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default" w:eastAsia="宋体"/>
                <w:color w:val="auto"/>
                <w:sz w:val="24"/>
                <w:szCs w:val="22"/>
                <w:highlight w:val="none"/>
                <w:lang w:val="en-US" w:eastAsia="zh-CN"/>
              </w:rPr>
            </w:pPr>
            <w:r>
              <w:rPr>
                <w:rFonts w:hint="eastAsia"/>
                <w:color w:val="auto"/>
                <w:sz w:val="24"/>
                <w:szCs w:val="22"/>
                <w:highlight w:val="none"/>
                <w:lang w:val="en-US" w:eastAsia="zh-CN"/>
              </w:rPr>
              <w:t>详见招标公告；</w:t>
            </w:r>
          </w:p>
          <w:p w14:paraId="53510C78">
            <w:pPr>
              <w:pStyle w:val="16"/>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凡投标供应商投标报价超出“采购预算价”的，该投标供应商的投标文件应作无效标处理。</w:t>
            </w:r>
          </w:p>
          <w:p w14:paraId="4635BE9C">
            <w:pPr>
              <w:pStyle w:val="17"/>
              <w:ind w:left="0" w:leftChars="0" w:firstLine="0" w:firstLineChars="0"/>
              <w:rPr>
                <w:rFonts w:hint="eastAsia"/>
                <w:color w:val="auto"/>
                <w:highlight w:val="none"/>
              </w:rPr>
            </w:pPr>
            <w:r>
              <w:rPr>
                <w:rFonts w:hint="eastAsia" w:ascii="宋体" w:hAnsi="宋体" w:eastAsia="宋体" w:cs="宋体"/>
                <w:b/>
                <w:bCs/>
                <w:color w:val="auto"/>
                <w:kern w:val="2"/>
                <w:sz w:val="24"/>
                <w:szCs w:val="24"/>
                <w:highlight w:val="none"/>
                <w:lang w:val="en-US" w:eastAsia="zh-CN" w:bidi="ar-SA"/>
              </w:rPr>
              <w:t>只能有一个有效报价且单价、总价均不超过最高限价</w:t>
            </w:r>
          </w:p>
        </w:tc>
      </w:tr>
      <w:tr w14:paraId="171D0015">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95D3C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23" w:type="dxa"/>
            <w:tcBorders>
              <w:top w:val="single" w:color="auto" w:sz="4" w:space="0"/>
              <w:left w:val="single" w:color="auto" w:sz="4" w:space="0"/>
              <w:bottom w:val="single" w:color="auto" w:sz="4" w:space="0"/>
              <w:right w:val="single" w:color="auto" w:sz="4" w:space="0"/>
            </w:tcBorders>
            <w:vAlign w:val="center"/>
          </w:tcPr>
          <w:p w14:paraId="6BABB3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资金来源及落实情况</w:t>
            </w:r>
          </w:p>
        </w:tc>
        <w:tc>
          <w:tcPr>
            <w:tcW w:w="7162" w:type="dxa"/>
            <w:tcBorders>
              <w:top w:val="single" w:color="auto" w:sz="4" w:space="0"/>
              <w:left w:val="single" w:color="auto" w:sz="4" w:space="0"/>
              <w:bottom w:val="single" w:color="auto" w:sz="4" w:space="0"/>
              <w:right w:val="single" w:color="auto" w:sz="4" w:space="0"/>
            </w:tcBorders>
            <w:vAlign w:val="center"/>
          </w:tcPr>
          <w:p w14:paraId="39C01B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财政资金，已落实</w:t>
            </w:r>
          </w:p>
        </w:tc>
      </w:tr>
      <w:tr w14:paraId="758FBAD4">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6AA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23" w:type="dxa"/>
            <w:tcBorders>
              <w:top w:val="single" w:color="auto" w:sz="4" w:space="0"/>
              <w:left w:val="single" w:color="auto" w:sz="4" w:space="0"/>
              <w:bottom w:val="single" w:color="auto" w:sz="4" w:space="0"/>
              <w:right w:val="single" w:color="auto" w:sz="4" w:space="0"/>
            </w:tcBorders>
            <w:vAlign w:val="center"/>
          </w:tcPr>
          <w:p w14:paraId="0123476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162" w:type="dxa"/>
            <w:tcBorders>
              <w:top w:val="single" w:color="auto" w:sz="4" w:space="0"/>
              <w:left w:val="single" w:color="auto" w:sz="4" w:space="0"/>
              <w:bottom w:val="single" w:color="auto" w:sz="4" w:space="0"/>
              <w:right w:val="single" w:color="auto" w:sz="4" w:space="0"/>
            </w:tcBorders>
            <w:vAlign w:val="center"/>
          </w:tcPr>
          <w:p w14:paraId="0FDFDE15">
            <w:pPr>
              <w:pBdr>
                <w:top w:val="none" w:color="auto" w:sz="0" w:space="0"/>
                <w:left w:val="none" w:color="auto" w:sz="0" w:space="0"/>
                <w:bottom w:val="none" w:color="auto" w:sz="0" w:space="0"/>
                <w:right w:val="none" w:color="auto" w:sz="0" w:space="0"/>
              </w:pBdr>
              <w:wordWrap w:val="0"/>
              <w:topLinePunct/>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本项目为三门峡市城市管理局三门峡市环卫基础设施设备更新改造项目六标段（二次）；采购内容为水平压缩设备7套、垂直压缩设备8套、快速气密卷帘门14套、喷淋除臭装置22套及设备配套安装</w:t>
            </w:r>
            <w:r>
              <w:rPr>
                <w:rFonts w:hint="eastAsia" w:ascii="宋体" w:hAnsi="宋体" w:cs="宋体"/>
                <w:i w:val="0"/>
                <w:iCs w:val="0"/>
                <w:caps w:val="0"/>
                <w:color w:val="auto"/>
                <w:spacing w:val="0"/>
                <w:kern w:val="0"/>
                <w:sz w:val="24"/>
                <w:szCs w:val="24"/>
                <w:highlight w:val="none"/>
                <w:lang w:val="en-US" w:eastAsia="zh-CN" w:bidi="ar"/>
              </w:rPr>
              <w:t>工程</w:t>
            </w:r>
            <w:r>
              <w:rPr>
                <w:rFonts w:hint="eastAsia" w:ascii="宋体" w:hAnsi="宋体" w:eastAsia="宋体" w:cs="宋体"/>
                <w:i w:val="0"/>
                <w:iCs w:val="0"/>
                <w:caps w:val="0"/>
                <w:color w:val="auto"/>
                <w:spacing w:val="0"/>
                <w:kern w:val="0"/>
                <w:sz w:val="24"/>
                <w:szCs w:val="24"/>
                <w:highlight w:val="none"/>
                <w:lang w:val="en-US" w:eastAsia="zh-CN" w:bidi="ar"/>
              </w:rPr>
              <w:t>，包最高限价1064.801647万元（具体采购内容及参数要求详见招标文件)。</w:t>
            </w:r>
          </w:p>
        </w:tc>
      </w:tr>
      <w:tr w14:paraId="128B9AD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558557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23" w:type="dxa"/>
            <w:tcBorders>
              <w:top w:val="single" w:color="auto" w:sz="4" w:space="0"/>
              <w:left w:val="single" w:color="auto" w:sz="4" w:space="0"/>
              <w:bottom w:val="single" w:color="auto" w:sz="4" w:space="0"/>
              <w:right w:val="single" w:color="auto" w:sz="4" w:space="0"/>
            </w:tcBorders>
            <w:vAlign w:val="center"/>
          </w:tcPr>
          <w:p w14:paraId="5053F4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交货期限</w:t>
            </w:r>
          </w:p>
        </w:tc>
        <w:tc>
          <w:tcPr>
            <w:tcW w:w="7162" w:type="dxa"/>
            <w:tcBorders>
              <w:top w:val="single" w:color="auto" w:sz="4" w:space="0"/>
              <w:left w:val="single" w:color="auto" w:sz="4" w:space="0"/>
              <w:bottom w:val="single" w:color="auto" w:sz="4" w:space="0"/>
              <w:right w:val="single" w:color="auto" w:sz="4" w:space="0"/>
            </w:tcBorders>
            <w:vAlign w:val="center"/>
          </w:tcPr>
          <w:p w14:paraId="7A1A79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自签订合同后</w:t>
            </w: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lang w:eastAsia="zh-CN"/>
              </w:rPr>
              <w:t>日历天内完成供货、安装及调试</w:t>
            </w:r>
            <w:r>
              <w:rPr>
                <w:rFonts w:hint="eastAsia" w:ascii="宋体" w:hAnsi="宋体" w:eastAsia="宋体" w:cs="宋体"/>
                <w:bCs/>
                <w:color w:val="auto"/>
                <w:sz w:val="24"/>
                <w:szCs w:val="24"/>
                <w:highlight w:val="none"/>
              </w:rPr>
              <w:t>。</w:t>
            </w:r>
          </w:p>
        </w:tc>
      </w:tr>
      <w:tr w14:paraId="360D47A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FEE1C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23" w:type="dxa"/>
            <w:tcBorders>
              <w:top w:val="single" w:color="auto" w:sz="4" w:space="0"/>
              <w:left w:val="single" w:color="auto" w:sz="4" w:space="0"/>
              <w:bottom w:val="single" w:color="auto" w:sz="4" w:space="0"/>
              <w:right w:val="single" w:color="auto" w:sz="4" w:space="0"/>
            </w:tcBorders>
            <w:vAlign w:val="center"/>
          </w:tcPr>
          <w:p w14:paraId="32AB215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质量要求</w:t>
            </w:r>
          </w:p>
        </w:tc>
        <w:tc>
          <w:tcPr>
            <w:tcW w:w="7162" w:type="dxa"/>
            <w:tcBorders>
              <w:top w:val="single" w:color="auto" w:sz="4" w:space="0"/>
              <w:left w:val="single" w:color="auto" w:sz="4" w:space="0"/>
              <w:bottom w:val="single" w:color="auto" w:sz="4" w:space="0"/>
              <w:right w:val="single" w:color="auto" w:sz="4" w:space="0"/>
            </w:tcBorders>
            <w:vAlign w:val="center"/>
          </w:tcPr>
          <w:p w14:paraId="28AA6D6C">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符合国家</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行业规定的合格标准</w:t>
            </w:r>
          </w:p>
        </w:tc>
      </w:tr>
      <w:tr w14:paraId="79D74983">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5864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23" w:type="dxa"/>
            <w:tcBorders>
              <w:top w:val="single" w:color="auto" w:sz="4" w:space="0"/>
              <w:left w:val="single" w:color="auto" w:sz="4" w:space="0"/>
              <w:bottom w:val="single" w:color="auto" w:sz="4" w:space="0"/>
              <w:right w:val="single" w:color="auto" w:sz="4" w:space="0"/>
            </w:tcBorders>
            <w:vAlign w:val="center"/>
          </w:tcPr>
          <w:p w14:paraId="5DAC26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7162" w:type="dxa"/>
            <w:tcBorders>
              <w:top w:val="single" w:color="auto" w:sz="4" w:space="0"/>
              <w:left w:val="single" w:color="auto" w:sz="4" w:space="0"/>
              <w:bottom w:val="single" w:color="auto" w:sz="4" w:space="0"/>
              <w:right w:val="single" w:color="auto" w:sz="4" w:space="0"/>
            </w:tcBorders>
            <w:vAlign w:val="center"/>
          </w:tcPr>
          <w:p w14:paraId="0E24C652">
            <w:pPr>
              <w:keepNext w:val="0"/>
              <w:keepLines w:val="0"/>
              <w:pageBreakBefore w:val="0"/>
              <w:widowControl w:val="0"/>
              <w:kinsoku/>
              <w:wordWrap w:val="0"/>
              <w:overflowPunct/>
              <w:topLinePunct/>
              <w:autoSpaceDE/>
              <w:autoSpaceDN/>
              <w:bidi w:val="0"/>
              <w:adjustRightInd w:val="0"/>
              <w:snapToGrid w:val="0"/>
              <w:spacing w:before="0" w:beforeAutospacing="0" w:after="0" w:line="240" w:lineRule="auto"/>
              <w:ind w:right="0" w:rightChars="0" w:firstLine="0"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质保</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val="en-US" w:eastAsia="zh-CN"/>
              </w:rPr>
              <w:t>年；</w:t>
            </w:r>
          </w:p>
        </w:tc>
      </w:tr>
      <w:tr w14:paraId="78476D9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8DBB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23" w:type="dxa"/>
            <w:tcBorders>
              <w:top w:val="single" w:color="auto" w:sz="4" w:space="0"/>
              <w:left w:val="single" w:color="auto" w:sz="4" w:space="0"/>
              <w:bottom w:val="single" w:color="auto" w:sz="4" w:space="0"/>
              <w:right w:val="single" w:color="auto" w:sz="4" w:space="0"/>
            </w:tcBorders>
            <w:vAlign w:val="center"/>
          </w:tcPr>
          <w:p w14:paraId="1A2A4CF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162" w:type="dxa"/>
            <w:tcBorders>
              <w:top w:val="single" w:color="auto" w:sz="4" w:space="0"/>
              <w:left w:val="single" w:color="auto" w:sz="4" w:space="0"/>
              <w:bottom w:val="single" w:color="auto" w:sz="4" w:space="0"/>
              <w:right w:val="single" w:color="auto" w:sz="4" w:space="0"/>
            </w:tcBorders>
            <w:vAlign w:val="center"/>
          </w:tcPr>
          <w:p w14:paraId="59E25D6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190E828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03D12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23" w:type="dxa"/>
            <w:tcBorders>
              <w:top w:val="single" w:color="auto" w:sz="4" w:space="0"/>
              <w:left w:val="single" w:color="auto" w:sz="4" w:space="0"/>
              <w:bottom w:val="single" w:color="auto" w:sz="4" w:space="0"/>
              <w:right w:val="single" w:color="auto" w:sz="4" w:space="0"/>
            </w:tcBorders>
            <w:vAlign w:val="center"/>
          </w:tcPr>
          <w:p w14:paraId="48D3295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7162" w:type="dxa"/>
            <w:tcBorders>
              <w:top w:val="single" w:color="auto" w:sz="4" w:space="0"/>
              <w:left w:val="single" w:color="auto" w:sz="4" w:space="0"/>
              <w:bottom w:val="single" w:color="auto" w:sz="4" w:space="0"/>
              <w:right w:val="single" w:color="auto" w:sz="4" w:space="0"/>
            </w:tcBorders>
            <w:vAlign w:val="center"/>
          </w:tcPr>
          <w:p w14:paraId="154E0B3F">
            <w:pPr>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公告</w:t>
            </w:r>
          </w:p>
        </w:tc>
      </w:tr>
      <w:tr w14:paraId="5781F82B">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7E53F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23" w:type="dxa"/>
            <w:tcBorders>
              <w:top w:val="single" w:color="auto" w:sz="4" w:space="0"/>
              <w:left w:val="single" w:color="auto" w:sz="4" w:space="0"/>
              <w:bottom w:val="single" w:color="auto" w:sz="4" w:space="0"/>
              <w:right w:val="single" w:color="auto" w:sz="4" w:space="0"/>
            </w:tcBorders>
            <w:vAlign w:val="center"/>
          </w:tcPr>
          <w:p w14:paraId="4C9EFF1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162" w:type="dxa"/>
            <w:tcBorders>
              <w:top w:val="single" w:color="auto" w:sz="4" w:space="0"/>
              <w:left w:val="single" w:color="auto" w:sz="4" w:space="0"/>
              <w:bottom w:val="single" w:color="auto" w:sz="4" w:space="0"/>
              <w:right w:val="single" w:color="auto" w:sz="4" w:space="0"/>
            </w:tcBorders>
            <w:vAlign w:val="center"/>
          </w:tcPr>
          <w:p w14:paraId="406D05A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673477E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D7DF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23" w:type="dxa"/>
            <w:tcBorders>
              <w:top w:val="single" w:color="auto" w:sz="4" w:space="0"/>
              <w:left w:val="single" w:color="auto" w:sz="4" w:space="0"/>
              <w:bottom w:val="single" w:color="auto" w:sz="4" w:space="0"/>
              <w:right w:val="single" w:color="auto" w:sz="4" w:space="0"/>
            </w:tcBorders>
            <w:vAlign w:val="center"/>
          </w:tcPr>
          <w:p w14:paraId="0D56C23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162" w:type="dxa"/>
            <w:tcBorders>
              <w:top w:val="single" w:color="auto" w:sz="4" w:space="0"/>
              <w:left w:val="single" w:color="auto" w:sz="4" w:space="0"/>
              <w:bottom w:val="single" w:color="auto" w:sz="4" w:space="0"/>
              <w:right w:val="single" w:color="auto" w:sz="4" w:space="0"/>
            </w:tcBorders>
            <w:vAlign w:val="center"/>
          </w:tcPr>
          <w:p w14:paraId="191A7B3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90D6DF9">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2FBDF0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23" w:type="dxa"/>
            <w:tcBorders>
              <w:top w:val="single" w:color="auto" w:sz="4" w:space="0"/>
              <w:left w:val="single" w:color="auto" w:sz="4" w:space="0"/>
              <w:bottom w:val="single" w:color="auto" w:sz="4" w:space="0"/>
              <w:right w:val="single" w:color="auto" w:sz="4" w:space="0"/>
            </w:tcBorders>
            <w:vAlign w:val="center"/>
          </w:tcPr>
          <w:p w14:paraId="005DA2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7162" w:type="dxa"/>
            <w:tcBorders>
              <w:top w:val="single" w:color="auto" w:sz="4" w:space="0"/>
              <w:left w:val="single" w:color="auto" w:sz="4" w:space="0"/>
              <w:bottom w:val="single" w:color="auto" w:sz="4" w:space="0"/>
              <w:right w:val="single" w:color="auto" w:sz="4" w:space="0"/>
            </w:tcBorders>
            <w:vAlign w:val="center"/>
          </w:tcPr>
          <w:p w14:paraId="10F3F9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本项目不组织投标预备会。</w:t>
            </w:r>
          </w:p>
        </w:tc>
      </w:tr>
      <w:tr w14:paraId="0C9AFE5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02644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23" w:type="dxa"/>
            <w:tcBorders>
              <w:top w:val="single" w:color="auto" w:sz="4" w:space="0"/>
              <w:left w:val="single" w:color="auto" w:sz="4" w:space="0"/>
              <w:bottom w:val="single" w:color="auto" w:sz="4" w:space="0"/>
              <w:right w:val="single" w:color="auto" w:sz="4" w:space="0"/>
            </w:tcBorders>
            <w:vAlign w:val="center"/>
          </w:tcPr>
          <w:p w14:paraId="4AF211B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162" w:type="dxa"/>
            <w:tcBorders>
              <w:top w:val="single" w:color="auto" w:sz="4" w:space="0"/>
              <w:left w:val="single" w:color="auto" w:sz="4" w:space="0"/>
              <w:bottom w:val="single" w:color="auto" w:sz="4" w:space="0"/>
              <w:right w:val="single" w:color="auto" w:sz="4" w:space="0"/>
            </w:tcBorders>
            <w:vAlign w:val="center"/>
          </w:tcPr>
          <w:p w14:paraId="49AE33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73E23E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A846BA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23" w:type="dxa"/>
            <w:tcBorders>
              <w:top w:val="single" w:color="auto" w:sz="4" w:space="0"/>
              <w:left w:val="single" w:color="auto" w:sz="4" w:space="0"/>
              <w:bottom w:val="single" w:color="auto" w:sz="4" w:space="0"/>
              <w:right w:val="single" w:color="auto" w:sz="4" w:space="0"/>
            </w:tcBorders>
            <w:vAlign w:val="center"/>
          </w:tcPr>
          <w:p w14:paraId="4A77525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162" w:type="dxa"/>
            <w:tcBorders>
              <w:top w:val="single" w:color="auto" w:sz="4" w:space="0"/>
              <w:left w:val="single" w:color="auto" w:sz="4" w:space="0"/>
              <w:bottom w:val="single" w:color="auto" w:sz="4" w:space="0"/>
              <w:right w:val="single" w:color="auto" w:sz="4" w:space="0"/>
            </w:tcBorders>
            <w:vAlign w:val="center"/>
          </w:tcPr>
          <w:p w14:paraId="398ACE59">
            <w:pPr>
              <w:pStyle w:val="5"/>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p>
        </w:tc>
      </w:tr>
      <w:tr w14:paraId="3F6EDE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38F79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23" w:type="dxa"/>
            <w:tcBorders>
              <w:top w:val="single" w:color="auto" w:sz="4" w:space="0"/>
              <w:left w:val="single" w:color="auto" w:sz="4" w:space="0"/>
              <w:bottom w:val="single" w:color="auto" w:sz="4" w:space="0"/>
              <w:right w:val="single" w:color="auto" w:sz="4" w:space="0"/>
            </w:tcBorders>
            <w:vAlign w:val="center"/>
          </w:tcPr>
          <w:p w14:paraId="7EE0C19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是否允许备选投标方案</w:t>
            </w:r>
          </w:p>
        </w:tc>
        <w:tc>
          <w:tcPr>
            <w:tcW w:w="7162" w:type="dxa"/>
            <w:tcBorders>
              <w:top w:val="single" w:color="auto" w:sz="4" w:space="0"/>
              <w:left w:val="single" w:color="auto" w:sz="4" w:space="0"/>
              <w:bottom w:val="single" w:color="auto" w:sz="4" w:space="0"/>
              <w:right w:val="single" w:color="auto" w:sz="4" w:space="0"/>
            </w:tcBorders>
            <w:vAlign w:val="center"/>
          </w:tcPr>
          <w:p w14:paraId="55AEB76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0D74A8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224E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23" w:type="dxa"/>
            <w:tcBorders>
              <w:top w:val="single" w:color="auto" w:sz="4" w:space="0"/>
              <w:left w:val="single" w:color="auto" w:sz="4" w:space="0"/>
              <w:bottom w:val="single" w:color="auto" w:sz="4" w:space="0"/>
              <w:right w:val="single" w:color="auto" w:sz="4" w:space="0"/>
            </w:tcBorders>
            <w:vAlign w:val="center"/>
          </w:tcPr>
          <w:p w14:paraId="336418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7162" w:type="dxa"/>
            <w:tcBorders>
              <w:top w:val="single" w:color="auto" w:sz="4" w:space="0"/>
              <w:left w:val="single" w:color="auto" w:sz="4" w:space="0"/>
              <w:bottom w:val="single" w:color="auto" w:sz="4" w:space="0"/>
              <w:right w:val="single" w:color="auto" w:sz="4" w:space="0"/>
            </w:tcBorders>
            <w:vAlign w:val="center"/>
          </w:tcPr>
          <w:p w14:paraId="1B80728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F8597F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15F89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23" w:type="dxa"/>
            <w:tcBorders>
              <w:top w:val="single" w:color="auto" w:sz="4" w:space="0"/>
              <w:left w:val="single" w:color="auto" w:sz="4" w:space="0"/>
              <w:bottom w:val="single" w:color="auto" w:sz="4" w:space="0"/>
              <w:right w:val="single" w:color="auto" w:sz="4" w:space="0"/>
            </w:tcBorders>
            <w:vAlign w:val="center"/>
          </w:tcPr>
          <w:p w14:paraId="2FD40A9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投标供应商提出问题的截止时间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5F349C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投标截止10日前</w:t>
            </w:r>
          </w:p>
        </w:tc>
      </w:tr>
      <w:tr w14:paraId="421644B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B9548B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23" w:type="dxa"/>
            <w:tcBorders>
              <w:top w:val="single" w:color="auto" w:sz="4" w:space="0"/>
              <w:left w:val="single" w:color="auto" w:sz="4" w:space="0"/>
              <w:bottom w:val="single" w:color="auto" w:sz="4" w:space="0"/>
              <w:right w:val="single" w:color="auto" w:sz="4" w:space="0"/>
            </w:tcBorders>
            <w:vAlign w:val="center"/>
          </w:tcPr>
          <w:p w14:paraId="064EE6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采购人澄清的时间</w:t>
            </w:r>
          </w:p>
        </w:tc>
        <w:tc>
          <w:tcPr>
            <w:tcW w:w="7162" w:type="dxa"/>
            <w:tcBorders>
              <w:top w:val="single" w:color="auto" w:sz="4" w:space="0"/>
              <w:left w:val="single" w:color="auto" w:sz="4" w:space="0"/>
              <w:bottom w:val="single" w:color="auto" w:sz="4" w:space="0"/>
              <w:right w:val="single" w:color="auto" w:sz="4" w:space="0"/>
            </w:tcBorders>
            <w:vAlign w:val="center"/>
          </w:tcPr>
          <w:p w14:paraId="656C6B2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投标截止15日前</w:t>
            </w:r>
          </w:p>
        </w:tc>
      </w:tr>
      <w:tr w14:paraId="7088FF5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274B2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23" w:type="dxa"/>
            <w:tcBorders>
              <w:top w:val="single" w:color="auto" w:sz="4" w:space="0"/>
              <w:left w:val="single" w:color="auto" w:sz="4" w:space="0"/>
              <w:bottom w:val="single" w:color="auto" w:sz="4" w:space="0"/>
              <w:right w:val="single" w:color="auto" w:sz="4" w:space="0"/>
            </w:tcBorders>
            <w:vAlign w:val="center"/>
          </w:tcPr>
          <w:p w14:paraId="060A2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投标文件的签章</w:t>
            </w:r>
          </w:p>
        </w:tc>
        <w:tc>
          <w:tcPr>
            <w:tcW w:w="7162" w:type="dxa"/>
            <w:tcBorders>
              <w:top w:val="single" w:color="auto" w:sz="4" w:space="0"/>
              <w:left w:val="single" w:color="auto" w:sz="4" w:space="0"/>
              <w:bottom w:val="single" w:color="auto" w:sz="4" w:space="0"/>
              <w:right w:val="single" w:color="auto" w:sz="4" w:space="0"/>
            </w:tcBorders>
            <w:vAlign w:val="center"/>
          </w:tcPr>
          <w:p w14:paraId="5E1D524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电子化投标文件的签章：</w:t>
            </w:r>
          </w:p>
          <w:p w14:paraId="117CF5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1、投标供应商在生成电子化投标文件后，应对电子化投标文件进行签章，未对电子化文件进行签章的视为无效投标。</w:t>
            </w:r>
          </w:p>
          <w:p w14:paraId="490604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2、招标文件中要求法定代表人或授权委托人盖章的，投标供应商在进行电子化投标文件签章时，以签盖法定代表人签章为准。</w:t>
            </w:r>
          </w:p>
          <w:p w14:paraId="0E52195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3、电子化投标文件工具请在三门峡市公共资源交易中心网首页“下载专区”下载。</w:t>
            </w:r>
          </w:p>
        </w:tc>
      </w:tr>
      <w:tr w14:paraId="14A11A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52495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23" w:type="dxa"/>
            <w:tcBorders>
              <w:top w:val="single" w:color="auto" w:sz="4" w:space="0"/>
              <w:left w:val="single" w:color="auto" w:sz="4" w:space="0"/>
              <w:bottom w:val="single" w:color="auto" w:sz="4" w:space="0"/>
              <w:right w:val="single" w:color="auto" w:sz="4" w:space="0"/>
            </w:tcBorders>
            <w:vAlign w:val="center"/>
          </w:tcPr>
          <w:p w14:paraId="17BF2A1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2511B91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同开标时间</w:t>
            </w:r>
          </w:p>
        </w:tc>
      </w:tr>
      <w:tr w14:paraId="6670F2B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D82E2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23" w:type="dxa"/>
            <w:tcBorders>
              <w:top w:val="single" w:color="auto" w:sz="4" w:space="0"/>
              <w:left w:val="single" w:color="auto" w:sz="4" w:space="0"/>
              <w:bottom w:val="single" w:color="auto" w:sz="4" w:space="0"/>
              <w:right w:val="single" w:color="auto" w:sz="4" w:space="0"/>
            </w:tcBorders>
            <w:vAlign w:val="center"/>
          </w:tcPr>
          <w:p w14:paraId="14E668A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62" w:type="dxa"/>
            <w:tcBorders>
              <w:top w:val="single" w:color="auto" w:sz="4" w:space="0"/>
              <w:left w:val="single" w:color="auto" w:sz="4" w:space="0"/>
              <w:bottom w:val="single" w:color="auto" w:sz="4" w:space="0"/>
              <w:right w:val="single" w:color="auto" w:sz="4" w:space="0"/>
            </w:tcBorders>
            <w:vAlign w:val="center"/>
          </w:tcPr>
          <w:p w14:paraId="46CD5D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从投标截止之日起60日历天</w:t>
            </w:r>
          </w:p>
        </w:tc>
      </w:tr>
      <w:tr w14:paraId="07984EB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57CD5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23" w:type="dxa"/>
            <w:tcBorders>
              <w:top w:val="single" w:color="auto" w:sz="4" w:space="0"/>
              <w:left w:val="single" w:color="auto" w:sz="4" w:space="0"/>
              <w:bottom w:val="single" w:color="auto" w:sz="4" w:space="0"/>
              <w:right w:val="single" w:color="auto" w:sz="4" w:space="0"/>
            </w:tcBorders>
            <w:vAlign w:val="center"/>
          </w:tcPr>
          <w:p w14:paraId="63B204B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7162" w:type="dxa"/>
            <w:tcBorders>
              <w:top w:val="single" w:color="auto" w:sz="4" w:space="0"/>
              <w:left w:val="single" w:color="auto" w:sz="4" w:space="0"/>
              <w:bottom w:val="single" w:color="auto" w:sz="4" w:space="0"/>
              <w:right w:val="single" w:color="auto" w:sz="4" w:space="0"/>
            </w:tcBorders>
            <w:vAlign w:val="center"/>
          </w:tcPr>
          <w:p w14:paraId="5DE62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详见招标公告</w:t>
            </w:r>
          </w:p>
        </w:tc>
      </w:tr>
      <w:tr w14:paraId="4E95C8B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FB7F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523" w:type="dxa"/>
            <w:tcBorders>
              <w:top w:val="single" w:color="auto" w:sz="4" w:space="0"/>
              <w:left w:val="single" w:color="auto" w:sz="4" w:space="0"/>
              <w:bottom w:val="single" w:color="auto" w:sz="4" w:space="0"/>
              <w:right w:val="single" w:color="auto" w:sz="4" w:space="0"/>
            </w:tcBorders>
            <w:vAlign w:val="center"/>
          </w:tcPr>
          <w:p w14:paraId="4355DC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162" w:type="dxa"/>
            <w:tcBorders>
              <w:top w:val="single" w:color="auto" w:sz="4" w:space="0"/>
              <w:left w:val="single" w:color="auto" w:sz="4" w:space="0"/>
              <w:bottom w:val="single" w:color="auto" w:sz="4" w:space="0"/>
              <w:right w:val="single" w:color="auto" w:sz="4" w:space="0"/>
            </w:tcBorders>
            <w:vAlign w:val="center"/>
          </w:tcPr>
          <w:p w14:paraId="6134A2E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人，业主代表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7469E18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评标专家确定方式：通过相关专家库随机抽取。</w:t>
            </w:r>
          </w:p>
        </w:tc>
      </w:tr>
      <w:tr w14:paraId="4DEBD9D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7E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523" w:type="dxa"/>
            <w:tcBorders>
              <w:top w:val="single" w:color="auto" w:sz="4" w:space="0"/>
              <w:left w:val="single" w:color="auto" w:sz="4" w:space="0"/>
              <w:bottom w:val="single" w:color="auto" w:sz="4" w:space="0"/>
              <w:right w:val="single" w:color="auto" w:sz="4" w:space="0"/>
            </w:tcBorders>
            <w:vAlign w:val="center"/>
          </w:tcPr>
          <w:p w14:paraId="616B6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是否授权评标委员会确定中标供应商</w:t>
            </w:r>
          </w:p>
        </w:tc>
        <w:tc>
          <w:tcPr>
            <w:tcW w:w="7162" w:type="dxa"/>
            <w:tcBorders>
              <w:top w:val="single" w:color="auto" w:sz="4" w:space="0"/>
              <w:left w:val="single" w:color="auto" w:sz="4" w:space="0"/>
              <w:bottom w:val="single" w:color="auto" w:sz="4" w:space="0"/>
              <w:right w:val="single" w:color="auto" w:sz="4" w:space="0"/>
            </w:tcBorders>
            <w:vAlign w:val="center"/>
          </w:tcPr>
          <w:p w14:paraId="49710E4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否，评标委员会推荐1-3名中标候选人并排序；</w:t>
            </w:r>
          </w:p>
        </w:tc>
      </w:tr>
      <w:tr w14:paraId="6035A05E">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B5197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23" w:type="dxa"/>
            <w:tcBorders>
              <w:top w:val="single" w:color="auto" w:sz="4" w:space="0"/>
              <w:left w:val="single" w:color="auto" w:sz="4" w:space="0"/>
              <w:bottom w:val="single" w:color="auto" w:sz="4" w:space="0"/>
              <w:right w:val="single" w:color="auto" w:sz="4" w:space="0"/>
            </w:tcBorders>
            <w:vAlign w:val="center"/>
          </w:tcPr>
          <w:p w14:paraId="79349A3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162" w:type="dxa"/>
            <w:tcBorders>
              <w:top w:val="single" w:color="auto" w:sz="4" w:space="0"/>
              <w:left w:val="single" w:color="auto" w:sz="4" w:space="0"/>
              <w:bottom w:val="single" w:color="auto" w:sz="4" w:space="0"/>
              <w:right w:val="single" w:color="auto" w:sz="4" w:space="0"/>
            </w:tcBorders>
            <w:vAlign w:val="center"/>
          </w:tcPr>
          <w:p w14:paraId="4333F7B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签订生效，具备实施条件和项目资金到位后5个工作日内支付预付款，支付合同总金额的60%（供应商应提交预付款保函），具备设备安装条件后，经采购人确认，支付合同总金额的20%，改造全部完成经调试后，经采购人验收确认，达到付款条件起10日内，支付合同总金额的17%，设备试运行12个月并通过最终验收合格后，达到付款条件起10日内，支付合同总金额的3%。</w:t>
            </w:r>
          </w:p>
          <w:p w14:paraId="593BAD4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注：达到上述付款节点时均需向采购人开具等额的正式发票。</w:t>
            </w:r>
          </w:p>
        </w:tc>
      </w:tr>
      <w:tr w14:paraId="6501402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FE561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523" w:type="dxa"/>
            <w:tcBorders>
              <w:top w:val="single" w:color="auto" w:sz="4" w:space="0"/>
              <w:left w:val="single" w:color="auto" w:sz="4" w:space="0"/>
              <w:bottom w:val="single" w:color="auto" w:sz="4" w:space="0"/>
              <w:right w:val="single" w:color="auto" w:sz="4" w:space="0"/>
            </w:tcBorders>
            <w:vAlign w:val="center"/>
          </w:tcPr>
          <w:p w14:paraId="3D2EDF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tc>
        <w:tc>
          <w:tcPr>
            <w:tcW w:w="7162" w:type="dxa"/>
            <w:tcBorders>
              <w:top w:val="single" w:color="auto" w:sz="4" w:space="0"/>
              <w:left w:val="single" w:color="auto" w:sz="4" w:space="0"/>
              <w:bottom w:val="single" w:color="auto" w:sz="4" w:space="0"/>
              <w:right w:val="single" w:color="auto" w:sz="4" w:space="0"/>
            </w:tcBorders>
            <w:vAlign w:val="center"/>
          </w:tcPr>
          <w:p w14:paraId="0FE3362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参照河南省招标投标协会关于印发《河南省招标代理服务收费指导意见》的通知，豫招协【2023】002 号文件收取，</w:t>
            </w:r>
            <w:r>
              <w:rPr>
                <w:rFonts w:hint="eastAsia" w:ascii="宋体" w:hAnsi="宋体" w:eastAsia="宋体" w:cs="宋体"/>
                <w:color w:val="auto"/>
                <w:sz w:val="24"/>
                <w:szCs w:val="24"/>
                <w:highlight w:val="none"/>
              </w:rPr>
              <w:t>具体以实际中标（成交）金额为基数计取，由成交供应商支付。</w:t>
            </w:r>
          </w:p>
        </w:tc>
      </w:tr>
      <w:tr w14:paraId="3977AEC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4BC4A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523" w:type="dxa"/>
            <w:tcBorders>
              <w:top w:val="single" w:color="auto" w:sz="4" w:space="0"/>
              <w:left w:val="single" w:color="auto" w:sz="4" w:space="0"/>
              <w:bottom w:val="single" w:color="auto" w:sz="4" w:space="0"/>
              <w:right w:val="single" w:color="auto" w:sz="4" w:space="0"/>
            </w:tcBorders>
            <w:vAlign w:val="center"/>
          </w:tcPr>
          <w:p w14:paraId="46252DE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162" w:type="dxa"/>
            <w:tcBorders>
              <w:top w:val="single" w:color="auto" w:sz="4" w:space="0"/>
              <w:left w:val="single" w:color="auto" w:sz="4" w:space="0"/>
              <w:bottom w:val="single" w:color="auto" w:sz="4" w:space="0"/>
              <w:right w:val="single" w:color="auto" w:sz="4" w:space="0"/>
            </w:tcBorders>
            <w:vAlign w:val="center"/>
          </w:tcPr>
          <w:p w14:paraId="397C3B3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根据三门峡市财政局《关于进一步优化提升政府采购营商环境有关事项通知》三财购【2021】14号文件，该项目不收取履约保证金。</w:t>
            </w:r>
          </w:p>
        </w:tc>
      </w:tr>
      <w:tr w14:paraId="686DA37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5798A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523" w:type="dxa"/>
            <w:tcBorders>
              <w:top w:val="single" w:color="auto" w:sz="4" w:space="0"/>
              <w:left w:val="single" w:color="auto" w:sz="4" w:space="0"/>
              <w:bottom w:val="single" w:color="auto" w:sz="4" w:space="0"/>
              <w:right w:val="single" w:color="auto" w:sz="4" w:space="0"/>
            </w:tcBorders>
            <w:vAlign w:val="center"/>
          </w:tcPr>
          <w:p w14:paraId="480ED5B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本项目所属行业</w:t>
            </w:r>
          </w:p>
        </w:tc>
        <w:tc>
          <w:tcPr>
            <w:tcW w:w="7162" w:type="dxa"/>
            <w:tcBorders>
              <w:top w:val="single" w:color="auto" w:sz="4" w:space="0"/>
              <w:left w:val="single" w:color="auto" w:sz="4" w:space="0"/>
              <w:bottom w:val="single" w:color="auto" w:sz="4" w:space="0"/>
              <w:right w:val="single" w:color="auto" w:sz="4" w:space="0"/>
            </w:tcBorders>
            <w:vAlign w:val="center"/>
          </w:tcPr>
          <w:p w14:paraId="19691F98">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4295AD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151739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23" w:type="dxa"/>
            <w:tcBorders>
              <w:top w:val="single" w:color="auto" w:sz="4" w:space="0"/>
              <w:left w:val="single" w:color="auto" w:sz="4" w:space="0"/>
              <w:bottom w:val="single" w:color="auto" w:sz="4" w:space="0"/>
              <w:right w:val="single" w:color="auto" w:sz="4" w:space="0"/>
            </w:tcBorders>
            <w:vAlign w:val="center"/>
          </w:tcPr>
          <w:p w14:paraId="1A42D29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电子招标投标文件递交异常的处理方式</w:t>
            </w:r>
          </w:p>
        </w:tc>
        <w:tc>
          <w:tcPr>
            <w:tcW w:w="7162" w:type="dxa"/>
            <w:tcBorders>
              <w:top w:val="single" w:color="auto" w:sz="4" w:space="0"/>
              <w:left w:val="single" w:color="auto" w:sz="4" w:space="0"/>
              <w:bottom w:val="single" w:color="auto" w:sz="4" w:space="0"/>
              <w:right w:val="single" w:color="auto" w:sz="4" w:space="0"/>
            </w:tcBorders>
            <w:vAlign w:val="center"/>
          </w:tcPr>
          <w:p w14:paraId="7332113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当电子投标（文件打包、上传、解密异常）操作出现异常时，应及时联系平台技术支持人员解决。</w:t>
            </w:r>
          </w:p>
          <w:p w14:paraId="38B4E14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采购人有权对供应商提供的证明材料进行核实，如果发现供应商提供虚假信息，将追究提供虚假信息的责任。</w:t>
            </w:r>
          </w:p>
        </w:tc>
      </w:tr>
      <w:tr w14:paraId="1F77F4C0">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027D2F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523" w:type="dxa"/>
            <w:tcBorders>
              <w:top w:val="single" w:color="auto" w:sz="4" w:space="0"/>
              <w:left w:val="single" w:color="auto" w:sz="4" w:space="0"/>
              <w:bottom w:val="single" w:color="auto" w:sz="4" w:space="0"/>
              <w:right w:val="single" w:color="auto" w:sz="4" w:space="0"/>
            </w:tcBorders>
            <w:vAlign w:val="center"/>
          </w:tcPr>
          <w:p w14:paraId="3560F2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成交公示</w:t>
            </w:r>
          </w:p>
        </w:tc>
        <w:tc>
          <w:tcPr>
            <w:tcW w:w="7162" w:type="dxa"/>
            <w:tcBorders>
              <w:top w:val="single" w:color="auto" w:sz="4" w:space="0"/>
              <w:left w:val="single" w:color="auto" w:sz="4" w:space="0"/>
              <w:bottom w:val="single" w:color="auto" w:sz="4" w:space="0"/>
              <w:right w:val="single" w:color="auto" w:sz="4" w:space="0"/>
            </w:tcBorders>
            <w:vAlign w:val="center"/>
          </w:tcPr>
          <w:p w14:paraId="499208C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《河南省政府采购网》、《</w:t>
            </w:r>
            <w:r>
              <w:rPr>
                <w:rFonts w:hint="eastAsia" w:ascii="宋体" w:hAnsi="宋体" w:cs="宋体"/>
                <w:color w:val="auto"/>
                <w:kern w:val="0"/>
                <w:sz w:val="24"/>
                <w:szCs w:val="24"/>
                <w:highlight w:val="none"/>
                <w:lang w:eastAsia="zh-CN"/>
              </w:rPr>
              <w:t>中国采购与招标网</w:t>
            </w:r>
            <w:r>
              <w:rPr>
                <w:rFonts w:hint="eastAsia" w:ascii="宋体" w:hAnsi="宋体" w:eastAsia="宋体" w:cs="宋体"/>
                <w:color w:val="auto"/>
                <w:kern w:val="0"/>
                <w:sz w:val="24"/>
                <w:szCs w:val="24"/>
                <w:highlight w:val="none"/>
              </w:rPr>
              <w:t>》、《三门峡市公共资源交易中心网》</w:t>
            </w:r>
          </w:p>
        </w:tc>
      </w:tr>
      <w:tr w14:paraId="5EE11B8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538BC6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523" w:type="dxa"/>
            <w:tcBorders>
              <w:top w:val="single" w:color="auto" w:sz="4" w:space="0"/>
              <w:left w:val="single" w:color="auto" w:sz="4" w:space="0"/>
              <w:bottom w:val="single" w:color="auto" w:sz="4" w:space="0"/>
              <w:right w:val="single" w:color="auto" w:sz="4" w:space="0"/>
            </w:tcBorders>
            <w:vAlign w:val="center"/>
          </w:tcPr>
          <w:p w14:paraId="3A40317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节能产品和环境标志产品</w:t>
            </w:r>
          </w:p>
        </w:tc>
        <w:tc>
          <w:tcPr>
            <w:tcW w:w="7162" w:type="dxa"/>
            <w:tcBorders>
              <w:top w:val="single" w:color="auto" w:sz="4" w:space="0"/>
              <w:left w:val="single" w:color="auto" w:sz="4" w:space="0"/>
              <w:bottom w:val="single" w:color="auto" w:sz="4" w:space="0"/>
              <w:right w:val="single" w:color="auto" w:sz="4" w:space="0"/>
            </w:tcBorders>
            <w:vAlign w:val="center"/>
          </w:tcPr>
          <w:p w14:paraId="26402B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本项目节能产品和环境标志产品： </w:t>
            </w:r>
          </w:p>
          <w:p w14:paraId="748D64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1．对投标人投报环境标志产品政府采购品目清单或节能产品政府采购品目清单规定产品的 (有效期内) ，在同等条件下评委会将优先予以加分或推荐为中标候选人。 </w:t>
            </w:r>
          </w:p>
          <w:p w14:paraId="342428E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2．如本项目中涉及规定的属实行政府强制采购产品的，无论招标文件是否特别指明，投标人均必须投报节能产品政府采购品目清单规定产品，并提供相关证明材料，否则将视为</w:t>
            </w:r>
          </w:p>
        </w:tc>
      </w:tr>
      <w:tr w14:paraId="69958D1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5F738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1523" w:type="dxa"/>
            <w:tcBorders>
              <w:top w:val="single" w:color="auto" w:sz="4" w:space="0"/>
              <w:left w:val="single" w:color="auto" w:sz="4" w:space="0"/>
              <w:bottom w:val="single" w:color="auto" w:sz="4" w:space="0"/>
              <w:right w:val="single" w:color="auto" w:sz="4" w:space="0"/>
            </w:tcBorders>
            <w:vAlign w:val="center"/>
          </w:tcPr>
          <w:p w14:paraId="76AC65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核心产品</w:t>
            </w:r>
          </w:p>
        </w:tc>
        <w:tc>
          <w:tcPr>
            <w:tcW w:w="7162" w:type="dxa"/>
            <w:tcBorders>
              <w:top w:val="single" w:color="auto" w:sz="4" w:space="0"/>
              <w:left w:val="single" w:color="auto" w:sz="4" w:space="0"/>
              <w:bottom w:val="single" w:color="auto" w:sz="4" w:space="0"/>
              <w:right w:val="single" w:color="auto" w:sz="4" w:space="0"/>
            </w:tcBorders>
            <w:vAlign w:val="center"/>
          </w:tcPr>
          <w:p w14:paraId="0CFFA52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同一品牌多个投标人如何计算(仅货物标包)： </w:t>
            </w:r>
          </w:p>
          <w:p w14:paraId="33C297C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最低价评标法的招标项目，提供相同品牌产品且通过资格查、符合性审查的不同投标人参加同一合同项下投标的，按一家投标人计算，评审后最终报价最低的同品牌投标人获得中标候选人推荐资格；如最终报价相同，按照技术指标优劣顺序推荐中标人资格。其</w:t>
            </w:r>
          </w:p>
          <w:p w14:paraId="18BB6E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他同品牌投标人不作为中标候选人。 </w:t>
            </w:r>
          </w:p>
          <w:p w14:paraId="461110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采用综合评标法的招标项目，提供相同品牌产品且通过资格审查、符合性审查的不同投标人参加同一合同项下投标的，按一家投标人计算，评审后得分最高的同品牌投标人获得中标候选人推荐资格；评审得分相同的，按照技术指标优劣顺序推荐中标人资格。其他同品牌投标人不作为中标候选人。 </w:t>
            </w:r>
          </w:p>
          <w:p w14:paraId="3FFCD9F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非单一产品采购项目，采购人应当根据采购项目技术构成、产品价格比重等合理确定核心产品，并在招标文件中载明（本项目核心产品在技术参数章节中标明），多家投标人提供的核心产品品牌相同的，按前款规定处理。 </w:t>
            </w:r>
          </w:p>
        </w:tc>
      </w:tr>
      <w:tr w14:paraId="2E2FD5C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7573E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1523" w:type="dxa"/>
            <w:tcBorders>
              <w:top w:val="single" w:color="auto" w:sz="4" w:space="0"/>
              <w:left w:val="single" w:color="auto" w:sz="4" w:space="0"/>
              <w:bottom w:val="single" w:color="auto" w:sz="4" w:space="0"/>
              <w:right w:val="single" w:color="auto" w:sz="4" w:space="0"/>
            </w:tcBorders>
            <w:vAlign w:val="center"/>
          </w:tcPr>
          <w:p w14:paraId="20CAFDD5">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落实政府采购政策要求</w:t>
            </w:r>
          </w:p>
        </w:tc>
        <w:tc>
          <w:tcPr>
            <w:tcW w:w="7162" w:type="dxa"/>
            <w:tcBorders>
              <w:top w:val="single" w:color="auto" w:sz="4" w:space="0"/>
              <w:left w:val="single" w:color="auto" w:sz="4" w:space="0"/>
              <w:bottom w:val="single" w:color="auto" w:sz="4" w:space="0"/>
              <w:right w:val="single" w:color="auto" w:sz="4" w:space="0"/>
            </w:tcBorders>
            <w:vAlign w:val="center"/>
          </w:tcPr>
          <w:p w14:paraId="17F6E68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根据三财购（2022）9号《关于进一步加大政府采购支持中小企业发展有关事项的通知》的规定，本项目对小微型企业制造的产品价格给予20%的价格扣除优惠，对于中型企业产品的价格不予扣除。</w:t>
            </w:r>
          </w:p>
          <w:p w14:paraId="072FCEA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对于监狱企业、残疾人福利性单位，视同为小型、微型企业，其投标产品给予20%的扣除。投标供应商提供产品为节能、环保产品的，</w:t>
            </w:r>
            <w:r>
              <w:rPr>
                <w:rFonts w:hint="eastAsia" w:ascii="宋体" w:hAnsi="宋体" w:cs="宋体"/>
                <w:color w:val="auto"/>
                <w:kern w:val="0"/>
                <w:sz w:val="24"/>
                <w:szCs w:val="24"/>
                <w:highlight w:val="none"/>
                <w:lang w:val="en-US" w:eastAsia="zh-CN"/>
              </w:rPr>
              <w:t>该</w:t>
            </w:r>
            <w:r>
              <w:rPr>
                <w:rFonts w:hint="eastAsia" w:ascii="宋体" w:hAnsi="宋体" w:eastAsia="宋体" w:cs="宋体"/>
                <w:color w:val="auto"/>
                <w:kern w:val="0"/>
                <w:sz w:val="24"/>
                <w:szCs w:val="24"/>
                <w:highlight w:val="none"/>
                <w:lang w:val="zh-CN"/>
              </w:rPr>
              <w:t>产品报价给与3%的扣除。</w:t>
            </w:r>
          </w:p>
          <w:p w14:paraId="673D1824">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同一供应商，中小微企业产品、监狱企业产品、残疾人福利性单位产品的价格扣除优惠只享受一次，不得重复享受。</w:t>
            </w:r>
          </w:p>
        </w:tc>
      </w:tr>
      <w:tr w14:paraId="1E55D4F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1831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1523" w:type="dxa"/>
            <w:tcBorders>
              <w:top w:val="single" w:color="auto" w:sz="4" w:space="0"/>
              <w:left w:val="single" w:color="auto" w:sz="4" w:space="0"/>
              <w:bottom w:val="single" w:color="auto" w:sz="4" w:space="0"/>
              <w:right w:val="single" w:color="auto" w:sz="4" w:space="0"/>
            </w:tcBorders>
            <w:vAlign w:val="center"/>
          </w:tcPr>
          <w:p w14:paraId="0DC680E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62" w:type="dxa"/>
            <w:tcBorders>
              <w:top w:val="single" w:color="auto" w:sz="4" w:space="0"/>
              <w:left w:val="single" w:color="auto" w:sz="4" w:space="0"/>
              <w:bottom w:val="single" w:color="auto" w:sz="4" w:space="0"/>
              <w:right w:val="single" w:color="auto" w:sz="4" w:space="0"/>
            </w:tcBorders>
            <w:vAlign w:val="center"/>
          </w:tcPr>
          <w:p w14:paraId="64745986">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cs="宋体"/>
                <w:color w:val="auto"/>
                <w:kern w:val="0"/>
                <w:sz w:val="24"/>
                <w:szCs w:val="24"/>
                <w:highlight w:val="none"/>
                <w:u w:color="000000"/>
                <w:lang w:val="en-US" w:eastAsia="zh-CN"/>
              </w:rPr>
              <w:t>1</w:t>
            </w:r>
            <w:r>
              <w:rPr>
                <w:rFonts w:hint="eastAsia" w:ascii="宋体" w:hAnsi="宋体" w:eastAsia="宋体" w:cs="宋体"/>
                <w:color w:val="auto"/>
                <w:kern w:val="0"/>
                <w:sz w:val="24"/>
                <w:szCs w:val="24"/>
                <w:highlight w:val="none"/>
                <w:u w:color="000000"/>
              </w:rPr>
              <w:t>、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1E7A83A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cs="宋体"/>
                <w:color w:val="auto"/>
                <w:kern w:val="0"/>
                <w:sz w:val="24"/>
                <w:szCs w:val="24"/>
                <w:highlight w:val="none"/>
                <w:u w:color="000000"/>
                <w:lang w:val="en-US" w:eastAsia="zh-CN"/>
              </w:rPr>
              <w:t>2</w:t>
            </w:r>
            <w:r>
              <w:rPr>
                <w:rFonts w:hint="eastAsia" w:ascii="宋体" w:hAnsi="宋体" w:eastAsia="宋体" w:cs="宋体"/>
                <w:color w:val="auto"/>
                <w:kern w:val="0"/>
                <w:sz w:val="24"/>
                <w:szCs w:val="24"/>
                <w:highlight w:val="none"/>
                <w:u w:color="000000"/>
              </w:rPr>
              <w:t>、在符合相关法律法规的前题下，招标文件的解释权归招标人所有。本招标文件中其他部分内容与投标供应商须知前附表不一致的，以投标供应商须知前附表为准。</w:t>
            </w:r>
          </w:p>
          <w:p w14:paraId="60D23453">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cs="宋体"/>
                <w:color w:val="auto"/>
                <w:kern w:val="0"/>
                <w:sz w:val="24"/>
                <w:szCs w:val="24"/>
                <w:highlight w:val="none"/>
                <w:u w:color="000000"/>
                <w:lang w:val="en-US" w:eastAsia="zh-CN"/>
              </w:rPr>
              <w:t>3</w:t>
            </w:r>
            <w:r>
              <w:rPr>
                <w:rFonts w:hint="eastAsia" w:ascii="宋体" w:hAnsi="宋体" w:eastAsia="宋体" w:cs="宋体"/>
                <w:color w:val="auto"/>
                <w:kern w:val="0"/>
                <w:sz w:val="24"/>
                <w:szCs w:val="24"/>
                <w:highlight w:val="none"/>
                <w:u w:color="000000"/>
              </w:rPr>
              <w:t>、</w:t>
            </w:r>
            <w:r>
              <w:rPr>
                <w:rFonts w:hint="eastAsia" w:ascii="宋体" w:hAnsi="宋体" w:eastAsia="宋体" w:cs="宋体"/>
                <w:color w:val="auto"/>
                <w:kern w:val="0"/>
                <w:sz w:val="24"/>
                <w:szCs w:val="24"/>
                <w:highlight w:val="none"/>
                <w:lang w:val="zh-CN"/>
              </w:rPr>
              <w:t>投标供应商依据招标文件并结合采购项目清单及技术参数制作投标文件。</w:t>
            </w:r>
          </w:p>
          <w:p w14:paraId="144BCAE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cs="宋体"/>
                <w:color w:val="auto"/>
                <w:kern w:val="0"/>
                <w:sz w:val="24"/>
                <w:szCs w:val="24"/>
                <w:highlight w:val="none"/>
                <w:u w:color="000000"/>
                <w:lang w:val="en-US" w:eastAsia="zh-CN"/>
              </w:rPr>
              <w:t>4</w:t>
            </w:r>
            <w:r>
              <w:rPr>
                <w:rFonts w:hint="eastAsia" w:ascii="宋体" w:hAnsi="宋体" w:eastAsia="宋体" w:cs="宋体"/>
                <w:color w:val="auto"/>
                <w:kern w:val="0"/>
                <w:sz w:val="24"/>
                <w:szCs w:val="24"/>
                <w:highlight w:val="none"/>
                <w:u w:color="000000"/>
              </w:rPr>
              <w:t>、本招标文件未尽事宜，执行国家、省、市相关规定。</w:t>
            </w:r>
          </w:p>
        </w:tc>
      </w:tr>
      <w:tr w14:paraId="14D58322">
        <w:tblPrEx>
          <w:tblCellMar>
            <w:top w:w="0" w:type="dxa"/>
            <w:left w:w="108" w:type="dxa"/>
            <w:bottom w:w="0" w:type="dxa"/>
            <w:right w:w="108" w:type="dxa"/>
          </w:tblCellMar>
        </w:tblPrEx>
        <w:trPr>
          <w:trHeight w:val="4234"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DF8EB1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1523" w:type="dxa"/>
            <w:tcBorders>
              <w:top w:val="single" w:color="auto" w:sz="4" w:space="0"/>
              <w:left w:val="single" w:color="auto" w:sz="4" w:space="0"/>
              <w:bottom w:val="single" w:color="auto" w:sz="4" w:space="0"/>
              <w:right w:val="single" w:color="auto" w:sz="4" w:space="0"/>
            </w:tcBorders>
            <w:vAlign w:val="center"/>
          </w:tcPr>
          <w:p w14:paraId="51A66D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w:t>
            </w:r>
          </w:p>
          <w:p w14:paraId="022B4AD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7162" w:type="dxa"/>
            <w:tcBorders>
              <w:top w:val="single" w:color="auto" w:sz="4" w:space="0"/>
              <w:left w:val="single" w:color="auto" w:sz="4" w:space="0"/>
              <w:bottom w:val="single" w:color="auto" w:sz="4" w:space="0"/>
              <w:right w:val="single" w:color="auto" w:sz="4" w:space="0"/>
            </w:tcBorders>
            <w:vAlign w:val="center"/>
          </w:tcPr>
          <w:p w14:paraId="706026D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4369BEF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电子化投标文件工具请在三门峡市公共资源交易中心网首页“下载专区”下载。</w:t>
            </w:r>
          </w:p>
          <w:p w14:paraId="186B53C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温馨提示：本项目为电子化、无纸化交易项目，开标时不接受任何纸质资料，为保证您能投标成功，请需仔细阅读以下条款。</w:t>
            </w:r>
          </w:p>
          <w:p w14:paraId="4831904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1EB3B10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（一）电子化投标文件的签章</w:t>
            </w:r>
          </w:p>
          <w:p w14:paraId="72F8064F">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1、投标供应商在生成电子化投标文件后，应对电子化投标文件进行签章，未进行签章的视为无效投标。</w:t>
            </w:r>
          </w:p>
          <w:p w14:paraId="0DF6BE5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2、投标文件中要求</w:t>
            </w:r>
            <w:r>
              <w:rPr>
                <w:rFonts w:hint="eastAsia" w:ascii="宋体" w:hAnsi="宋体" w:eastAsia="宋体" w:cs="宋体"/>
                <w:b/>
                <w:color w:val="auto"/>
                <w:sz w:val="24"/>
                <w:szCs w:val="24"/>
                <w:highlight w:val="none"/>
              </w:rPr>
              <w:t>法定代表人或授权委托人盖章的，</w:t>
            </w:r>
            <w:r>
              <w:rPr>
                <w:rFonts w:hint="eastAsia" w:ascii="宋体" w:hAnsi="宋体" w:eastAsia="宋体" w:cs="宋体"/>
                <w:color w:val="auto"/>
                <w:sz w:val="24"/>
                <w:szCs w:val="24"/>
                <w:highlight w:val="none"/>
              </w:rPr>
              <w:t>投标供应商在进行</w:t>
            </w:r>
            <w:r>
              <w:rPr>
                <w:rFonts w:hint="eastAsia" w:ascii="宋体" w:hAnsi="宋体" w:eastAsia="宋体" w:cs="宋体"/>
                <w:b/>
                <w:color w:val="auto"/>
                <w:sz w:val="24"/>
                <w:szCs w:val="24"/>
                <w:highlight w:val="none"/>
              </w:rPr>
              <w:t>电子化投标文件签章时，以签盖法定代表人签章为准。</w:t>
            </w:r>
            <w:r>
              <w:rPr>
                <w:rFonts w:hint="eastAsia" w:ascii="宋体" w:hAnsi="宋体" w:eastAsia="宋体" w:cs="宋体"/>
                <w:color w:val="auto"/>
                <w:sz w:val="24"/>
                <w:szCs w:val="24"/>
                <w:highlight w:val="none"/>
              </w:rPr>
              <w:t>电子化投标文件具体制作教材请投标供应商通过CA证书登录三门峡市公共资源电子化交易系统在右上角“交易智库”中查看。电子化投标文件工具请点击：</w:t>
            </w:r>
          </w:p>
          <w:p w14:paraId="055428A3">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http://gzjy.smx.gov.cn/fwzn/moreinfo.html进行下载。</w:t>
            </w:r>
          </w:p>
          <w:p w14:paraId="1DF91180">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（二）电子化投标文件的格式及上传投标</w:t>
            </w:r>
          </w:p>
          <w:p w14:paraId="3F6E652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1B39C4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注：投标供应商投报多个标段的，需要每个标段单独制作电子投标文件。</w:t>
            </w:r>
          </w:p>
          <w:p w14:paraId="6C11A6C7">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26F67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35788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技术联系电话：0398-3117871</w:t>
            </w:r>
          </w:p>
          <w:p w14:paraId="6DE1B2C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主体库咨询电话:0398-3117815</w:t>
            </w:r>
          </w:p>
          <w:p w14:paraId="18C75BE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CA证书制发:0398-2181635</w:t>
            </w:r>
          </w:p>
          <w:p w14:paraId="1C7E826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科技信息科:0398-3117095</w:t>
            </w:r>
          </w:p>
          <w:p w14:paraId="492D7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（三）电子化项目开标、解密、唱标、评标</w:t>
            </w:r>
          </w:p>
          <w:p w14:paraId="428E8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21DD7E6E">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B464C3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如投标供应商携带CA证书至现场参加开标的，首先应按照中介服务机构指引，使用投标供应商CA证书对其电子化投标文件进行解密。</w:t>
            </w:r>
          </w:p>
          <w:p w14:paraId="2984E86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3、电子化投标文件异常情况的处理</w:t>
            </w:r>
          </w:p>
          <w:p w14:paraId="3384B12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4D7EF1D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715EE1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1356FE3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6F5ABC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4、待所有投标供应商投标文件解密完成后，由中介服务机构操作，对所有已解密投标文件进行唱标。</w:t>
            </w:r>
          </w:p>
          <w:p w14:paraId="56AAD76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21C882C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DBA757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1540E8D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5EEE00D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5944658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5C6F7E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投标供应商需保证上传内容齐全，真实有效，原件扫描件清晰可辨。因投标供应商上传原因导致应得分项而未得分或资格审查不合格等情况的，由投标供应商自行承担责任。</w:t>
            </w:r>
          </w:p>
          <w:p w14:paraId="3709B009">
            <w:pPr>
              <w:keepNext w:val="0"/>
              <w:keepLines w:val="0"/>
              <w:pageBreakBefore w:val="0"/>
              <w:widowControl w:val="0"/>
              <w:kinsoku/>
              <w:wordWrap w:val="0"/>
              <w:overflowPunct/>
              <w:topLinePunct/>
              <w:autoSpaceDE/>
              <w:autoSpaceDN/>
              <w:bidi w:val="0"/>
              <w:adjustRightInd/>
              <w:snapToGrid w:val="0"/>
              <w:spacing w:before="0" w:beforeAutospacing="0" w:after="0" w:line="360" w:lineRule="auto"/>
              <w:ind w:right="0" w:rightChars="0"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提示：本项目为电子化、无纸化交易项目，开标时不再接受任何纸质资料，为保证您能投标成功，请需仔细阅读以上条款。</w:t>
            </w:r>
          </w:p>
        </w:tc>
      </w:tr>
    </w:tbl>
    <w:p w14:paraId="38DEA639">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16" w:name="_Toc1558"/>
    </w:p>
    <w:p w14:paraId="7286505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一、总则</w:t>
      </w:r>
      <w:bookmarkEnd w:id="16"/>
    </w:p>
    <w:p w14:paraId="0A00C1AB">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17" w:name="_Toc17436"/>
      <w:r>
        <w:rPr>
          <w:rFonts w:hint="eastAsia" w:ascii="宋体" w:hAnsi="宋体" w:cs="宋体"/>
          <w:b w:val="0"/>
          <w:bCs w:val="0"/>
          <w:color w:val="auto"/>
          <w:sz w:val="24"/>
          <w:szCs w:val="24"/>
          <w:highlight w:val="none"/>
        </w:rPr>
        <w:t>1、</w:t>
      </w:r>
      <w:r>
        <w:rPr>
          <w:rFonts w:hint="eastAsia" w:ascii="宋体" w:hAnsi="宋体" w:cs="宋体"/>
          <w:b w:val="0"/>
          <w:color w:val="auto"/>
          <w:sz w:val="24"/>
          <w:szCs w:val="24"/>
          <w:highlight w:val="none"/>
        </w:rPr>
        <w:t>项目概况</w:t>
      </w:r>
      <w:bookmarkEnd w:id="17"/>
    </w:p>
    <w:p w14:paraId="11D08D0D">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color w:val="auto"/>
          <w:sz w:val="24"/>
          <w:szCs w:val="24"/>
          <w:highlight w:val="none"/>
        </w:rPr>
        <w:t>1.1、采购内容：</w:t>
      </w:r>
      <w:r>
        <w:rPr>
          <w:rFonts w:hint="eastAsia" w:ascii="宋体" w:hAnsi="宋体" w:cs="宋体"/>
          <w:color w:val="auto"/>
          <w:sz w:val="24"/>
          <w:szCs w:val="24"/>
          <w:highlight w:val="none"/>
          <w:lang w:val="en-US" w:eastAsia="zh-CN"/>
        </w:rPr>
        <w:t>详见招标公告</w:t>
      </w:r>
    </w:p>
    <w:p w14:paraId="2B9BEB9C">
      <w:pPr>
        <w:wordWrap w:val="0"/>
        <w:topLinePunct/>
        <w:adjustRightInd/>
        <w:snapToGrid/>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1.2、预算金额：</w:t>
      </w:r>
      <w:r>
        <w:rPr>
          <w:rFonts w:hint="eastAsia" w:ascii="宋体" w:hAnsi="宋体" w:cs="宋体"/>
          <w:color w:val="auto"/>
          <w:sz w:val="24"/>
          <w:szCs w:val="24"/>
          <w:highlight w:val="none"/>
          <w:lang w:val="en-US" w:eastAsia="zh-CN"/>
        </w:rPr>
        <w:t>详见招标公告</w:t>
      </w:r>
    </w:p>
    <w:p w14:paraId="36817FC7">
      <w:pPr>
        <w:wordWrap w:val="0"/>
        <w:topLinePunct/>
        <w:spacing w:line="360" w:lineRule="auto"/>
        <w:ind w:firstLine="480" w:firstLineChars="200"/>
        <w:jc w:val="left"/>
        <w:rPr>
          <w:rFonts w:hint="eastAsia" w:ascii="宋体" w:hAnsi="宋体" w:cs="宋体"/>
          <w:color w:val="auto"/>
          <w:kern w:val="2"/>
          <w:sz w:val="24"/>
          <w:szCs w:val="24"/>
          <w:highlight w:val="none"/>
          <w:u w:color="auto"/>
        </w:rPr>
      </w:pPr>
      <w:r>
        <w:rPr>
          <w:rFonts w:hint="eastAsia" w:ascii="宋体" w:hAnsi="宋体" w:cs="宋体"/>
          <w:color w:val="auto"/>
          <w:sz w:val="24"/>
          <w:szCs w:val="24"/>
          <w:highlight w:val="none"/>
        </w:rPr>
        <w:t>1.3、资金来源：财政资金，已落实</w:t>
      </w:r>
    </w:p>
    <w:p w14:paraId="42DD009D">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1.4、交货期限：</w:t>
      </w:r>
      <w:r>
        <w:rPr>
          <w:rFonts w:hint="eastAsia" w:ascii="宋体" w:hAnsi="宋体" w:cs="宋体"/>
          <w:color w:val="auto"/>
          <w:sz w:val="24"/>
          <w:szCs w:val="24"/>
          <w:highlight w:val="none"/>
          <w:lang w:eastAsia="zh-CN"/>
        </w:rPr>
        <w:t>自签订合同后</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日历天内完成供货、安装及调试</w:t>
      </w:r>
      <w:r>
        <w:rPr>
          <w:rFonts w:hint="eastAsia" w:ascii="宋体" w:hAnsi="宋体" w:cs="宋体"/>
          <w:color w:val="auto"/>
          <w:sz w:val="24"/>
          <w:szCs w:val="24"/>
          <w:highlight w:val="none"/>
        </w:rPr>
        <w:t>。</w:t>
      </w:r>
    </w:p>
    <w:p w14:paraId="62CA0E63">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1.5、质量要求：符合国家</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行业规定的合格标准。</w:t>
      </w:r>
    </w:p>
    <w:p w14:paraId="249CEFB9">
      <w:pPr>
        <w:wordWrap w:val="0"/>
        <w:topLinePunct/>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1.6、质保期：</w:t>
      </w:r>
      <w:r>
        <w:rPr>
          <w:rFonts w:hint="eastAsia" w:ascii="宋体" w:hAnsi="宋体" w:cs="宋体"/>
          <w:color w:val="auto"/>
          <w:sz w:val="24"/>
          <w:szCs w:val="24"/>
          <w:highlight w:val="none"/>
          <w:lang w:val="en-US" w:eastAsia="zh-CN"/>
        </w:rPr>
        <w:t>质保一年</w:t>
      </w:r>
      <w:r>
        <w:rPr>
          <w:rFonts w:hint="eastAsia" w:ascii="宋体" w:hAnsi="宋体" w:cs="宋体"/>
          <w:color w:val="auto"/>
          <w:sz w:val="24"/>
          <w:szCs w:val="24"/>
          <w:highlight w:val="none"/>
          <w:lang w:eastAsia="zh-CN"/>
        </w:rPr>
        <w:t>。</w:t>
      </w:r>
    </w:p>
    <w:p w14:paraId="423F9A62">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1.7、交货地点：采购人指定地点。</w:t>
      </w:r>
    </w:p>
    <w:p w14:paraId="2B1CBEA2">
      <w:pPr>
        <w:wordWrap w:val="0"/>
        <w:topLinePunct/>
        <w:spacing w:line="360" w:lineRule="auto"/>
        <w:ind w:firstLine="480" w:firstLineChars="200"/>
        <w:jc w:val="left"/>
        <w:outlineLvl w:val="1"/>
        <w:rPr>
          <w:rFonts w:hint="eastAsia" w:ascii="宋体" w:hAnsi="宋体" w:cs="宋体"/>
          <w:b w:val="0"/>
          <w:bCs w:val="0"/>
          <w:color w:val="auto"/>
          <w:sz w:val="24"/>
          <w:szCs w:val="24"/>
          <w:highlight w:val="none"/>
        </w:rPr>
      </w:pPr>
      <w:bookmarkStart w:id="18" w:name="_Toc26265"/>
      <w:r>
        <w:rPr>
          <w:rFonts w:hint="eastAsia" w:ascii="宋体" w:hAnsi="宋体" w:cs="宋体"/>
          <w:b w:val="0"/>
          <w:bCs w:val="0"/>
          <w:color w:val="auto"/>
          <w:sz w:val="24"/>
          <w:szCs w:val="24"/>
          <w:highlight w:val="none"/>
        </w:rPr>
        <w:t>2、投标费用</w:t>
      </w:r>
      <w:bookmarkEnd w:id="18"/>
    </w:p>
    <w:p w14:paraId="4D759B62">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01FB1926">
      <w:pPr>
        <w:wordWrap w:val="0"/>
        <w:topLinePunct/>
        <w:spacing w:line="360" w:lineRule="auto"/>
        <w:ind w:firstLine="480" w:firstLineChars="200"/>
        <w:jc w:val="left"/>
        <w:outlineLvl w:val="1"/>
        <w:rPr>
          <w:rFonts w:hint="eastAsia" w:ascii="宋体" w:hAnsi="宋体" w:cs="宋体"/>
          <w:b w:val="0"/>
          <w:color w:val="auto"/>
          <w:sz w:val="24"/>
          <w:szCs w:val="24"/>
          <w:highlight w:val="none"/>
        </w:rPr>
      </w:pPr>
      <w:bookmarkStart w:id="19" w:name="_Toc30630"/>
      <w:r>
        <w:rPr>
          <w:rFonts w:hint="eastAsia" w:ascii="宋体" w:hAnsi="宋体" w:cs="宋体"/>
          <w:b w:val="0"/>
          <w:bCs w:val="0"/>
          <w:color w:val="auto"/>
          <w:sz w:val="24"/>
          <w:szCs w:val="24"/>
          <w:highlight w:val="none"/>
        </w:rPr>
        <w:t>3、定义及解释</w:t>
      </w:r>
      <w:bookmarkEnd w:id="19"/>
    </w:p>
    <w:p w14:paraId="7479B5B7">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3.1、货物：系指投标供应商按招标文件规定而提供的设备、设施、备品备件、手册及其他有关技术资料和材料。</w:t>
      </w:r>
    </w:p>
    <w:p w14:paraId="73D57E11">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3.2、服务：系指投标供应商提供的安装、调试、验收、培训、质保期服务、与货物有关的运输和保险及其他伴随服务。</w:t>
      </w:r>
    </w:p>
    <w:p w14:paraId="0A7F6276">
      <w:pPr>
        <w:wordWrap w:val="0"/>
        <w:topLinePunct/>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3.3、采购人：</w:t>
      </w:r>
      <w:r>
        <w:rPr>
          <w:rFonts w:hint="eastAsia" w:ascii="宋体" w:hAnsi="宋体" w:cs="宋体"/>
          <w:color w:val="auto"/>
          <w:sz w:val="24"/>
          <w:szCs w:val="24"/>
          <w:highlight w:val="none"/>
          <w:lang w:eastAsia="zh-CN"/>
        </w:rPr>
        <w:t>三门峡市城市管理局</w:t>
      </w:r>
    </w:p>
    <w:p w14:paraId="60E984B1">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1E1DCBE1">
      <w:pPr>
        <w:wordWrap w:val="0"/>
        <w:topLinePunct/>
        <w:spacing w:line="360" w:lineRule="auto"/>
        <w:ind w:right="0" w:rightChars="0" w:firstLine="480" w:firstLineChars="200"/>
        <w:jc w:val="left"/>
        <w:rPr>
          <w:rFonts w:hint="eastAsia" w:ascii="宋体" w:hAnsi="宋体" w:eastAsia="宋体" w:cs="宋体"/>
          <w:bCs w:val="0"/>
          <w:color w:val="auto"/>
          <w:sz w:val="24"/>
          <w:szCs w:val="24"/>
          <w:highlight w:val="none"/>
          <w:lang w:eastAsia="zh-CN"/>
        </w:rPr>
      </w:pPr>
      <w:r>
        <w:rPr>
          <w:rFonts w:hint="eastAsia" w:ascii="宋体" w:hAnsi="宋体" w:cs="宋体"/>
          <w:bCs w:val="0"/>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协作（河南）工程管理有限公司</w:t>
      </w:r>
    </w:p>
    <w:p w14:paraId="615A712A">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0CA00DF6">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6F93F7F6">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539A69DF">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0" w:name="_Toc466759708"/>
      <w:bookmarkStart w:id="21" w:name="_Toc28763"/>
      <w:r>
        <w:rPr>
          <w:rFonts w:hint="eastAsia" w:ascii="宋体" w:hAnsi="宋体" w:cs="宋体"/>
          <w:b w:val="0"/>
          <w:bCs w:val="0"/>
          <w:color w:val="auto"/>
          <w:sz w:val="24"/>
          <w:szCs w:val="24"/>
          <w:highlight w:val="none"/>
        </w:rPr>
        <w:t>4、投标人资格</w:t>
      </w:r>
      <w:bookmarkEnd w:id="20"/>
      <w:r>
        <w:rPr>
          <w:rFonts w:hint="eastAsia" w:ascii="宋体" w:hAnsi="宋体" w:cs="宋体"/>
          <w:b w:val="0"/>
          <w:bCs w:val="0"/>
          <w:color w:val="auto"/>
          <w:sz w:val="24"/>
          <w:szCs w:val="24"/>
          <w:highlight w:val="none"/>
        </w:rPr>
        <w:t>条件</w:t>
      </w:r>
      <w:bookmarkEnd w:id="21"/>
    </w:p>
    <w:p w14:paraId="27AB33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4.1、投标人应具备的资质条件见投标人须知前附表；</w:t>
      </w:r>
    </w:p>
    <w:p w14:paraId="406E6F4C">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4.2、本项目不接受联合体投标；</w:t>
      </w:r>
    </w:p>
    <w:p w14:paraId="259493C4">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4.3、投标人不得存在下列情形之一：</w:t>
      </w:r>
    </w:p>
    <w:p w14:paraId="701395F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（1）与采购人存在利害关系可能影响招标公正性；</w:t>
      </w:r>
    </w:p>
    <w:p w14:paraId="1C636FB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（2）法定代表人（单位负责人）为同一人或者存在控股、管理关系的不同法人或其他组织同时参加投标；</w:t>
      </w:r>
    </w:p>
    <w:p w14:paraId="7D8C88E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（3）与其他投标人代理同一个制造商同一品牌同一型号的设备投标；</w:t>
      </w:r>
    </w:p>
    <w:p w14:paraId="0C7EC1D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（4）为本招标项目的招标代理机构，或者由本招标项目的招标代理机构代理投标，或者接受过本招标项目的招标代理机构为本招标项目提供的咨询；</w:t>
      </w:r>
    </w:p>
    <w:p w14:paraId="71A06B4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（5）为本工程项目的相关监理人，或者与本工程项目的相关监理人存在隶属关系或者其他利害关系；</w:t>
      </w:r>
    </w:p>
    <w:p w14:paraId="72835200">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（6）为本招标项目提供过设计、编制技术规范和其他文件的咨询服务，或者接受为本招标项目提供过设计、编制技术规范和其他文件的咨询服务的单位为本招标项目编制投标文件或提供咨询服务；</w:t>
      </w:r>
    </w:p>
    <w:p w14:paraId="181365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 xml:space="preserve">（7）被依法暂停或者取消投标资格； </w:t>
      </w:r>
    </w:p>
    <w:p w14:paraId="6CADE169">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（8）被责令停产停业、暂扣或者吊销许可证、暂扣或者吊销执照；</w:t>
      </w:r>
    </w:p>
    <w:p w14:paraId="5E7381FA">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（9）进入清算程序，或被宣告破产，或其他丧失履约能力的情形；</w:t>
      </w:r>
    </w:p>
    <w:p w14:paraId="54DD482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（10）在最近三年内发生重大产品质量问题；</w:t>
      </w:r>
    </w:p>
    <w:p w14:paraId="533FE41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（11）法律法规或投标人须知前附表规定的其他情形。</w:t>
      </w:r>
    </w:p>
    <w:p w14:paraId="6A09010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4.4、</w:t>
      </w:r>
      <w:r>
        <w:rPr>
          <w:rFonts w:hint="eastAsia" w:ascii="宋体" w:hAnsi="宋体" w:cs="宋体"/>
          <w:color w:val="auto"/>
          <w:sz w:val="24"/>
          <w:szCs w:val="24"/>
          <w:highlight w:val="none"/>
        </w:rPr>
        <w:t>投标供应商应保证在投标文件中所提交的资料和数据是真实的。</w:t>
      </w:r>
    </w:p>
    <w:p w14:paraId="5B9BB401">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2" w:name="_Toc600"/>
      <w:r>
        <w:rPr>
          <w:rFonts w:hint="eastAsia" w:ascii="宋体" w:hAnsi="宋体" w:cs="宋体"/>
          <w:b w:val="0"/>
          <w:bCs w:val="0"/>
          <w:color w:val="auto"/>
          <w:sz w:val="24"/>
          <w:szCs w:val="24"/>
          <w:highlight w:val="none"/>
        </w:rPr>
        <w:t>5、合格的投标供应商</w:t>
      </w:r>
      <w:bookmarkEnd w:id="22"/>
    </w:p>
    <w:p w14:paraId="16ED122F">
      <w:pPr>
        <w:shd w:val="clear" w:color="auto" w:fill="auto"/>
        <w:wordWrap w:val="0"/>
        <w:topLinePunct/>
        <w:snapToGrid/>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详见第一章“招标公告”。</w:t>
      </w:r>
    </w:p>
    <w:p w14:paraId="7705DC86">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3" w:name="_Toc6400"/>
      <w:r>
        <w:rPr>
          <w:rFonts w:hint="eastAsia" w:ascii="宋体" w:hAnsi="宋体" w:cs="宋体"/>
          <w:b/>
          <w:bCs/>
          <w:color w:val="auto"/>
          <w:sz w:val="28"/>
          <w:szCs w:val="28"/>
          <w:highlight w:val="none"/>
        </w:rPr>
        <w:t>二、招标文件</w:t>
      </w:r>
      <w:bookmarkEnd w:id="23"/>
    </w:p>
    <w:p w14:paraId="66723055">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4" w:name="_Toc27744"/>
      <w:r>
        <w:rPr>
          <w:rFonts w:hint="eastAsia" w:ascii="宋体" w:hAnsi="宋体" w:cs="宋体"/>
          <w:b w:val="0"/>
          <w:bCs w:val="0"/>
          <w:color w:val="auto"/>
          <w:sz w:val="24"/>
          <w:szCs w:val="24"/>
          <w:highlight w:val="none"/>
        </w:rPr>
        <w:t>6、招标文件的组成</w:t>
      </w:r>
      <w:bookmarkEnd w:id="24"/>
    </w:p>
    <w:p w14:paraId="35D2CFD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6.1</w:t>
      </w:r>
      <w:r>
        <w:rPr>
          <w:rFonts w:hint="eastAsia" w:ascii="宋体" w:hAnsi="宋体" w:cs="宋体"/>
          <w:color w:val="auto"/>
          <w:sz w:val="24"/>
          <w:szCs w:val="24"/>
          <w:highlight w:val="none"/>
        </w:rPr>
        <w:t>招标文件包括下列内容及按投标供应商须知发出的补充文件。</w:t>
      </w:r>
    </w:p>
    <w:p w14:paraId="3C5557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第一章招标公告</w:t>
      </w:r>
    </w:p>
    <w:p w14:paraId="1596C2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第二章投标供应商须知</w:t>
      </w:r>
    </w:p>
    <w:p w14:paraId="610C32A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第三章 采购清单及技术参数</w:t>
      </w:r>
    </w:p>
    <w:p w14:paraId="21D486E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第四章合同条款及格式</w:t>
      </w:r>
    </w:p>
    <w:p w14:paraId="2C3D60C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第五章评标标准和方法</w:t>
      </w:r>
    </w:p>
    <w:p w14:paraId="63BF97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第六章投标文件格式</w:t>
      </w:r>
    </w:p>
    <w:p w14:paraId="01570B39">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根据本章对招标文件所作的澄清、修改、补充，构成招标文件的组成部分。</w:t>
      </w:r>
    </w:p>
    <w:p w14:paraId="2B24D31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40B05D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5" w:name="_Toc29866"/>
      <w:r>
        <w:rPr>
          <w:rFonts w:hint="eastAsia" w:ascii="宋体" w:hAnsi="宋体" w:cs="宋体"/>
          <w:b w:val="0"/>
          <w:bCs w:val="0"/>
          <w:color w:val="auto"/>
          <w:sz w:val="24"/>
          <w:szCs w:val="24"/>
          <w:highlight w:val="none"/>
        </w:rPr>
        <w:t>7、招标文件的澄清</w:t>
      </w:r>
      <w:bookmarkEnd w:id="25"/>
    </w:p>
    <w:p w14:paraId="5372D92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7.1</w:t>
      </w:r>
      <w:r>
        <w:rPr>
          <w:rFonts w:hint="eastAsia" w:ascii="宋体" w:hAnsi="宋体" w:cs="宋体"/>
          <w:color w:val="auto"/>
          <w:sz w:val="24"/>
          <w:szCs w:val="24"/>
          <w:highlight w:val="none"/>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10CA677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895782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3BB1ACB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7.4招标文件澄清、修改、补充通知内容均以发布的澄清、变更、补充公告内容为准。当招标文件、修改补充通知、澄清内容相互矛盾时，以最后发出的通知或修改文件为准。</w:t>
      </w:r>
    </w:p>
    <w:p w14:paraId="2FDCB2E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7.5投标供应商应自行查看澄清或变更信息。</w:t>
      </w:r>
    </w:p>
    <w:p w14:paraId="500B454F">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6" w:name="_Toc15165"/>
      <w:r>
        <w:rPr>
          <w:rFonts w:hint="eastAsia" w:ascii="宋体" w:hAnsi="宋体" w:cs="宋体"/>
          <w:b w:val="0"/>
          <w:bCs w:val="0"/>
          <w:color w:val="auto"/>
          <w:sz w:val="24"/>
          <w:szCs w:val="24"/>
          <w:highlight w:val="none"/>
        </w:rPr>
        <w:t>8、招标文件的修正</w:t>
      </w:r>
      <w:bookmarkEnd w:id="26"/>
    </w:p>
    <w:p w14:paraId="3565792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8.1</w:t>
      </w:r>
      <w:r>
        <w:rPr>
          <w:rFonts w:hint="eastAsia" w:ascii="宋体" w:hAnsi="宋体" w:cs="宋体"/>
          <w:color w:val="auto"/>
          <w:sz w:val="24"/>
          <w:szCs w:val="24"/>
          <w:highlight w:val="none"/>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5D5C63C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8.2投标供应商应自行查看变更信息。</w:t>
      </w:r>
    </w:p>
    <w:p w14:paraId="632B45A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7" w:name="_Toc21789"/>
      <w:r>
        <w:rPr>
          <w:rFonts w:hint="eastAsia" w:ascii="宋体" w:hAnsi="宋体" w:cs="宋体"/>
          <w:b/>
          <w:bCs/>
          <w:color w:val="auto"/>
          <w:sz w:val="28"/>
          <w:szCs w:val="28"/>
          <w:highlight w:val="none"/>
        </w:rPr>
        <w:t>三、投标文件的编制</w:t>
      </w:r>
      <w:bookmarkEnd w:id="27"/>
    </w:p>
    <w:p w14:paraId="5AB9022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8" w:name="_Toc23265"/>
      <w:r>
        <w:rPr>
          <w:rFonts w:hint="eastAsia" w:ascii="宋体" w:hAnsi="宋体" w:cs="宋体"/>
          <w:b w:val="0"/>
          <w:bCs w:val="0"/>
          <w:color w:val="auto"/>
          <w:sz w:val="24"/>
          <w:szCs w:val="24"/>
          <w:highlight w:val="none"/>
        </w:rPr>
        <w:t>9、特别说明</w:t>
      </w:r>
      <w:bookmarkEnd w:id="28"/>
    </w:p>
    <w:p w14:paraId="783164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9.1</w:t>
      </w:r>
      <w:r>
        <w:rPr>
          <w:rFonts w:hint="eastAsia" w:ascii="宋体" w:hAnsi="宋体" w:cs="宋体"/>
          <w:color w:val="auto"/>
          <w:sz w:val="24"/>
          <w:szCs w:val="24"/>
          <w:highlight w:val="none"/>
        </w:rPr>
        <w:t>投标语言</w:t>
      </w:r>
    </w:p>
    <w:p w14:paraId="1E8543F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5A1213A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9.2</w:t>
      </w:r>
      <w:r>
        <w:rPr>
          <w:rFonts w:hint="eastAsia" w:ascii="宋体" w:hAnsi="宋体" w:cs="宋体"/>
          <w:color w:val="auto"/>
          <w:sz w:val="24"/>
          <w:szCs w:val="24"/>
          <w:highlight w:val="none"/>
        </w:rPr>
        <w:t>计量</w:t>
      </w:r>
    </w:p>
    <w:p w14:paraId="51309C6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319A2B7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DFE45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C6592D3">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9.5温馨提示：本项目为电子化、无纸化交易项目，开标时不接受任何纸质资料，为保证您能投标成功，请需仔细阅读投标供应商须知前附表第35条。</w:t>
      </w:r>
    </w:p>
    <w:p w14:paraId="362ABF5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9" w:name="_Toc15064"/>
      <w:r>
        <w:rPr>
          <w:rFonts w:hint="eastAsia" w:ascii="宋体" w:hAnsi="宋体" w:cs="宋体"/>
          <w:b w:val="0"/>
          <w:bCs w:val="0"/>
          <w:color w:val="auto"/>
          <w:sz w:val="24"/>
          <w:szCs w:val="24"/>
          <w:highlight w:val="none"/>
        </w:rPr>
        <w:t>10、投标货物和服务的报价</w:t>
      </w:r>
      <w:bookmarkEnd w:id="29"/>
    </w:p>
    <w:p w14:paraId="4CE18501">
      <w:pPr>
        <w:wordWrap w:val="0"/>
        <w:topLinePunct/>
        <w:autoSpaceDE/>
        <w:autoSpaceDN/>
        <w:adjustRightInd/>
        <w:spacing w:line="360" w:lineRule="auto"/>
        <w:ind w:firstLine="480" w:firstLineChars="200"/>
        <w:jc w:val="left"/>
        <w:outlineLvl w:val="2"/>
        <w:rPr>
          <w:rFonts w:hint="eastAsia" w:ascii="宋体" w:hAnsi="宋体" w:cs="宋体"/>
          <w:color w:val="auto"/>
          <w:kern w:val="2"/>
          <w:sz w:val="24"/>
          <w:szCs w:val="24"/>
          <w:highlight w:val="none"/>
        </w:rPr>
      </w:pPr>
      <w:bookmarkStart w:id="30" w:name="_Toc17625"/>
      <w:r>
        <w:rPr>
          <w:rFonts w:hint="eastAsia" w:ascii="宋体" w:hAnsi="宋体" w:cs="宋体"/>
          <w:color w:val="auto"/>
          <w:kern w:val="2"/>
          <w:sz w:val="24"/>
          <w:szCs w:val="24"/>
          <w:highlight w:val="none"/>
        </w:rPr>
        <w:t>10.1 投标报价中应包含以下内容。</w:t>
      </w:r>
      <w:bookmarkEnd w:id="30"/>
    </w:p>
    <w:p w14:paraId="44B224B0">
      <w:pPr>
        <w:wordWrap w:val="0"/>
        <w:topLinePunct/>
        <w:autoSpaceDE/>
        <w:autoSpaceDN/>
        <w:adjustRightInd/>
        <w:spacing w:line="360" w:lineRule="auto"/>
        <w:ind w:firstLine="480" w:firstLineChars="200"/>
        <w:jc w:val="left"/>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10.1.1 投标供应商的投标报价应包含验收合格正式交付使用前所发生的一切费用，且投标供应商只能提出一个不变价格，采购人不接受任何选择报价</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报价明细表需逐页签字并加盖公章。</w:t>
      </w:r>
    </w:p>
    <w:p w14:paraId="4FE237BF">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10.1.2 该项目类别及取费标准按照国家相关规定执行。</w:t>
      </w:r>
    </w:p>
    <w:p w14:paraId="18F0F003">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10.1.3 电子化投标文件的投标报价，应是完成本文件所列招标范围的全部内容。</w:t>
      </w:r>
    </w:p>
    <w:p w14:paraId="22F4975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E78DC3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10.1.5 全部报价均应以人民币为计量币种，并以人民币进行结算。</w:t>
      </w:r>
    </w:p>
    <w:p w14:paraId="1935BEF7">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1" w:name="_Toc28697"/>
      <w:r>
        <w:rPr>
          <w:rFonts w:hint="eastAsia" w:ascii="宋体" w:hAnsi="宋体" w:cs="宋体"/>
          <w:b w:val="0"/>
          <w:bCs w:val="0"/>
          <w:color w:val="auto"/>
          <w:sz w:val="24"/>
          <w:szCs w:val="24"/>
          <w:highlight w:val="none"/>
        </w:rPr>
        <w:t>11、投标保证金</w:t>
      </w:r>
      <w:bookmarkEnd w:id="31"/>
    </w:p>
    <w:p w14:paraId="354698FF">
      <w:pPr>
        <w:wordWrap w:val="0"/>
        <w:topLinePunct/>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根据《河南省财政厅关于优化政府采购营商环境有关问题的通知》（豫财购【2019】4号）第6条的规定，投标保证金不再收取。投标人需提供</w:t>
      </w:r>
      <w:r>
        <w:rPr>
          <w:rFonts w:hint="eastAsia" w:ascii="宋体" w:hAnsi="宋体" w:cs="宋体"/>
          <w:color w:val="auto"/>
          <w:sz w:val="24"/>
          <w:szCs w:val="24"/>
          <w:highlight w:val="none"/>
          <w:lang w:eastAsia="zh-CN"/>
        </w:rPr>
        <w:t>投标承诺函</w:t>
      </w:r>
      <w:r>
        <w:rPr>
          <w:rFonts w:hint="eastAsia" w:ascii="宋体" w:hAnsi="宋体" w:cs="宋体"/>
          <w:color w:val="auto"/>
          <w:sz w:val="24"/>
          <w:szCs w:val="24"/>
          <w:highlight w:val="none"/>
        </w:rPr>
        <w:t>。</w:t>
      </w:r>
    </w:p>
    <w:p w14:paraId="20599F0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32" w:name="_Toc32198"/>
      <w:r>
        <w:rPr>
          <w:rFonts w:hint="eastAsia" w:ascii="宋体" w:hAnsi="宋体" w:cs="宋体"/>
          <w:b w:val="0"/>
          <w:bCs w:val="0"/>
          <w:color w:val="auto"/>
          <w:sz w:val="24"/>
          <w:szCs w:val="24"/>
          <w:highlight w:val="none"/>
        </w:rPr>
        <w:t>12、投标有效期</w:t>
      </w:r>
      <w:bookmarkEnd w:id="32"/>
    </w:p>
    <w:p w14:paraId="03FAEC3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12.1</w:t>
      </w:r>
      <w:r>
        <w:rPr>
          <w:rFonts w:hint="eastAsia" w:ascii="宋体" w:hAnsi="宋体" w:cs="宋体"/>
          <w:color w:val="auto"/>
          <w:sz w:val="24"/>
          <w:szCs w:val="24"/>
          <w:highlight w:val="none"/>
        </w:rPr>
        <w:t>投标文件从开标之时起开始生效，投标有效期从投标截止之日起60日历天。</w:t>
      </w:r>
    </w:p>
    <w:p w14:paraId="2B4E046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12.2</w:t>
      </w:r>
      <w:r>
        <w:rPr>
          <w:rFonts w:hint="eastAsia" w:ascii="宋体" w:hAnsi="宋体" w:cs="宋体"/>
          <w:color w:val="auto"/>
          <w:sz w:val="24"/>
          <w:szCs w:val="24"/>
          <w:highlight w:val="none"/>
        </w:rPr>
        <w:t>在特殊情况下，采购人可征求投标供应商同意延长投标有效期，这种要求和答复均应以公告形式提交。同意延长投标有效期的投标供应商不需要也不允许修改其电子化投标文件。</w:t>
      </w:r>
    </w:p>
    <w:p w14:paraId="627FCDD9">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3" w:name="_Toc9447"/>
      <w:r>
        <w:rPr>
          <w:rFonts w:hint="eastAsia" w:ascii="宋体" w:hAnsi="宋体" w:cs="宋体"/>
          <w:b w:val="0"/>
          <w:bCs w:val="0"/>
          <w:color w:val="auto"/>
          <w:sz w:val="24"/>
          <w:szCs w:val="24"/>
          <w:highlight w:val="none"/>
        </w:rPr>
        <w:t>13、电子化投标文件的组成</w:t>
      </w:r>
      <w:bookmarkEnd w:id="33"/>
    </w:p>
    <w:p w14:paraId="07640B3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7CBC871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579A340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三、授权委托书</w:t>
      </w:r>
    </w:p>
    <w:p w14:paraId="675E7F6A">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3051F50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五、报价明细表</w:t>
      </w:r>
    </w:p>
    <w:p w14:paraId="721128E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六、技术规格响应/偏离表</w:t>
      </w:r>
    </w:p>
    <w:p w14:paraId="7259C19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七、项目</w:t>
      </w:r>
      <w:r>
        <w:rPr>
          <w:rFonts w:hint="eastAsia" w:ascii="宋体" w:hAnsi="宋体" w:cs="宋体"/>
          <w:bCs w:val="0"/>
          <w:color w:val="auto"/>
          <w:sz w:val="24"/>
          <w:szCs w:val="24"/>
          <w:highlight w:val="none"/>
        </w:rPr>
        <w:t>实施方案</w:t>
      </w:r>
    </w:p>
    <w:p w14:paraId="2B3D135C">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八、投标供应商资格证明文件</w:t>
      </w:r>
    </w:p>
    <w:p w14:paraId="47DF8E79">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九、</w:t>
      </w:r>
      <w:r>
        <w:rPr>
          <w:rFonts w:hint="eastAsia" w:ascii="宋体" w:hAnsi="宋体" w:cs="宋体"/>
          <w:color w:val="auto"/>
          <w:sz w:val="24"/>
          <w:szCs w:val="24"/>
          <w:highlight w:val="none"/>
        </w:rPr>
        <w:t>投标供应商认为应附的其他资料</w:t>
      </w:r>
    </w:p>
    <w:p w14:paraId="256F0F7D">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附：中小企业声明函（货物）、残疾人福利性单位声明函、监狱企业证明文件</w:t>
      </w:r>
    </w:p>
    <w:p w14:paraId="40598E3B">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4" w:name="_Toc950"/>
      <w:r>
        <w:rPr>
          <w:rFonts w:hint="eastAsia" w:ascii="宋体" w:hAnsi="宋体" w:cs="宋体"/>
          <w:b w:val="0"/>
          <w:bCs w:val="0"/>
          <w:color w:val="auto"/>
          <w:sz w:val="24"/>
          <w:szCs w:val="24"/>
          <w:highlight w:val="none"/>
        </w:rPr>
        <w:t>14、资格审查资料</w:t>
      </w:r>
      <w:bookmarkEnd w:id="34"/>
    </w:p>
    <w:p w14:paraId="60CF71A1">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本次招标实行资格后审，资格审查的具体要求见招标文件前附表</w:t>
      </w:r>
    </w:p>
    <w:p w14:paraId="797F2512">
      <w:pPr>
        <w:wordWrap w:val="0"/>
        <w:topLinePunct/>
        <w:autoSpaceDE/>
        <w:autoSpaceDN/>
        <w:adjustRightInd/>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2439CFA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5" w:name="_Toc23711"/>
      <w:r>
        <w:rPr>
          <w:rFonts w:hint="eastAsia" w:ascii="宋体" w:hAnsi="宋体" w:cs="宋体"/>
          <w:b w:val="0"/>
          <w:bCs w:val="0"/>
          <w:color w:val="auto"/>
          <w:sz w:val="24"/>
          <w:szCs w:val="24"/>
          <w:highlight w:val="none"/>
        </w:rPr>
        <w:t>15、备选投标方案</w:t>
      </w:r>
      <w:bookmarkEnd w:id="35"/>
    </w:p>
    <w:p w14:paraId="1161BFD5">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投标供应商不得递交备选投标方案。</w:t>
      </w:r>
    </w:p>
    <w:p w14:paraId="2914206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6" w:name="_Toc23575"/>
      <w:r>
        <w:rPr>
          <w:rFonts w:hint="eastAsia" w:ascii="宋体" w:hAnsi="宋体" w:cs="宋体"/>
          <w:b w:val="0"/>
          <w:bCs w:val="0"/>
          <w:color w:val="auto"/>
          <w:sz w:val="24"/>
          <w:szCs w:val="24"/>
          <w:highlight w:val="none"/>
        </w:rPr>
        <w:t>16、电子化投标文件的格式</w:t>
      </w:r>
      <w:bookmarkEnd w:id="36"/>
    </w:p>
    <w:p w14:paraId="0A7463D8">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20132D96">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注：投标供应商投报多个标段的，需要每个标段单独制作电子投标文件。</w:t>
      </w:r>
    </w:p>
    <w:p w14:paraId="12ACE517">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37" w:name="_Toc16520"/>
      <w:r>
        <w:rPr>
          <w:rFonts w:hint="eastAsia" w:ascii="宋体" w:hAnsi="宋体" w:cs="宋体"/>
          <w:color w:val="auto"/>
          <w:kern w:val="2"/>
          <w:sz w:val="24"/>
          <w:szCs w:val="24"/>
          <w:highlight w:val="none"/>
        </w:rPr>
        <w:t>17、电子化投标文件的签章</w:t>
      </w:r>
      <w:bookmarkEnd w:id="37"/>
    </w:p>
    <w:p w14:paraId="65D15B79">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17.1 投标供应商在生成电子化投标文件后，应对电子化投标文件进行签章，未进行签章的视为无效投标。</w:t>
      </w:r>
    </w:p>
    <w:p w14:paraId="058C74E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9228242">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38" w:name="_Toc9812"/>
      <w:r>
        <w:rPr>
          <w:rFonts w:hint="eastAsia" w:ascii="宋体" w:hAnsi="宋体" w:cs="宋体"/>
          <w:b/>
          <w:bCs/>
          <w:color w:val="auto"/>
          <w:sz w:val="28"/>
          <w:szCs w:val="28"/>
          <w:highlight w:val="none"/>
        </w:rPr>
        <w:t>四、投标文件的上传</w:t>
      </w:r>
      <w:bookmarkEnd w:id="38"/>
    </w:p>
    <w:p w14:paraId="38CEBD3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9" w:name="_Toc18565"/>
      <w:r>
        <w:rPr>
          <w:rFonts w:hint="eastAsia" w:ascii="宋体" w:hAnsi="宋体" w:cs="宋体"/>
          <w:b w:val="0"/>
          <w:bCs w:val="0"/>
          <w:color w:val="auto"/>
          <w:sz w:val="24"/>
          <w:szCs w:val="24"/>
          <w:highlight w:val="none"/>
        </w:rPr>
        <w:t>18、投标文件上传</w:t>
      </w:r>
      <w:bookmarkEnd w:id="39"/>
    </w:p>
    <w:p w14:paraId="79986A4D">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18.1电子化投标文件应在投标截止时间前成功上传至三门峡市公共资源电子化交易系统。至投标截止时间止，仍未上传成功的电子化投标文件将不予接收。</w:t>
      </w:r>
    </w:p>
    <w:p w14:paraId="20088E0B">
      <w:pPr>
        <w:wordWrap w:val="0"/>
        <w:topLinePunct/>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B7605E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0" w:name="_Toc101"/>
      <w:r>
        <w:rPr>
          <w:rFonts w:hint="eastAsia" w:ascii="宋体" w:hAnsi="宋体" w:cs="宋体"/>
          <w:b w:val="0"/>
          <w:bCs w:val="0"/>
          <w:color w:val="auto"/>
          <w:sz w:val="24"/>
          <w:szCs w:val="24"/>
          <w:highlight w:val="none"/>
        </w:rPr>
        <w:t>19.投标截止时间</w:t>
      </w:r>
      <w:bookmarkEnd w:id="40"/>
    </w:p>
    <w:p w14:paraId="60EBB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19.1</w:t>
      </w:r>
      <w:r>
        <w:rPr>
          <w:rFonts w:hint="eastAsia" w:ascii="宋体" w:hAnsi="宋体" w:cs="宋体"/>
          <w:color w:val="auto"/>
          <w:sz w:val="24"/>
          <w:szCs w:val="24"/>
          <w:highlight w:val="none"/>
        </w:rPr>
        <w:t>投标文件的截止时间见本须知前附表规定。</w:t>
      </w:r>
    </w:p>
    <w:p w14:paraId="56EAD396">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32429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19.3</w:t>
      </w:r>
      <w:r>
        <w:rPr>
          <w:rFonts w:hint="eastAsia" w:ascii="宋体" w:hAnsi="宋体" w:cs="宋体"/>
          <w:color w:val="auto"/>
          <w:sz w:val="24"/>
          <w:szCs w:val="24"/>
          <w:highlight w:val="none"/>
        </w:rPr>
        <w:t>到投标截止时间止，采购人收到的投标文件少于3个的，采购人将依法重新组织招标。</w:t>
      </w:r>
    </w:p>
    <w:p w14:paraId="77B02F1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 电子化投标文件的补充、修改与撤回</w:t>
      </w:r>
    </w:p>
    <w:p w14:paraId="4B2678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19.4.1 在投标截止时间之后，投标供应商不得补充、修改电子化投标文件。</w:t>
      </w:r>
    </w:p>
    <w:p w14:paraId="53E7573B">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1" w:name="_Toc29150"/>
      <w:r>
        <w:rPr>
          <w:rFonts w:hint="eastAsia" w:ascii="宋体" w:hAnsi="宋体" w:cs="宋体"/>
          <w:b/>
          <w:bCs/>
          <w:color w:val="auto"/>
          <w:sz w:val="28"/>
          <w:szCs w:val="28"/>
          <w:highlight w:val="none"/>
        </w:rPr>
        <w:t>五、开标</w:t>
      </w:r>
      <w:bookmarkEnd w:id="41"/>
    </w:p>
    <w:p w14:paraId="0261A5B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2" w:name="_Toc13526"/>
      <w:r>
        <w:rPr>
          <w:rFonts w:hint="eastAsia" w:ascii="宋体" w:hAnsi="宋体" w:cs="宋体"/>
          <w:b w:val="0"/>
          <w:bCs w:val="0"/>
          <w:color w:val="auto"/>
          <w:sz w:val="24"/>
          <w:szCs w:val="24"/>
          <w:highlight w:val="none"/>
        </w:rPr>
        <w:t>20、开标</w:t>
      </w:r>
      <w:bookmarkEnd w:id="42"/>
    </w:p>
    <w:p w14:paraId="3AEA3F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20.1采购人按本须知前附表所规定的时间和地点公开开标，开标会议由招标代理机构主持，在有关部门监督下进行。</w:t>
      </w:r>
    </w:p>
    <w:p w14:paraId="7AB527E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20.2开标程序：</w:t>
      </w:r>
    </w:p>
    <w:p w14:paraId="1D60011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20.2.1开标由招标代理机构主持；</w:t>
      </w:r>
    </w:p>
    <w:p w14:paraId="107577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20.2.2介绍本项目的情况；</w:t>
      </w:r>
    </w:p>
    <w:p w14:paraId="38E4F16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20.2.3宣布开标会议纪律；</w:t>
      </w:r>
    </w:p>
    <w:p w14:paraId="14CABF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20.2.4介绍参会的采购人、监督人；</w:t>
      </w:r>
    </w:p>
    <w:p w14:paraId="7CC7FE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20.2.5开标、解密、唱标 </w:t>
      </w:r>
    </w:p>
    <w:p w14:paraId="3D5394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20.2.5.1 开标时间和地点</w:t>
      </w:r>
    </w:p>
    <w:p w14:paraId="152CCB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0988464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826BFE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3、电子化投标文件异常情况的处理如出现投标供应商的电子投标文件无法解密等异常情况，投标供应商应及时致电中介服务机构说明。投标文件异常，按以下步骤进行处理：</w:t>
      </w:r>
    </w:p>
    <w:p w14:paraId="3B87B99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22E9800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（2）经技术人员排查后，是投标供应商文件自身问题导致投标文件无法解密的，该投标文件将不予接收、解密和唱标。开标会议继续进行。</w:t>
      </w:r>
    </w:p>
    <w:p w14:paraId="17794E7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D44A3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454CDD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15A7F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00E970A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1021B520">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43" w:name="_Toc15791"/>
      <w:r>
        <w:rPr>
          <w:rFonts w:hint="eastAsia" w:ascii="宋体" w:hAnsi="宋体" w:cs="宋体"/>
          <w:b w:val="0"/>
          <w:color w:val="auto"/>
          <w:sz w:val="24"/>
          <w:szCs w:val="24"/>
          <w:highlight w:val="none"/>
        </w:rPr>
        <w:t>21投标文件的有效性</w:t>
      </w:r>
      <w:bookmarkEnd w:id="43"/>
    </w:p>
    <w:p w14:paraId="0FDBD8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21.1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70DCAE1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21.2若投标文件解密后，有效电子投标文件不足三家的，本项目应予废标。</w:t>
      </w:r>
    </w:p>
    <w:p w14:paraId="09BD092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4" w:name="_Toc9749"/>
      <w:r>
        <w:rPr>
          <w:rFonts w:hint="eastAsia" w:ascii="宋体" w:hAnsi="宋体" w:cs="宋体"/>
          <w:b/>
          <w:bCs/>
          <w:color w:val="auto"/>
          <w:sz w:val="28"/>
          <w:szCs w:val="28"/>
          <w:highlight w:val="none"/>
        </w:rPr>
        <w:t>六、评标与定标</w:t>
      </w:r>
      <w:bookmarkEnd w:id="44"/>
    </w:p>
    <w:p w14:paraId="66ABBFBD">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5" w:name="_Toc15237"/>
      <w:r>
        <w:rPr>
          <w:rFonts w:hint="eastAsia" w:ascii="宋体" w:hAnsi="宋体" w:cs="宋体"/>
          <w:b w:val="0"/>
          <w:bCs w:val="0"/>
          <w:color w:val="auto"/>
          <w:sz w:val="24"/>
          <w:szCs w:val="24"/>
          <w:highlight w:val="none"/>
        </w:rPr>
        <w:t>22、评标委员会</w:t>
      </w:r>
      <w:bookmarkEnd w:id="45"/>
    </w:p>
    <w:p w14:paraId="5981D44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22.1</w:t>
      </w:r>
      <w:r>
        <w:rPr>
          <w:rFonts w:hint="eastAsia" w:ascii="宋体" w:hAnsi="宋体" w:cs="宋体"/>
          <w:color w:val="auto"/>
          <w:sz w:val="24"/>
          <w:szCs w:val="24"/>
          <w:highlight w:val="none"/>
        </w:rPr>
        <w:t>评标委员会由采购人依法组建，负责评标活动。</w:t>
      </w:r>
    </w:p>
    <w:p w14:paraId="39C1AEB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22.2评标委员会成员为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人，业主代表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人，评审专家</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人；评标专家确定方式：通过相关专家库随机抽取。</w:t>
      </w:r>
    </w:p>
    <w:p w14:paraId="50D3265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22.3</w:t>
      </w:r>
      <w:r>
        <w:rPr>
          <w:rFonts w:hint="eastAsia" w:ascii="宋体" w:hAnsi="宋体" w:cs="宋体"/>
          <w:color w:val="auto"/>
          <w:sz w:val="24"/>
          <w:szCs w:val="24"/>
          <w:highlight w:val="none"/>
        </w:rPr>
        <w:t>参加评标的专家通过相关专家库随机抽取随机选定。与投标供应商有利害关系的人不得进入评标委员会。</w:t>
      </w:r>
    </w:p>
    <w:p w14:paraId="0D54E12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22.4</w:t>
      </w:r>
      <w:r>
        <w:rPr>
          <w:rFonts w:hint="eastAsia" w:ascii="宋体" w:hAnsi="宋体" w:cs="宋体"/>
          <w:color w:val="auto"/>
          <w:sz w:val="24"/>
          <w:szCs w:val="24"/>
          <w:highlight w:val="none"/>
        </w:rPr>
        <w:t>开标结束后，开始评标。评标工作在相关部门监督下，采用保密方式进行。</w:t>
      </w:r>
    </w:p>
    <w:p w14:paraId="3480120E">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6" w:name="_Toc18684"/>
      <w:r>
        <w:rPr>
          <w:rFonts w:hint="eastAsia" w:ascii="宋体" w:hAnsi="宋体" w:cs="宋体"/>
          <w:bCs w:val="0"/>
          <w:color w:val="auto"/>
          <w:sz w:val="24"/>
          <w:szCs w:val="24"/>
          <w:highlight w:val="none"/>
        </w:rPr>
        <w:t>23、评标过程的保密</w:t>
      </w:r>
      <w:bookmarkEnd w:id="46"/>
    </w:p>
    <w:p w14:paraId="18A1E8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23.1</w:t>
      </w:r>
      <w:r>
        <w:rPr>
          <w:rFonts w:hint="eastAsia" w:ascii="宋体" w:hAnsi="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19CF9E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23.2</w:t>
      </w:r>
      <w:r>
        <w:rPr>
          <w:rFonts w:hint="eastAsia" w:ascii="宋体" w:hAnsi="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5E8ADF9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23.3</w:t>
      </w:r>
      <w:r>
        <w:rPr>
          <w:rFonts w:hint="eastAsia" w:ascii="宋体" w:hAnsi="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90FB6F9">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7" w:name="_Toc18992"/>
      <w:r>
        <w:rPr>
          <w:rFonts w:hint="eastAsia" w:ascii="宋体" w:hAnsi="宋体" w:cs="宋体"/>
          <w:b w:val="0"/>
          <w:bCs w:val="0"/>
          <w:color w:val="auto"/>
          <w:sz w:val="24"/>
          <w:szCs w:val="24"/>
          <w:highlight w:val="none"/>
        </w:rPr>
        <w:t>24、评标纪律</w:t>
      </w:r>
      <w:bookmarkEnd w:id="47"/>
    </w:p>
    <w:p w14:paraId="0D09736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24.1</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33336C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24.2</w:t>
      </w:r>
      <w:r>
        <w:rPr>
          <w:rFonts w:hint="eastAsia" w:ascii="宋体" w:hAnsi="宋体" w:cs="宋体"/>
          <w:color w:val="auto"/>
          <w:sz w:val="24"/>
          <w:szCs w:val="24"/>
          <w:highlight w:val="none"/>
        </w:rPr>
        <w:t>除投标须知的规定以外，开标以后至授予中标通知书前，任何投标供应商均不得就与其投标文件有关的问题主动与采购人和招标代理机构发生联系。</w:t>
      </w:r>
    </w:p>
    <w:p w14:paraId="2BABE79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24.3</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47C045FD">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48" w:name="_Toc20731"/>
      <w:r>
        <w:rPr>
          <w:rFonts w:hint="eastAsia" w:ascii="宋体" w:hAnsi="宋体" w:cs="宋体"/>
          <w:b w:val="0"/>
          <w:bCs w:val="0"/>
          <w:color w:val="auto"/>
          <w:sz w:val="24"/>
          <w:szCs w:val="24"/>
          <w:highlight w:val="none"/>
        </w:rPr>
        <w:t>25、评标方法和标准</w:t>
      </w:r>
      <w:bookmarkEnd w:id="48"/>
    </w:p>
    <w:p w14:paraId="5F05170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25.1评标委员会按照第四章“评标办法”规定的方法、评审因素、标准和程序对投标文件进行评审。第四章“评标办法”没有规定的方法、评审因素和标准，不作为评标依据。</w:t>
      </w:r>
    </w:p>
    <w:p w14:paraId="3421EF98">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02DC7849">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rPr>
        <w:t>25.3评标委员会对需要答复的投标供应商连续三次致电未接通的，视为投标供应商放弃答复，评标委员会将自行对该质疑内容进行认定。</w:t>
      </w:r>
    </w:p>
    <w:p w14:paraId="3DC3B12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9" w:name="_Toc18387"/>
      <w:r>
        <w:rPr>
          <w:rFonts w:hint="eastAsia" w:ascii="宋体" w:hAnsi="宋体" w:cs="宋体"/>
          <w:b/>
          <w:bCs/>
          <w:color w:val="auto"/>
          <w:sz w:val="28"/>
          <w:szCs w:val="28"/>
          <w:highlight w:val="none"/>
        </w:rPr>
        <w:t>七、授予合同</w:t>
      </w:r>
      <w:bookmarkEnd w:id="49"/>
    </w:p>
    <w:p w14:paraId="387765D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0" w:name="_Toc593"/>
      <w:r>
        <w:rPr>
          <w:rFonts w:hint="eastAsia" w:ascii="宋体" w:hAnsi="宋体" w:cs="宋体"/>
          <w:b w:val="0"/>
          <w:bCs w:val="0"/>
          <w:color w:val="auto"/>
          <w:sz w:val="24"/>
          <w:szCs w:val="24"/>
          <w:highlight w:val="none"/>
        </w:rPr>
        <w:t>26、授予合同标准</w:t>
      </w:r>
      <w:bookmarkEnd w:id="50"/>
    </w:p>
    <w:p w14:paraId="129E07F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26.1</w:t>
      </w:r>
      <w:r>
        <w:rPr>
          <w:rFonts w:hint="eastAsia" w:ascii="宋体" w:hAnsi="宋体" w:cs="宋体"/>
          <w:color w:val="auto"/>
          <w:sz w:val="24"/>
          <w:szCs w:val="24"/>
          <w:highlight w:val="none"/>
        </w:rPr>
        <w:t>本招标项目的合同将授予按本评标办法确定的中标供应商。</w:t>
      </w:r>
    </w:p>
    <w:p w14:paraId="5703E29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26.2</w:t>
      </w:r>
      <w:r>
        <w:rPr>
          <w:rFonts w:hint="eastAsia" w:ascii="宋体" w:hAnsi="宋体" w:cs="宋体"/>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52B7600A">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51" w:name="_Toc29619"/>
      <w:r>
        <w:rPr>
          <w:rFonts w:hint="eastAsia" w:ascii="宋体" w:hAnsi="宋体" w:cs="宋体"/>
          <w:color w:val="auto"/>
          <w:kern w:val="2"/>
          <w:sz w:val="24"/>
          <w:szCs w:val="24"/>
          <w:highlight w:val="none"/>
        </w:rPr>
        <w:t>27、授予合同时变更数量的权利</w:t>
      </w:r>
      <w:bookmarkEnd w:id="51"/>
    </w:p>
    <w:p w14:paraId="2EDD1A2D">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27.1采购人在授予合同时，保留对货物数量予以适当增减的权利。中标供应商不得在此情况下对投标文件作出修改，如价格、交货期限、质保期、售后服务等。</w:t>
      </w:r>
    </w:p>
    <w:p w14:paraId="5C553B6A">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2" w:name="_Toc811"/>
      <w:r>
        <w:rPr>
          <w:rFonts w:hint="eastAsia" w:ascii="宋体" w:hAnsi="宋体" w:cs="宋体"/>
          <w:b w:val="0"/>
          <w:bCs w:val="0"/>
          <w:color w:val="auto"/>
          <w:sz w:val="24"/>
          <w:szCs w:val="24"/>
          <w:highlight w:val="none"/>
        </w:rPr>
        <w:t>28、采购人拒绝投标的权力</w:t>
      </w:r>
      <w:bookmarkEnd w:id="52"/>
    </w:p>
    <w:p w14:paraId="2B9E0DC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28.1采购人不承诺将合同授予报价最低的或最高的中标候选人。</w:t>
      </w:r>
    </w:p>
    <w:p w14:paraId="65BAB802">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3" w:name="_Toc5982"/>
      <w:r>
        <w:rPr>
          <w:rFonts w:hint="eastAsia" w:ascii="宋体" w:hAnsi="宋体" w:cs="宋体"/>
          <w:b w:val="0"/>
          <w:bCs w:val="0"/>
          <w:color w:val="auto"/>
          <w:sz w:val="24"/>
          <w:szCs w:val="24"/>
          <w:highlight w:val="none"/>
        </w:rPr>
        <w:t>29、中标通知</w:t>
      </w:r>
      <w:bookmarkEnd w:id="53"/>
    </w:p>
    <w:p w14:paraId="54AF122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29.1</w:t>
      </w:r>
      <w:r>
        <w:rPr>
          <w:rFonts w:hint="eastAsia" w:ascii="宋体" w:hAnsi="宋体" w:cs="宋体"/>
          <w:color w:val="auto"/>
          <w:sz w:val="24"/>
          <w:szCs w:val="24"/>
          <w:highlight w:val="none"/>
        </w:rPr>
        <w:t>中标供应商确定后，采购人将于15日内向有关部门提交招标情况的书面报告，并在发布本项目招标公告的媒介上发布中标公示。</w:t>
      </w:r>
    </w:p>
    <w:p w14:paraId="243D498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29.2</w:t>
      </w:r>
      <w:r>
        <w:rPr>
          <w:rFonts w:hint="eastAsia" w:ascii="宋体" w:hAnsi="宋体" w:cs="宋体"/>
          <w:color w:val="auto"/>
          <w:sz w:val="24"/>
          <w:szCs w:val="24"/>
          <w:highlight w:val="none"/>
        </w:rPr>
        <w:t>中标通知书是合同的组成部分。</w:t>
      </w:r>
    </w:p>
    <w:p w14:paraId="0114EE0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29.3</w:t>
      </w:r>
      <w:r>
        <w:rPr>
          <w:rFonts w:hint="eastAsia" w:ascii="宋体" w:hAnsi="宋体" w:cs="宋体"/>
          <w:color w:val="auto"/>
          <w:sz w:val="24"/>
          <w:szCs w:val="24"/>
          <w:highlight w:val="none"/>
        </w:rPr>
        <w:t>对未中标的投标供应商，不做任何未中标原因的解释。所有投标文件不予退还。</w:t>
      </w:r>
    </w:p>
    <w:p w14:paraId="4DD4F668">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4" w:name="_Toc2726"/>
      <w:r>
        <w:rPr>
          <w:rFonts w:hint="eastAsia" w:ascii="宋体" w:hAnsi="宋体" w:cs="宋体"/>
          <w:b w:val="0"/>
          <w:bCs w:val="0"/>
          <w:color w:val="auto"/>
          <w:sz w:val="24"/>
          <w:szCs w:val="24"/>
          <w:highlight w:val="none"/>
        </w:rPr>
        <w:t>30、合同协议书的签署</w:t>
      </w:r>
      <w:bookmarkEnd w:id="54"/>
    </w:p>
    <w:p w14:paraId="4B59C76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31.1采购人与中标供应商将于中标通知书发出之日起30日内，按照招标文件及中标供应商的投标文件订立书面承包合同，采购人和中标供应商不得再行订立背离合同实质性内容的其他协议。</w:t>
      </w:r>
    </w:p>
    <w:p w14:paraId="5F79D0F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31.2中标供应商如不按本投标须知的规定与采购人订立合同，则采购人将废除授标，给采购人造成损失的，应当予以赔偿，同时依法承担相应法律责任。</w:t>
      </w:r>
    </w:p>
    <w:p w14:paraId="62DD85B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55" w:name="_Toc31258"/>
      <w:r>
        <w:rPr>
          <w:rFonts w:hint="eastAsia" w:ascii="宋体" w:hAnsi="宋体" w:cs="宋体"/>
          <w:b/>
          <w:bCs/>
          <w:color w:val="auto"/>
          <w:sz w:val="28"/>
          <w:szCs w:val="28"/>
          <w:highlight w:val="none"/>
        </w:rPr>
        <w:t>八、其他</w:t>
      </w:r>
      <w:bookmarkEnd w:id="55"/>
    </w:p>
    <w:p w14:paraId="071E8FA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33、</w:t>
      </w:r>
      <w:r>
        <w:rPr>
          <w:rFonts w:hint="eastAsia" w:ascii="宋体" w:hAnsi="宋体" w:cs="宋体"/>
          <w:color w:val="auto"/>
          <w:sz w:val="24"/>
          <w:szCs w:val="24"/>
          <w:highlight w:val="none"/>
        </w:rPr>
        <w:t>未尽事宜按国家有关规定执行。</w:t>
      </w:r>
    </w:p>
    <w:p w14:paraId="6F04882D">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w:t>
      </w:r>
      <w:r>
        <w:rPr>
          <w:rFonts w:hint="eastAsia" w:ascii="宋体" w:hAnsi="宋体" w:cs="宋体"/>
          <w:bCs w:val="0"/>
          <w:color w:val="auto"/>
          <w:sz w:val="24"/>
          <w:szCs w:val="24"/>
          <w:highlight w:val="none"/>
        </w:rPr>
        <w:t>招标文件内容与投标供应商须知前附表不一致的，以投标供应商须知前附表内容为准。</w:t>
      </w:r>
    </w:p>
    <w:p w14:paraId="510B7CCB">
      <w:pPr>
        <w:shd w:val="clear" w:color="auto" w:fill="auto"/>
        <w:wordWrap w:val="0"/>
        <w:topLinePunct/>
        <w:snapToGrid/>
        <w:spacing w:line="360" w:lineRule="auto"/>
        <w:ind w:right="0" w:righ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35、本招标文件最终解释权归采购人。</w:t>
      </w:r>
    </w:p>
    <w:p w14:paraId="252FD03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sectPr>
          <w:headerReference r:id="rId4" w:type="default"/>
          <w:footerReference r:id="rId5"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p w14:paraId="1C050D12">
      <w:pPr>
        <w:pStyle w:val="2"/>
        <w:numPr>
          <w:ilvl w:val="0"/>
          <w:numId w:val="1"/>
        </w:numPr>
        <w:bidi w:val="0"/>
        <w:rPr>
          <w:rFonts w:hint="eastAsia"/>
          <w:color w:val="auto"/>
          <w:highlight w:val="none"/>
        </w:rPr>
      </w:pPr>
      <w:bookmarkStart w:id="56" w:name="_Toc1291"/>
      <w:bookmarkStart w:id="57" w:name="_Toc455333415"/>
      <w:r>
        <w:rPr>
          <w:rFonts w:hint="eastAsia"/>
          <w:color w:val="auto"/>
          <w:highlight w:val="none"/>
        </w:rPr>
        <w:t>采购清单及技术要求</w:t>
      </w:r>
      <w:bookmarkEnd w:id="56"/>
    </w:p>
    <w:p w14:paraId="2D882F93">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设备清单</w:t>
      </w:r>
    </w:p>
    <w:bookmarkEnd w:id="57"/>
    <w:tbl>
      <w:tblPr>
        <w:tblStyle w:val="18"/>
        <w:tblW w:w="146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562"/>
        <w:gridCol w:w="5858"/>
        <w:gridCol w:w="1000"/>
        <w:gridCol w:w="947"/>
        <w:gridCol w:w="1533"/>
        <w:gridCol w:w="1560"/>
        <w:gridCol w:w="1560"/>
      </w:tblGrid>
      <w:tr w14:paraId="560D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F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6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A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6B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33A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0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C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水平压缩设备</w:t>
            </w:r>
          </w:p>
        </w:tc>
        <w:tc>
          <w:tcPr>
            <w:tcW w:w="5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D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1.外形尺寸:长*宽*高（mm）≥5200×2500×2450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2.箱体有效容积（m³）：12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3.翻料斗容积（m³）：4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4.设备投料口高度(mm)：1650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5.底梁宽度(mm)：1060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6.导向轮轮距(mm)：2200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7.勾心高度(mm)：1570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8.液压系统额定压力（MPa）：21（进口齿轮泵）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9.最大压缩力（KN）：360（定制油缸）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10.压实密度（t/m³）：≥0.7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11.运行噪音dB：≤73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12.电机功率（kW）：7.5（定制专用电机）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13.电源：380V.三相.32A，防水设计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14.推头循环时间（S）：≤34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15.压缩腔容积（m³）：3.5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16.日处理量（t/8h）：40-60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17.推头有效行程(mm)：≥1700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18.翻料斗最大提升重量(kg)：≥1500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19.料口进料宽度(mm)：≥2300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20.翻料斗型式：双油缸四连杆机构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21.控制方式：触屏+线控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22.压缩头型式：M型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23.卸料后门开启方式：快换液压接头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24.含轨道及安装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25.含一年质保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9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6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7325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垂直压缩设备</w:t>
            </w:r>
          </w:p>
        </w:tc>
        <w:tc>
          <w:tcPr>
            <w:tcW w:w="5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1.设备外形尺寸:长×宽×高(mm)：≥6300×3430×5870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2.液压系统额定压力：25MPa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3.工作压力：18-21MPa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4.垃圾块最大重量：≥4T（一次装2块）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5.工作电压：380V（三相交流）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6.电机功率：22kW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7.垃圾日处理能力：≥120T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8.额定压缩力：≥100T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9.压实密度：≥0.86t/m³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10.含旧设备拆除及设备安装的配套工程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11.含一年质保</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9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1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7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2F3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3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03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C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快速气密卷帘门</w:t>
            </w:r>
          </w:p>
        </w:tc>
        <w:tc>
          <w:tcPr>
            <w:tcW w:w="5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1.钢制，功率1.5kW,PLC自动控制，配备安全气囊，并具备防夹功能，含一年质保</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8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4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0EB2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E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喷淋除臭装置</w:t>
            </w:r>
          </w:p>
        </w:tc>
        <w:tc>
          <w:tcPr>
            <w:tcW w:w="5858" w:type="dxa"/>
            <w:tcBorders>
              <w:top w:val="single" w:color="000000" w:sz="4" w:space="0"/>
              <w:left w:val="single" w:color="000000" w:sz="4" w:space="0"/>
              <w:bottom w:val="single" w:color="000000" w:sz="4" w:space="0"/>
              <w:right w:val="single" w:color="000000" w:sz="4" w:space="0"/>
            </w:tcBorders>
            <w:shd w:val="clear" w:color="auto" w:fill="auto"/>
            <w:vAlign w:val="top"/>
          </w:tcPr>
          <w:p w14:paraId="1BAE2A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1.设备电压：380V三相四线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2.设备功耗：1500W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3.机箱材质：201不锈钢、厚度&gt;1.0mm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4.控制及使用：PLC控制系统全局定时+时间循环控制+自动化比例调节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5.除臭液配比方式：按比例自动稀释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6.自动调节比例范围：0/100-500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7.调节方式：仪表按键调节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8.人机显示界面：国产屏+PLC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9.喷雾粒径：35CC-45CC/MLIN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10.最大喷雾量：8000ML/MIN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11.设备尺寸：700*650*1010mm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12.额定电流：4A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13.工作压力：1000PSI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14.水箱容量：50L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15.绝缘等级：B级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16.过滤材质：2*(5- 10)寸PP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17.过滤精度：5-10UM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18.泵体结构：高压三缸柱塞泵(高压铜总成)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19.电器配置：国内一线品牌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20.喷雾管道：高压聚乙烯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21.管道规格：3/8*3MM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22.承压能力：1500PSI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23.喷坐材质：CU50(高压)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24.喷坐承压：2000PSI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25.喷坐规格：45724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26.喷嘴材质：CU58(镀镍)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27.喷嘴承压：2000PSI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28.喷嘴流量：32-45CC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29.喷坐数量：20PCS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30.含一年质保</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C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bl>
    <w:p w14:paraId="13046F26">
      <w:pPr>
        <w:pStyle w:val="11"/>
        <w:ind w:left="0" w:leftChars="0" w:firstLine="0" w:firstLineChars="0"/>
        <w:rPr>
          <w:rFonts w:hint="eastAsia" w:ascii="宋体" w:hAnsi="宋体" w:eastAsia="宋体" w:cs="宋体"/>
          <w:b/>
          <w:bCs/>
          <w:i w:val="0"/>
          <w:iCs w:val="0"/>
          <w:color w:val="000000"/>
          <w:kern w:val="0"/>
          <w:sz w:val="22"/>
          <w:szCs w:val="22"/>
          <w:u w:val="none"/>
          <w:lang w:val="en-US" w:eastAsia="zh-CN" w:bidi="ar"/>
        </w:rPr>
      </w:pPr>
      <w:r>
        <w:rPr>
          <w:rFonts w:hint="default" w:asciiTheme="minorEastAsia" w:hAnsiTheme="minorEastAsia"/>
          <w:b/>
          <w:bCs/>
          <w:color w:val="auto"/>
          <w:sz w:val="24"/>
          <w:szCs w:val="24"/>
          <w:highlight w:val="none"/>
          <w:lang w:val="en-US" w:eastAsia="zh-CN"/>
        </w:rPr>
        <w:t>注：</w:t>
      </w:r>
      <w:r>
        <w:rPr>
          <w:rFonts w:hint="eastAsia" w:asciiTheme="minorEastAsia" w:hAnsiTheme="minorEastAsia"/>
          <w:b/>
          <w:bCs/>
          <w:color w:val="auto"/>
          <w:sz w:val="24"/>
          <w:szCs w:val="24"/>
          <w:highlight w:val="none"/>
          <w:lang w:val="en-US" w:eastAsia="zh-CN"/>
        </w:rPr>
        <w:t>核心产品：垂直压缩设备；</w:t>
      </w:r>
    </w:p>
    <w:p w14:paraId="28240156">
      <w:pPr>
        <w:rPr>
          <w:rFonts w:hint="eastAsia" w:ascii="宋体" w:hAnsi="宋体" w:eastAsia="宋体" w:cs="宋体"/>
          <w:i w:val="0"/>
          <w:iCs w:val="0"/>
          <w:color w:val="000000"/>
          <w:kern w:val="0"/>
          <w:sz w:val="22"/>
          <w:szCs w:val="22"/>
          <w:u w:val="none"/>
          <w:lang w:val="en-US" w:eastAsia="zh-CN" w:bidi="ar"/>
        </w:rPr>
      </w:pPr>
    </w:p>
    <w:p w14:paraId="72F4948B">
      <w:pPr>
        <w:rPr>
          <w:rFonts w:hint="eastAsia" w:ascii="宋体" w:hAnsi="宋体" w:eastAsia="宋体" w:cs="宋体"/>
          <w:i w:val="0"/>
          <w:iCs w:val="0"/>
          <w:color w:val="000000"/>
          <w:kern w:val="0"/>
          <w:sz w:val="22"/>
          <w:szCs w:val="22"/>
          <w:u w:val="none"/>
          <w:lang w:val="en-US" w:eastAsia="zh-CN" w:bidi="ar"/>
        </w:rPr>
      </w:pPr>
    </w:p>
    <w:p w14:paraId="1FCBB544">
      <w:pPr>
        <w:rPr>
          <w:rFonts w:hint="eastAsia" w:ascii="宋体" w:hAnsi="宋体" w:eastAsia="宋体" w:cs="宋体"/>
          <w:i w:val="0"/>
          <w:iCs w:val="0"/>
          <w:color w:val="000000"/>
          <w:kern w:val="0"/>
          <w:sz w:val="22"/>
          <w:szCs w:val="22"/>
          <w:u w:val="none"/>
          <w:lang w:val="en-US" w:eastAsia="zh-CN" w:bidi="ar"/>
        </w:rPr>
      </w:pPr>
    </w:p>
    <w:p w14:paraId="0C6E712C">
      <w:pPr>
        <w:pStyle w:val="11"/>
        <w:ind w:left="0" w:leftChars="0" w:firstLine="0" w:firstLineChars="0"/>
        <w:rPr>
          <w:rFonts w:hint="default" w:asciiTheme="minorEastAsia" w:hAnsiTheme="minorEastAsia"/>
          <w:b/>
          <w:bCs/>
          <w:color w:val="auto"/>
          <w:sz w:val="24"/>
          <w:szCs w:val="24"/>
          <w:highlight w:val="none"/>
          <w:lang w:val="en-US" w:eastAsia="zh-CN"/>
        </w:rPr>
        <w:sectPr>
          <w:pgSz w:w="16838" w:h="11905" w:orient="landscape"/>
          <w:pgMar w:top="1417" w:right="1440" w:bottom="1417" w:left="1440"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3316DFFE">
      <w:pPr>
        <w:pStyle w:val="11"/>
        <w:ind w:left="0" w:leftChars="0" w:firstLine="0" w:firstLineChars="0"/>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设备配套安装工程</w:t>
      </w:r>
    </w:p>
    <w:tbl>
      <w:tblPr>
        <w:tblStyle w:val="18"/>
        <w:tblW w:w="9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862"/>
        <w:gridCol w:w="4494"/>
        <w:gridCol w:w="573"/>
        <w:gridCol w:w="547"/>
        <w:gridCol w:w="1226"/>
      </w:tblGrid>
      <w:tr w14:paraId="7957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1EF67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6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17F2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4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AB9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5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DD92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9779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2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E55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合价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14:paraId="3866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B45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93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火车站垃圾中转站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3A27">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EC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5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193899.86</w:t>
            </w:r>
          </w:p>
        </w:tc>
      </w:tr>
      <w:tr w14:paraId="3832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880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9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2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F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144721.39</w:t>
            </w:r>
          </w:p>
        </w:tc>
      </w:tr>
      <w:tr w14:paraId="7FB1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2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1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9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E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8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49178.47</w:t>
            </w:r>
          </w:p>
        </w:tc>
      </w:tr>
      <w:tr w14:paraId="5CE3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1FC8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2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经一路垃圾中转站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93FB">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C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10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B8E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204067.84</w:t>
            </w:r>
          </w:p>
        </w:tc>
      </w:tr>
      <w:tr w14:paraId="7AE2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8C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9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63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154878.69</w:t>
            </w:r>
          </w:p>
        </w:tc>
      </w:tr>
      <w:tr w14:paraId="0E2A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89B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6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3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5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49189.15</w:t>
            </w:r>
          </w:p>
        </w:tc>
      </w:tr>
      <w:tr w14:paraId="3315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C78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3C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经三路垃圾中转站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4AC">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6B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1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EDD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223166.32</w:t>
            </w:r>
          </w:p>
        </w:tc>
      </w:tr>
      <w:tr w14:paraId="6B03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11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9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3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1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A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3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173977.17</w:t>
            </w:r>
          </w:p>
        </w:tc>
      </w:tr>
      <w:tr w14:paraId="1824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C4D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8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1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5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3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49189.15</w:t>
            </w:r>
          </w:p>
        </w:tc>
      </w:tr>
      <w:tr w14:paraId="4001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58B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DFD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甘棠路垃圾中转站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938E">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E1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C5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DE1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223705.41</w:t>
            </w:r>
          </w:p>
        </w:tc>
      </w:tr>
      <w:tr w14:paraId="0DAB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154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7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1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8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0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2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173977.17</w:t>
            </w:r>
          </w:p>
        </w:tc>
      </w:tr>
      <w:tr w14:paraId="26DE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1D8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A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F3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49728.24</w:t>
            </w:r>
          </w:p>
        </w:tc>
      </w:tr>
      <w:tr w14:paraId="4B9D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A9A8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58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向川路垃圾中转站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CB6">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E0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7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D3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43170.13</w:t>
            </w:r>
          </w:p>
        </w:tc>
      </w:tr>
      <w:tr w14:paraId="4931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D6C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F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A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7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0F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15730.91</w:t>
            </w:r>
          </w:p>
        </w:tc>
      </w:tr>
      <w:tr w14:paraId="4ED1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2F2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4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8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ED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27439.22</w:t>
            </w:r>
          </w:p>
        </w:tc>
      </w:tr>
      <w:tr w14:paraId="571E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BFD7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8A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工学院垃圾中转站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EF5">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39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2D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50558.47</w:t>
            </w:r>
          </w:p>
        </w:tc>
      </w:tr>
      <w:tr w14:paraId="5BE6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FB7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9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9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23119.25</w:t>
            </w:r>
          </w:p>
        </w:tc>
      </w:tr>
      <w:tr w14:paraId="1821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60A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4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4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B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27439.22</w:t>
            </w:r>
          </w:p>
        </w:tc>
      </w:tr>
      <w:tr w14:paraId="06D4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624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E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电子城垃圾中转站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BDB">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BA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79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4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45205.63</w:t>
            </w:r>
          </w:p>
        </w:tc>
      </w:tr>
      <w:tr w14:paraId="5354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7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D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1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F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17766.41</w:t>
            </w:r>
          </w:p>
        </w:tc>
      </w:tr>
      <w:tr w14:paraId="6722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64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D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A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27439.22</w:t>
            </w:r>
          </w:p>
        </w:tc>
      </w:tr>
      <w:tr w14:paraId="72BA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AE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F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宋会北路垃圾中转站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364F">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8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D7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33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273904.29</w:t>
            </w:r>
          </w:p>
        </w:tc>
      </w:tr>
      <w:tr w14:paraId="3AF3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CC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6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1C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210116.41</w:t>
            </w:r>
          </w:p>
        </w:tc>
      </w:tr>
      <w:tr w14:paraId="32A4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28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D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7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2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63787.88</w:t>
            </w:r>
          </w:p>
        </w:tc>
      </w:tr>
      <w:tr w14:paraId="7811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C4E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6BF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虢国路垃圾中转站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76D6">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E2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4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19F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253910.11</w:t>
            </w:r>
          </w:p>
        </w:tc>
      </w:tr>
      <w:tr w14:paraId="4CF6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7B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6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51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189930.33</w:t>
            </w:r>
          </w:p>
        </w:tc>
      </w:tr>
      <w:tr w14:paraId="6A23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4B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F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C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6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C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63979.78</w:t>
            </w:r>
          </w:p>
        </w:tc>
      </w:tr>
      <w:tr w14:paraId="5EF3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C38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4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A4D7">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E7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CF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DB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231553.02</w:t>
            </w:r>
          </w:p>
        </w:tc>
      </w:tr>
      <w:tr w14:paraId="2358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05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B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0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C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181334.81</w:t>
            </w:r>
          </w:p>
        </w:tc>
      </w:tr>
      <w:tr w14:paraId="5711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C7D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4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1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0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7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50218.21</w:t>
            </w:r>
          </w:p>
        </w:tc>
      </w:tr>
      <w:tr w14:paraId="35C0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FE8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E0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公园路垃圾中转站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A3BE">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B1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3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BC4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234245.46</w:t>
            </w:r>
          </w:p>
        </w:tc>
      </w:tr>
      <w:tr w14:paraId="6EA3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7E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F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7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184261.68</w:t>
            </w:r>
          </w:p>
        </w:tc>
      </w:tr>
      <w:tr w14:paraId="7B49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6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B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C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49983.78</w:t>
            </w:r>
          </w:p>
        </w:tc>
      </w:tr>
      <w:tr w14:paraId="1193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CA8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98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大岭路垃圾中转站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00E">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FD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4D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6E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253697.8</w:t>
            </w:r>
          </w:p>
        </w:tc>
      </w:tr>
      <w:tr w14:paraId="0974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41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1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BD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190611.28</w:t>
            </w:r>
          </w:p>
        </w:tc>
      </w:tr>
      <w:tr w14:paraId="4FB0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DF4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D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E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63086.52</w:t>
            </w:r>
          </w:p>
        </w:tc>
      </w:tr>
      <w:tr w14:paraId="6BD5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8AF0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5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崤山路垃圾中转站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2EAB">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B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F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3D8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257620.38</w:t>
            </w:r>
          </w:p>
        </w:tc>
      </w:tr>
      <w:tr w14:paraId="529F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9B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6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2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53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182316.41</w:t>
            </w:r>
          </w:p>
        </w:tc>
      </w:tr>
      <w:tr w14:paraId="629F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C8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F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3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4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75303.97</w:t>
            </w:r>
          </w:p>
        </w:tc>
      </w:tr>
      <w:tr w14:paraId="14B6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C4A0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9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文明路垃圾中转站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3A8">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3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1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CBF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246015.6</w:t>
            </w:r>
          </w:p>
        </w:tc>
      </w:tr>
      <w:tr w14:paraId="36D2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A4F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D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F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E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B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181775.81</w:t>
            </w:r>
          </w:p>
        </w:tc>
      </w:tr>
      <w:tr w14:paraId="15BF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01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13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64239.79</w:t>
            </w:r>
          </w:p>
        </w:tc>
      </w:tr>
      <w:tr w14:paraId="3EE5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CCD8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626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文化路垃圾中转站</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0799">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6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95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CD0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263296.15</w:t>
            </w:r>
          </w:p>
        </w:tc>
      </w:tr>
      <w:tr w14:paraId="3768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7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1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9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C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9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206644.48</w:t>
            </w:r>
          </w:p>
        </w:tc>
      </w:tr>
      <w:tr w14:paraId="5ED2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D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5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6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5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56651.67</w:t>
            </w:r>
          </w:p>
        </w:tc>
      </w:tr>
      <w:tr w14:paraId="709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8371971">
            <w:pPr>
              <w:jc w:val="both"/>
              <w:rPr>
                <w:rFonts w:hint="eastAsia" w:ascii="宋体" w:hAnsi="宋体" w:eastAsia="宋体" w:cs="宋体"/>
                <w:b/>
                <w:bCs/>
                <w:i w:val="0"/>
                <w:iCs w:val="0"/>
                <w:color w:val="000000"/>
                <w:sz w:val="20"/>
                <w:szCs w:val="20"/>
                <w:u w:val="none"/>
              </w:rPr>
            </w:pPr>
          </w:p>
        </w:tc>
        <w:tc>
          <w:tcPr>
            <w:tcW w:w="186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1D64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4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79F4B9">
            <w:pPr>
              <w:jc w:val="right"/>
              <w:rPr>
                <w:rFonts w:hint="eastAsia" w:ascii="宋体" w:hAnsi="宋体" w:eastAsia="宋体" w:cs="宋体"/>
                <w:b/>
                <w:bCs/>
                <w:i w:val="0"/>
                <w:iCs w:val="0"/>
                <w:color w:val="000000"/>
                <w:sz w:val="20"/>
                <w:szCs w:val="20"/>
                <w:u w:val="none"/>
              </w:rPr>
            </w:pPr>
          </w:p>
        </w:tc>
        <w:tc>
          <w:tcPr>
            <w:tcW w:w="57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A012CB1">
            <w:pPr>
              <w:rPr>
                <w:rFonts w:hint="eastAsia" w:ascii="宋体" w:hAnsi="宋体" w:eastAsia="宋体" w:cs="宋体"/>
                <w:b/>
                <w:bCs/>
                <w:i w:val="0"/>
                <w:iCs w:val="0"/>
                <w:color w:val="000000"/>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1B5AADA">
            <w:pPr>
              <w:jc w:val="center"/>
              <w:rPr>
                <w:rFonts w:hint="eastAsia" w:ascii="宋体" w:hAnsi="宋体" w:eastAsia="宋体" w:cs="宋体"/>
                <w:b/>
                <w:bCs/>
                <w:i w:val="0"/>
                <w:iCs w:val="0"/>
                <w:color w:val="000000"/>
                <w:sz w:val="20"/>
                <w:szCs w:val="20"/>
                <w:u w:val="none"/>
              </w:rPr>
            </w:pPr>
          </w:p>
        </w:tc>
        <w:tc>
          <w:tcPr>
            <w:tcW w:w="122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EC2D65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2998016.47</w:t>
            </w:r>
          </w:p>
        </w:tc>
      </w:tr>
    </w:tbl>
    <w:p w14:paraId="03964FBB">
      <w:pPr>
        <w:pStyle w:val="11"/>
        <w:ind w:left="0" w:leftChars="0" w:firstLine="0" w:firstLineChars="0"/>
        <w:rPr>
          <w:rFonts w:hint="eastAsia" w:asciiTheme="minorEastAsia" w:hAnsiTheme="minorEastAsia"/>
          <w:b/>
          <w:bCs/>
          <w:color w:val="auto"/>
          <w:sz w:val="24"/>
          <w:szCs w:val="24"/>
          <w:highlight w:val="none"/>
          <w:lang w:val="en-US" w:eastAsia="zh-CN"/>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FE927ED">
      <w:pPr>
        <w:pStyle w:val="2"/>
        <w:rPr>
          <w:rFonts w:ascii="宋体" w:hAnsi="宋体" w:cs="宋体"/>
          <w:b/>
          <w:bCs/>
          <w:color w:val="auto"/>
          <w:szCs w:val="32"/>
          <w:highlight w:val="none"/>
        </w:rPr>
      </w:pPr>
      <w:bookmarkStart w:id="58" w:name="_Toc30910"/>
      <w:r>
        <w:rPr>
          <w:rFonts w:hint="eastAsia" w:ascii="宋体" w:hAnsi="宋体" w:cs="宋体"/>
          <w:b/>
          <w:bCs/>
          <w:color w:val="auto"/>
          <w:szCs w:val="32"/>
          <w:highlight w:val="none"/>
        </w:rPr>
        <w:t>第四章  合同条款及格式</w:t>
      </w:r>
      <w:bookmarkEnd w:id="58"/>
    </w:p>
    <w:p w14:paraId="5686A9B5">
      <w:pPr>
        <w:spacing w:line="500" w:lineRule="exact"/>
        <w:ind w:right="120" w:firstLine="559"/>
        <w:rPr>
          <w:rFonts w:ascii="宋体" w:hAnsi="宋体" w:cs="宋体"/>
          <w:color w:val="auto"/>
          <w:sz w:val="24"/>
          <w:szCs w:val="24"/>
          <w:highlight w:val="none"/>
        </w:rPr>
      </w:pPr>
      <w:r>
        <w:rPr>
          <w:rFonts w:hint="eastAsia" w:ascii="宋体" w:hAnsi="宋体" w:cs="宋体"/>
          <w:color w:val="auto"/>
          <w:sz w:val="24"/>
          <w:szCs w:val="24"/>
          <w:highlight w:val="none"/>
        </w:rPr>
        <w:t>甲、乙双方根据《中华人民共和国民法典》等相关法律法规、本项目招标文件及投标文件的承诺协商签订合同。合同版本以双方最终协商签订的合同为准，以下合同文本仅供参考。</w:t>
      </w:r>
    </w:p>
    <w:p w14:paraId="67D38941">
      <w:pPr>
        <w:widowControl/>
        <w:jc w:val="left"/>
        <w:rPr>
          <w:color w:val="auto"/>
          <w:highlight w:val="none"/>
        </w:rPr>
      </w:pPr>
      <w:r>
        <w:rPr>
          <w:color w:val="auto"/>
          <w:highlight w:val="none"/>
        </w:rPr>
        <w:br w:type="page"/>
      </w:r>
    </w:p>
    <w:p w14:paraId="4068FB5E">
      <w:pPr>
        <w:pStyle w:val="6"/>
        <w:spacing w:after="0"/>
        <w:jc w:val="center"/>
        <w:rPr>
          <w:rFonts w:ascii="宋体" w:hAnsi="宋体" w:cs="宋体"/>
          <w:b/>
          <w:bCs/>
          <w:color w:val="auto"/>
          <w:spacing w:val="-20"/>
          <w:kern w:val="44"/>
          <w:sz w:val="48"/>
          <w:szCs w:val="48"/>
          <w:highlight w:val="none"/>
        </w:rPr>
      </w:pPr>
      <w:bookmarkStart w:id="59" w:name="_Toc3995"/>
    </w:p>
    <w:p w14:paraId="78B986C1">
      <w:pPr>
        <w:pStyle w:val="6"/>
        <w:spacing w:after="0"/>
        <w:jc w:val="center"/>
        <w:rPr>
          <w:rFonts w:ascii="宋体" w:hAnsi="宋体" w:cs="宋体"/>
          <w:b/>
          <w:bCs/>
          <w:color w:val="auto"/>
          <w:spacing w:val="-20"/>
          <w:kern w:val="44"/>
          <w:sz w:val="48"/>
          <w:szCs w:val="48"/>
          <w:highlight w:val="none"/>
        </w:rPr>
      </w:pPr>
    </w:p>
    <w:p w14:paraId="093C193C">
      <w:pPr>
        <w:pStyle w:val="6"/>
        <w:spacing w:after="0"/>
        <w:jc w:val="center"/>
        <w:rPr>
          <w:rFonts w:ascii="宋体" w:hAnsi="宋体" w:cs="宋体"/>
          <w:b/>
          <w:bCs/>
          <w:color w:val="auto"/>
          <w:spacing w:val="-20"/>
          <w:kern w:val="44"/>
          <w:sz w:val="48"/>
          <w:szCs w:val="48"/>
          <w:highlight w:val="none"/>
        </w:rPr>
      </w:pPr>
    </w:p>
    <w:p w14:paraId="6009AEDE">
      <w:pPr>
        <w:pStyle w:val="6"/>
        <w:spacing w:after="0"/>
        <w:jc w:val="center"/>
        <w:rPr>
          <w:rFonts w:ascii="宋体" w:hAnsi="宋体" w:cs="宋体"/>
          <w:b/>
          <w:bCs/>
          <w:color w:val="auto"/>
          <w:spacing w:val="-20"/>
          <w:kern w:val="44"/>
          <w:sz w:val="48"/>
          <w:szCs w:val="48"/>
          <w:highlight w:val="none"/>
        </w:rPr>
      </w:pPr>
    </w:p>
    <w:p w14:paraId="495F56F5">
      <w:pPr>
        <w:pStyle w:val="6"/>
        <w:spacing w:after="0"/>
        <w:jc w:val="center"/>
        <w:rPr>
          <w:rFonts w:ascii="宋体" w:hAnsi="宋体" w:cs="宋体"/>
          <w:b/>
          <w:bCs/>
          <w:color w:val="auto"/>
          <w:spacing w:val="-20"/>
          <w:kern w:val="44"/>
          <w:sz w:val="48"/>
          <w:szCs w:val="48"/>
          <w:highlight w:val="none"/>
        </w:rPr>
      </w:pPr>
    </w:p>
    <w:p w14:paraId="44C211BB">
      <w:pPr>
        <w:pStyle w:val="6"/>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E1556EC">
      <w:pPr>
        <w:pStyle w:val="6"/>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333F4B">
      <w:pPr>
        <w:rPr>
          <w:rFonts w:ascii="宋体" w:hAnsi="宋体" w:cs="宋体"/>
          <w:b/>
          <w:bCs/>
          <w:color w:val="auto"/>
          <w:spacing w:val="-20"/>
          <w:kern w:val="44"/>
          <w:sz w:val="40"/>
          <w:szCs w:val="40"/>
          <w:highlight w:val="none"/>
        </w:rPr>
      </w:pPr>
    </w:p>
    <w:p w14:paraId="713579B0">
      <w:pPr>
        <w:rPr>
          <w:rFonts w:ascii="宋体" w:hAnsi="宋体" w:cs="宋体"/>
          <w:b/>
          <w:bCs/>
          <w:color w:val="auto"/>
          <w:spacing w:val="-20"/>
          <w:kern w:val="44"/>
          <w:sz w:val="40"/>
          <w:szCs w:val="40"/>
          <w:highlight w:val="none"/>
        </w:rPr>
      </w:pPr>
    </w:p>
    <w:p w14:paraId="3FF234CF">
      <w:pPr>
        <w:rPr>
          <w:rFonts w:ascii="宋体" w:hAnsi="宋体" w:cs="宋体"/>
          <w:b/>
          <w:bCs/>
          <w:color w:val="auto"/>
          <w:spacing w:val="-20"/>
          <w:kern w:val="44"/>
          <w:sz w:val="40"/>
          <w:szCs w:val="40"/>
          <w:highlight w:val="none"/>
        </w:rPr>
      </w:pPr>
    </w:p>
    <w:p w14:paraId="10B2D231">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F4E9F5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81807D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5F5F4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4B5DF2A">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1827FC3">
      <w:pPr>
        <w:rPr>
          <w:color w:val="auto"/>
          <w:highlight w:val="none"/>
        </w:rPr>
      </w:pPr>
    </w:p>
    <w:p w14:paraId="1034C599">
      <w:pPr>
        <w:rPr>
          <w:rFonts w:eastAsia="黑体"/>
          <w:color w:val="auto"/>
          <w:sz w:val="44"/>
          <w:szCs w:val="44"/>
          <w:highlight w:val="none"/>
        </w:rPr>
      </w:pPr>
      <w:r>
        <w:rPr>
          <w:rFonts w:eastAsia="黑体"/>
          <w:color w:val="auto"/>
          <w:sz w:val="44"/>
          <w:szCs w:val="44"/>
          <w:highlight w:val="none"/>
        </w:rPr>
        <w:br w:type="page"/>
      </w:r>
    </w:p>
    <w:p w14:paraId="79C117E6">
      <w:pPr>
        <w:rPr>
          <w:rFonts w:eastAsia="黑体"/>
          <w:color w:val="auto"/>
          <w:sz w:val="44"/>
          <w:szCs w:val="44"/>
          <w:highlight w:val="none"/>
        </w:rPr>
      </w:pPr>
    </w:p>
    <w:p w14:paraId="34293F2D">
      <w:pPr>
        <w:rPr>
          <w:rFonts w:eastAsia="黑体"/>
          <w:color w:val="auto"/>
          <w:sz w:val="44"/>
          <w:szCs w:val="44"/>
          <w:highlight w:val="none"/>
        </w:rPr>
      </w:pPr>
    </w:p>
    <w:p w14:paraId="41A48995">
      <w:pPr>
        <w:jc w:val="center"/>
        <w:outlineLvl w:val="0"/>
        <w:rPr>
          <w:rFonts w:hint="eastAsia" w:eastAsia="黑体"/>
          <w:color w:val="auto"/>
          <w:sz w:val="44"/>
          <w:szCs w:val="44"/>
          <w:highlight w:val="none"/>
          <w:lang w:eastAsia="zh-CN"/>
        </w:rPr>
      </w:pPr>
      <w:bookmarkStart w:id="60" w:name="_Toc16062"/>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bookmarkEnd w:id="60"/>
    </w:p>
    <w:p w14:paraId="69105B32">
      <w:pPr>
        <w:ind w:firstLine="640" w:firstLineChars="200"/>
        <w:rPr>
          <w:rFonts w:hint="eastAsia" w:ascii="仿宋_GB2312" w:hAnsi="仿宋_GB2312" w:eastAsia="仿宋_GB2312" w:cs="仿宋_GB2312"/>
          <w:color w:val="auto"/>
          <w:sz w:val="32"/>
          <w:szCs w:val="32"/>
          <w:highlight w:val="none"/>
          <w:lang w:val="en-US" w:eastAsia="zh-CN"/>
        </w:rPr>
      </w:pPr>
    </w:p>
    <w:p w14:paraId="22CE032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AC460F">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21F44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2B0C9E3">
      <w:pPr>
        <w:ind w:firstLine="880" w:firstLineChars="200"/>
        <w:jc w:val="both"/>
        <w:rPr>
          <w:rFonts w:eastAsia="黑体"/>
          <w:color w:val="auto"/>
          <w:sz w:val="44"/>
          <w:szCs w:val="44"/>
          <w:highlight w:val="none"/>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59"/>
    <w:p w14:paraId="63E0F148">
      <w:pPr>
        <w:pStyle w:val="3"/>
        <w:adjustRightInd w:val="0"/>
        <w:snapToGrid w:val="0"/>
        <w:spacing w:beforeLines="0" w:line="400" w:lineRule="exact"/>
        <w:ind w:firstLine="567" w:firstLineChars="0"/>
        <w:jc w:val="center"/>
        <w:outlineLvl w:val="0"/>
        <w:rPr>
          <w:rFonts w:hint="eastAsia" w:ascii="黑体" w:hAnsi="华文中宋" w:eastAsia="黑体"/>
          <w:b w:val="0"/>
          <w:bCs w:val="0"/>
          <w:color w:val="auto"/>
          <w:sz w:val="28"/>
          <w:szCs w:val="28"/>
          <w:highlight w:val="none"/>
        </w:rPr>
      </w:pPr>
      <w:bookmarkStart w:id="61" w:name="_Toc22209"/>
      <w:bookmarkStart w:id="62" w:name="_Toc11620"/>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1"/>
      <w:bookmarkEnd w:id="62"/>
    </w:p>
    <w:p w14:paraId="6F6E8EFF">
      <w:pPr>
        <w:widowControl/>
        <w:suppressAutoHyphens/>
        <w:adjustRightInd w:val="0"/>
        <w:snapToGrid w:val="0"/>
        <w:spacing w:before="120" w:beforeLines="0" w:line="400" w:lineRule="exact"/>
        <w:ind w:firstLine="567"/>
        <w:jc w:val="center"/>
        <w:outlineLvl w:val="9"/>
        <w:rPr>
          <w:rFonts w:hint="eastAsia" w:ascii="黑体" w:hAnsi="华文中宋" w:eastAsia="黑体" w:cs="Times New Roman"/>
          <w:b w:val="0"/>
          <w:bCs w:val="0"/>
          <w:color w:val="auto"/>
          <w:kern w:val="28"/>
          <w:sz w:val="28"/>
          <w:szCs w:val="28"/>
          <w:highlight w:val="none"/>
          <w:lang w:val="en-US" w:eastAsia="zh-CN" w:bidi="ar-SA"/>
        </w:rPr>
      </w:pPr>
    </w:p>
    <w:p w14:paraId="38FC40B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E8594E2">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502DD1B">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DD4ECF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1A842A8">
      <w:pPr>
        <w:spacing w:beforeLines="0" w:line="400" w:lineRule="exact"/>
        <w:rPr>
          <w:rFonts w:hint="default" w:eastAsia="宋体"/>
          <w:color w:val="auto"/>
          <w:highlight w:val="none"/>
          <w:lang w:val="en-US" w:eastAsia="zh-CN"/>
        </w:rPr>
      </w:pPr>
    </w:p>
    <w:p w14:paraId="4433377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2A2516D">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3" w:name="_Toc29613"/>
      <w:r>
        <w:rPr>
          <w:rFonts w:hint="eastAsia" w:ascii="宋体" w:hAnsi="宋体"/>
          <w:b/>
          <w:color w:val="auto"/>
          <w:szCs w:val="21"/>
          <w:highlight w:val="none"/>
        </w:rPr>
        <w:t>项目信息</w:t>
      </w:r>
      <w:bookmarkEnd w:id="63"/>
    </w:p>
    <w:p w14:paraId="10FCE5FD">
      <w:pPr>
        <w:pStyle w:val="8"/>
        <w:numPr>
          <w:ilvl w:val="0"/>
          <w:numId w:val="3"/>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E202AE7">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870B0C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1432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08E765A5">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p>
    <w:p w14:paraId="50F0872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4478A0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971C361">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16E5E1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30E62396">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82B839E">
      <w:pPr>
        <w:pStyle w:val="2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F6623D">
      <w:pPr>
        <w:pStyle w:val="2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D99029">
      <w:pPr>
        <w:pStyle w:val="2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A5ADD6">
      <w:pPr>
        <w:pStyle w:val="2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54A18E5">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32E292C">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1B2E1D2">
      <w:pPr>
        <w:pStyle w:val="25"/>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F393D70">
      <w:pPr>
        <w:pStyle w:val="25"/>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65C25AAE">
      <w:pPr>
        <w:pStyle w:val="2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E69F0BF">
      <w:pPr>
        <w:pStyle w:val="25"/>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FCBC331">
      <w:pPr>
        <w:pStyle w:val="25"/>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774246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DD17DA">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F8EA4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6AA9BE">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7A55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D621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BB9153C">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395A06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0BB02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8F941B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48374F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1BAC607">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7BCC8C1">
      <w:pPr>
        <w:pStyle w:val="2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EB672A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6CFD31">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8FDDB5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8DE5482">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6FACB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695A4A2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30364E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A985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C72F8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CDA301E">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9E868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57C996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DF18F22">
      <w:pPr>
        <w:pStyle w:val="25"/>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6DE60C9">
      <w:pPr>
        <w:pStyle w:val="25"/>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76B8AF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72FFA5">
      <w:pPr>
        <w:pStyle w:val="25"/>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2624C8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F4ED5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63E645">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4" w:name="_Toc11668"/>
      <w:r>
        <w:rPr>
          <w:rFonts w:hint="eastAsia" w:ascii="宋体" w:hAnsi="宋体"/>
          <w:b/>
          <w:color w:val="auto"/>
          <w:szCs w:val="21"/>
          <w:highlight w:val="none"/>
        </w:rPr>
        <w:t>合同金额</w:t>
      </w:r>
      <w:bookmarkEnd w:id="64"/>
    </w:p>
    <w:p w14:paraId="4B92582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39F00A8">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9B150C">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0DAFAE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3ABD46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1F245978">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F9BF955">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6639D0E">
      <w:pPr>
        <w:pStyle w:val="26"/>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7F30398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E2AEB5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A830739">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96CBC8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E1D801">
      <w:pPr>
        <w:numPr>
          <w:ilvl w:val="0"/>
          <w:numId w:val="2"/>
        </w:numPr>
        <w:adjustRightInd w:val="0"/>
        <w:snapToGrid w:val="0"/>
        <w:spacing w:before="0" w:beforeLines="0" w:line="400" w:lineRule="exact"/>
        <w:ind w:firstLine="422" w:firstLineChars="200"/>
        <w:outlineLvl w:val="0"/>
        <w:rPr>
          <w:rFonts w:ascii="宋体" w:hAnsi="宋体"/>
          <w:b/>
          <w:bCs w:val="0"/>
          <w:color w:val="auto"/>
          <w:szCs w:val="21"/>
          <w:highlight w:val="none"/>
          <w:u w:val="single"/>
        </w:rPr>
      </w:pPr>
      <w:bookmarkStart w:id="65" w:name="_Toc20299"/>
      <w:r>
        <w:rPr>
          <w:rFonts w:hint="eastAsia" w:ascii="宋体" w:hAnsi="宋体"/>
          <w:b/>
          <w:bCs w:val="0"/>
          <w:color w:val="auto"/>
          <w:szCs w:val="21"/>
          <w:highlight w:val="none"/>
        </w:rPr>
        <w:t>合同履行</w:t>
      </w:r>
      <w:bookmarkEnd w:id="65"/>
    </w:p>
    <w:p w14:paraId="3F074E7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59691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118CB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ED07199">
      <w:pPr>
        <w:pStyle w:val="25"/>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862326D">
      <w:pPr>
        <w:pStyle w:val="25"/>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15F63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3532F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8B319A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85D974">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6" w:name="_Toc23252"/>
      <w:r>
        <w:rPr>
          <w:rFonts w:hint="eastAsia" w:ascii="宋体" w:hAnsi="宋体"/>
          <w:b/>
          <w:color w:val="auto"/>
          <w:szCs w:val="21"/>
          <w:highlight w:val="none"/>
        </w:rPr>
        <w:t>合同验收</w:t>
      </w:r>
      <w:bookmarkEnd w:id="66"/>
    </w:p>
    <w:p w14:paraId="63668815">
      <w:pPr>
        <w:numPr>
          <w:ilvl w:val="0"/>
          <w:numId w:val="4"/>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1B6794D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415022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5FA1D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F96B5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56BF2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97C9ECC">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4622E7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687A494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81C4B2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94BB2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7F18978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384686C">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92516C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9DA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3B3C57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3FFDBE1">
      <w:pPr>
        <w:pStyle w:val="25"/>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8CF20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69E053F">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7" w:name="_Toc2396"/>
      <w:r>
        <w:rPr>
          <w:rFonts w:hint="eastAsia" w:ascii="宋体" w:hAnsi="宋体"/>
          <w:b/>
          <w:color w:val="auto"/>
          <w:szCs w:val="21"/>
          <w:highlight w:val="none"/>
        </w:rPr>
        <w:t>组成合同的文件</w:t>
      </w:r>
      <w:bookmarkEnd w:id="67"/>
    </w:p>
    <w:p w14:paraId="72CC1E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CAC1DBD">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EEF7EC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B0AA92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6D53A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E6C949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48FA18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59DD12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593E576">
      <w:pPr>
        <w:pStyle w:val="25"/>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EF24463">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8" w:name="_Toc24779"/>
      <w:r>
        <w:rPr>
          <w:rFonts w:hint="eastAsia" w:ascii="宋体" w:hAnsi="宋体"/>
          <w:b/>
          <w:color w:val="auto"/>
          <w:szCs w:val="21"/>
          <w:highlight w:val="none"/>
        </w:rPr>
        <w:t>合同生效</w:t>
      </w:r>
      <w:bookmarkEnd w:id="68"/>
    </w:p>
    <w:p w14:paraId="0FA3C2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00C468">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9" w:name="_Toc28185"/>
      <w:r>
        <w:rPr>
          <w:rFonts w:hint="eastAsia" w:ascii="宋体" w:hAnsi="宋体"/>
          <w:b/>
          <w:color w:val="auto"/>
          <w:szCs w:val="21"/>
          <w:highlight w:val="none"/>
        </w:rPr>
        <w:t>合同份数</w:t>
      </w:r>
      <w:bookmarkEnd w:id="69"/>
    </w:p>
    <w:p w14:paraId="4579919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0C1A5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60CCD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AE649A4">
      <w:pPr>
        <w:adjustRightInd w:val="0"/>
        <w:snapToGrid w:val="0"/>
        <w:spacing w:before="0" w:beforeLines="0" w:line="400" w:lineRule="exact"/>
        <w:ind w:firstLine="420" w:firstLineChars="200"/>
        <w:outlineLvl w:val="0"/>
        <w:rPr>
          <w:color w:val="auto"/>
          <w:highlight w:val="none"/>
        </w:rPr>
      </w:pPr>
      <w:bookmarkStart w:id="70" w:name="_Toc5455"/>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bookmarkEnd w:id="70"/>
    </w:p>
    <w:p w14:paraId="7DE36325">
      <w:pPr>
        <w:pStyle w:val="26"/>
        <w:spacing w:beforeLines="0" w:line="400" w:lineRule="exact"/>
        <w:rPr>
          <w:color w:val="auto"/>
          <w:highlight w:val="none"/>
        </w:rPr>
      </w:pPr>
    </w:p>
    <w:p w14:paraId="2A816C80">
      <w:pPr>
        <w:widowControl/>
        <w:suppressAutoHyphens/>
        <w:adjustRightInd w:val="0"/>
        <w:spacing w:before="120" w:beforeLines="0" w:line="400" w:lineRule="exact"/>
        <w:ind w:firstLine="567"/>
        <w:jc w:val="center"/>
        <w:outlineLvl w:val="9"/>
        <w:rPr>
          <w:rFonts w:hint="default" w:ascii="Arial" w:hAnsi="Arial" w:eastAsia="黑体" w:cs="Times New Roman"/>
          <w:b/>
          <w:bCs w:val="0"/>
          <w:color w:val="auto"/>
          <w:kern w:val="28"/>
          <w:sz w:val="30"/>
          <w:szCs w:val="21"/>
          <w:highlight w:val="none"/>
          <w:lang w:val="en" w:eastAsia="zh-CN" w:bidi="ar-SA"/>
        </w:rPr>
      </w:pPr>
      <w:r>
        <w:rPr>
          <w:rFonts w:hint="default" w:ascii="Arial" w:hAnsi="Arial" w:eastAsia="黑体" w:cs="Times New Roman"/>
          <w:b/>
          <w:color w:val="auto"/>
          <w:kern w:val="28"/>
          <w:sz w:val="30"/>
          <w:highlight w:val="none"/>
          <w:lang w:val="en" w:eastAsia="zh-CN" w:bidi="ar-SA"/>
        </w:rPr>
        <w:t xml:space="preserve">   </w:t>
      </w:r>
    </w:p>
    <w:p w14:paraId="2710E260">
      <w:pPr>
        <w:rPr>
          <w:rFonts w:hint="eastAsia"/>
          <w:color w:val="auto"/>
          <w:highlight w:val="none"/>
        </w:rPr>
      </w:pPr>
      <w:r>
        <w:rPr>
          <w:rFonts w:hint="eastAsia"/>
          <w:color w:val="auto"/>
          <w:highlight w:val="none"/>
        </w:rPr>
        <w:br w:type="page"/>
      </w:r>
    </w:p>
    <w:p w14:paraId="3EC4DCBF">
      <w:pPr>
        <w:pStyle w:val="26"/>
        <w:rPr>
          <w:rFonts w:hint="eastAsia"/>
          <w:color w:val="auto"/>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582BF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AAF77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6E248D9">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AA0D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126" w:type="pct"/>
            <w:tcBorders>
              <w:top w:val="single" w:color="auto" w:sz="2" w:space="0"/>
              <w:bottom w:val="single" w:color="auto" w:sz="2" w:space="0"/>
              <w:right w:val="single" w:color="auto" w:sz="2" w:space="0"/>
            </w:tcBorders>
            <w:vAlign w:val="center"/>
          </w:tcPr>
          <w:p w14:paraId="24AD073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C58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39E13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6999FF2">
            <w:pPr>
              <w:adjustRightInd w:val="0"/>
              <w:snapToGrid w:val="0"/>
              <w:spacing w:line="300" w:lineRule="exact"/>
              <w:jc w:val="center"/>
              <w:rPr>
                <w:color w:val="auto"/>
                <w:spacing w:val="20"/>
                <w:szCs w:val="21"/>
                <w:highlight w:val="none"/>
              </w:rPr>
            </w:pPr>
          </w:p>
        </w:tc>
      </w:tr>
      <w:tr w14:paraId="5D0A4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3645E">
            <w:pPr>
              <w:adjustRightInd w:val="0"/>
              <w:snapToGrid w:val="0"/>
              <w:spacing w:line="300" w:lineRule="exact"/>
              <w:jc w:val="center"/>
              <w:rPr>
                <w:color w:val="auto"/>
                <w:szCs w:val="21"/>
                <w:highlight w:val="none"/>
              </w:rPr>
            </w:pPr>
            <w:r>
              <w:rPr>
                <w:color w:val="auto"/>
                <w:szCs w:val="21"/>
                <w:highlight w:val="none"/>
              </w:rPr>
              <w:t>法定代表人</w:t>
            </w:r>
          </w:p>
          <w:p w14:paraId="0C3085FE">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EEDC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F77C645">
            <w:pPr>
              <w:adjustRightInd w:val="0"/>
              <w:snapToGrid w:val="0"/>
              <w:spacing w:line="300" w:lineRule="exact"/>
              <w:jc w:val="center"/>
              <w:rPr>
                <w:color w:val="auto"/>
                <w:szCs w:val="21"/>
                <w:highlight w:val="none"/>
              </w:rPr>
            </w:pPr>
            <w:r>
              <w:rPr>
                <w:color w:val="auto"/>
                <w:szCs w:val="21"/>
                <w:highlight w:val="none"/>
              </w:rPr>
              <w:t>法定代表人</w:t>
            </w:r>
          </w:p>
          <w:p w14:paraId="2DA068E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BCEEFB">
            <w:pPr>
              <w:adjustRightInd w:val="0"/>
              <w:snapToGrid w:val="0"/>
              <w:spacing w:line="300" w:lineRule="exact"/>
              <w:jc w:val="center"/>
              <w:rPr>
                <w:color w:val="auto"/>
                <w:szCs w:val="21"/>
                <w:highlight w:val="none"/>
              </w:rPr>
            </w:pPr>
          </w:p>
        </w:tc>
      </w:tr>
      <w:tr w14:paraId="7DB11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C96DE76">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70E81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8C83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6B6859E">
            <w:pPr>
              <w:adjustRightInd w:val="0"/>
              <w:snapToGrid w:val="0"/>
              <w:spacing w:line="300" w:lineRule="exact"/>
              <w:jc w:val="center"/>
              <w:rPr>
                <w:color w:val="auto"/>
                <w:spacing w:val="20"/>
                <w:szCs w:val="21"/>
                <w:highlight w:val="none"/>
              </w:rPr>
            </w:pPr>
          </w:p>
        </w:tc>
      </w:tr>
      <w:tr w14:paraId="26033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3DA45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78C1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B84A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D2BC380">
            <w:pPr>
              <w:adjustRightInd w:val="0"/>
              <w:snapToGrid w:val="0"/>
              <w:spacing w:line="300" w:lineRule="exact"/>
              <w:jc w:val="center"/>
              <w:rPr>
                <w:color w:val="auto"/>
                <w:spacing w:val="20"/>
                <w:szCs w:val="21"/>
                <w:highlight w:val="none"/>
              </w:rPr>
            </w:pPr>
          </w:p>
        </w:tc>
      </w:tr>
      <w:tr w14:paraId="07AD0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1917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354A3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F8AA5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C592216">
            <w:pPr>
              <w:adjustRightInd w:val="0"/>
              <w:snapToGrid w:val="0"/>
              <w:spacing w:line="300" w:lineRule="exact"/>
              <w:jc w:val="center"/>
              <w:rPr>
                <w:color w:val="auto"/>
                <w:spacing w:val="20"/>
                <w:szCs w:val="21"/>
                <w:highlight w:val="none"/>
              </w:rPr>
            </w:pPr>
          </w:p>
        </w:tc>
      </w:tr>
      <w:tr w14:paraId="1D74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96440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C2A5C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AEC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E17B8A2">
            <w:pPr>
              <w:adjustRightInd w:val="0"/>
              <w:snapToGrid w:val="0"/>
              <w:spacing w:line="300" w:lineRule="exact"/>
              <w:jc w:val="center"/>
              <w:rPr>
                <w:color w:val="auto"/>
                <w:spacing w:val="20"/>
                <w:szCs w:val="21"/>
                <w:highlight w:val="none"/>
              </w:rPr>
            </w:pPr>
          </w:p>
        </w:tc>
      </w:tr>
      <w:tr w14:paraId="49FDD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CAA87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A841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E248C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B49601E">
            <w:pPr>
              <w:adjustRightInd w:val="0"/>
              <w:snapToGrid w:val="0"/>
              <w:spacing w:line="300" w:lineRule="exact"/>
              <w:jc w:val="center"/>
              <w:rPr>
                <w:color w:val="auto"/>
                <w:spacing w:val="20"/>
                <w:szCs w:val="21"/>
                <w:highlight w:val="none"/>
              </w:rPr>
            </w:pPr>
          </w:p>
        </w:tc>
      </w:tr>
      <w:tr w14:paraId="4852F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4C897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5309B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11DC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BE666DD">
            <w:pPr>
              <w:adjustRightInd w:val="0"/>
              <w:snapToGrid w:val="0"/>
              <w:spacing w:line="300" w:lineRule="exact"/>
              <w:jc w:val="center"/>
              <w:rPr>
                <w:color w:val="auto"/>
                <w:spacing w:val="20"/>
                <w:szCs w:val="21"/>
                <w:highlight w:val="none"/>
              </w:rPr>
            </w:pPr>
          </w:p>
        </w:tc>
      </w:tr>
      <w:tr w14:paraId="0E1BE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56170B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03A5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8FB92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532F9CA">
            <w:pPr>
              <w:adjustRightInd w:val="0"/>
              <w:snapToGrid w:val="0"/>
              <w:spacing w:line="300" w:lineRule="exact"/>
              <w:jc w:val="center"/>
              <w:rPr>
                <w:color w:val="auto"/>
                <w:spacing w:val="20"/>
                <w:szCs w:val="21"/>
                <w:highlight w:val="none"/>
              </w:rPr>
            </w:pPr>
          </w:p>
        </w:tc>
      </w:tr>
      <w:tr w14:paraId="0110E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85DE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1DFCE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4DCE0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37E2AE0">
            <w:pPr>
              <w:adjustRightInd w:val="0"/>
              <w:snapToGrid w:val="0"/>
              <w:spacing w:line="300" w:lineRule="exact"/>
              <w:jc w:val="center"/>
              <w:rPr>
                <w:color w:val="auto"/>
                <w:spacing w:val="20"/>
                <w:szCs w:val="21"/>
                <w:highlight w:val="none"/>
              </w:rPr>
            </w:pPr>
          </w:p>
        </w:tc>
      </w:tr>
      <w:tr w14:paraId="534B8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F400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6FB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2AE3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9F83A78">
            <w:pPr>
              <w:adjustRightInd w:val="0"/>
              <w:snapToGrid w:val="0"/>
              <w:spacing w:line="300" w:lineRule="exact"/>
              <w:jc w:val="center"/>
              <w:rPr>
                <w:color w:val="auto"/>
                <w:spacing w:val="20"/>
                <w:szCs w:val="21"/>
                <w:highlight w:val="none"/>
              </w:rPr>
            </w:pPr>
          </w:p>
        </w:tc>
      </w:tr>
      <w:tr w14:paraId="06647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6FF3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1D5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85E82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F1FADD0">
            <w:pPr>
              <w:adjustRightInd w:val="0"/>
              <w:snapToGrid w:val="0"/>
              <w:spacing w:line="300" w:lineRule="exact"/>
              <w:jc w:val="center"/>
              <w:rPr>
                <w:color w:val="auto"/>
                <w:spacing w:val="20"/>
                <w:szCs w:val="21"/>
                <w:highlight w:val="none"/>
              </w:rPr>
            </w:pPr>
          </w:p>
        </w:tc>
      </w:tr>
      <w:tr w14:paraId="2F6E5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FDF2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2B0E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CC518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3F03996">
            <w:pPr>
              <w:adjustRightInd w:val="0"/>
              <w:snapToGrid w:val="0"/>
              <w:spacing w:line="300" w:lineRule="exact"/>
              <w:jc w:val="center"/>
              <w:rPr>
                <w:color w:val="auto"/>
                <w:spacing w:val="20"/>
                <w:szCs w:val="21"/>
                <w:highlight w:val="none"/>
              </w:rPr>
            </w:pPr>
          </w:p>
        </w:tc>
      </w:tr>
      <w:tr w14:paraId="23F01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27474FB">
            <w:pPr>
              <w:pStyle w:val="8"/>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1ABCFCF">
      <w:pPr>
        <w:pStyle w:val="3"/>
        <w:adjustRightInd w:val="0"/>
        <w:snapToGrid w:val="0"/>
        <w:spacing w:before="156" w:beforeLines="50"/>
        <w:ind w:firstLine="567" w:firstLineChars="0"/>
        <w:jc w:val="center"/>
        <w:outlineLvl w:val="0"/>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1" w:name="_Toc27624"/>
      <w:bookmarkStart w:id="72" w:name="_Toc21621"/>
      <w:r>
        <w:rPr>
          <w:rFonts w:hint="eastAsia" w:ascii="黑体" w:hAnsi="黑体" w:eastAsia="黑体"/>
          <w:b w:val="0"/>
          <w:bCs w:val="0"/>
          <w:color w:val="auto"/>
          <w:sz w:val="28"/>
          <w:szCs w:val="28"/>
          <w:highlight w:val="none"/>
        </w:rPr>
        <w:t>第二节 政府采购合同通用条款</w:t>
      </w:r>
      <w:bookmarkEnd w:id="71"/>
      <w:bookmarkEnd w:id="72"/>
    </w:p>
    <w:p w14:paraId="1D80BC3C">
      <w:pPr>
        <w:tabs>
          <w:tab w:val="left" w:pos="8820"/>
          <w:tab w:val="left" w:pos="9345"/>
          <w:tab w:val="left" w:pos="9765"/>
        </w:tabs>
        <w:adjustRightInd w:val="0"/>
        <w:snapToGrid w:val="0"/>
        <w:spacing w:before="0" w:line="400" w:lineRule="exact"/>
        <w:jc w:val="left"/>
        <w:outlineLvl w:val="0"/>
        <w:rPr>
          <w:rFonts w:ascii="宋体" w:hAnsi="宋体"/>
          <w:b/>
          <w:bCs/>
          <w:color w:val="auto"/>
          <w:sz w:val="24"/>
          <w:highlight w:val="none"/>
        </w:rPr>
      </w:pPr>
      <w:bookmarkStart w:id="73" w:name="_Toc21021"/>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bookmarkEnd w:id="73"/>
    </w:p>
    <w:p w14:paraId="49A65CC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74" w:name="_Toc23434"/>
      <w:r>
        <w:rPr>
          <w:rFonts w:hint="eastAsia" w:ascii="宋体" w:hAnsi="宋体"/>
          <w:color w:val="auto"/>
          <w:szCs w:val="21"/>
          <w:highlight w:val="none"/>
        </w:rPr>
        <w:t>1.1合同当事人</w:t>
      </w:r>
      <w:bookmarkEnd w:id="74"/>
    </w:p>
    <w:p w14:paraId="4129E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01E17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74B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5CEEF6">
      <w:pPr>
        <w:tabs>
          <w:tab w:val="left" w:pos="570"/>
          <w:tab w:val="left" w:pos="9240"/>
          <w:tab w:val="left" w:pos="9555"/>
        </w:tabs>
        <w:adjustRightInd w:val="0"/>
        <w:snapToGrid w:val="0"/>
        <w:spacing w:before="0" w:line="400" w:lineRule="exact"/>
        <w:ind w:firstLine="420" w:firstLineChars="200"/>
        <w:jc w:val="left"/>
        <w:outlineLvl w:val="1"/>
        <w:rPr>
          <w:rFonts w:ascii="宋体" w:hAnsi="宋体"/>
          <w:color w:val="auto"/>
          <w:szCs w:val="21"/>
          <w:highlight w:val="none"/>
        </w:rPr>
      </w:pPr>
      <w:bookmarkStart w:id="75" w:name="_Toc23815"/>
      <w:r>
        <w:rPr>
          <w:rFonts w:hint="eastAsia" w:ascii="宋体" w:hAnsi="宋体"/>
          <w:color w:val="auto"/>
          <w:szCs w:val="21"/>
          <w:highlight w:val="none"/>
        </w:rPr>
        <w:t>1.2本合同下列术语应解释为：</w:t>
      </w:r>
      <w:bookmarkEnd w:id="75"/>
    </w:p>
    <w:p w14:paraId="2B6A078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07C25C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F55384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66E42C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A488D7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234F36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023A5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D9BA0A">
      <w:pPr>
        <w:numPr>
          <w:ilvl w:val="0"/>
          <w:numId w:val="5"/>
        </w:numPr>
        <w:autoSpaceDE w:val="0"/>
        <w:autoSpaceDN w:val="0"/>
        <w:adjustRightInd w:val="0"/>
        <w:snapToGrid w:val="0"/>
        <w:spacing w:before="0" w:line="400" w:lineRule="exact"/>
        <w:jc w:val="left"/>
        <w:outlineLvl w:val="0"/>
        <w:rPr>
          <w:rFonts w:ascii="宋体" w:hAnsi="宋体"/>
          <w:b/>
          <w:bCs/>
          <w:color w:val="auto"/>
          <w:sz w:val="24"/>
          <w:highlight w:val="none"/>
        </w:rPr>
      </w:pPr>
      <w:bookmarkStart w:id="76" w:name="_Toc20601"/>
      <w:r>
        <w:rPr>
          <w:rFonts w:hint="eastAsia" w:ascii="宋体" w:hAnsi="宋体"/>
          <w:b/>
          <w:color w:val="auto"/>
          <w:sz w:val="24"/>
          <w:highlight w:val="none"/>
        </w:rPr>
        <w:t>合同标的及金额</w:t>
      </w:r>
      <w:bookmarkEnd w:id="76"/>
    </w:p>
    <w:p w14:paraId="2E877858">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B48340A">
      <w:pPr>
        <w:adjustRightInd w:val="0"/>
        <w:snapToGrid w:val="0"/>
        <w:spacing w:before="0" w:line="400" w:lineRule="exact"/>
        <w:jc w:val="left"/>
        <w:outlineLvl w:val="0"/>
        <w:rPr>
          <w:rFonts w:ascii="宋体" w:hAnsi="宋体"/>
          <w:b/>
          <w:color w:val="auto"/>
          <w:sz w:val="24"/>
          <w:highlight w:val="none"/>
        </w:rPr>
      </w:pPr>
      <w:bookmarkStart w:id="77" w:name="_Toc23257"/>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bookmarkEnd w:id="77"/>
    </w:p>
    <w:p w14:paraId="6F6861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6FAD0FD">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8" w:name="_Toc26690"/>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bookmarkEnd w:id="78"/>
    </w:p>
    <w:p w14:paraId="2DB109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A1F51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9B97A4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4F9E75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C4672D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357E0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6A4178">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9" w:name="_Toc27222"/>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bookmarkEnd w:id="79"/>
    </w:p>
    <w:p w14:paraId="751034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D9EAC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7A8047">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4198CE">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BECFD98">
      <w:pPr>
        <w:numPr>
          <w:ilvl w:val="0"/>
          <w:numId w:val="6"/>
        </w:num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80" w:name="_Toc5471"/>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bookmarkEnd w:id="80"/>
    </w:p>
    <w:p w14:paraId="6A08EA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B166CA7">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6305C85">
      <w:pPr>
        <w:adjustRightInd w:val="0"/>
        <w:snapToGrid w:val="0"/>
        <w:spacing w:before="0" w:line="400" w:lineRule="exact"/>
        <w:jc w:val="left"/>
        <w:outlineLvl w:val="0"/>
        <w:rPr>
          <w:rFonts w:ascii="宋体" w:hAnsi="宋体"/>
          <w:b/>
          <w:bCs/>
          <w:color w:val="auto"/>
          <w:sz w:val="24"/>
          <w:highlight w:val="none"/>
        </w:rPr>
      </w:pPr>
      <w:bookmarkStart w:id="81" w:name="_Toc12260"/>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bookmarkEnd w:id="81"/>
    </w:p>
    <w:p w14:paraId="6F8D8B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5B1DA0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4CC7D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6C5BD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0A26F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037A807">
      <w:pPr>
        <w:pStyle w:val="25"/>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7EBEF7A">
      <w:pPr>
        <w:adjustRightInd w:val="0"/>
        <w:snapToGrid w:val="0"/>
        <w:spacing w:before="0" w:line="400" w:lineRule="exact"/>
        <w:jc w:val="left"/>
        <w:outlineLvl w:val="0"/>
        <w:rPr>
          <w:rFonts w:ascii="宋体" w:hAnsi="宋体"/>
          <w:b/>
          <w:color w:val="auto"/>
          <w:sz w:val="24"/>
          <w:highlight w:val="none"/>
        </w:rPr>
      </w:pPr>
      <w:bookmarkStart w:id="82" w:name="_Toc16163"/>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bookmarkEnd w:id="82"/>
    </w:p>
    <w:p w14:paraId="25FB1AC7">
      <w:pPr>
        <w:pStyle w:val="10"/>
        <w:adjustRightInd w:val="0"/>
        <w:snapToGrid w:val="0"/>
        <w:spacing w:before="0" w:line="400" w:lineRule="exact"/>
        <w:ind w:firstLine="400" w:firstLineChars="200"/>
        <w:jc w:val="left"/>
        <w:outlineLvl w:val="1"/>
        <w:rPr>
          <w:rFonts w:hAnsi="宋体"/>
          <w:b/>
          <w:color w:val="auto"/>
          <w:highlight w:val="none"/>
        </w:rPr>
      </w:pPr>
      <w:bookmarkStart w:id="83" w:name="_Toc8172"/>
      <w:r>
        <w:rPr>
          <w:rFonts w:hint="eastAsia" w:hAnsi="宋体"/>
          <w:color w:val="auto"/>
          <w:highlight w:val="none"/>
          <w:lang w:eastAsia="zh-CN"/>
        </w:rPr>
        <w:t>8</w:t>
      </w:r>
      <w:r>
        <w:rPr>
          <w:rFonts w:hint="eastAsia" w:hAnsi="宋体"/>
          <w:color w:val="auto"/>
          <w:highlight w:val="none"/>
        </w:rPr>
        <w:t>.1 质量标准</w:t>
      </w:r>
      <w:bookmarkEnd w:id="83"/>
    </w:p>
    <w:p w14:paraId="25B1F37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0CE5BF">
      <w:pPr>
        <w:pStyle w:val="1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2CF087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AB3E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5E8D8AE">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84" w:name="_Toc4399"/>
      <w:r>
        <w:rPr>
          <w:rFonts w:hint="eastAsia" w:ascii="宋体" w:hAnsi="宋体"/>
          <w:color w:val="auto"/>
          <w:szCs w:val="21"/>
          <w:highlight w:val="none"/>
          <w:lang w:eastAsia="zh-CN"/>
        </w:rPr>
        <w:t>8</w:t>
      </w:r>
      <w:r>
        <w:rPr>
          <w:rFonts w:hint="eastAsia" w:ascii="宋体" w:hAnsi="宋体"/>
          <w:color w:val="auto"/>
          <w:szCs w:val="21"/>
          <w:highlight w:val="none"/>
        </w:rPr>
        <w:t>.2 保证</w:t>
      </w:r>
      <w:bookmarkEnd w:id="84"/>
    </w:p>
    <w:p w14:paraId="32BD6E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463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B6A6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165E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A4CC5A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B30550">
      <w:pPr>
        <w:adjustRightInd w:val="0"/>
        <w:snapToGrid w:val="0"/>
        <w:spacing w:before="0" w:line="400" w:lineRule="exact"/>
        <w:jc w:val="left"/>
        <w:outlineLvl w:val="0"/>
        <w:rPr>
          <w:rFonts w:ascii="宋体" w:hAnsi="宋体"/>
          <w:b/>
          <w:bCs/>
          <w:color w:val="auto"/>
          <w:sz w:val="24"/>
          <w:highlight w:val="none"/>
        </w:rPr>
      </w:pPr>
      <w:bookmarkStart w:id="85" w:name="_Toc1278"/>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bookmarkEnd w:id="85"/>
    </w:p>
    <w:p w14:paraId="2634C2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D5E63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1A8CF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12AF711">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6" w:name="_Toc2940"/>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bookmarkEnd w:id="86"/>
    </w:p>
    <w:p w14:paraId="74EDE2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8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7"/>
      <w:r>
        <w:rPr>
          <w:rFonts w:hint="eastAsia" w:ascii="宋体" w:hAnsi="宋体"/>
          <w:color w:val="auto"/>
          <w:szCs w:val="21"/>
          <w:highlight w:val="none"/>
        </w:rPr>
        <w:t>。</w:t>
      </w:r>
    </w:p>
    <w:p w14:paraId="14C96F9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8" w:name="_Toc2666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88"/>
    </w:p>
    <w:p w14:paraId="564A9C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D5A3606">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9" w:name="_Toc32716"/>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89"/>
    </w:p>
    <w:p w14:paraId="4268DBF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144AC0E">
      <w:pPr>
        <w:pStyle w:val="3"/>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5330EB9">
      <w:pPr>
        <w:pStyle w:val="6"/>
        <w:spacing w:after="0" w:line="400" w:lineRule="exact"/>
        <w:outlineLvl w:val="0"/>
        <w:rPr>
          <w:rFonts w:ascii="宋体" w:hAnsi="宋体"/>
          <w:b/>
          <w:bCs/>
          <w:color w:val="auto"/>
          <w:sz w:val="24"/>
          <w:szCs w:val="24"/>
          <w:highlight w:val="none"/>
        </w:rPr>
      </w:pPr>
      <w:bookmarkStart w:id="90" w:name="_Toc30023"/>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90"/>
    </w:p>
    <w:p w14:paraId="6692DFB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67D0C7A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E1766B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5AEC68">
      <w:pPr>
        <w:autoSpaceDE w:val="0"/>
        <w:autoSpaceDN w:val="0"/>
        <w:adjustRightInd w:val="0"/>
        <w:snapToGrid w:val="0"/>
        <w:spacing w:before="0" w:line="400" w:lineRule="exact"/>
        <w:jc w:val="left"/>
        <w:outlineLvl w:val="0"/>
        <w:rPr>
          <w:rFonts w:ascii="宋体" w:hAnsi="宋体"/>
          <w:b/>
          <w:color w:val="auto"/>
          <w:sz w:val="24"/>
          <w:highlight w:val="none"/>
        </w:rPr>
      </w:pPr>
      <w:bookmarkStart w:id="91" w:name="_Toc2034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91"/>
    </w:p>
    <w:p w14:paraId="723823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5ED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8964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0BDE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C62A0C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7156AE3">
      <w:pPr>
        <w:pStyle w:val="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690F3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FD9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EF13FF7">
      <w:pPr>
        <w:adjustRightInd w:val="0"/>
        <w:snapToGrid w:val="0"/>
        <w:spacing w:before="0" w:line="400" w:lineRule="exact"/>
        <w:jc w:val="left"/>
        <w:outlineLvl w:val="0"/>
        <w:rPr>
          <w:rFonts w:ascii="宋体" w:hAnsi="宋体"/>
          <w:b/>
          <w:bCs/>
          <w:color w:val="auto"/>
          <w:sz w:val="24"/>
          <w:highlight w:val="none"/>
        </w:rPr>
      </w:pPr>
      <w:bookmarkStart w:id="92" w:name="_Toc469"/>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92"/>
    </w:p>
    <w:p w14:paraId="7E9832B9">
      <w:pPr>
        <w:adjustRightInd w:val="0"/>
        <w:snapToGrid w:val="0"/>
        <w:spacing w:before="0" w:line="400" w:lineRule="exact"/>
        <w:ind w:firstLine="420" w:firstLineChars="200"/>
        <w:jc w:val="left"/>
        <w:outlineLvl w:val="1"/>
        <w:rPr>
          <w:rFonts w:hint="eastAsia" w:ascii="宋体" w:hAnsi="宋体"/>
          <w:bCs/>
          <w:color w:val="auto"/>
          <w:szCs w:val="21"/>
          <w:highlight w:val="none"/>
        </w:rPr>
      </w:pPr>
      <w:bookmarkStart w:id="93" w:name="_Toc5393"/>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bookmarkEnd w:id="93"/>
    </w:p>
    <w:p w14:paraId="69F3478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47B358B">
      <w:pPr>
        <w:autoSpaceDE w:val="0"/>
        <w:autoSpaceDN w:val="0"/>
        <w:adjustRightInd w:val="0"/>
        <w:snapToGrid w:val="0"/>
        <w:spacing w:before="0" w:line="400" w:lineRule="exact"/>
        <w:ind w:firstLine="420" w:firstLineChars="200"/>
        <w:jc w:val="left"/>
        <w:outlineLvl w:val="1"/>
        <w:rPr>
          <w:rFonts w:ascii="宋体" w:hAnsi="宋体"/>
          <w:bCs/>
          <w:color w:val="auto"/>
          <w:szCs w:val="21"/>
          <w:highlight w:val="none"/>
        </w:rPr>
      </w:pPr>
      <w:bookmarkStart w:id="94" w:name="_Toc21762"/>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bookmarkEnd w:id="94"/>
    </w:p>
    <w:p w14:paraId="36496F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77D472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B637C5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95" w:name="_Toc32495"/>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bookmarkEnd w:id="95"/>
    </w:p>
    <w:p w14:paraId="42EE06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963325">
      <w:pPr>
        <w:adjustRightInd w:val="0"/>
        <w:snapToGrid w:val="0"/>
        <w:spacing w:before="0" w:line="400" w:lineRule="exact"/>
        <w:ind w:firstLine="420" w:firstLineChars="200"/>
        <w:jc w:val="left"/>
        <w:outlineLvl w:val="1"/>
        <w:rPr>
          <w:rFonts w:ascii="宋体" w:hAnsi="宋体"/>
          <w:color w:val="auto"/>
          <w:szCs w:val="21"/>
          <w:highlight w:val="none"/>
        </w:rPr>
      </w:pPr>
      <w:bookmarkStart w:id="96" w:name="_Toc32734"/>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bookmarkEnd w:id="96"/>
    </w:p>
    <w:p w14:paraId="031827AD">
      <w:pPr>
        <w:numPr>
          <w:ilvl w:val="0"/>
          <w:numId w:val="7"/>
        </w:numPr>
        <w:autoSpaceDE w:val="0"/>
        <w:autoSpaceDN w:val="0"/>
        <w:adjustRightInd w:val="0"/>
        <w:snapToGrid w:val="0"/>
        <w:spacing w:before="0" w:line="400" w:lineRule="exact"/>
        <w:jc w:val="left"/>
        <w:outlineLvl w:val="0"/>
        <w:rPr>
          <w:rFonts w:ascii="宋体" w:hAnsi="宋体"/>
          <w:b/>
          <w:color w:val="auto"/>
          <w:sz w:val="24"/>
          <w:highlight w:val="none"/>
        </w:rPr>
      </w:pPr>
      <w:bookmarkStart w:id="97" w:name="_Toc3360"/>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97"/>
    </w:p>
    <w:p w14:paraId="25B25B32">
      <w:pPr>
        <w:autoSpaceDE/>
        <w:autoSpaceDN/>
        <w:adjustRightInd w:val="0"/>
        <w:snapToGrid w:val="0"/>
        <w:spacing w:before="0" w:line="400" w:lineRule="exact"/>
        <w:ind w:firstLine="0" w:firstLineChars="0"/>
        <w:jc w:val="left"/>
        <w:outlineLvl w:val="1"/>
        <w:rPr>
          <w:rFonts w:hint="eastAsia" w:ascii="宋体" w:hAnsi="宋体"/>
          <w:color w:val="auto"/>
          <w:szCs w:val="21"/>
          <w:highlight w:val="none"/>
        </w:rPr>
      </w:pPr>
      <w:r>
        <w:rPr>
          <w:rFonts w:hint="eastAsia" w:ascii="宋体" w:hAnsi="宋体"/>
          <w:color w:val="auto"/>
          <w:szCs w:val="21"/>
          <w:highlight w:val="none"/>
          <w:lang w:val="en-US" w:eastAsia="zh-CN"/>
        </w:rPr>
        <w:t xml:space="preserve">    </w:t>
      </w:r>
      <w:bookmarkStart w:id="98" w:name="_Toc20632"/>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bookmarkEnd w:id="98"/>
    </w:p>
    <w:p w14:paraId="037768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CD4710">
      <w:pPr>
        <w:adjustRightInd w:val="0"/>
        <w:snapToGrid w:val="0"/>
        <w:spacing w:before="0" w:line="400" w:lineRule="exact"/>
        <w:ind w:firstLine="420" w:firstLineChars="200"/>
        <w:jc w:val="left"/>
        <w:outlineLvl w:val="1"/>
        <w:rPr>
          <w:rFonts w:ascii="宋体" w:hAnsi="宋体"/>
          <w:color w:val="auto"/>
          <w:szCs w:val="21"/>
          <w:highlight w:val="none"/>
        </w:rPr>
      </w:pPr>
      <w:bookmarkStart w:id="99" w:name="_Toc12834"/>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bookmarkEnd w:id="99"/>
    </w:p>
    <w:p w14:paraId="111F63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BAB7F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EDBABB2">
      <w:pPr>
        <w:pStyle w:val="25"/>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19C0131">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1ED6C55">
      <w:pPr>
        <w:adjustRightInd w:val="0"/>
        <w:snapToGrid w:val="0"/>
        <w:spacing w:before="0" w:line="400" w:lineRule="exact"/>
        <w:ind w:firstLine="420" w:firstLineChars="200"/>
        <w:jc w:val="left"/>
        <w:outlineLvl w:val="1"/>
        <w:rPr>
          <w:rFonts w:ascii="宋体" w:hAnsi="宋体"/>
          <w:color w:val="auto"/>
          <w:szCs w:val="21"/>
          <w:highlight w:val="none"/>
        </w:rPr>
      </w:pPr>
      <w:bookmarkStart w:id="100" w:name="_Toc163"/>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bookmarkEnd w:id="100"/>
    </w:p>
    <w:p w14:paraId="1D691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B48EC21">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6EB21AC">
      <w:pPr>
        <w:pStyle w:val="25"/>
        <w:ind w:firstLine="440" w:firstLineChars="200"/>
        <w:outlineLvl w:val="1"/>
        <w:rPr>
          <w:rFonts w:hint="eastAsia" w:ascii="宋体" w:hAnsi="宋体"/>
          <w:color w:val="auto"/>
          <w:szCs w:val="21"/>
          <w:highlight w:val="none"/>
          <w:lang w:val="en-US" w:eastAsia="zh-CN"/>
        </w:rPr>
      </w:pPr>
      <w:bookmarkStart w:id="101" w:name="_Toc5879"/>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bookmarkEnd w:id="101"/>
    </w:p>
    <w:p w14:paraId="6E1F6505">
      <w:pPr>
        <w:pStyle w:val="25"/>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D82D2E4">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2" w:name="_Toc31968"/>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102"/>
    </w:p>
    <w:p w14:paraId="71506F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98E1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1BBDA7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3" w:name="_Toc1318"/>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103"/>
    </w:p>
    <w:p w14:paraId="5A555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504F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E5F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45CD622">
      <w:p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104" w:name="_Toc2464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104"/>
    </w:p>
    <w:p w14:paraId="0690C96A">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BE14AD">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F4907F8">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8343C46">
      <w:pPr>
        <w:autoSpaceDE w:val="0"/>
        <w:autoSpaceDN w:val="0"/>
        <w:adjustRightInd w:val="0"/>
        <w:snapToGrid w:val="0"/>
        <w:spacing w:before="0" w:line="400" w:lineRule="exact"/>
        <w:jc w:val="left"/>
        <w:outlineLvl w:val="0"/>
        <w:rPr>
          <w:rFonts w:ascii="宋体" w:hAnsi="宋体"/>
          <w:color w:val="auto"/>
          <w:sz w:val="24"/>
          <w:highlight w:val="none"/>
        </w:rPr>
      </w:pPr>
      <w:bookmarkStart w:id="105" w:name="_Toc19781"/>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105"/>
    </w:p>
    <w:p w14:paraId="7491BAC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DDE5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862168">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34304A">
      <w:pPr>
        <w:autoSpaceDE w:val="0"/>
        <w:autoSpaceDN w:val="0"/>
        <w:adjustRightInd w:val="0"/>
        <w:snapToGrid w:val="0"/>
        <w:spacing w:before="0" w:line="400" w:lineRule="exact"/>
        <w:jc w:val="left"/>
        <w:outlineLvl w:val="0"/>
        <w:rPr>
          <w:rFonts w:hint="eastAsia" w:ascii="宋体" w:hAnsi="宋体"/>
          <w:b/>
          <w:color w:val="auto"/>
          <w:sz w:val="24"/>
          <w:highlight w:val="none"/>
        </w:rPr>
      </w:pPr>
      <w:bookmarkStart w:id="106" w:name="_Toc15517"/>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106"/>
    </w:p>
    <w:p w14:paraId="155D6E6E">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24A867">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D31733A">
      <w:pPr>
        <w:numPr>
          <w:ilvl w:val="-1"/>
          <w:numId w:val="0"/>
        </w:numPr>
        <w:autoSpaceDE w:val="0"/>
        <w:autoSpaceDN w:val="0"/>
        <w:adjustRightInd w:val="0"/>
        <w:snapToGrid w:val="0"/>
        <w:spacing w:before="0" w:line="400" w:lineRule="exact"/>
        <w:ind w:left="0" w:leftChars="0" w:firstLine="0" w:firstLineChars="0"/>
        <w:jc w:val="left"/>
        <w:outlineLvl w:val="0"/>
        <w:rPr>
          <w:rFonts w:ascii="宋体" w:hAnsi="宋体"/>
          <w:b/>
          <w:color w:val="auto"/>
          <w:sz w:val="24"/>
          <w:highlight w:val="none"/>
        </w:rPr>
      </w:pPr>
      <w:bookmarkStart w:id="107" w:name="_Toc3052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107"/>
    </w:p>
    <w:p w14:paraId="0D22F788">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19B4B3A">
      <w:pPr>
        <w:pStyle w:val="25"/>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AF55CC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A8054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117EEE7">
      <w:pPr>
        <w:numPr>
          <w:ilvl w:val="0"/>
          <w:numId w:val="8"/>
        </w:numPr>
        <w:adjustRightInd w:val="0"/>
        <w:snapToGrid w:val="0"/>
        <w:spacing w:before="0" w:line="400" w:lineRule="exact"/>
        <w:jc w:val="left"/>
        <w:outlineLvl w:val="0"/>
        <w:rPr>
          <w:rFonts w:ascii="宋体" w:hAnsi="宋体"/>
          <w:b/>
          <w:bCs/>
          <w:color w:val="auto"/>
          <w:sz w:val="24"/>
          <w:highlight w:val="none"/>
        </w:rPr>
      </w:pPr>
      <w:bookmarkStart w:id="108" w:name="_Toc27214"/>
      <w:r>
        <w:rPr>
          <w:rFonts w:hint="eastAsia" w:ascii="宋体" w:hAnsi="宋体"/>
          <w:b/>
          <w:bCs/>
          <w:color w:val="auto"/>
          <w:sz w:val="24"/>
          <w:highlight w:val="none"/>
        </w:rPr>
        <w:t>合同未尽事项</w:t>
      </w:r>
      <w:bookmarkEnd w:id="108"/>
    </w:p>
    <w:p w14:paraId="4319249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1D6A3B">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09" w:name="_Toc20313"/>
    </w:p>
    <w:p w14:paraId="4E9B2FD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44A8517">
      <w:pPr>
        <w:pStyle w:val="3"/>
        <w:adjustRightInd w:val="0"/>
        <w:snapToGrid w:val="0"/>
        <w:ind w:firstLine="567" w:firstLineChars="0"/>
        <w:jc w:val="center"/>
        <w:outlineLvl w:val="0"/>
        <w:rPr>
          <w:rFonts w:ascii="黑体" w:hAnsi="华文中宋" w:eastAsia="黑体"/>
          <w:b w:val="0"/>
          <w:bCs w:val="0"/>
          <w:color w:val="auto"/>
          <w:sz w:val="28"/>
          <w:szCs w:val="28"/>
          <w:highlight w:val="none"/>
        </w:rPr>
      </w:pPr>
      <w:bookmarkStart w:id="110" w:name="_Toc12667"/>
      <w:r>
        <w:rPr>
          <w:rFonts w:hint="eastAsia" w:ascii="黑体" w:hAnsi="华文中宋" w:eastAsia="黑体"/>
          <w:b w:val="0"/>
          <w:bCs w:val="0"/>
          <w:color w:val="auto"/>
          <w:sz w:val="28"/>
          <w:szCs w:val="28"/>
          <w:highlight w:val="none"/>
        </w:rPr>
        <w:t>第三节 政府采购合同专用条款</w:t>
      </w:r>
      <w:bookmarkEnd w:id="109"/>
      <w:bookmarkEnd w:id="110"/>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F2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20F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41192A">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1C1876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4AE09480">
            <w:pPr>
              <w:adjustRightInd w:val="0"/>
              <w:snapToGrid w:val="0"/>
              <w:jc w:val="left"/>
              <w:rPr>
                <w:rFonts w:ascii="宋体" w:hAnsi="宋体"/>
                <w:color w:val="auto"/>
                <w:szCs w:val="21"/>
                <w:highlight w:val="none"/>
              </w:rPr>
            </w:pPr>
          </w:p>
        </w:tc>
      </w:tr>
      <w:tr w14:paraId="022A1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0DD7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7EC6C">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4F8A1CD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DEF3BC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846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F5B0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8E714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35B0FC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FD7C2A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E25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AD3D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621E5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45BA0D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698F039">
            <w:pPr>
              <w:adjustRightInd w:val="0"/>
              <w:snapToGrid w:val="0"/>
              <w:jc w:val="left"/>
              <w:rPr>
                <w:rFonts w:ascii="宋体" w:hAnsi="宋体" w:eastAsia="宋体" w:cs="Times New Roman"/>
                <w:color w:val="auto"/>
                <w:kern w:val="2"/>
                <w:sz w:val="21"/>
                <w:szCs w:val="21"/>
                <w:highlight w:val="none"/>
                <w:lang w:val="en-US" w:eastAsia="zh-CN" w:bidi="ar-SA"/>
              </w:rPr>
            </w:pPr>
          </w:p>
        </w:tc>
      </w:tr>
      <w:tr w14:paraId="76F0A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C9D8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75204D">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4636BA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F696767">
            <w:pPr>
              <w:adjustRightInd w:val="0"/>
              <w:snapToGrid w:val="0"/>
              <w:jc w:val="left"/>
              <w:rPr>
                <w:rFonts w:ascii="宋体" w:hAnsi="宋体" w:eastAsia="宋体" w:cs="Times New Roman"/>
                <w:color w:val="auto"/>
                <w:kern w:val="2"/>
                <w:sz w:val="21"/>
                <w:szCs w:val="21"/>
                <w:highlight w:val="none"/>
                <w:lang w:val="en-US" w:eastAsia="zh-CN" w:bidi="ar-SA"/>
              </w:rPr>
            </w:pPr>
          </w:p>
        </w:tc>
      </w:tr>
      <w:tr w14:paraId="7C0F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228DD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970C689">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2294E457">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D6DC1B1">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330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399D7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B64F4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51E721B">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3EC544D8">
            <w:pPr>
              <w:rPr>
                <w:color w:val="auto"/>
                <w:highlight w:val="none"/>
              </w:rPr>
            </w:pPr>
          </w:p>
        </w:tc>
      </w:tr>
      <w:tr w14:paraId="4A1CA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CCFDB3">
            <w:pPr>
              <w:adjustRightInd w:val="0"/>
              <w:snapToGrid w:val="0"/>
              <w:jc w:val="center"/>
              <w:rPr>
                <w:rFonts w:hint="eastAsia" w:ascii="宋体" w:hAnsi="宋体"/>
                <w:color w:val="auto"/>
                <w:szCs w:val="21"/>
                <w:highlight w:val="none"/>
              </w:rPr>
            </w:pPr>
          </w:p>
        </w:tc>
        <w:tc>
          <w:tcPr>
            <w:tcW w:w="1742" w:type="dxa"/>
            <w:vAlign w:val="center"/>
          </w:tcPr>
          <w:p w14:paraId="5C79AF9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BC5493">
            <w:pPr>
              <w:rPr>
                <w:rFonts w:hint="eastAsia"/>
                <w:color w:val="auto"/>
                <w:highlight w:val="none"/>
              </w:rPr>
            </w:pPr>
          </w:p>
        </w:tc>
      </w:tr>
      <w:tr w14:paraId="4FCD5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CC4F9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C0D7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09D8C0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0E2954E0">
            <w:pPr>
              <w:rPr>
                <w:rFonts w:hint="eastAsia"/>
                <w:color w:val="auto"/>
                <w:highlight w:val="none"/>
              </w:rPr>
            </w:pPr>
          </w:p>
        </w:tc>
      </w:tr>
      <w:tr w14:paraId="28E66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B296E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501C3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4FB8833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255D247">
            <w:pPr>
              <w:rPr>
                <w:rFonts w:hint="eastAsia"/>
                <w:color w:val="auto"/>
                <w:highlight w:val="none"/>
              </w:rPr>
            </w:pPr>
          </w:p>
        </w:tc>
      </w:tr>
      <w:tr w14:paraId="48BC1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66A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F0DA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F2FF9F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85C7AE9">
            <w:pPr>
              <w:autoSpaceDE w:val="0"/>
              <w:autoSpaceDN w:val="0"/>
              <w:adjustRightInd w:val="0"/>
              <w:snapToGrid w:val="0"/>
              <w:ind w:firstLine="420" w:firstLineChars="200"/>
              <w:jc w:val="left"/>
              <w:rPr>
                <w:rFonts w:ascii="宋体" w:hAnsi="宋体"/>
                <w:color w:val="auto"/>
                <w:szCs w:val="21"/>
                <w:highlight w:val="none"/>
              </w:rPr>
            </w:pPr>
          </w:p>
        </w:tc>
      </w:tr>
      <w:tr w14:paraId="56604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14A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7FF2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0E3DBD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AC685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F7ACC7D">
            <w:pPr>
              <w:adjustRightInd w:val="0"/>
              <w:snapToGrid w:val="0"/>
              <w:jc w:val="left"/>
              <w:rPr>
                <w:rFonts w:ascii="宋体" w:hAnsi="宋体"/>
                <w:color w:val="auto"/>
                <w:szCs w:val="21"/>
                <w:highlight w:val="none"/>
              </w:rPr>
            </w:pPr>
          </w:p>
        </w:tc>
      </w:tr>
      <w:tr w14:paraId="323A8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6D2251">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9D4F4C4">
            <w:pPr>
              <w:pStyle w:val="25"/>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00E10B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987F423">
            <w:pPr>
              <w:adjustRightInd w:val="0"/>
              <w:snapToGrid w:val="0"/>
              <w:jc w:val="left"/>
              <w:rPr>
                <w:rFonts w:ascii="宋体" w:hAnsi="宋体"/>
                <w:color w:val="auto"/>
                <w:szCs w:val="21"/>
                <w:highlight w:val="none"/>
              </w:rPr>
            </w:pPr>
          </w:p>
        </w:tc>
      </w:tr>
      <w:tr w14:paraId="1C545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34A98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B3EA3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301843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14AD36E9">
            <w:pPr>
              <w:adjustRightInd w:val="0"/>
              <w:snapToGrid w:val="0"/>
              <w:jc w:val="left"/>
              <w:rPr>
                <w:rFonts w:ascii="宋体" w:hAnsi="宋体"/>
                <w:color w:val="auto"/>
                <w:szCs w:val="21"/>
                <w:highlight w:val="none"/>
              </w:rPr>
            </w:pPr>
          </w:p>
        </w:tc>
      </w:tr>
      <w:tr w14:paraId="0AF0E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34D6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83F3DF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50ADDC9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26F6BC9">
            <w:pPr>
              <w:adjustRightInd w:val="0"/>
              <w:snapToGrid w:val="0"/>
              <w:jc w:val="left"/>
              <w:rPr>
                <w:rFonts w:ascii="宋体" w:hAnsi="宋体"/>
                <w:color w:val="auto"/>
                <w:szCs w:val="21"/>
                <w:highlight w:val="none"/>
              </w:rPr>
            </w:pPr>
          </w:p>
        </w:tc>
      </w:tr>
      <w:tr w14:paraId="58BFE1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0A021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D05BCB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66C909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3E8AA59">
            <w:pPr>
              <w:adjustRightInd w:val="0"/>
              <w:snapToGrid w:val="0"/>
              <w:jc w:val="left"/>
              <w:rPr>
                <w:rFonts w:ascii="宋体" w:hAnsi="宋体"/>
                <w:color w:val="auto"/>
                <w:szCs w:val="21"/>
                <w:highlight w:val="none"/>
              </w:rPr>
            </w:pPr>
          </w:p>
        </w:tc>
      </w:tr>
      <w:tr w14:paraId="4A07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99B2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9906C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13E8EFC">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EB9DBA4">
            <w:pPr>
              <w:adjustRightInd w:val="0"/>
              <w:snapToGrid w:val="0"/>
              <w:jc w:val="left"/>
              <w:rPr>
                <w:rFonts w:ascii="宋体" w:hAnsi="宋体"/>
                <w:color w:val="auto"/>
                <w:szCs w:val="21"/>
                <w:highlight w:val="none"/>
              </w:rPr>
            </w:pPr>
          </w:p>
        </w:tc>
      </w:tr>
      <w:tr w14:paraId="23D18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2CF2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221A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C31E209">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07D07271">
            <w:pPr>
              <w:adjustRightInd w:val="0"/>
              <w:snapToGrid w:val="0"/>
              <w:jc w:val="left"/>
              <w:rPr>
                <w:rFonts w:ascii="宋体" w:hAnsi="宋体"/>
                <w:color w:val="auto"/>
                <w:szCs w:val="21"/>
                <w:highlight w:val="none"/>
              </w:rPr>
            </w:pPr>
          </w:p>
        </w:tc>
      </w:tr>
      <w:tr w14:paraId="5FFF5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20AB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8FAC9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FFF86F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56369AF">
            <w:pPr>
              <w:adjustRightInd w:val="0"/>
              <w:snapToGrid w:val="0"/>
              <w:jc w:val="left"/>
              <w:rPr>
                <w:rFonts w:ascii="宋体" w:hAnsi="宋体"/>
                <w:color w:val="auto"/>
                <w:szCs w:val="21"/>
                <w:highlight w:val="none"/>
              </w:rPr>
            </w:pPr>
          </w:p>
        </w:tc>
      </w:tr>
      <w:tr w14:paraId="25BC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EA3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D9240E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7CEDE7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D284244">
            <w:pPr>
              <w:adjustRightInd w:val="0"/>
              <w:snapToGrid w:val="0"/>
              <w:jc w:val="left"/>
              <w:rPr>
                <w:rFonts w:ascii="宋体" w:hAnsi="宋体"/>
                <w:color w:val="auto"/>
                <w:szCs w:val="21"/>
                <w:highlight w:val="none"/>
              </w:rPr>
            </w:pPr>
          </w:p>
        </w:tc>
      </w:tr>
      <w:tr w14:paraId="40E6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CCF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9FD81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F8E85A9">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01320B2">
            <w:pPr>
              <w:adjustRightInd w:val="0"/>
              <w:snapToGrid w:val="0"/>
              <w:jc w:val="left"/>
              <w:rPr>
                <w:rFonts w:ascii="宋体" w:hAnsi="宋体"/>
                <w:color w:val="auto"/>
                <w:szCs w:val="21"/>
                <w:highlight w:val="none"/>
                <w:u w:val="single"/>
              </w:rPr>
            </w:pPr>
          </w:p>
        </w:tc>
      </w:tr>
      <w:tr w14:paraId="3C2C1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56F9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38A6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7CD81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5C8EF2C">
            <w:pPr>
              <w:adjustRightInd w:val="0"/>
              <w:snapToGrid w:val="0"/>
              <w:jc w:val="left"/>
              <w:rPr>
                <w:rFonts w:ascii="宋体" w:hAnsi="宋体"/>
                <w:color w:val="auto"/>
                <w:szCs w:val="21"/>
                <w:highlight w:val="none"/>
                <w:u w:val="single"/>
              </w:rPr>
            </w:pPr>
          </w:p>
        </w:tc>
      </w:tr>
      <w:tr w14:paraId="253E7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50F40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77929D">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2DE518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F09EC1E">
            <w:pPr>
              <w:adjustRightInd w:val="0"/>
              <w:snapToGrid w:val="0"/>
              <w:jc w:val="left"/>
              <w:rPr>
                <w:rFonts w:ascii="宋体" w:hAnsi="宋体"/>
                <w:color w:val="auto"/>
                <w:szCs w:val="21"/>
                <w:highlight w:val="none"/>
                <w:u w:val="single"/>
              </w:rPr>
            </w:pPr>
          </w:p>
        </w:tc>
      </w:tr>
      <w:tr w14:paraId="199B2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E6AA1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46BCF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E3E54A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6CEAFC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1B76BA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4BFAB7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96AF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00A2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02736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E81A4FA">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3A52B19">
            <w:pPr>
              <w:adjustRightInd w:val="0"/>
              <w:snapToGrid w:val="0"/>
              <w:jc w:val="left"/>
              <w:rPr>
                <w:rFonts w:hint="default" w:ascii="宋体" w:hAnsi="宋体" w:eastAsia="宋体"/>
                <w:color w:val="auto"/>
                <w:szCs w:val="21"/>
                <w:highlight w:val="none"/>
                <w:lang w:val="en-US" w:eastAsia="zh-CN"/>
              </w:rPr>
            </w:pPr>
          </w:p>
        </w:tc>
      </w:tr>
    </w:tbl>
    <w:p w14:paraId="458F1A85">
      <w:pPr>
        <w:rPr>
          <w:color w:val="auto"/>
          <w:highlight w:val="none"/>
        </w:rPr>
      </w:pPr>
    </w:p>
    <w:p w14:paraId="4DD8E2E0">
      <w:pPr>
        <w:rPr>
          <w:color w:val="auto"/>
          <w:highlight w:val="none"/>
        </w:rPr>
      </w:pPr>
    </w:p>
    <w:p w14:paraId="6266AABC">
      <w:pPr>
        <w:rPr>
          <w:rFonts w:ascii="宋体" w:hAnsi="宋体" w:cs="宋体"/>
          <w:color w:val="auto"/>
          <w:highlight w:val="none"/>
        </w:rPr>
      </w:pPr>
    </w:p>
    <w:p w14:paraId="766EBBF3">
      <w:pPr>
        <w:rPr>
          <w:color w:val="auto"/>
          <w:highlight w:val="none"/>
        </w:rPr>
      </w:pPr>
    </w:p>
    <w:p w14:paraId="5A618C58">
      <w:pPr>
        <w:pStyle w:val="16"/>
        <w:ind w:left="63" w:right="63" w:firstLine="210"/>
        <w:rPr>
          <w:color w:val="auto"/>
          <w:highlight w:val="none"/>
        </w:rPr>
      </w:pPr>
    </w:p>
    <w:p w14:paraId="6217932A">
      <w:pPr>
        <w:widowControl/>
        <w:jc w:val="left"/>
        <w:rPr>
          <w:rFonts w:ascii="宋体" w:hAnsi="宋体" w:cs="宋体"/>
          <w:color w:val="auto"/>
          <w:kern w:val="44"/>
          <w:sz w:val="32"/>
          <w:szCs w:val="32"/>
          <w:highlight w:val="none"/>
        </w:rPr>
      </w:pPr>
      <w:r>
        <w:rPr>
          <w:rFonts w:ascii="宋体" w:hAnsi="宋体" w:cs="宋体"/>
          <w:b/>
          <w:color w:val="auto"/>
          <w:szCs w:val="32"/>
          <w:highlight w:val="none"/>
        </w:rPr>
        <w:br w:type="page"/>
      </w:r>
    </w:p>
    <w:p w14:paraId="7585B180">
      <w:pPr>
        <w:pStyle w:val="2"/>
        <w:rPr>
          <w:rFonts w:ascii="宋体" w:hAnsi="宋体" w:cs="宋体"/>
          <w:b/>
          <w:bCs w:val="0"/>
          <w:color w:val="auto"/>
          <w:szCs w:val="32"/>
          <w:highlight w:val="none"/>
        </w:rPr>
      </w:pPr>
      <w:bookmarkStart w:id="111" w:name="_Toc8009"/>
      <w:r>
        <w:rPr>
          <w:rFonts w:hint="eastAsia" w:ascii="宋体" w:hAnsi="宋体" w:cs="宋体"/>
          <w:b/>
          <w:bCs w:val="0"/>
          <w:color w:val="auto"/>
          <w:szCs w:val="32"/>
          <w:highlight w:val="none"/>
        </w:rPr>
        <w:t xml:space="preserve">第五章 </w:t>
      </w:r>
      <w:r>
        <w:rPr>
          <w:rFonts w:hint="eastAsia" w:ascii="宋体" w:hAnsi="宋体" w:cs="宋体"/>
          <w:b/>
          <w:bCs w:val="0"/>
          <w:color w:val="auto"/>
          <w:szCs w:val="32"/>
          <w:highlight w:val="none"/>
          <w:lang w:val="en-US" w:eastAsia="zh-CN"/>
        </w:rPr>
        <w:t xml:space="preserve"> </w:t>
      </w:r>
      <w:r>
        <w:rPr>
          <w:rFonts w:hint="eastAsia" w:ascii="宋体" w:hAnsi="宋体" w:cs="宋体"/>
          <w:b/>
          <w:bCs w:val="0"/>
          <w:color w:val="auto"/>
          <w:szCs w:val="32"/>
          <w:highlight w:val="none"/>
        </w:rPr>
        <w:t>评标标准和方法</w:t>
      </w:r>
      <w:bookmarkEnd w:id="111"/>
    </w:p>
    <w:p w14:paraId="54C476F9">
      <w:pPr>
        <w:spacing w:line="360" w:lineRule="auto"/>
        <w:ind w:firstLine="480" w:firstLineChars="200"/>
        <w:outlineLvl w:val="0"/>
        <w:rPr>
          <w:rFonts w:cs="宋体"/>
          <w:color w:val="auto"/>
          <w:sz w:val="24"/>
          <w:szCs w:val="24"/>
          <w:highlight w:val="none"/>
        </w:rPr>
      </w:pPr>
      <w:bookmarkStart w:id="112" w:name="_Toc24209"/>
      <w:r>
        <w:rPr>
          <w:color w:val="auto"/>
          <w:sz w:val="24"/>
          <w:szCs w:val="24"/>
          <w:highlight w:val="none"/>
        </w:rPr>
        <w:t>1.</w:t>
      </w:r>
      <w:r>
        <w:rPr>
          <w:rFonts w:hint="eastAsia" w:cs="宋体"/>
          <w:color w:val="auto"/>
          <w:sz w:val="24"/>
          <w:szCs w:val="24"/>
          <w:highlight w:val="none"/>
        </w:rPr>
        <w:t>投标文件的评审、比较和否决</w:t>
      </w:r>
      <w:bookmarkEnd w:id="112"/>
    </w:p>
    <w:p w14:paraId="1283CBF1">
      <w:pPr>
        <w:spacing w:line="360" w:lineRule="auto"/>
        <w:ind w:firstLine="480" w:firstLineChars="200"/>
        <w:rPr>
          <w:rFonts w:cs="宋体"/>
          <w:color w:val="auto"/>
          <w:sz w:val="24"/>
          <w:szCs w:val="24"/>
          <w:highlight w:val="none"/>
        </w:rPr>
      </w:pPr>
      <w:r>
        <w:rPr>
          <w:color w:val="auto"/>
          <w:sz w:val="24"/>
          <w:szCs w:val="24"/>
          <w:highlight w:val="none"/>
        </w:rPr>
        <w:t>1.1</w:t>
      </w:r>
      <w:r>
        <w:rPr>
          <w:rFonts w:hint="eastAsia" w:cs="宋体"/>
          <w:color w:val="auto"/>
          <w:sz w:val="24"/>
          <w:szCs w:val="24"/>
          <w:highlight w:val="none"/>
        </w:rPr>
        <w:t>评标委员会将按照招标文件的规定，仅对在实质上响应招标文件要求的投标文件进行评估和比较。</w:t>
      </w:r>
    </w:p>
    <w:p w14:paraId="501FAA3C">
      <w:pPr>
        <w:spacing w:line="360" w:lineRule="auto"/>
        <w:ind w:firstLine="480" w:firstLineChars="200"/>
        <w:rPr>
          <w:rFonts w:cs="宋体"/>
          <w:color w:val="auto"/>
          <w:sz w:val="24"/>
          <w:szCs w:val="24"/>
          <w:highlight w:val="none"/>
        </w:rPr>
      </w:pPr>
      <w:r>
        <w:rPr>
          <w:color w:val="auto"/>
          <w:sz w:val="24"/>
          <w:szCs w:val="24"/>
          <w:highlight w:val="none"/>
        </w:rPr>
        <w:t>1.2</w:t>
      </w:r>
      <w:r>
        <w:rPr>
          <w:rFonts w:hint="eastAsia"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78EF6078">
      <w:pPr>
        <w:spacing w:line="360" w:lineRule="auto"/>
        <w:ind w:firstLine="480" w:firstLineChars="200"/>
        <w:rPr>
          <w:rFonts w:cs="宋体"/>
          <w:color w:val="auto"/>
          <w:sz w:val="24"/>
          <w:szCs w:val="24"/>
          <w:highlight w:val="none"/>
        </w:rPr>
      </w:pPr>
      <w:r>
        <w:rPr>
          <w:color w:val="auto"/>
          <w:sz w:val="24"/>
          <w:szCs w:val="24"/>
          <w:highlight w:val="none"/>
        </w:rPr>
        <w:t>1.3</w:t>
      </w:r>
      <w:r>
        <w:rPr>
          <w:rFonts w:hint="eastAsia" w:cs="宋体"/>
          <w:color w:val="auto"/>
          <w:sz w:val="24"/>
          <w:szCs w:val="24"/>
          <w:highlight w:val="none"/>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94262A9">
      <w:pPr>
        <w:spacing w:line="360" w:lineRule="auto"/>
        <w:ind w:firstLine="480" w:firstLineChars="200"/>
        <w:rPr>
          <w:rFonts w:cs="宋体"/>
          <w:color w:val="auto"/>
          <w:sz w:val="24"/>
          <w:szCs w:val="24"/>
          <w:highlight w:val="none"/>
        </w:rPr>
      </w:pPr>
      <w:r>
        <w:rPr>
          <w:color w:val="auto"/>
          <w:sz w:val="24"/>
          <w:szCs w:val="24"/>
          <w:highlight w:val="none"/>
        </w:rPr>
        <w:t>1.4</w:t>
      </w:r>
      <w:r>
        <w:rPr>
          <w:rFonts w:hint="eastAsia" w:cs="宋体"/>
          <w:color w:val="auto"/>
          <w:sz w:val="24"/>
          <w:szCs w:val="24"/>
          <w:highlight w:val="none"/>
        </w:rPr>
        <w:t>评标时，投标报价是评标的重要依据，但不是唯一依据，采购人不承诺将合同授予报价最低或最高的投标供应商。</w:t>
      </w:r>
    </w:p>
    <w:p w14:paraId="690C2A4F">
      <w:pPr>
        <w:spacing w:line="360" w:lineRule="auto"/>
        <w:ind w:firstLine="480" w:firstLineChars="200"/>
        <w:rPr>
          <w:rFonts w:cs="宋体"/>
          <w:color w:val="auto"/>
          <w:sz w:val="24"/>
          <w:szCs w:val="24"/>
          <w:highlight w:val="none"/>
        </w:rPr>
      </w:pPr>
      <w:r>
        <w:rPr>
          <w:color w:val="auto"/>
          <w:sz w:val="24"/>
          <w:szCs w:val="24"/>
          <w:highlight w:val="none"/>
        </w:rPr>
        <w:t>1.5</w:t>
      </w:r>
      <w:r>
        <w:rPr>
          <w:rFonts w:hint="eastAsia" w:cs="宋体"/>
          <w:color w:val="auto"/>
          <w:sz w:val="24"/>
          <w:szCs w:val="24"/>
          <w:highlight w:val="none"/>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1387ED3B">
      <w:pPr>
        <w:spacing w:line="360" w:lineRule="auto"/>
        <w:ind w:firstLine="480" w:firstLineChars="200"/>
        <w:rPr>
          <w:rFonts w:cs="宋体"/>
          <w:color w:val="auto"/>
          <w:sz w:val="24"/>
          <w:szCs w:val="24"/>
          <w:highlight w:val="none"/>
        </w:rPr>
      </w:pPr>
      <w:r>
        <w:rPr>
          <w:color w:val="auto"/>
          <w:sz w:val="24"/>
          <w:szCs w:val="24"/>
          <w:highlight w:val="none"/>
        </w:rPr>
        <w:t>1.6</w:t>
      </w:r>
      <w:r>
        <w:rPr>
          <w:rFonts w:hint="eastAsia" w:cs="宋体"/>
          <w:color w:val="auto"/>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69038BB">
      <w:pPr>
        <w:spacing w:line="360" w:lineRule="auto"/>
        <w:ind w:firstLine="480" w:firstLineChars="200"/>
        <w:rPr>
          <w:color w:val="auto"/>
          <w:sz w:val="24"/>
          <w:szCs w:val="24"/>
          <w:highlight w:val="none"/>
        </w:rPr>
      </w:pPr>
      <w:r>
        <w:rPr>
          <w:color w:val="auto"/>
          <w:sz w:val="24"/>
          <w:szCs w:val="24"/>
          <w:highlight w:val="none"/>
        </w:rPr>
        <w:t>1.7</w:t>
      </w:r>
      <w:r>
        <w:rPr>
          <w:rFonts w:hint="eastAsia"/>
          <w:color w:val="auto"/>
          <w:sz w:val="24"/>
          <w:szCs w:val="24"/>
          <w:highlight w:val="none"/>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63D39ADF">
      <w:pPr>
        <w:spacing w:line="360" w:lineRule="auto"/>
        <w:ind w:firstLine="480" w:firstLineChars="200"/>
        <w:rPr>
          <w:rFonts w:cs="宋体"/>
          <w:color w:val="auto"/>
          <w:sz w:val="24"/>
          <w:szCs w:val="24"/>
          <w:highlight w:val="none"/>
        </w:rPr>
      </w:pPr>
      <w:r>
        <w:rPr>
          <w:rFonts w:hint="eastAsia"/>
          <w:color w:val="auto"/>
          <w:sz w:val="24"/>
          <w:szCs w:val="24"/>
          <w:highlight w:val="none"/>
        </w:rPr>
        <w:t>1.8</w:t>
      </w:r>
      <w:r>
        <w:rPr>
          <w:rFonts w:hint="eastAsia" w:cs="宋体"/>
          <w:color w:val="auto"/>
          <w:sz w:val="24"/>
          <w:szCs w:val="24"/>
          <w:highlight w:val="none"/>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53D873E0">
      <w:pPr>
        <w:spacing w:line="360" w:lineRule="auto"/>
        <w:ind w:firstLine="480" w:firstLineChars="200"/>
        <w:outlineLvl w:val="0"/>
        <w:rPr>
          <w:color w:val="auto"/>
          <w:sz w:val="24"/>
          <w:szCs w:val="24"/>
          <w:highlight w:val="none"/>
        </w:rPr>
      </w:pPr>
      <w:bookmarkStart w:id="113" w:name="_Toc20116"/>
      <w:r>
        <w:rPr>
          <w:color w:val="auto"/>
          <w:sz w:val="24"/>
          <w:szCs w:val="24"/>
          <w:highlight w:val="none"/>
        </w:rPr>
        <w:t>2</w:t>
      </w:r>
      <w:r>
        <w:rPr>
          <w:rFonts w:hint="eastAsia" w:cs="宋体"/>
          <w:color w:val="auto"/>
          <w:sz w:val="24"/>
          <w:szCs w:val="24"/>
          <w:highlight w:val="none"/>
        </w:rPr>
        <w:t>．评分标准</w:t>
      </w:r>
      <w:r>
        <w:rPr>
          <w:color w:val="auto"/>
          <w:sz w:val="24"/>
          <w:szCs w:val="24"/>
          <w:highlight w:val="none"/>
        </w:rPr>
        <w:t>(</w:t>
      </w:r>
      <w:r>
        <w:rPr>
          <w:rFonts w:hint="eastAsia" w:cs="宋体"/>
          <w:color w:val="auto"/>
          <w:sz w:val="24"/>
          <w:szCs w:val="24"/>
          <w:highlight w:val="none"/>
        </w:rPr>
        <w:t>采用综合评分法</w:t>
      </w:r>
      <w:r>
        <w:rPr>
          <w:color w:val="auto"/>
          <w:sz w:val="24"/>
          <w:szCs w:val="24"/>
          <w:highlight w:val="none"/>
        </w:rPr>
        <w:t>)</w:t>
      </w:r>
      <w:bookmarkEnd w:id="113"/>
    </w:p>
    <w:p w14:paraId="0CD76D5C">
      <w:pPr>
        <w:spacing w:line="360" w:lineRule="auto"/>
        <w:ind w:firstLine="480" w:firstLineChars="200"/>
        <w:rPr>
          <w:color w:val="auto"/>
          <w:sz w:val="24"/>
          <w:szCs w:val="24"/>
          <w:highlight w:val="none"/>
        </w:rPr>
      </w:pPr>
      <w:r>
        <w:rPr>
          <w:rFonts w:hint="eastAsia" w:cs="宋体"/>
          <w:color w:val="auto"/>
          <w:sz w:val="24"/>
          <w:szCs w:val="24"/>
          <w:highlight w:val="none"/>
        </w:rPr>
        <w:t>评标委员会按照《中华人民共和国政府采购法》和《评标委员会和评标方法暂行规定》，结合本项目具体情况，按下列标准打分：第一部分：商务报价评审；第二部分：技术标评审；第三部分：综合评审。</w:t>
      </w:r>
    </w:p>
    <w:p w14:paraId="5E2796DD">
      <w:pPr>
        <w:spacing w:line="360" w:lineRule="auto"/>
        <w:ind w:firstLine="480" w:firstLineChars="200"/>
        <w:rPr>
          <w:rFonts w:cs="宋体"/>
          <w:color w:val="auto"/>
          <w:sz w:val="24"/>
          <w:szCs w:val="24"/>
          <w:highlight w:val="none"/>
        </w:rPr>
      </w:pPr>
      <w:r>
        <w:rPr>
          <w:rFonts w:hint="eastAsia" w:cs="宋体"/>
          <w:color w:val="auto"/>
          <w:sz w:val="24"/>
          <w:szCs w:val="24"/>
          <w:highlight w:val="none"/>
        </w:rPr>
        <w:t>投标供应商最终得分</w:t>
      </w:r>
      <w:r>
        <w:rPr>
          <w:color w:val="auto"/>
          <w:sz w:val="24"/>
          <w:szCs w:val="24"/>
          <w:highlight w:val="none"/>
        </w:rPr>
        <w:t>=</w:t>
      </w:r>
      <w:r>
        <w:rPr>
          <w:rFonts w:hint="eastAsia" w:cs="宋体"/>
          <w:color w:val="auto"/>
          <w:sz w:val="24"/>
          <w:szCs w:val="24"/>
          <w:highlight w:val="none"/>
        </w:rPr>
        <w:t>商务报价得分</w:t>
      </w:r>
      <w:r>
        <w:rPr>
          <w:color w:val="auto"/>
          <w:sz w:val="24"/>
          <w:szCs w:val="24"/>
          <w:highlight w:val="none"/>
        </w:rPr>
        <w:t>+</w:t>
      </w:r>
      <w:r>
        <w:rPr>
          <w:rFonts w:hint="eastAsia" w:cs="宋体"/>
          <w:color w:val="auto"/>
          <w:sz w:val="24"/>
          <w:szCs w:val="24"/>
          <w:highlight w:val="none"/>
        </w:rPr>
        <w:t>技术评审得分</w:t>
      </w:r>
      <w:r>
        <w:rPr>
          <w:color w:val="auto"/>
          <w:sz w:val="24"/>
          <w:szCs w:val="24"/>
          <w:highlight w:val="none"/>
        </w:rPr>
        <w:t>+</w:t>
      </w:r>
      <w:r>
        <w:rPr>
          <w:rFonts w:hint="eastAsia" w:cs="宋体"/>
          <w:color w:val="auto"/>
          <w:sz w:val="24"/>
          <w:szCs w:val="24"/>
          <w:highlight w:val="none"/>
        </w:rPr>
        <w:t>综合评审得分。</w:t>
      </w:r>
    </w:p>
    <w:p w14:paraId="1EC1FA7C">
      <w:pPr>
        <w:spacing w:line="360" w:lineRule="auto"/>
        <w:ind w:firstLine="480" w:firstLineChars="200"/>
        <w:outlineLvl w:val="0"/>
        <w:rPr>
          <w:rFonts w:cs="宋体"/>
          <w:color w:val="auto"/>
          <w:sz w:val="24"/>
          <w:szCs w:val="24"/>
          <w:highlight w:val="none"/>
        </w:rPr>
      </w:pPr>
      <w:bookmarkStart w:id="114" w:name="_Toc23845"/>
      <w:r>
        <w:rPr>
          <w:color w:val="auto"/>
          <w:sz w:val="24"/>
          <w:szCs w:val="24"/>
          <w:highlight w:val="none"/>
        </w:rPr>
        <w:t>3.</w:t>
      </w:r>
      <w:r>
        <w:rPr>
          <w:rFonts w:hint="eastAsia" w:cs="宋体"/>
          <w:color w:val="auto"/>
          <w:sz w:val="24"/>
          <w:szCs w:val="24"/>
          <w:highlight w:val="none"/>
        </w:rPr>
        <w:t>评审程序</w:t>
      </w:r>
      <w:bookmarkEnd w:id="114"/>
    </w:p>
    <w:p w14:paraId="61F6984B">
      <w:pPr>
        <w:spacing w:line="360" w:lineRule="auto"/>
        <w:ind w:firstLine="480" w:firstLineChars="200"/>
        <w:outlineLvl w:val="1"/>
        <w:rPr>
          <w:color w:val="auto"/>
          <w:sz w:val="24"/>
          <w:szCs w:val="24"/>
          <w:highlight w:val="none"/>
        </w:rPr>
      </w:pPr>
      <w:bookmarkStart w:id="115" w:name="_Toc7441"/>
      <w:r>
        <w:rPr>
          <w:color w:val="auto"/>
          <w:sz w:val="24"/>
          <w:szCs w:val="24"/>
          <w:highlight w:val="none"/>
        </w:rPr>
        <w:t>3.1</w:t>
      </w:r>
      <w:r>
        <w:rPr>
          <w:rFonts w:hint="eastAsia" w:cs="宋体"/>
          <w:color w:val="auto"/>
          <w:sz w:val="24"/>
          <w:szCs w:val="24"/>
          <w:highlight w:val="none"/>
        </w:rPr>
        <w:t>资格审查</w:t>
      </w:r>
      <w:bookmarkEnd w:id="115"/>
    </w:p>
    <w:p w14:paraId="29404A88">
      <w:pPr>
        <w:spacing w:line="360" w:lineRule="auto"/>
        <w:ind w:firstLine="480" w:firstLineChars="200"/>
        <w:rPr>
          <w:rFonts w:cs="宋体"/>
          <w:color w:val="auto"/>
          <w:sz w:val="24"/>
          <w:szCs w:val="24"/>
          <w:highlight w:val="none"/>
        </w:rPr>
      </w:pPr>
      <w:r>
        <w:rPr>
          <w:rFonts w:hint="eastAsia" w:cs="宋体"/>
          <w:color w:val="auto"/>
          <w:sz w:val="24"/>
          <w:szCs w:val="24"/>
          <w:highlight w:val="none"/>
        </w:rPr>
        <w:t>采购人按照</w:t>
      </w:r>
      <w:r>
        <w:rPr>
          <w:rFonts w:hint="eastAsia" w:cs="宋体"/>
          <w:b/>
          <w:bCs/>
          <w:color w:val="auto"/>
          <w:sz w:val="24"/>
          <w:szCs w:val="24"/>
          <w:highlight w:val="none"/>
        </w:rPr>
        <w:t>评标办法前附表</w:t>
      </w:r>
      <w:r>
        <w:rPr>
          <w:rFonts w:hint="eastAsia" w:cs="宋体"/>
          <w:color w:val="auto"/>
          <w:sz w:val="24"/>
          <w:szCs w:val="24"/>
          <w:highlight w:val="none"/>
        </w:rPr>
        <w:t>的要求，对投标供应商资格要求里的相关证件进行审查，有一项不符合的，视为未通过资格审查，不得进入下一评标过程。符合的进入下一评标程序。</w:t>
      </w:r>
    </w:p>
    <w:p w14:paraId="1BADB7BA">
      <w:pPr>
        <w:pStyle w:val="23"/>
        <w:spacing w:line="360" w:lineRule="auto"/>
        <w:ind w:firstLine="422"/>
        <w:jc w:val="center"/>
        <w:rPr>
          <w:rFonts w:hint="eastAsia" w:hAnsi="宋体"/>
          <w:b/>
          <w:bCs/>
          <w:color w:val="auto"/>
          <w:highlight w:val="none"/>
        </w:rPr>
      </w:pPr>
    </w:p>
    <w:p w14:paraId="2ECCD654">
      <w:pPr>
        <w:pStyle w:val="23"/>
        <w:spacing w:line="360" w:lineRule="auto"/>
        <w:ind w:firstLine="422"/>
        <w:jc w:val="center"/>
        <w:rPr>
          <w:rFonts w:hint="eastAsia" w:hAnsi="宋体"/>
          <w:b/>
          <w:bCs/>
          <w:color w:val="auto"/>
          <w:highlight w:val="none"/>
        </w:rPr>
      </w:pPr>
    </w:p>
    <w:p w14:paraId="1DCF7C22">
      <w:pPr>
        <w:pStyle w:val="23"/>
        <w:spacing w:line="360" w:lineRule="auto"/>
        <w:ind w:firstLine="422"/>
        <w:jc w:val="center"/>
        <w:rPr>
          <w:rFonts w:hint="eastAsia" w:hAnsi="宋体"/>
          <w:b/>
          <w:bCs/>
          <w:color w:val="auto"/>
          <w:highlight w:val="none"/>
        </w:rPr>
      </w:pPr>
    </w:p>
    <w:p w14:paraId="6DC345E9">
      <w:pPr>
        <w:pStyle w:val="23"/>
        <w:spacing w:line="360" w:lineRule="auto"/>
        <w:ind w:firstLine="422"/>
        <w:jc w:val="center"/>
        <w:rPr>
          <w:rFonts w:hint="eastAsia" w:hAnsi="宋体"/>
          <w:b/>
          <w:bCs/>
          <w:color w:val="auto"/>
          <w:highlight w:val="none"/>
        </w:rPr>
      </w:pPr>
    </w:p>
    <w:p w14:paraId="230937FE">
      <w:pPr>
        <w:pStyle w:val="23"/>
        <w:spacing w:line="360" w:lineRule="auto"/>
        <w:ind w:firstLine="422"/>
        <w:jc w:val="center"/>
        <w:rPr>
          <w:rFonts w:hint="eastAsia" w:hAnsi="宋体"/>
          <w:b/>
          <w:bCs/>
          <w:color w:val="auto"/>
          <w:highlight w:val="none"/>
        </w:rPr>
      </w:pPr>
    </w:p>
    <w:p w14:paraId="2C0B948E">
      <w:pPr>
        <w:pStyle w:val="23"/>
        <w:spacing w:line="360" w:lineRule="auto"/>
        <w:ind w:firstLine="422"/>
        <w:jc w:val="center"/>
        <w:rPr>
          <w:rFonts w:hint="eastAsia" w:hAnsi="宋体"/>
          <w:b/>
          <w:bCs/>
          <w:color w:val="auto"/>
          <w:highlight w:val="none"/>
        </w:rPr>
      </w:pPr>
    </w:p>
    <w:p w14:paraId="46D031A8">
      <w:pPr>
        <w:pStyle w:val="23"/>
        <w:spacing w:line="360" w:lineRule="auto"/>
        <w:ind w:firstLine="422"/>
        <w:jc w:val="center"/>
        <w:rPr>
          <w:rFonts w:hint="eastAsia" w:hAnsi="宋体"/>
          <w:b/>
          <w:bCs/>
          <w:color w:val="auto"/>
          <w:highlight w:val="none"/>
        </w:rPr>
      </w:pPr>
    </w:p>
    <w:p w14:paraId="60ADE694">
      <w:pPr>
        <w:pStyle w:val="23"/>
        <w:spacing w:line="360" w:lineRule="auto"/>
        <w:ind w:firstLine="422"/>
        <w:jc w:val="center"/>
        <w:rPr>
          <w:rFonts w:hint="eastAsia" w:hAnsi="宋体"/>
          <w:b/>
          <w:bCs/>
          <w:color w:val="auto"/>
          <w:highlight w:val="none"/>
        </w:rPr>
      </w:pPr>
    </w:p>
    <w:p w14:paraId="18A9B967">
      <w:pPr>
        <w:pStyle w:val="23"/>
        <w:spacing w:line="360" w:lineRule="auto"/>
        <w:ind w:firstLine="422"/>
        <w:jc w:val="center"/>
        <w:rPr>
          <w:rFonts w:hint="eastAsia" w:hAnsi="宋体"/>
          <w:b/>
          <w:bCs/>
          <w:color w:val="auto"/>
          <w:highlight w:val="none"/>
        </w:rPr>
      </w:pPr>
    </w:p>
    <w:p w14:paraId="557FC0CB">
      <w:pPr>
        <w:pStyle w:val="23"/>
        <w:spacing w:line="360" w:lineRule="auto"/>
        <w:ind w:firstLine="422"/>
        <w:jc w:val="center"/>
        <w:rPr>
          <w:rFonts w:hint="eastAsia" w:hAnsi="宋体"/>
          <w:b/>
          <w:bCs/>
          <w:color w:val="auto"/>
          <w:highlight w:val="none"/>
        </w:rPr>
      </w:pPr>
    </w:p>
    <w:p w14:paraId="2FA7FEC0">
      <w:pPr>
        <w:pStyle w:val="23"/>
        <w:spacing w:line="360" w:lineRule="auto"/>
        <w:ind w:firstLine="422"/>
        <w:jc w:val="center"/>
        <w:rPr>
          <w:rFonts w:hint="eastAsia" w:hAnsi="宋体"/>
          <w:b/>
          <w:bCs/>
          <w:color w:val="auto"/>
          <w:highlight w:val="none"/>
        </w:rPr>
      </w:pPr>
    </w:p>
    <w:p w14:paraId="08DC8075">
      <w:pPr>
        <w:pStyle w:val="23"/>
        <w:spacing w:line="360" w:lineRule="auto"/>
        <w:ind w:firstLine="422"/>
        <w:jc w:val="center"/>
        <w:rPr>
          <w:rFonts w:hint="eastAsia" w:hAnsi="宋体"/>
          <w:b/>
          <w:bCs/>
          <w:color w:val="auto"/>
          <w:highlight w:val="none"/>
        </w:rPr>
      </w:pPr>
    </w:p>
    <w:p w14:paraId="1C431550">
      <w:pPr>
        <w:pStyle w:val="23"/>
        <w:spacing w:line="360" w:lineRule="auto"/>
        <w:ind w:firstLine="422"/>
        <w:jc w:val="center"/>
        <w:rPr>
          <w:rFonts w:hint="eastAsia" w:hAnsi="宋体"/>
          <w:b/>
          <w:bCs/>
          <w:color w:val="auto"/>
          <w:highlight w:val="none"/>
        </w:rPr>
      </w:pPr>
    </w:p>
    <w:p w14:paraId="279BE042">
      <w:pPr>
        <w:pStyle w:val="23"/>
        <w:spacing w:line="360" w:lineRule="auto"/>
        <w:ind w:firstLine="422"/>
        <w:jc w:val="center"/>
        <w:rPr>
          <w:rFonts w:hint="eastAsia" w:hAnsi="宋体"/>
          <w:b/>
          <w:bCs/>
          <w:color w:val="auto"/>
          <w:highlight w:val="none"/>
        </w:rPr>
      </w:pPr>
    </w:p>
    <w:p w14:paraId="77D1D4D5">
      <w:pPr>
        <w:pStyle w:val="23"/>
        <w:spacing w:line="360" w:lineRule="auto"/>
        <w:ind w:firstLine="422"/>
        <w:jc w:val="center"/>
        <w:rPr>
          <w:rFonts w:hint="eastAsia" w:hAnsi="宋体"/>
          <w:b/>
          <w:bCs/>
          <w:color w:val="auto"/>
          <w:highlight w:val="none"/>
        </w:rPr>
      </w:pPr>
    </w:p>
    <w:p w14:paraId="188D4A01">
      <w:pPr>
        <w:pStyle w:val="23"/>
        <w:spacing w:line="360" w:lineRule="auto"/>
        <w:ind w:firstLine="422"/>
        <w:jc w:val="center"/>
        <w:rPr>
          <w:rFonts w:hint="eastAsia" w:hAnsi="宋体"/>
          <w:b/>
          <w:bCs/>
          <w:color w:val="auto"/>
          <w:highlight w:val="none"/>
        </w:rPr>
      </w:pPr>
    </w:p>
    <w:p w14:paraId="68550811">
      <w:pPr>
        <w:pStyle w:val="23"/>
        <w:spacing w:line="360" w:lineRule="auto"/>
        <w:ind w:firstLine="422"/>
        <w:jc w:val="center"/>
        <w:rPr>
          <w:rFonts w:hint="eastAsia" w:hAnsi="宋体"/>
          <w:b/>
          <w:bCs/>
          <w:color w:val="auto"/>
          <w:highlight w:val="none"/>
        </w:rPr>
      </w:pPr>
    </w:p>
    <w:p w14:paraId="4E285150">
      <w:pPr>
        <w:pStyle w:val="23"/>
        <w:spacing w:line="360" w:lineRule="auto"/>
        <w:ind w:firstLine="422"/>
        <w:jc w:val="center"/>
        <w:rPr>
          <w:rFonts w:hint="eastAsia" w:hAnsi="宋体"/>
          <w:b/>
          <w:bCs/>
          <w:color w:val="auto"/>
          <w:highlight w:val="none"/>
        </w:rPr>
      </w:pPr>
    </w:p>
    <w:p w14:paraId="34BA8E8E">
      <w:pPr>
        <w:pStyle w:val="23"/>
        <w:spacing w:line="360" w:lineRule="auto"/>
        <w:ind w:firstLine="422"/>
        <w:jc w:val="center"/>
        <w:rPr>
          <w:rFonts w:hAnsi="宋体"/>
          <w:b/>
          <w:bCs/>
          <w:color w:val="auto"/>
          <w:sz w:val="36"/>
          <w:szCs w:val="36"/>
          <w:highlight w:val="none"/>
        </w:rPr>
      </w:pPr>
      <w:r>
        <w:rPr>
          <w:rFonts w:hint="eastAsia" w:hAnsi="宋体"/>
          <w:b/>
          <w:bCs/>
          <w:color w:val="auto"/>
          <w:sz w:val="36"/>
          <w:szCs w:val="36"/>
          <w:highlight w:val="none"/>
        </w:rPr>
        <w:t>评标办法前附表</w:t>
      </w:r>
    </w:p>
    <w:tbl>
      <w:tblPr>
        <w:tblStyle w:val="18"/>
        <w:tblpPr w:leftFromText="180" w:rightFromText="180" w:vertAnchor="text" w:tblpY="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225"/>
      </w:tblGrid>
      <w:tr w14:paraId="66B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55" w:type="dxa"/>
            <w:gridSpan w:val="3"/>
            <w:tcBorders>
              <w:top w:val="single" w:color="auto" w:sz="4" w:space="0"/>
              <w:left w:val="single" w:color="auto" w:sz="4" w:space="0"/>
              <w:bottom w:val="single" w:color="auto" w:sz="4" w:space="0"/>
              <w:right w:val="single" w:color="auto" w:sz="4" w:space="0"/>
            </w:tcBorders>
            <w:vAlign w:val="center"/>
          </w:tcPr>
          <w:p w14:paraId="4C3948F8">
            <w:pPr>
              <w:autoSpaceDE w:val="0"/>
              <w:autoSpaceDN w:val="0"/>
              <w:adjustRightInd w:val="0"/>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初步审查</w:t>
            </w:r>
          </w:p>
        </w:tc>
      </w:tr>
      <w:tr w14:paraId="312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4A10BEFE">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评审项</w:t>
            </w:r>
          </w:p>
        </w:tc>
        <w:tc>
          <w:tcPr>
            <w:tcW w:w="6225" w:type="dxa"/>
            <w:tcBorders>
              <w:top w:val="single" w:color="auto" w:sz="4" w:space="0"/>
              <w:left w:val="single" w:color="auto" w:sz="4" w:space="0"/>
              <w:bottom w:val="single" w:color="auto" w:sz="4" w:space="0"/>
              <w:right w:val="single" w:color="auto" w:sz="4" w:space="0"/>
            </w:tcBorders>
            <w:vAlign w:val="center"/>
          </w:tcPr>
          <w:p w14:paraId="325AA1E0">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评审标准</w:t>
            </w:r>
          </w:p>
        </w:tc>
      </w:tr>
      <w:tr w14:paraId="665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35DF51FA">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356DBF6F">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投标供应商名称</w:t>
            </w:r>
          </w:p>
        </w:tc>
        <w:tc>
          <w:tcPr>
            <w:tcW w:w="6225" w:type="dxa"/>
            <w:tcBorders>
              <w:top w:val="single" w:color="auto" w:sz="4" w:space="0"/>
              <w:left w:val="single" w:color="auto" w:sz="4" w:space="0"/>
              <w:bottom w:val="single" w:color="auto" w:sz="4" w:space="0"/>
              <w:right w:val="single" w:color="auto" w:sz="4" w:space="0"/>
            </w:tcBorders>
            <w:vAlign w:val="center"/>
          </w:tcPr>
          <w:p w14:paraId="4AF0D564">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与营业执照一致</w:t>
            </w:r>
          </w:p>
        </w:tc>
      </w:tr>
      <w:tr w14:paraId="4B1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3E97F60C">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CBCBD57">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盖章、签字</w:t>
            </w:r>
          </w:p>
        </w:tc>
        <w:tc>
          <w:tcPr>
            <w:tcW w:w="6225" w:type="dxa"/>
            <w:tcBorders>
              <w:top w:val="single" w:color="auto" w:sz="4" w:space="0"/>
              <w:left w:val="single" w:color="auto" w:sz="4" w:space="0"/>
              <w:bottom w:val="single" w:color="auto" w:sz="4" w:space="0"/>
              <w:right w:val="single" w:color="auto" w:sz="4" w:space="0"/>
            </w:tcBorders>
            <w:vAlign w:val="center"/>
          </w:tcPr>
          <w:p w14:paraId="7140FA45">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符合招标文件签字、盖章的要求</w:t>
            </w:r>
          </w:p>
        </w:tc>
      </w:tr>
      <w:tr w14:paraId="7B2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3E46A12A">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006C420">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文件格式</w:t>
            </w:r>
          </w:p>
        </w:tc>
        <w:tc>
          <w:tcPr>
            <w:tcW w:w="6225" w:type="dxa"/>
            <w:tcBorders>
              <w:top w:val="single" w:color="auto" w:sz="4" w:space="0"/>
              <w:left w:val="single" w:color="auto" w:sz="4" w:space="0"/>
              <w:bottom w:val="single" w:color="auto" w:sz="4" w:space="0"/>
              <w:right w:val="single" w:color="auto" w:sz="4" w:space="0"/>
            </w:tcBorders>
            <w:vAlign w:val="center"/>
          </w:tcPr>
          <w:p w14:paraId="5A9ECFFF">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 “第六章  投标文件格式”及招标文件的要求</w:t>
            </w:r>
          </w:p>
        </w:tc>
      </w:tr>
      <w:tr w14:paraId="526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7D5B8AA4">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1AE9FC8">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报价唯一</w:t>
            </w:r>
          </w:p>
        </w:tc>
        <w:tc>
          <w:tcPr>
            <w:tcW w:w="6225" w:type="dxa"/>
            <w:tcBorders>
              <w:top w:val="single" w:color="auto" w:sz="4" w:space="0"/>
              <w:left w:val="single" w:color="auto" w:sz="4" w:space="0"/>
              <w:bottom w:val="single" w:color="auto" w:sz="4" w:space="0"/>
              <w:right w:val="single" w:color="auto" w:sz="4" w:space="0"/>
            </w:tcBorders>
            <w:vAlign w:val="center"/>
          </w:tcPr>
          <w:p w14:paraId="6B31EE33">
            <w:pPr>
              <w:autoSpaceDE w:val="0"/>
              <w:autoSpaceDN w:val="0"/>
              <w:adjustRightInd w:val="0"/>
              <w:spacing w:line="400" w:lineRule="exact"/>
              <w:jc w:val="both"/>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只能有一个有效报价且单价、总价均不超过最高限价</w:t>
            </w:r>
          </w:p>
        </w:tc>
      </w:tr>
      <w:tr w14:paraId="229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8" w:type="dxa"/>
            <w:vMerge w:val="restart"/>
            <w:tcBorders>
              <w:top w:val="single" w:color="auto" w:sz="4" w:space="0"/>
              <w:left w:val="single" w:color="auto" w:sz="4" w:space="0"/>
              <w:right w:val="single" w:color="auto" w:sz="4" w:space="0"/>
            </w:tcBorders>
            <w:vAlign w:val="center"/>
          </w:tcPr>
          <w:p w14:paraId="54EA3910">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资格评审标准（由采购人或采购人委托的代理机构  对投标单位进行评审）</w:t>
            </w:r>
          </w:p>
        </w:tc>
        <w:tc>
          <w:tcPr>
            <w:tcW w:w="2302" w:type="dxa"/>
            <w:tcBorders>
              <w:top w:val="single" w:color="auto" w:sz="4" w:space="0"/>
              <w:left w:val="single" w:color="auto" w:sz="4" w:space="0"/>
              <w:right w:val="single" w:color="auto" w:sz="4" w:space="0"/>
            </w:tcBorders>
            <w:vAlign w:val="center"/>
          </w:tcPr>
          <w:p w14:paraId="17328865">
            <w:pPr>
              <w:autoSpaceDE w:val="0"/>
              <w:autoSpaceDN w:val="0"/>
              <w:adjustRightIn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具有独立承担民事责任的能力</w:t>
            </w:r>
          </w:p>
        </w:tc>
        <w:tc>
          <w:tcPr>
            <w:tcW w:w="6225" w:type="dxa"/>
            <w:tcBorders>
              <w:top w:val="single" w:color="auto" w:sz="4" w:space="0"/>
              <w:left w:val="single" w:color="auto" w:sz="4" w:space="0"/>
              <w:bottom w:val="single" w:color="auto" w:sz="4" w:space="0"/>
              <w:right w:val="single" w:color="auto" w:sz="4" w:space="0"/>
            </w:tcBorders>
            <w:vAlign w:val="center"/>
          </w:tcPr>
          <w:p w14:paraId="0B1A81F5">
            <w:pPr>
              <w:autoSpaceDE w:val="0"/>
              <w:autoSpaceDN w:val="0"/>
              <w:adjustRightInd w:val="0"/>
              <w:jc w:val="left"/>
              <w:rPr>
                <w:rFonts w:ascii="宋体" w:hAnsi="宋体"/>
                <w:bCs/>
                <w:color w:val="auto"/>
                <w:sz w:val="24"/>
                <w:szCs w:val="24"/>
                <w:highlight w:val="none"/>
              </w:rPr>
            </w:pPr>
            <w:r>
              <w:rPr>
                <w:rFonts w:hint="eastAsia" w:ascii="宋体" w:hAnsi="宋体"/>
                <w:color w:val="auto"/>
                <w:sz w:val="24"/>
                <w:szCs w:val="24"/>
                <w:highlight w:val="none"/>
                <w:lang w:val="en-US" w:eastAsia="zh-CN"/>
              </w:rPr>
              <w:t>提供有效的</w:t>
            </w:r>
            <w:r>
              <w:rPr>
                <w:rFonts w:hint="eastAsia" w:ascii="宋体" w:hAnsi="宋体"/>
                <w:color w:val="auto"/>
                <w:sz w:val="24"/>
                <w:szCs w:val="24"/>
                <w:highlight w:val="none"/>
              </w:rPr>
              <w:t>营业执照</w:t>
            </w:r>
          </w:p>
        </w:tc>
      </w:tr>
      <w:tr w14:paraId="205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8" w:type="dxa"/>
            <w:vMerge w:val="continue"/>
            <w:tcBorders>
              <w:left w:val="single" w:color="auto" w:sz="4" w:space="0"/>
              <w:right w:val="single" w:color="auto" w:sz="4" w:space="0"/>
            </w:tcBorders>
            <w:vAlign w:val="center"/>
          </w:tcPr>
          <w:p w14:paraId="6557070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D91E268">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具有良好的商业信誉和健全的财务会计制度</w:t>
            </w:r>
          </w:p>
        </w:tc>
        <w:tc>
          <w:tcPr>
            <w:tcW w:w="6225" w:type="dxa"/>
            <w:tcBorders>
              <w:top w:val="single" w:color="auto" w:sz="4" w:space="0"/>
              <w:left w:val="single" w:color="auto" w:sz="4" w:space="0"/>
              <w:bottom w:val="single" w:color="auto" w:sz="4" w:space="0"/>
              <w:right w:val="single" w:color="auto" w:sz="4" w:space="0"/>
            </w:tcBorders>
            <w:vAlign w:val="center"/>
          </w:tcPr>
          <w:p w14:paraId="0207C74D">
            <w:pPr>
              <w:autoSpaceDE w:val="0"/>
              <w:autoSpaceDN w:val="0"/>
              <w:adjustRightInd w:val="0"/>
              <w:ind w:right="-61" w:rightChars="-29"/>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lang w:val="en-US" w:eastAsia="zh-CN"/>
              </w:rPr>
              <w:t>提供2024年度经会计师事务所或审计机构审计的财务审计报告。2024年7月1日以来成立的企业，可提供企业基本账户开户银行出具的资信证明或投标人自成立以来的近期的财务报表</w:t>
            </w:r>
          </w:p>
        </w:tc>
      </w:tr>
      <w:tr w14:paraId="175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49318AF8">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3B4505E">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具有履行合同所必须的设备和专业技术能力</w:t>
            </w:r>
          </w:p>
        </w:tc>
        <w:tc>
          <w:tcPr>
            <w:tcW w:w="6225" w:type="dxa"/>
            <w:tcBorders>
              <w:top w:val="single" w:color="auto" w:sz="4" w:space="0"/>
              <w:left w:val="single" w:color="auto" w:sz="4" w:space="0"/>
              <w:bottom w:val="single" w:color="auto" w:sz="4" w:space="0"/>
              <w:right w:val="single" w:color="auto" w:sz="4" w:space="0"/>
            </w:tcBorders>
            <w:vAlign w:val="center"/>
          </w:tcPr>
          <w:p w14:paraId="3659C180">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提供书面承诺，格式自拟</w:t>
            </w:r>
          </w:p>
        </w:tc>
      </w:tr>
      <w:tr w14:paraId="5DF8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2929C91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DFC0775">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有依法缴纳税收和社会保障资金的良好记录</w:t>
            </w:r>
          </w:p>
        </w:tc>
        <w:tc>
          <w:tcPr>
            <w:tcW w:w="6225" w:type="dxa"/>
            <w:tcBorders>
              <w:top w:val="single" w:color="auto" w:sz="4" w:space="0"/>
              <w:left w:val="single" w:color="auto" w:sz="4" w:space="0"/>
              <w:bottom w:val="single" w:color="auto" w:sz="4" w:space="0"/>
              <w:right w:val="single" w:color="auto" w:sz="4" w:space="0"/>
            </w:tcBorders>
            <w:vAlign w:val="center"/>
          </w:tcPr>
          <w:p w14:paraId="59CA6102">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提供自2025年1月1日以来任意一个月的纳税证明材料和缴纳社保证明材料；属于不需要缴纳情形的，提供无欠税证明或相关证明材料</w:t>
            </w:r>
          </w:p>
        </w:tc>
      </w:tr>
      <w:tr w14:paraId="32E6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8" w:type="dxa"/>
            <w:vMerge w:val="continue"/>
            <w:tcBorders>
              <w:left w:val="single" w:color="auto" w:sz="4" w:space="0"/>
              <w:right w:val="single" w:color="auto" w:sz="4" w:space="0"/>
            </w:tcBorders>
            <w:vAlign w:val="center"/>
          </w:tcPr>
          <w:p w14:paraId="1FE9D289">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24C949C">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参加政府采购活动前三年内，在经营活动中没有重大违法记录</w:t>
            </w:r>
          </w:p>
        </w:tc>
        <w:tc>
          <w:tcPr>
            <w:tcW w:w="6225" w:type="dxa"/>
            <w:tcBorders>
              <w:top w:val="single" w:color="auto" w:sz="4" w:space="0"/>
              <w:left w:val="single" w:color="auto" w:sz="4" w:space="0"/>
              <w:bottom w:val="single" w:color="auto" w:sz="4" w:space="0"/>
              <w:right w:val="single" w:color="auto" w:sz="4" w:space="0"/>
            </w:tcBorders>
            <w:vAlign w:val="center"/>
          </w:tcPr>
          <w:p w14:paraId="427626C0">
            <w:pPr>
              <w:wordWrap w:val="0"/>
              <w:topLinePunct/>
              <w:autoSpaceDE/>
              <w:autoSpaceDN/>
              <w:adjustRightInd w:val="0"/>
              <w:ind w:right="0" w:rightChars="0"/>
              <w:jc w:val="left"/>
              <w:rPr>
                <w:rFonts w:ascii="宋体" w:hAnsi="宋体"/>
                <w:color w:val="auto"/>
                <w:sz w:val="24"/>
                <w:szCs w:val="24"/>
                <w:highlight w:val="none"/>
              </w:rPr>
            </w:pPr>
            <w:r>
              <w:rPr>
                <w:rFonts w:hint="eastAsia" w:ascii="宋体" w:hAnsi="宋体"/>
                <w:color w:val="auto"/>
                <w:sz w:val="24"/>
                <w:szCs w:val="24"/>
                <w:highlight w:val="none"/>
                <w:lang w:val="en-US" w:eastAsia="zh-CN"/>
              </w:rPr>
              <w:t>提供书面声明函，格式自拟</w:t>
            </w:r>
          </w:p>
        </w:tc>
      </w:tr>
      <w:tr w14:paraId="57D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023AC6D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63CB1CA">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法律、行政法规规定的其他条件</w:t>
            </w:r>
          </w:p>
        </w:tc>
        <w:tc>
          <w:tcPr>
            <w:tcW w:w="6225" w:type="dxa"/>
            <w:tcBorders>
              <w:top w:val="single" w:color="auto" w:sz="4" w:space="0"/>
              <w:left w:val="single" w:color="auto" w:sz="4" w:space="0"/>
              <w:bottom w:val="single" w:color="auto" w:sz="4" w:space="0"/>
              <w:right w:val="single" w:color="auto" w:sz="4" w:space="0"/>
            </w:tcBorders>
            <w:vAlign w:val="center"/>
          </w:tcPr>
          <w:p w14:paraId="65CFDE2F">
            <w:pPr>
              <w:wordWrap w:val="0"/>
              <w:topLinePunct/>
              <w:autoSpaceDE/>
              <w:autoSpaceDN/>
              <w:adjustRightInd w:val="0"/>
              <w:ind w:right="0" w:rightChars="0"/>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提供书面承诺，格式自拟</w:t>
            </w:r>
          </w:p>
        </w:tc>
      </w:tr>
      <w:tr w14:paraId="055E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23C21B8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1E01B0EC">
            <w:pPr>
              <w:autoSpaceDE w:val="0"/>
              <w:autoSpaceDN w:val="0"/>
              <w:adjustRightIn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单位负责人为同一人或者存在控股、管理关系的不同单位，不得同时参加本项目政府采购活动</w:t>
            </w:r>
          </w:p>
        </w:tc>
        <w:tc>
          <w:tcPr>
            <w:tcW w:w="6225" w:type="dxa"/>
            <w:tcBorders>
              <w:top w:val="single" w:color="auto" w:sz="4" w:space="0"/>
              <w:left w:val="single" w:color="auto" w:sz="4" w:space="0"/>
              <w:bottom w:val="single" w:color="auto" w:sz="4" w:space="0"/>
              <w:right w:val="single" w:color="auto" w:sz="4" w:space="0"/>
            </w:tcBorders>
            <w:vAlign w:val="center"/>
          </w:tcPr>
          <w:p w14:paraId="2723B791">
            <w:pPr>
              <w:wordWrap w:val="0"/>
              <w:topLinePunct/>
              <w:autoSpaceDE/>
              <w:autoSpaceDN/>
              <w:adjustRightInd w:val="0"/>
              <w:ind w:right="0" w:rightChars="0"/>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投标文件内附加盖供投标应商公章的“国家企业信用信息公示系统”中公示的公司信息、股东或投资人信息</w:t>
            </w:r>
          </w:p>
        </w:tc>
      </w:tr>
      <w:tr w14:paraId="148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6C53E890">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4676A21">
            <w:pPr>
              <w:autoSpaceDE w:val="0"/>
              <w:autoSpaceDN w:val="0"/>
              <w:adjustRightIn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信用记录查询</w:t>
            </w:r>
          </w:p>
        </w:tc>
        <w:tc>
          <w:tcPr>
            <w:tcW w:w="6225" w:type="dxa"/>
            <w:tcBorders>
              <w:top w:val="single" w:color="auto" w:sz="4" w:space="0"/>
              <w:left w:val="single" w:color="auto" w:sz="4" w:space="0"/>
              <w:bottom w:val="single" w:color="auto" w:sz="4" w:space="0"/>
              <w:right w:val="single" w:color="auto" w:sz="4" w:space="0"/>
            </w:tcBorders>
            <w:vAlign w:val="center"/>
          </w:tcPr>
          <w:p w14:paraId="45836F0B">
            <w:pPr>
              <w:wordWrap w:val="0"/>
              <w:topLinePunct/>
              <w:autoSpaceDE/>
              <w:autoSpaceDN/>
              <w:adjustRightInd w:val="0"/>
              <w:ind w:right="0" w:rightChars="0"/>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01F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2179D525">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77808D6">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不接受联合体投标</w:t>
            </w:r>
          </w:p>
        </w:tc>
        <w:tc>
          <w:tcPr>
            <w:tcW w:w="6225" w:type="dxa"/>
            <w:tcBorders>
              <w:top w:val="single" w:color="auto" w:sz="4" w:space="0"/>
              <w:left w:val="single" w:color="auto" w:sz="4" w:space="0"/>
              <w:right w:val="single" w:color="auto" w:sz="4" w:space="0"/>
            </w:tcBorders>
            <w:vAlign w:val="center"/>
          </w:tcPr>
          <w:p w14:paraId="5138653B">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rPr>
              <w:t>本</w:t>
            </w:r>
            <w:r>
              <w:rPr>
                <w:rFonts w:hint="eastAsia" w:ascii="宋体" w:hAnsi="宋体" w:cs="宋体"/>
                <w:bCs/>
                <w:color w:val="auto"/>
                <w:sz w:val="24"/>
                <w:szCs w:val="24"/>
                <w:highlight w:val="none"/>
                <w:lang w:val="en-US" w:eastAsia="zh-CN"/>
              </w:rPr>
              <w:t>项目</w:t>
            </w:r>
            <w:r>
              <w:rPr>
                <w:rFonts w:hint="eastAsia" w:ascii="宋体" w:hAnsi="宋体" w:cs="宋体"/>
                <w:bCs/>
                <w:color w:val="auto"/>
                <w:sz w:val="24"/>
                <w:szCs w:val="24"/>
                <w:highlight w:val="none"/>
              </w:rPr>
              <w:t>不接受联合体投标</w:t>
            </w:r>
          </w:p>
        </w:tc>
      </w:tr>
      <w:tr w14:paraId="44D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3015B54">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59012DCB">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6225" w:type="dxa"/>
            <w:tcBorders>
              <w:top w:val="single" w:color="auto" w:sz="4" w:space="0"/>
              <w:left w:val="single" w:color="auto" w:sz="4" w:space="0"/>
              <w:bottom w:val="single" w:color="auto" w:sz="4" w:space="0"/>
              <w:right w:val="single" w:color="auto" w:sz="4" w:space="0"/>
            </w:tcBorders>
            <w:vAlign w:val="center"/>
          </w:tcPr>
          <w:p w14:paraId="409AC26F">
            <w:pPr>
              <w:autoSpaceDE w:val="0"/>
              <w:autoSpaceDN w:val="0"/>
              <w:adjustRightInd w:val="0"/>
              <w:ind w:right="-61" w:rightChars="-29"/>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自签订合同后</w:t>
            </w:r>
            <w:r>
              <w:rPr>
                <w:rFonts w:hint="eastAsia" w:ascii="宋体" w:hAnsi="宋体"/>
                <w:color w:val="auto"/>
                <w:sz w:val="24"/>
                <w:szCs w:val="24"/>
                <w:highlight w:val="none"/>
                <w:lang w:val="en-US" w:eastAsia="zh-CN"/>
              </w:rPr>
              <w:t>60</w:t>
            </w:r>
            <w:r>
              <w:rPr>
                <w:rFonts w:hint="eastAsia" w:ascii="宋体" w:hAnsi="宋体"/>
                <w:color w:val="auto"/>
                <w:sz w:val="24"/>
                <w:szCs w:val="24"/>
                <w:highlight w:val="none"/>
                <w:lang w:eastAsia="zh-CN"/>
              </w:rPr>
              <w:t>日历天内完成供货、安装及调试</w:t>
            </w:r>
          </w:p>
        </w:tc>
      </w:tr>
      <w:tr w14:paraId="4C4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56BFCE7">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8A8EE61">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质量要求</w:t>
            </w:r>
          </w:p>
        </w:tc>
        <w:tc>
          <w:tcPr>
            <w:tcW w:w="6225" w:type="dxa"/>
            <w:tcBorders>
              <w:top w:val="single" w:color="auto" w:sz="4" w:space="0"/>
              <w:left w:val="single" w:color="auto" w:sz="4" w:space="0"/>
              <w:bottom w:val="single" w:color="auto" w:sz="4" w:space="0"/>
              <w:right w:val="single" w:color="auto" w:sz="4" w:space="0"/>
            </w:tcBorders>
            <w:vAlign w:val="center"/>
          </w:tcPr>
          <w:p w14:paraId="69137E97">
            <w:pPr>
              <w:pStyle w:val="4"/>
              <w:widowControl/>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符合国家及行业规定的合格标准</w:t>
            </w:r>
          </w:p>
        </w:tc>
      </w:tr>
      <w:tr w14:paraId="684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2D0E9D9">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220E7EC">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225" w:type="dxa"/>
            <w:tcBorders>
              <w:top w:val="single" w:color="auto" w:sz="4" w:space="0"/>
              <w:left w:val="single" w:color="auto" w:sz="4" w:space="0"/>
              <w:bottom w:val="single" w:color="auto" w:sz="4" w:space="0"/>
              <w:right w:val="single" w:color="auto" w:sz="4" w:space="0"/>
            </w:tcBorders>
            <w:vAlign w:val="center"/>
          </w:tcPr>
          <w:p w14:paraId="1B0D6354">
            <w:pPr>
              <w:keepNext w:val="0"/>
              <w:keepLines w:val="0"/>
              <w:pageBreakBefore w:val="0"/>
              <w:widowControl w:val="0"/>
              <w:kinsoku/>
              <w:wordWrap w:val="0"/>
              <w:overflowPunct/>
              <w:topLinePunct/>
              <w:autoSpaceDE/>
              <w:autoSpaceDN/>
              <w:bidi w:val="0"/>
              <w:adjustRightInd w:val="0"/>
              <w:snapToGrid w:val="0"/>
              <w:spacing w:line="240" w:lineRule="auto"/>
              <w:jc w:val="left"/>
              <w:textAlignment w:val="auto"/>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none"/>
                <w:lang w:val="en-US" w:eastAsia="zh-CN" w:bidi="ar-SA"/>
              </w:rPr>
              <w:t>质保</w:t>
            </w:r>
            <w:r>
              <w:rPr>
                <w:rFonts w:hint="eastAsia" w:ascii="宋体" w:hAnsi="宋体" w:cs="Times New Roman"/>
                <w:color w:val="auto"/>
                <w:kern w:val="2"/>
                <w:sz w:val="24"/>
                <w:szCs w:val="24"/>
                <w:highlight w:val="none"/>
                <w:lang w:val="en-US" w:eastAsia="zh-CN" w:bidi="ar-SA"/>
              </w:rPr>
              <w:t>一</w:t>
            </w:r>
            <w:r>
              <w:rPr>
                <w:rFonts w:hint="eastAsia" w:ascii="宋体" w:hAnsi="宋体" w:eastAsia="宋体" w:cs="Times New Roman"/>
                <w:color w:val="auto"/>
                <w:kern w:val="2"/>
                <w:sz w:val="24"/>
                <w:szCs w:val="24"/>
                <w:highlight w:val="none"/>
                <w:lang w:val="en-US" w:eastAsia="zh-CN" w:bidi="ar-SA"/>
              </w:rPr>
              <w:t>年</w:t>
            </w:r>
          </w:p>
        </w:tc>
      </w:tr>
      <w:tr w14:paraId="228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29FFD04">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D5EA778">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225" w:type="dxa"/>
            <w:tcBorders>
              <w:top w:val="single" w:color="auto" w:sz="4" w:space="0"/>
              <w:left w:val="single" w:color="auto" w:sz="4" w:space="0"/>
              <w:bottom w:val="single" w:color="auto" w:sz="4" w:space="0"/>
              <w:right w:val="single" w:color="auto" w:sz="4" w:space="0"/>
            </w:tcBorders>
            <w:vAlign w:val="center"/>
          </w:tcPr>
          <w:p w14:paraId="0032F776">
            <w:pPr>
              <w:autoSpaceDE w:val="0"/>
              <w:autoSpaceDN w:val="0"/>
              <w:adjustRightInd w:val="0"/>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从投标截止之日起60日历天</w:t>
            </w:r>
          </w:p>
        </w:tc>
      </w:tr>
      <w:tr w14:paraId="41D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A685FA">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F71D336">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其他响应性</w:t>
            </w:r>
          </w:p>
        </w:tc>
        <w:tc>
          <w:tcPr>
            <w:tcW w:w="6225" w:type="dxa"/>
            <w:tcBorders>
              <w:top w:val="single" w:color="auto" w:sz="4" w:space="0"/>
              <w:left w:val="single" w:color="auto" w:sz="4" w:space="0"/>
              <w:bottom w:val="single" w:color="auto" w:sz="4" w:space="0"/>
              <w:right w:val="single" w:color="auto" w:sz="4" w:space="0"/>
            </w:tcBorders>
            <w:vAlign w:val="center"/>
          </w:tcPr>
          <w:p w14:paraId="4E652B62">
            <w:pPr>
              <w:autoSpaceDE w:val="0"/>
              <w:autoSpaceDN w:val="0"/>
              <w:adjustRightInd w:val="0"/>
              <w:spacing w:line="480" w:lineRule="exact"/>
              <w:jc w:val="left"/>
              <w:rPr>
                <w:rFonts w:ascii="宋体" w:hAnsi="宋体" w:cs="宋体"/>
                <w:color w:val="auto"/>
                <w:sz w:val="24"/>
                <w:highlight w:val="none"/>
              </w:rPr>
            </w:pPr>
            <w:r>
              <w:rPr>
                <w:rFonts w:hint="eastAsia" w:ascii="宋体" w:hAnsi="宋体" w:cs="宋体"/>
                <w:color w:val="auto"/>
                <w:sz w:val="24"/>
                <w:highlight w:val="none"/>
              </w:rPr>
              <w:t>满足招标文件的其他实质性要求</w:t>
            </w:r>
          </w:p>
        </w:tc>
      </w:tr>
    </w:tbl>
    <w:p w14:paraId="053FC73F">
      <w:pPr>
        <w:adjustRightInd w:val="0"/>
        <w:snapToGrid w:val="0"/>
        <w:spacing w:line="360" w:lineRule="auto"/>
        <w:ind w:firstLine="480" w:firstLineChars="200"/>
        <w:jc w:val="left"/>
        <w:outlineLvl w:val="0"/>
        <w:rPr>
          <w:rFonts w:asciiTheme="minorEastAsia" w:hAnsiTheme="minorEastAsia" w:eastAsiaTheme="minorEastAsia"/>
          <w:color w:val="auto"/>
          <w:sz w:val="24"/>
          <w:szCs w:val="24"/>
          <w:highlight w:val="none"/>
        </w:rPr>
      </w:pPr>
      <w:bookmarkStart w:id="116" w:name="_Toc17443"/>
      <w:r>
        <w:rPr>
          <w:rFonts w:asciiTheme="minorEastAsia" w:hAnsiTheme="minorEastAsia" w:eastAsiaTheme="minorEastAsia"/>
          <w:color w:val="auto"/>
          <w:sz w:val="24"/>
          <w:szCs w:val="24"/>
          <w:highlight w:val="none"/>
        </w:rPr>
        <w:t xml:space="preserve">4. </w:t>
      </w:r>
      <w:r>
        <w:rPr>
          <w:rFonts w:hint="eastAsia" w:cs="宋体" w:asciiTheme="minorEastAsia" w:hAnsiTheme="minorEastAsia" w:eastAsiaTheme="minorEastAsia"/>
          <w:color w:val="auto"/>
          <w:sz w:val="24"/>
          <w:szCs w:val="24"/>
          <w:highlight w:val="none"/>
        </w:rPr>
        <w:t>本项目评标方法采用综合评分法。</w:t>
      </w:r>
      <w:bookmarkEnd w:id="116"/>
    </w:p>
    <w:p w14:paraId="7F7F5216">
      <w:pPr>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4.1、综合评分法，是指投标文件满足招标文件初步审查要求且按照评审因素的量化指标评审得分最高的投标供应商为中标候选人的评标方法。</w:t>
      </w:r>
    </w:p>
    <w:p w14:paraId="1271D47E">
      <w:pPr>
        <w:rPr>
          <w:rFonts w:hint="eastAsia"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br w:type="page"/>
      </w:r>
    </w:p>
    <w:p w14:paraId="43657F8C">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评分办法</w:t>
      </w:r>
    </w:p>
    <w:tbl>
      <w:tblPr>
        <w:tblStyle w:val="18"/>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1B55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15D15383">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21E2E94A">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169C3CB4">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D9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61120FFD">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54A46ACC">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639C60E">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0462FC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033D94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7B141E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1F2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7E24C987">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28D2B1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4A8A80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4D9486C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37BA49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7CB0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974A71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7DAE861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15CE2F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4E1181F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0F3BB1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4A1DE6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588E15D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79368C7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2FCD570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579EAFD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3DD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7F6194BB">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0281B5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65B19B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0C0ED4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76DAC7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1477C8B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06B3D7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62F683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②投标产品的技术指标或功能每有一项不满足的扣1分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扣完为止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lang w:val="en-US" w:eastAsia="zh-CN"/>
              </w:rPr>
              <w:t>得分为0的，按无效投标处理。</w:t>
            </w:r>
          </w:p>
        </w:tc>
      </w:tr>
      <w:tr w14:paraId="08C6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4451788">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64796C56">
            <w:pPr>
              <w:spacing w:line="240" w:lineRule="auto"/>
              <w:jc w:val="center"/>
              <w:rPr>
                <w:rFonts w:hint="eastAsia" w:ascii="宋体" w:hAnsi="宋体" w:eastAsia="宋体" w:cs="宋体"/>
                <w:color w:val="auto"/>
                <w:sz w:val="24"/>
                <w:szCs w:val="24"/>
                <w:highlight w:val="none"/>
              </w:rPr>
            </w:pPr>
          </w:p>
        </w:tc>
        <w:tc>
          <w:tcPr>
            <w:tcW w:w="1617" w:type="dxa"/>
            <w:vAlign w:val="center"/>
          </w:tcPr>
          <w:p w14:paraId="70F2FB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176299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190383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0F8F6E5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0147105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227900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3A41AFA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10B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8CF246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6F9A039">
            <w:pPr>
              <w:spacing w:line="240" w:lineRule="auto"/>
              <w:jc w:val="center"/>
              <w:rPr>
                <w:rFonts w:hint="eastAsia" w:ascii="宋体" w:hAnsi="宋体" w:eastAsia="宋体" w:cs="宋体"/>
                <w:color w:val="auto"/>
                <w:sz w:val="24"/>
                <w:szCs w:val="24"/>
                <w:highlight w:val="none"/>
              </w:rPr>
            </w:pPr>
          </w:p>
        </w:tc>
        <w:tc>
          <w:tcPr>
            <w:tcW w:w="1617" w:type="dxa"/>
            <w:vAlign w:val="center"/>
          </w:tcPr>
          <w:p w14:paraId="2033844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3E4513D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05826B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1A4F484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4804D1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17E6BD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373CC0E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16F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44EB837C">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A5E9F87">
            <w:pPr>
              <w:spacing w:line="240" w:lineRule="auto"/>
              <w:jc w:val="center"/>
              <w:rPr>
                <w:rFonts w:hint="eastAsia" w:ascii="宋体" w:hAnsi="宋体" w:eastAsia="宋体" w:cs="宋体"/>
                <w:color w:val="auto"/>
                <w:sz w:val="24"/>
                <w:szCs w:val="24"/>
                <w:highlight w:val="none"/>
              </w:rPr>
            </w:pPr>
          </w:p>
        </w:tc>
        <w:tc>
          <w:tcPr>
            <w:tcW w:w="1617" w:type="dxa"/>
            <w:vAlign w:val="center"/>
          </w:tcPr>
          <w:p w14:paraId="5E885DD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5F12C68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1A9331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031C888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6D0546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2007E0B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37F135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124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4473E6C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0F027C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11F150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10C04E4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37DB342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4EB2F1F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082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748" w:type="dxa"/>
            <w:vMerge w:val="continue"/>
            <w:vAlign w:val="center"/>
          </w:tcPr>
          <w:p w14:paraId="55D25B38">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0AEB9C3C">
            <w:pPr>
              <w:spacing w:line="240" w:lineRule="auto"/>
              <w:rPr>
                <w:rFonts w:hint="eastAsia" w:ascii="宋体" w:hAnsi="宋体" w:eastAsia="宋体" w:cs="宋体"/>
                <w:color w:val="auto"/>
                <w:sz w:val="24"/>
                <w:szCs w:val="24"/>
                <w:highlight w:val="none"/>
              </w:rPr>
            </w:pPr>
          </w:p>
        </w:tc>
        <w:tc>
          <w:tcPr>
            <w:tcW w:w="1617" w:type="dxa"/>
            <w:vAlign w:val="center"/>
          </w:tcPr>
          <w:p w14:paraId="0F3646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2353B2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7E8CB5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1.投标人在质保1年的基础上，增加1年质保期加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B81B2A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2、结合项目需求，根据投标人提供的其他优惠条件和合理化建议进行打分，投标人针对本项目提供其他优惠条件（包括保养、维修响应等）和合理化建议合理</w:t>
            </w:r>
          </w:p>
          <w:p w14:paraId="463219E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CF3B65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99AA26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80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52249420">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2059E89F">
            <w:pPr>
              <w:spacing w:line="240" w:lineRule="auto"/>
              <w:rPr>
                <w:rFonts w:hint="eastAsia" w:ascii="宋体" w:hAnsi="宋体" w:eastAsia="宋体" w:cs="宋体"/>
                <w:color w:val="auto"/>
                <w:sz w:val="24"/>
                <w:szCs w:val="24"/>
                <w:highlight w:val="none"/>
              </w:rPr>
            </w:pPr>
          </w:p>
        </w:tc>
        <w:tc>
          <w:tcPr>
            <w:tcW w:w="1617" w:type="dxa"/>
            <w:vAlign w:val="center"/>
          </w:tcPr>
          <w:p w14:paraId="203BAF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6F8EC9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16DB22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1338D08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25B6473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387E370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3224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62369181">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6034C78A">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B49B3ED">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4.2、评分分值计算保留小数点后两位，小数点后第三位“四舍五入”。</w:t>
      </w:r>
    </w:p>
    <w:p w14:paraId="22AA5C57">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4.3、在评标过程中，凡遇到招标文件中无界定或界定不清、前后不一致使</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成员意见有分歧且又难以协商一致的问题，均由</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成员投票予以表决，少数服从多数原则确定。 </w:t>
      </w:r>
    </w:p>
    <w:p w14:paraId="4A8CCBD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完成评审后，向采购人出具评审报告。</w:t>
      </w:r>
    </w:p>
    <w:p w14:paraId="461B2F61">
      <w:pPr>
        <w:spacing w:line="480" w:lineRule="exact"/>
        <w:jc w:val="left"/>
        <w:outlineLvl w:val="0"/>
        <w:rPr>
          <w:rFonts w:ascii="宋体" w:hAnsi="宋体" w:cs="宋体"/>
          <w:b/>
          <w:bCs/>
          <w:color w:val="auto"/>
          <w:sz w:val="24"/>
          <w:szCs w:val="24"/>
          <w:highlight w:val="none"/>
        </w:rPr>
      </w:pPr>
      <w:bookmarkStart w:id="117" w:name="_Toc23905"/>
      <w:r>
        <w:rPr>
          <w:rFonts w:hint="eastAsia" w:ascii="宋体" w:hAnsi="宋体" w:cs="宋体"/>
          <w:b/>
          <w:bCs/>
          <w:color w:val="auto"/>
          <w:sz w:val="24"/>
          <w:szCs w:val="24"/>
          <w:highlight w:val="none"/>
        </w:rPr>
        <w:t>5.招标程序</w:t>
      </w:r>
      <w:bookmarkEnd w:id="117"/>
      <w:r>
        <w:rPr>
          <w:rFonts w:hint="eastAsia" w:ascii="宋体" w:hAnsi="宋体" w:cs="宋体"/>
          <w:b/>
          <w:bCs/>
          <w:color w:val="auto"/>
          <w:sz w:val="24"/>
          <w:szCs w:val="24"/>
          <w:highlight w:val="none"/>
        </w:rPr>
        <w:t xml:space="preserve"> </w:t>
      </w:r>
    </w:p>
    <w:p w14:paraId="117F2071">
      <w:pPr>
        <w:spacing w:line="480" w:lineRule="exact"/>
        <w:ind w:firstLine="482" w:firstLineChars="200"/>
        <w:jc w:val="left"/>
        <w:outlineLvl w:val="1"/>
        <w:rPr>
          <w:rFonts w:ascii="宋体" w:hAnsi="宋体" w:cs="宋体"/>
          <w:b/>
          <w:bCs/>
          <w:color w:val="auto"/>
          <w:sz w:val="24"/>
          <w:szCs w:val="24"/>
          <w:highlight w:val="none"/>
        </w:rPr>
      </w:pPr>
      <w:bookmarkStart w:id="118" w:name="_Toc23931"/>
      <w:r>
        <w:rPr>
          <w:rFonts w:hint="eastAsia" w:ascii="宋体" w:hAnsi="宋体" w:cs="宋体"/>
          <w:b/>
          <w:bCs/>
          <w:color w:val="auto"/>
          <w:sz w:val="24"/>
          <w:szCs w:val="24"/>
          <w:highlight w:val="none"/>
        </w:rPr>
        <w:t>5.1 初步评审</w:t>
      </w:r>
      <w:bookmarkEnd w:id="118"/>
      <w:r>
        <w:rPr>
          <w:rFonts w:hint="eastAsia" w:ascii="宋体" w:hAnsi="宋体" w:cs="宋体"/>
          <w:b/>
          <w:bCs/>
          <w:color w:val="auto"/>
          <w:sz w:val="24"/>
          <w:szCs w:val="24"/>
          <w:highlight w:val="none"/>
        </w:rPr>
        <w:t xml:space="preserve"> </w:t>
      </w:r>
    </w:p>
    <w:p w14:paraId="4539A213">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5.1.1 </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应该以供应商上传主体库的有关证明和证件的原件扫描件为准，进行核验。</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查阅投标文件中相关资料原件的扫描件，审查供应商该资料原件是否已在三门峡市公共资源交易供应商（供应商）主体库中登记且内容一致。</w:t>
      </w:r>
    </w:p>
    <w:p w14:paraId="0674CC5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5.1.2</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依据本章</w:t>
      </w:r>
      <w:r>
        <w:rPr>
          <w:rFonts w:hint="eastAsia" w:ascii="宋体" w:hAnsi="宋体" w:cs="宋体"/>
          <w:bCs/>
          <w:color w:val="auto"/>
          <w:sz w:val="24"/>
          <w:szCs w:val="24"/>
          <w:highlight w:val="none"/>
        </w:rPr>
        <w:t>评标办法前附表</w:t>
      </w:r>
      <w:r>
        <w:rPr>
          <w:rFonts w:hint="eastAsia" w:ascii="宋体" w:hAnsi="宋体" w:cs="宋体"/>
          <w:color w:val="auto"/>
          <w:sz w:val="24"/>
          <w:szCs w:val="24"/>
          <w:highlight w:val="none"/>
        </w:rPr>
        <w:t xml:space="preserve">规定的标准对投标文件进行初步评审。有一项不符合评审标准的，作无效标处理。 </w:t>
      </w:r>
    </w:p>
    <w:p w14:paraId="52DAA7CF">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5.1.3供应商有以下情形之一的，其投标文件作无效标处理： </w:t>
      </w:r>
    </w:p>
    <w:p w14:paraId="6A6B9DB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（1）串通招标或弄虚作假或有其他违法行为的； </w:t>
      </w:r>
    </w:p>
    <w:p w14:paraId="0D021E8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（2）不按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要求澄清、说明或补正的。 </w:t>
      </w:r>
    </w:p>
    <w:p w14:paraId="7CBBB69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5.1.4招标报价有算术错误的，</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按以下原则对招标报价进行修正，修正的价格经供应商确认后具有约束力。供应商不接受修正价格的，其投标文件可作废标处理。 </w:t>
      </w:r>
    </w:p>
    <w:p w14:paraId="3F915C06">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（1）投标文件中的大写金额与小写金额不一致的，以大写金额为准； </w:t>
      </w:r>
    </w:p>
    <w:p w14:paraId="13CF9CB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（2）总价金额与依据单价计算出的结果不一致的，以单价金额为准修正总价，但单价金额小数点有明显错误的除外。 </w:t>
      </w:r>
    </w:p>
    <w:p w14:paraId="3E2A7102">
      <w:pPr>
        <w:spacing w:line="460" w:lineRule="exact"/>
        <w:ind w:firstLine="482" w:firstLineChars="200"/>
        <w:jc w:val="left"/>
        <w:outlineLvl w:val="1"/>
        <w:rPr>
          <w:rFonts w:ascii="宋体" w:hAnsi="宋体" w:cs="宋体"/>
          <w:b/>
          <w:bCs/>
          <w:color w:val="auto"/>
          <w:sz w:val="24"/>
          <w:szCs w:val="24"/>
          <w:highlight w:val="none"/>
        </w:rPr>
      </w:pPr>
      <w:bookmarkStart w:id="119" w:name="_Toc21536"/>
      <w:r>
        <w:rPr>
          <w:rFonts w:hint="eastAsia" w:ascii="宋体" w:hAnsi="宋体" w:cs="宋体"/>
          <w:b/>
          <w:bCs/>
          <w:color w:val="auto"/>
          <w:sz w:val="24"/>
          <w:szCs w:val="24"/>
          <w:highlight w:val="none"/>
        </w:rPr>
        <w:t>5.2详细评审</w:t>
      </w:r>
      <w:bookmarkEnd w:id="119"/>
      <w:r>
        <w:rPr>
          <w:rFonts w:hint="eastAsia" w:ascii="宋体" w:hAnsi="宋体" w:cs="宋体"/>
          <w:b/>
          <w:bCs/>
          <w:color w:val="auto"/>
          <w:sz w:val="24"/>
          <w:szCs w:val="24"/>
          <w:highlight w:val="none"/>
        </w:rPr>
        <w:t xml:space="preserve"> </w:t>
      </w:r>
    </w:p>
    <w:p w14:paraId="13614E2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按本章评标办法前附表规定的量化因素和分值进行打分，并计算出综合评估得分。 </w:t>
      </w:r>
    </w:p>
    <w:p w14:paraId="371F02C8">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5.2.2在评审过程中，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发现供应商的投标报价明显低于其他供应商的报价，并有可能低于其企业成本的，则</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可以要求该供应商作出说明并提供相关证明材料。供应商不能合理说明或不能提供相关证明材料的，经</w:t>
      </w:r>
      <w:r>
        <w:rPr>
          <w:rFonts w:hint="eastAsia" w:ascii="宋体" w:hAnsi="宋体" w:cs="宋体"/>
          <w:color w:val="auto"/>
          <w:sz w:val="24"/>
          <w:szCs w:val="24"/>
          <w:highlight w:val="none"/>
          <w:lang w:eastAsia="zh-CN"/>
        </w:rPr>
        <w:t>评标委员会</w:t>
      </w:r>
      <w:r>
        <w:rPr>
          <w:rFonts w:hint="eastAsia" w:ascii="宋体" w:hAnsi="宋体" w:cs="宋体"/>
          <w:color w:val="auto"/>
          <w:spacing w:val="6"/>
          <w:sz w:val="24"/>
          <w:highlight w:val="none"/>
        </w:rPr>
        <w:t>小组认定，属于恶性竞标的，可以按废标处理；评标委员会将不对无效响应文件或废标的供应商进行评审或打分。</w:t>
      </w:r>
    </w:p>
    <w:p w14:paraId="261D4B4D">
      <w:pPr>
        <w:spacing w:line="460" w:lineRule="exact"/>
        <w:ind w:firstLine="482" w:firstLineChars="200"/>
        <w:jc w:val="left"/>
        <w:outlineLvl w:val="1"/>
        <w:rPr>
          <w:rFonts w:ascii="宋体" w:hAnsi="宋体" w:cs="宋体"/>
          <w:b/>
          <w:bCs/>
          <w:color w:val="auto"/>
          <w:sz w:val="24"/>
          <w:szCs w:val="24"/>
          <w:highlight w:val="none"/>
        </w:rPr>
      </w:pPr>
      <w:bookmarkStart w:id="120" w:name="_Toc15364"/>
      <w:r>
        <w:rPr>
          <w:rFonts w:hint="eastAsia" w:ascii="宋体" w:hAnsi="宋体" w:cs="宋体"/>
          <w:b/>
          <w:bCs/>
          <w:color w:val="auto"/>
          <w:sz w:val="24"/>
          <w:szCs w:val="24"/>
          <w:highlight w:val="none"/>
        </w:rPr>
        <w:t>5.3招标文件的澄清和补正</w:t>
      </w:r>
      <w:bookmarkEnd w:id="120"/>
      <w:r>
        <w:rPr>
          <w:rFonts w:hint="eastAsia" w:ascii="宋体" w:hAnsi="宋体" w:cs="宋体"/>
          <w:b/>
          <w:bCs/>
          <w:color w:val="auto"/>
          <w:sz w:val="24"/>
          <w:szCs w:val="24"/>
          <w:highlight w:val="none"/>
        </w:rPr>
        <w:t xml:space="preserve"> </w:t>
      </w:r>
    </w:p>
    <w:p w14:paraId="736FD9E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5.3.1在招标过程中，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可以要求供应商对所提交投标文件中不明确的内容进行澄清或说明，或者对细微偏差进行补正。</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不接受供应商主动提出的澄清、说明或补正。 </w:t>
      </w:r>
    </w:p>
    <w:p w14:paraId="3B43A26A">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5.3.2澄清、说明和补正不得改变投标文件的实质性内容（算术性错误修正的除外）。供应商的澄清、说明和补正属于投标文件的组成部分。 </w:t>
      </w:r>
    </w:p>
    <w:p w14:paraId="1FE5B39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5.3.3</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对供应商提交的澄清、说明或补正有疑问的，可以要求供应商进一步澄清、说明或补正，直至满足</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的要求。 </w:t>
      </w:r>
    </w:p>
    <w:p w14:paraId="4BF0C8E7">
      <w:pPr>
        <w:spacing w:line="460" w:lineRule="exact"/>
        <w:ind w:firstLine="482" w:firstLineChars="200"/>
        <w:jc w:val="left"/>
        <w:outlineLvl w:val="1"/>
        <w:rPr>
          <w:rFonts w:ascii="宋体" w:hAnsi="宋体" w:cs="宋体"/>
          <w:b/>
          <w:bCs/>
          <w:color w:val="auto"/>
          <w:sz w:val="24"/>
          <w:szCs w:val="24"/>
          <w:highlight w:val="none"/>
        </w:rPr>
      </w:pPr>
      <w:bookmarkStart w:id="121" w:name="_Toc20176"/>
      <w:r>
        <w:rPr>
          <w:rFonts w:hint="eastAsia" w:ascii="宋体" w:hAnsi="宋体" w:cs="宋体"/>
          <w:b/>
          <w:bCs/>
          <w:color w:val="auto"/>
          <w:sz w:val="24"/>
          <w:szCs w:val="24"/>
          <w:highlight w:val="none"/>
        </w:rPr>
        <w:t>5.4计分办法</w:t>
      </w:r>
      <w:bookmarkEnd w:id="121"/>
    </w:p>
    <w:p w14:paraId="497392A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78CBB6F6">
      <w:pPr>
        <w:spacing w:line="460" w:lineRule="exact"/>
        <w:ind w:firstLine="482" w:firstLineChars="200"/>
        <w:jc w:val="left"/>
        <w:outlineLvl w:val="1"/>
        <w:rPr>
          <w:rFonts w:ascii="宋体" w:hAnsi="宋体" w:cs="宋体"/>
          <w:b/>
          <w:bCs/>
          <w:color w:val="auto"/>
          <w:sz w:val="24"/>
          <w:szCs w:val="24"/>
          <w:highlight w:val="none"/>
        </w:rPr>
      </w:pPr>
      <w:bookmarkStart w:id="122" w:name="_Toc27955"/>
      <w:r>
        <w:rPr>
          <w:rFonts w:hint="eastAsia" w:ascii="宋体" w:hAnsi="宋体" w:cs="宋体"/>
          <w:b/>
          <w:bCs/>
          <w:color w:val="auto"/>
          <w:sz w:val="24"/>
          <w:szCs w:val="24"/>
          <w:highlight w:val="none"/>
        </w:rPr>
        <w:t>5.5  招标结果</w:t>
      </w:r>
      <w:bookmarkEnd w:id="122"/>
    </w:p>
    <w:p w14:paraId="67C6F94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按照得分由高到低的顺序推荐3名中标候选人。</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完成招标后，应当向采购人提交招标报告。</w:t>
      </w:r>
    </w:p>
    <w:p w14:paraId="2BC360FB">
      <w:pPr>
        <w:spacing w:line="460" w:lineRule="exact"/>
        <w:ind w:firstLine="482" w:firstLineChars="200"/>
        <w:jc w:val="left"/>
        <w:outlineLvl w:val="1"/>
        <w:rPr>
          <w:rFonts w:ascii="宋体" w:hAnsi="宋体" w:cs="宋体"/>
          <w:b/>
          <w:bCs/>
          <w:color w:val="auto"/>
          <w:sz w:val="24"/>
          <w:szCs w:val="24"/>
          <w:highlight w:val="none"/>
        </w:rPr>
      </w:pPr>
      <w:bookmarkStart w:id="123" w:name="_Toc11040"/>
      <w:r>
        <w:rPr>
          <w:rFonts w:hint="eastAsia" w:ascii="宋体" w:hAnsi="宋体" w:cs="宋体"/>
          <w:b/>
          <w:bCs/>
          <w:color w:val="auto"/>
          <w:sz w:val="24"/>
          <w:szCs w:val="24"/>
          <w:highlight w:val="none"/>
        </w:rPr>
        <w:t>5.6 定标办法</w:t>
      </w:r>
      <w:bookmarkEnd w:id="123"/>
    </w:p>
    <w:p w14:paraId="6EF9C72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应当根据供应商最终得分由高到低的顺序推荐1-3名成交候选供应商，出具招标评审报告。</w:t>
      </w:r>
    </w:p>
    <w:p w14:paraId="2905ADA7">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最终得分相同的，按照最后报价由低到高的顺序推荐。最终得分和最后报价均相同的，按照技术指标优劣顺序或</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举手表决，少数服从多数的原则推荐。</w:t>
      </w:r>
    </w:p>
    <w:p w14:paraId="2482F34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（2）采购人按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写出招标报告确定排序第一的响应单位为成交人。</w:t>
      </w:r>
    </w:p>
    <w:p w14:paraId="10524D39">
      <w:pPr>
        <w:spacing w:line="460" w:lineRule="exact"/>
        <w:ind w:firstLine="480" w:firstLineChars="200"/>
        <w:jc w:val="left"/>
        <w:rPr>
          <w:color w:val="auto"/>
          <w:highlight w:val="none"/>
        </w:rPr>
      </w:pPr>
      <w:r>
        <w:rPr>
          <w:rFonts w:hint="eastAsia" w:ascii="宋体" w:hAnsi="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F1353DB">
      <w:pPr>
        <w:spacing w:line="440" w:lineRule="exact"/>
        <w:ind w:right="-57" w:rightChars="-27"/>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36DC23">
      <w:pPr>
        <w:pStyle w:val="2"/>
        <w:rPr>
          <w:color w:val="auto"/>
          <w:highlight w:val="none"/>
        </w:rPr>
      </w:pPr>
      <w:bookmarkStart w:id="124" w:name="_Toc3527"/>
      <w:bookmarkStart w:id="125" w:name="_Toc29887"/>
      <w:r>
        <w:rPr>
          <w:rFonts w:hint="eastAsia"/>
          <w:color w:val="auto"/>
          <w:highlight w:val="none"/>
        </w:rPr>
        <w:t xml:space="preserve">第六章 </w:t>
      </w:r>
      <w:r>
        <w:rPr>
          <w:rFonts w:hint="eastAsia"/>
          <w:color w:val="auto"/>
          <w:highlight w:val="none"/>
          <w:lang w:val="en-US" w:eastAsia="zh-CN"/>
        </w:rPr>
        <w:t xml:space="preserve"> </w:t>
      </w:r>
      <w:r>
        <w:rPr>
          <w:rFonts w:hint="eastAsia"/>
          <w:color w:val="auto"/>
          <w:highlight w:val="none"/>
        </w:rPr>
        <w:t>投标文件格式</w:t>
      </w:r>
      <w:bookmarkEnd w:id="124"/>
      <w:bookmarkEnd w:id="125"/>
    </w:p>
    <w:p w14:paraId="40678F52">
      <w:pPr>
        <w:widowControl/>
        <w:snapToGrid w:val="0"/>
        <w:spacing w:line="360" w:lineRule="auto"/>
        <w:ind w:right="-340" w:rightChars="-162"/>
        <w:rPr>
          <w:rFonts w:ascii="宋体" w:hAnsi="宋体" w:cs="宋体"/>
          <w:b/>
          <w:color w:val="auto"/>
          <w:kern w:val="0"/>
          <w:sz w:val="44"/>
          <w:szCs w:val="44"/>
          <w:highlight w:val="none"/>
        </w:rPr>
      </w:pPr>
    </w:p>
    <w:p w14:paraId="769FA2AE">
      <w:pPr>
        <w:widowControl/>
        <w:snapToGrid w:val="0"/>
        <w:spacing w:line="360" w:lineRule="auto"/>
        <w:ind w:right="-340" w:rightChars="-162"/>
        <w:jc w:val="center"/>
        <w:outlineLvl w:val="0"/>
        <w:rPr>
          <w:rFonts w:ascii="宋体" w:hAnsi="宋体" w:cs="宋体"/>
          <w:b/>
          <w:color w:val="auto"/>
          <w:kern w:val="0"/>
          <w:sz w:val="52"/>
          <w:szCs w:val="52"/>
          <w:highlight w:val="none"/>
          <w:u w:val="single"/>
        </w:rPr>
      </w:pPr>
      <w:r>
        <w:rPr>
          <w:rFonts w:hint="eastAsia" w:ascii="宋体" w:hAnsi="宋体" w:cs="宋体"/>
          <w:b/>
          <w:color w:val="auto"/>
          <w:kern w:val="0"/>
          <w:sz w:val="52"/>
          <w:szCs w:val="52"/>
          <w:highlight w:val="none"/>
          <w:u w:val="single"/>
        </w:rPr>
        <w:t xml:space="preserve">            </w:t>
      </w:r>
      <w:bookmarkStart w:id="126" w:name="_Toc6522"/>
      <w:r>
        <w:rPr>
          <w:rFonts w:hint="eastAsia" w:ascii="宋体" w:hAnsi="宋体" w:cs="宋体"/>
          <w:b/>
          <w:color w:val="auto"/>
          <w:kern w:val="0"/>
          <w:sz w:val="52"/>
          <w:szCs w:val="52"/>
          <w:highlight w:val="none"/>
          <w:u w:val="single"/>
        </w:rPr>
        <w:t>（项目名称）</w:t>
      </w:r>
      <w:bookmarkEnd w:id="126"/>
    </w:p>
    <w:p w14:paraId="4CA9AA62">
      <w:pPr>
        <w:spacing w:line="360" w:lineRule="auto"/>
        <w:ind w:right="-340" w:rightChars="-162" w:firstLine="351" w:firstLineChars="97"/>
        <w:jc w:val="center"/>
        <w:rPr>
          <w:rFonts w:ascii="宋体" w:hAnsi="宋体" w:cs="宋体"/>
          <w:b/>
          <w:color w:val="auto"/>
          <w:sz w:val="36"/>
          <w:szCs w:val="36"/>
          <w:highlight w:val="none"/>
        </w:rPr>
      </w:pPr>
    </w:p>
    <w:p w14:paraId="460451DB">
      <w:pPr>
        <w:pStyle w:val="23"/>
        <w:rPr>
          <w:rFonts w:hAnsi="宋体"/>
          <w:color w:val="auto"/>
          <w:highlight w:val="none"/>
        </w:rPr>
      </w:pPr>
    </w:p>
    <w:p w14:paraId="229F4F41">
      <w:pPr>
        <w:pStyle w:val="23"/>
        <w:rPr>
          <w:rFonts w:hAnsi="宋体"/>
          <w:color w:val="auto"/>
          <w:highlight w:val="none"/>
        </w:rPr>
      </w:pPr>
    </w:p>
    <w:p w14:paraId="383BB173">
      <w:pPr>
        <w:spacing w:line="360" w:lineRule="auto"/>
        <w:ind w:right="-340" w:rightChars="-162"/>
        <w:jc w:val="center"/>
        <w:rPr>
          <w:rFonts w:ascii="宋体" w:hAnsi="宋体" w:cs="宋体"/>
          <w:b/>
          <w:color w:val="auto"/>
          <w:sz w:val="72"/>
          <w:szCs w:val="72"/>
          <w:highlight w:val="none"/>
        </w:rPr>
      </w:pPr>
      <w:r>
        <w:rPr>
          <w:rFonts w:hint="eastAsia" w:ascii="宋体" w:hAnsi="宋体" w:cs="宋体"/>
          <w:b/>
          <w:color w:val="auto"/>
          <w:sz w:val="72"/>
          <w:szCs w:val="72"/>
          <w:highlight w:val="none"/>
        </w:rPr>
        <w:t>投 标 文 件</w:t>
      </w:r>
    </w:p>
    <w:p w14:paraId="6238EBD2">
      <w:pPr>
        <w:spacing w:line="360" w:lineRule="auto"/>
        <w:ind w:right="-340" w:rightChars="-162" w:firstLine="2238" w:firstLineChars="796"/>
        <w:rPr>
          <w:rFonts w:ascii="宋体" w:hAnsi="宋体" w:cs="宋体"/>
          <w:b/>
          <w:color w:val="auto"/>
          <w:sz w:val="28"/>
          <w:szCs w:val="28"/>
          <w:highlight w:val="none"/>
          <w:shd w:val="clear" w:color="auto" w:fill="FFFFFF"/>
        </w:rPr>
      </w:pPr>
    </w:p>
    <w:p w14:paraId="0A96550C">
      <w:pPr>
        <w:pStyle w:val="23"/>
        <w:rPr>
          <w:rFonts w:hAnsi="宋体"/>
          <w:color w:val="auto"/>
          <w:highlight w:val="none"/>
        </w:rPr>
      </w:pPr>
    </w:p>
    <w:p w14:paraId="42263848">
      <w:pPr>
        <w:pStyle w:val="23"/>
        <w:rPr>
          <w:rFonts w:hAnsi="宋体"/>
          <w:color w:val="auto"/>
          <w:highlight w:val="none"/>
        </w:rPr>
      </w:pPr>
    </w:p>
    <w:p w14:paraId="0D5EC6D5">
      <w:pPr>
        <w:spacing w:line="360" w:lineRule="auto"/>
        <w:ind w:right="-340" w:rightChars="-162" w:firstLine="2891" w:firstLineChars="900"/>
        <w:rPr>
          <w:rFonts w:ascii="宋体" w:hAnsi="宋体" w:cs="宋体"/>
          <w:b/>
          <w:color w:val="auto"/>
          <w:sz w:val="32"/>
          <w:szCs w:val="32"/>
          <w:highlight w:val="none"/>
          <w:shd w:val="clear" w:color="auto" w:fill="FFFFFF"/>
        </w:rPr>
      </w:pPr>
    </w:p>
    <w:p w14:paraId="1B402AEC">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lang w:val="en-US" w:eastAsia="zh-CN"/>
        </w:rPr>
        <w:t>包</w:t>
      </w:r>
      <w:r>
        <w:rPr>
          <w:rFonts w:hint="eastAsia" w:ascii="宋体" w:hAnsi="宋体" w:cs="宋体"/>
          <w:b/>
          <w:color w:val="auto"/>
          <w:sz w:val="32"/>
          <w:szCs w:val="32"/>
          <w:highlight w:val="none"/>
          <w:shd w:val="clear" w:color="auto" w:fill="FFFFFF"/>
        </w:rPr>
        <w:t>号：</w:t>
      </w:r>
    </w:p>
    <w:p w14:paraId="26C11907">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项目编号：</w:t>
      </w:r>
    </w:p>
    <w:p w14:paraId="4DD7D0EB">
      <w:pPr>
        <w:spacing w:line="360" w:lineRule="auto"/>
        <w:ind w:right="-340" w:rightChars="-162" w:firstLine="2878" w:firstLineChars="896"/>
        <w:rPr>
          <w:rFonts w:ascii="宋体" w:hAnsi="宋体" w:cs="宋体"/>
          <w:b/>
          <w:color w:val="auto"/>
          <w:sz w:val="32"/>
          <w:szCs w:val="32"/>
          <w:highlight w:val="none"/>
          <w:shd w:val="clear" w:color="auto" w:fill="FFFFFF"/>
        </w:rPr>
      </w:pPr>
    </w:p>
    <w:p w14:paraId="7CA169A4">
      <w:pPr>
        <w:spacing w:line="360" w:lineRule="auto"/>
        <w:ind w:right="-340" w:rightChars="-162"/>
        <w:jc w:val="center"/>
        <w:rPr>
          <w:rFonts w:ascii="宋体" w:hAnsi="宋体" w:cs="宋体"/>
          <w:b/>
          <w:color w:val="auto"/>
          <w:sz w:val="30"/>
          <w:szCs w:val="30"/>
          <w:highlight w:val="none"/>
        </w:rPr>
      </w:pPr>
    </w:p>
    <w:p w14:paraId="72B2563F">
      <w:pPr>
        <w:pStyle w:val="23"/>
        <w:rPr>
          <w:rFonts w:hAnsi="宋体"/>
          <w:color w:val="auto"/>
          <w:highlight w:val="none"/>
        </w:rPr>
      </w:pPr>
    </w:p>
    <w:p w14:paraId="3E7E2534">
      <w:pPr>
        <w:spacing w:line="600" w:lineRule="exact"/>
        <w:ind w:right="-340" w:rightChars="-162" w:firstLine="398" w:firstLineChars="132"/>
        <w:jc w:val="center"/>
        <w:rPr>
          <w:rFonts w:ascii="宋体" w:hAnsi="宋体" w:cs="宋体"/>
          <w:b/>
          <w:color w:val="auto"/>
          <w:sz w:val="30"/>
          <w:szCs w:val="30"/>
          <w:highlight w:val="none"/>
        </w:rPr>
      </w:pPr>
    </w:p>
    <w:p w14:paraId="00BD7B9B">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投标供应商：（电子签章）</w:t>
      </w:r>
    </w:p>
    <w:p w14:paraId="6BF0F174">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法定代表人或其委托代理人：（电子签章或签字）</w:t>
      </w:r>
    </w:p>
    <w:p w14:paraId="5733DD3E">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日    期：年月日</w:t>
      </w:r>
    </w:p>
    <w:p w14:paraId="5D0C2832">
      <w:pPr>
        <w:snapToGrid w:val="0"/>
        <w:spacing w:line="360" w:lineRule="auto"/>
        <w:ind w:right="-340" w:rightChars="-162" w:firstLine="849" w:firstLineChars="302"/>
        <w:jc w:val="center"/>
        <w:rPr>
          <w:rFonts w:ascii="宋体" w:hAnsi="宋体" w:cs="宋体"/>
          <w:b/>
          <w:color w:val="auto"/>
          <w:kern w:val="10"/>
          <w:sz w:val="28"/>
          <w:szCs w:val="28"/>
          <w:highlight w:val="none"/>
        </w:rPr>
      </w:pPr>
    </w:p>
    <w:p w14:paraId="44B67CBE">
      <w:pPr>
        <w:tabs>
          <w:tab w:val="left" w:pos="5080"/>
        </w:tabs>
        <w:spacing w:line="0" w:lineRule="atLeast"/>
        <w:ind w:right="-340" w:rightChars="-162"/>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br w:type="page"/>
      </w:r>
    </w:p>
    <w:p w14:paraId="4A4D6691">
      <w:pPr>
        <w:tabs>
          <w:tab w:val="left" w:pos="5080"/>
        </w:tabs>
        <w:spacing w:line="0" w:lineRule="atLeast"/>
        <w:ind w:right="-340" w:rightChars="-162"/>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006E2D92">
      <w:pPr>
        <w:spacing w:line="200" w:lineRule="exact"/>
        <w:ind w:right="-340" w:rightChars="-162"/>
        <w:rPr>
          <w:rFonts w:ascii="宋体" w:hAnsi="宋体" w:cs="宋体"/>
          <w:color w:val="auto"/>
          <w:highlight w:val="none"/>
        </w:rPr>
      </w:pPr>
    </w:p>
    <w:p w14:paraId="67BA8210">
      <w:pPr>
        <w:spacing w:line="354" w:lineRule="exact"/>
        <w:ind w:right="-340" w:rightChars="-162"/>
        <w:rPr>
          <w:rFonts w:ascii="宋体" w:hAnsi="宋体" w:cs="宋体"/>
          <w:color w:val="auto"/>
          <w:highlight w:val="none"/>
        </w:rPr>
      </w:pPr>
    </w:p>
    <w:p w14:paraId="79C175D7">
      <w:pPr>
        <w:spacing w:line="520" w:lineRule="exact"/>
        <w:ind w:right="-340" w:rightChars="-162"/>
        <w:jc w:val="center"/>
        <w:textAlignment w:val="center"/>
        <w:rPr>
          <w:rFonts w:ascii="宋体" w:hAnsi="宋体" w:cs="宋体"/>
          <w:color w:val="auto"/>
          <w:sz w:val="30"/>
          <w:szCs w:val="30"/>
          <w:highlight w:val="none"/>
        </w:rPr>
      </w:pPr>
      <w:r>
        <w:rPr>
          <w:rFonts w:hint="eastAsia" w:ascii="宋体" w:hAnsi="宋体" w:cs="宋体"/>
          <w:color w:val="auto"/>
          <w:sz w:val="30"/>
          <w:szCs w:val="30"/>
          <w:highlight w:val="none"/>
          <w:lang w:val="en-US" w:eastAsia="zh-CN"/>
        </w:rPr>
        <w:t>格式</w:t>
      </w:r>
      <w:r>
        <w:rPr>
          <w:rFonts w:hint="eastAsia" w:ascii="宋体" w:hAnsi="宋体" w:cs="宋体"/>
          <w:color w:val="auto"/>
          <w:sz w:val="30"/>
          <w:szCs w:val="30"/>
          <w:highlight w:val="none"/>
        </w:rPr>
        <w:t>自拟</w:t>
      </w:r>
    </w:p>
    <w:p w14:paraId="60DFD9F3">
      <w:pPr>
        <w:spacing w:beforeLines="100" w:line="480" w:lineRule="exact"/>
        <w:ind w:right="-340" w:rightChars="-162"/>
        <w:jc w:val="center"/>
        <w:textAlignment w:val="center"/>
        <w:rPr>
          <w:rFonts w:ascii="宋体" w:hAnsi="宋体" w:cs="宋体"/>
          <w:color w:val="auto"/>
          <w:sz w:val="30"/>
          <w:szCs w:val="28"/>
          <w:highlight w:val="none"/>
        </w:rPr>
      </w:pPr>
    </w:p>
    <w:p w14:paraId="41629D5E">
      <w:pPr>
        <w:spacing w:line="480" w:lineRule="exact"/>
        <w:ind w:right="-340" w:rightChars="-162"/>
        <w:rPr>
          <w:rFonts w:ascii="宋体" w:hAnsi="宋体" w:cs="宋体"/>
          <w:color w:val="auto"/>
          <w:highlight w:val="none"/>
        </w:rPr>
      </w:pPr>
    </w:p>
    <w:p w14:paraId="17B9834A">
      <w:pPr>
        <w:spacing w:line="0" w:lineRule="atLeast"/>
        <w:ind w:left="3140" w:right="-340" w:rightChars="-162"/>
        <w:rPr>
          <w:rFonts w:ascii="宋体" w:hAnsi="宋体" w:cs="宋体"/>
          <w:b/>
          <w:color w:val="auto"/>
          <w:sz w:val="30"/>
          <w:highlight w:val="none"/>
        </w:rPr>
      </w:pPr>
      <w:bookmarkStart w:id="127" w:name="page56"/>
      <w:bookmarkEnd w:id="127"/>
      <w:r>
        <w:rPr>
          <w:rFonts w:hint="eastAsia" w:ascii="宋体" w:hAnsi="宋体" w:cs="宋体"/>
          <w:b/>
          <w:color w:val="auto"/>
          <w:sz w:val="30"/>
          <w:highlight w:val="none"/>
        </w:rPr>
        <w:br w:type="page"/>
      </w:r>
    </w:p>
    <w:p w14:paraId="339FC695">
      <w:pPr>
        <w:spacing w:line="0" w:lineRule="atLeast"/>
        <w:ind w:left="3140" w:leftChars="0" w:right="-340" w:rightChars="-162"/>
        <w:outlineLvl w:val="0"/>
        <w:rPr>
          <w:rFonts w:ascii="宋体" w:hAnsi="宋体" w:cs="宋体"/>
          <w:b/>
          <w:color w:val="auto"/>
          <w:sz w:val="32"/>
          <w:szCs w:val="32"/>
          <w:highlight w:val="none"/>
        </w:rPr>
      </w:pPr>
      <w:bookmarkStart w:id="128" w:name="_Toc154"/>
      <w:r>
        <w:rPr>
          <w:rFonts w:hint="eastAsia" w:ascii="宋体" w:hAnsi="宋体" w:cs="宋体"/>
          <w:b/>
          <w:color w:val="auto"/>
          <w:sz w:val="32"/>
          <w:szCs w:val="32"/>
          <w:highlight w:val="none"/>
        </w:rPr>
        <w:t>一、投标函及投标函附录</w:t>
      </w:r>
      <w:bookmarkEnd w:id="128"/>
    </w:p>
    <w:p w14:paraId="00649FFE">
      <w:pPr>
        <w:spacing w:line="0" w:lineRule="atLeast"/>
        <w:ind w:left="3680" w:right="-340" w:rightChars="-162" w:firstLine="281" w:firstLineChars="100"/>
        <w:rPr>
          <w:rFonts w:ascii="宋体" w:hAnsi="宋体" w:cs="宋体"/>
          <w:b/>
          <w:color w:val="auto"/>
          <w:sz w:val="28"/>
          <w:szCs w:val="28"/>
          <w:highlight w:val="none"/>
        </w:rPr>
      </w:pPr>
    </w:p>
    <w:p w14:paraId="71BAE36F">
      <w:pPr>
        <w:spacing w:line="0" w:lineRule="atLeast"/>
        <w:ind w:left="3680" w:right="-340" w:rightChars="-162"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14:paraId="404DDBA6">
      <w:pPr>
        <w:spacing w:line="440" w:lineRule="exact"/>
        <w:ind w:right="-340" w:rightChars="-162"/>
        <w:jc w:val="left"/>
        <w:rPr>
          <w:rFonts w:ascii="宋体" w:hAnsi="宋体" w:cs="宋体"/>
          <w:color w:val="auto"/>
          <w:sz w:val="32"/>
          <w:szCs w:val="32"/>
          <w:highlight w:val="none"/>
          <w:lang w:bidi="zh-CN"/>
        </w:rPr>
      </w:pPr>
    </w:p>
    <w:p w14:paraId="561D33D7">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致：（采购人名称）</w:t>
      </w:r>
    </w:p>
    <w:p w14:paraId="2973B238">
      <w:pPr>
        <w:spacing w:line="460" w:lineRule="exact"/>
        <w:ind w:right="-57" w:rightChars="-27"/>
        <w:rPr>
          <w:rFonts w:ascii="宋体" w:hAnsi="宋体" w:cs="宋体"/>
          <w:color w:val="auto"/>
          <w:sz w:val="24"/>
          <w:highlight w:val="none"/>
          <w:u w:val="single"/>
          <w:lang w:bidi="zh-CN"/>
        </w:rPr>
      </w:pPr>
      <w:r>
        <w:rPr>
          <w:rFonts w:hint="eastAsia" w:ascii="宋体" w:hAnsi="宋体" w:cs="宋体"/>
          <w:color w:val="auto"/>
          <w:sz w:val="24"/>
          <w:highlight w:val="none"/>
          <w:lang w:bidi="zh-CN"/>
        </w:rPr>
        <w:t xml:space="preserve">     1．我方已仔细研究了 </w:t>
      </w:r>
      <w:r>
        <w:rPr>
          <w:rFonts w:hint="eastAsia" w:ascii="宋体" w:hAnsi="宋体" w:cs="宋体"/>
          <w:color w:val="auto"/>
          <w:sz w:val="24"/>
          <w:highlight w:val="none"/>
          <w:u w:val="single"/>
          <w:lang w:bidi="zh-CN"/>
        </w:rPr>
        <w:t xml:space="preserve">           （项目名称）</w:t>
      </w:r>
      <w:r>
        <w:rPr>
          <w:rFonts w:hint="eastAsia" w:ascii="宋体" w:hAnsi="宋体" w:cs="宋体"/>
          <w:color w:val="auto"/>
          <w:sz w:val="24"/>
          <w:highlight w:val="none"/>
          <w:lang w:bidi="zh-CN"/>
        </w:rPr>
        <w:t>招标文件的全部内容，愿以人民币</w:t>
      </w:r>
      <w:r>
        <w:rPr>
          <w:rFonts w:hint="eastAsia" w:ascii="宋体" w:hAnsi="宋体" w:cs="宋体"/>
          <w:color w:val="auto"/>
          <w:sz w:val="24"/>
          <w:highlight w:val="none"/>
          <w:u w:val="single"/>
          <w:lang w:bidi="zh-CN"/>
        </w:rPr>
        <w:t>（大写）            （¥      元）</w:t>
      </w:r>
      <w:r>
        <w:rPr>
          <w:rFonts w:hint="eastAsia" w:ascii="宋体" w:hAnsi="宋体" w:cs="宋体"/>
          <w:color w:val="auto"/>
          <w:sz w:val="24"/>
          <w:highlight w:val="none"/>
          <w:lang w:bidi="zh-CN"/>
        </w:rPr>
        <w:t>的总报价投标。交货期限，按合同约定采购内容的供货及安装，质量要求为 ，质保期。</w:t>
      </w:r>
    </w:p>
    <w:p w14:paraId="199283CB">
      <w:pPr>
        <w:spacing w:line="460" w:lineRule="exact"/>
        <w:ind w:right="-57" w:rightChars="-27"/>
        <w:rPr>
          <w:rFonts w:ascii="宋体" w:hAnsi="宋体" w:cs="宋体"/>
          <w:color w:val="auto"/>
          <w:sz w:val="24"/>
          <w:highlight w:val="none"/>
          <w:lang w:bidi="zh-CN"/>
        </w:rPr>
      </w:pPr>
      <w:r>
        <w:rPr>
          <w:rFonts w:hint="eastAsia" w:ascii="宋体" w:hAnsi="宋体" w:cs="宋体"/>
          <w:color w:val="auto"/>
          <w:sz w:val="24"/>
          <w:highlight w:val="none"/>
          <w:lang w:bidi="zh-CN"/>
        </w:rPr>
        <w:t xml:space="preserve">     2．我方承诺在投标有效期为</w:t>
      </w:r>
      <w:r>
        <w:rPr>
          <w:rFonts w:hint="eastAsia" w:ascii="宋体" w:hAnsi="宋体" w:cs="宋体"/>
          <w:color w:val="auto"/>
          <w:sz w:val="24"/>
          <w:szCs w:val="24"/>
          <w:highlight w:val="none"/>
        </w:rPr>
        <w:t>从投标截止之日起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bidi="zh-CN"/>
        </w:rPr>
        <w:t>日历天内不修改、撤销投标文件。</w:t>
      </w:r>
    </w:p>
    <w:p w14:paraId="4E8ADE53">
      <w:pPr>
        <w:numPr>
          <w:ilvl w:val="0"/>
          <w:numId w:val="9"/>
        </w:num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随同本招标函提交投标承诺函。</w:t>
      </w:r>
    </w:p>
    <w:p w14:paraId="0A1867DF">
      <w:pPr>
        <w:spacing w:line="460" w:lineRule="exact"/>
        <w:ind w:right="-57" w:rightChars="-27" w:firstLine="617"/>
        <w:rPr>
          <w:rFonts w:ascii="宋体" w:hAnsi="宋体" w:cs="宋体"/>
          <w:color w:val="auto"/>
          <w:sz w:val="24"/>
          <w:highlight w:val="none"/>
          <w:lang w:bidi="zh-CN"/>
        </w:rPr>
      </w:pPr>
      <w:r>
        <w:rPr>
          <w:rFonts w:hint="eastAsia" w:ascii="宋体" w:hAnsi="宋体" w:cs="宋体"/>
          <w:color w:val="auto"/>
          <w:sz w:val="24"/>
          <w:highlight w:val="none"/>
          <w:lang w:bidi="zh-CN"/>
        </w:rPr>
        <w:t>4．如我方中标：</w:t>
      </w:r>
    </w:p>
    <w:p w14:paraId="07883E6F">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（1）我方承诺在收到通知后领取成交通知书，并在成交通知书规定的期限内与你方签订合同，逾期可视为放弃中标。</w:t>
      </w:r>
    </w:p>
    <w:p w14:paraId="0F3E97A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（2）我方承诺在合同约定的期限内完成并移交全部合同工程。</w:t>
      </w:r>
    </w:p>
    <w:p w14:paraId="62F93D8A">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（3）我方承诺满足合同专用条款中补充条款的内容。</w:t>
      </w:r>
    </w:p>
    <w:p w14:paraId="7760CA6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（4）我方承诺并理解采购人不以最低投标价为成交价的唯一选择。</w:t>
      </w:r>
    </w:p>
    <w:p w14:paraId="4E53AA00">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5．我方在此声明，所递交的投标文件及有关资料内容完整、真实和准确。</w:t>
      </w:r>
    </w:p>
    <w:p w14:paraId="7D5D8C21">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6．（其他补充说明）。</w:t>
      </w:r>
    </w:p>
    <w:p w14:paraId="7BCD762C">
      <w:pPr>
        <w:spacing w:line="460" w:lineRule="exact"/>
        <w:ind w:right="-57" w:rightChars="-27" w:firstLine="3840" w:firstLineChars="1600"/>
        <w:jc w:val="left"/>
        <w:rPr>
          <w:rFonts w:ascii="宋体" w:hAnsi="宋体" w:cs="宋体"/>
          <w:color w:val="auto"/>
          <w:sz w:val="24"/>
          <w:highlight w:val="none"/>
          <w:lang w:bidi="zh-CN"/>
        </w:rPr>
      </w:pPr>
    </w:p>
    <w:p w14:paraId="1CD9D731">
      <w:pPr>
        <w:spacing w:line="460" w:lineRule="exact"/>
        <w:ind w:right="-57" w:rightChars="-27" w:firstLine="3840" w:firstLineChars="1600"/>
        <w:jc w:val="left"/>
        <w:rPr>
          <w:rFonts w:ascii="宋体" w:hAnsi="宋体" w:cs="宋体"/>
          <w:color w:val="auto"/>
          <w:sz w:val="24"/>
          <w:highlight w:val="none"/>
          <w:lang w:bidi="zh-CN"/>
        </w:rPr>
      </w:pPr>
    </w:p>
    <w:p w14:paraId="3A373E43">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lang w:bidi="zh-CN"/>
        </w:rPr>
        <w:t>：（</w:t>
      </w:r>
      <w:r>
        <w:rPr>
          <w:rFonts w:hint="eastAsia" w:ascii="宋体" w:hAnsi="宋体" w:cs="宋体"/>
          <w:color w:val="auto"/>
          <w:sz w:val="24"/>
          <w:highlight w:val="none"/>
        </w:rPr>
        <w:t>电子签章</w:t>
      </w:r>
      <w:r>
        <w:rPr>
          <w:rFonts w:hint="eastAsia" w:ascii="宋体" w:hAnsi="宋体" w:cs="宋体"/>
          <w:color w:val="auto"/>
          <w:sz w:val="24"/>
          <w:highlight w:val="none"/>
          <w:lang w:bidi="zh-CN"/>
        </w:rPr>
        <w:t>）</w:t>
      </w:r>
    </w:p>
    <w:p w14:paraId="731E0451">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8FF33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地     址：</w:t>
      </w:r>
    </w:p>
    <w:p w14:paraId="70837E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电     话：</w:t>
      </w:r>
    </w:p>
    <w:p w14:paraId="180ECCF3">
      <w:pPr>
        <w:spacing w:line="460" w:lineRule="exact"/>
        <w:ind w:right="-57" w:rightChars="-27" w:firstLine="2976" w:firstLineChars="1240"/>
        <w:jc w:val="left"/>
        <w:rPr>
          <w:rFonts w:ascii="宋体" w:hAnsi="宋体" w:cs="宋体"/>
          <w:b/>
          <w:color w:val="auto"/>
          <w:sz w:val="32"/>
          <w:szCs w:val="32"/>
          <w:highlight w:val="none"/>
        </w:rPr>
      </w:pPr>
      <w:r>
        <w:rPr>
          <w:rFonts w:hint="eastAsia" w:ascii="宋体" w:hAnsi="宋体" w:cs="宋体"/>
          <w:color w:val="auto"/>
          <w:sz w:val="24"/>
          <w:highlight w:val="none"/>
          <w:lang w:bidi="zh-CN"/>
        </w:rPr>
        <w:t>日     期：    年     月     日</w:t>
      </w:r>
    </w:p>
    <w:p w14:paraId="312E4EB9">
      <w:pPr>
        <w:spacing w:line="0" w:lineRule="atLeast"/>
        <w:ind w:right="-57" w:rightChars="-27"/>
        <w:rPr>
          <w:rFonts w:ascii="宋体" w:hAnsi="宋体" w:cs="宋体"/>
          <w:b/>
          <w:color w:val="auto"/>
          <w:sz w:val="32"/>
          <w:highlight w:val="none"/>
        </w:rPr>
      </w:pPr>
    </w:p>
    <w:p w14:paraId="3DDAC7F0">
      <w:pPr>
        <w:spacing w:line="23" w:lineRule="exact"/>
        <w:ind w:right="-57" w:rightChars="-27"/>
        <w:rPr>
          <w:rFonts w:ascii="宋体" w:hAnsi="宋体" w:cs="宋体"/>
          <w:color w:val="auto"/>
          <w:highlight w:val="none"/>
        </w:rPr>
      </w:pPr>
    </w:p>
    <w:p w14:paraId="15762858">
      <w:pPr>
        <w:spacing w:line="0" w:lineRule="atLeast"/>
        <w:ind w:right="-340" w:rightChars="-162"/>
        <w:rPr>
          <w:rFonts w:ascii="宋体" w:hAnsi="宋体" w:cs="宋体"/>
          <w:color w:val="auto"/>
          <w:sz w:val="24"/>
          <w:highlight w:val="none"/>
        </w:rPr>
        <w:sectPr>
          <w:footerReference r:id="rId6"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48F3252">
      <w:pPr>
        <w:spacing w:beforeLines="100" w:afterLines="50" w:line="240" w:lineRule="exact"/>
        <w:ind w:right="-340" w:rightChars="-162"/>
        <w:jc w:val="center"/>
        <w:textAlignment w:val="center"/>
        <w:rPr>
          <w:rFonts w:ascii="宋体" w:hAnsi="宋体" w:cs="宋体"/>
          <w:b/>
          <w:color w:val="auto"/>
          <w:sz w:val="28"/>
          <w:szCs w:val="28"/>
          <w:highlight w:val="none"/>
        </w:rPr>
      </w:pPr>
      <w:bookmarkStart w:id="129" w:name="page58"/>
      <w:bookmarkEnd w:id="129"/>
      <w:r>
        <w:rPr>
          <w:rFonts w:hint="eastAsia" w:ascii="宋体" w:hAnsi="宋体" w:cs="宋体"/>
          <w:b/>
          <w:color w:val="auto"/>
          <w:sz w:val="28"/>
          <w:szCs w:val="28"/>
          <w:highlight w:val="none"/>
        </w:rPr>
        <w:t>（二）投标函附录</w:t>
      </w:r>
    </w:p>
    <w:tbl>
      <w:tblPr>
        <w:tblStyle w:val="1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3B54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554B3FC1">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660" w:type="dxa"/>
            <w:gridSpan w:val="3"/>
            <w:tcBorders>
              <w:right w:val="single" w:color="auto" w:sz="4" w:space="0"/>
            </w:tcBorders>
            <w:vAlign w:val="center"/>
          </w:tcPr>
          <w:p w14:paraId="3B82A901">
            <w:pPr>
              <w:spacing w:line="360" w:lineRule="auto"/>
              <w:ind w:right="-340" w:rightChars="-162"/>
              <w:jc w:val="center"/>
              <w:rPr>
                <w:rFonts w:ascii="宋体" w:hAnsi="宋体" w:cs="宋体"/>
                <w:color w:val="auto"/>
                <w:sz w:val="24"/>
                <w:highlight w:val="none"/>
              </w:rPr>
            </w:pPr>
          </w:p>
        </w:tc>
      </w:tr>
      <w:tr w14:paraId="03D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6D6CF54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660" w:type="dxa"/>
            <w:gridSpan w:val="3"/>
            <w:tcBorders>
              <w:right w:val="single" w:color="auto" w:sz="4" w:space="0"/>
            </w:tcBorders>
            <w:vAlign w:val="center"/>
          </w:tcPr>
          <w:p w14:paraId="2A3C1552">
            <w:pPr>
              <w:spacing w:line="360" w:lineRule="auto"/>
              <w:ind w:right="-340" w:rightChars="-162"/>
              <w:jc w:val="center"/>
              <w:rPr>
                <w:rFonts w:ascii="宋体" w:hAnsi="宋体" w:cs="宋体"/>
                <w:color w:val="auto"/>
                <w:sz w:val="24"/>
                <w:highlight w:val="none"/>
              </w:rPr>
            </w:pPr>
          </w:p>
        </w:tc>
      </w:tr>
      <w:tr w14:paraId="606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17A40854">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738" w:type="dxa"/>
            <w:tcBorders>
              <w:right w:val="single" w:color="auto" w:sz="4" w:space="0"/>
            </w:tcBorders>
            <w:vAlign w:val="center"/>
          </w:tcPr>
          <w:p w14:paraId="65E85118">
            <w:pPr>
              <w:spacing w:line="360" w:lineRule="auto"/>
              <w:ind w:right="-340" w:rightChars="-162"/>
              <w:jc w:val="center"/>
              <w:rPr>
                <w:rFonts w:ascii="宋体" w:hAnsi="宋体" w:cs="宋体"/>
                <w:color w:val="auto"/>
                <w:sz w:val="24"/>
                <w:highlight w:val="none"/>
              </w:rPr>
            </w:pPr>
          </w:p>
        </w:tc>
        <w:tc>
          <w:tcPr>
            <w:tcW w:w="2731" w:type="dxa"/>
            <w:tcBorders>
              <w:right w:val="single" w:color="auto" w:sz="4" w:space="0"/>
            </w:tcBorders>
            <w:vAlign w:val="center"/>
          </w:tcPr>
          <w:p w14:paraId="68D5CE8E">
            <w:pPr>
              <w:spacing w:line="360" w:lineRule="auto"/>
              <w:ind w:right="-340" w:rightChars="-162"/>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3191" w:type="dxa"/>
            <w:tcBorders>
              <w:right w:val="single" w:color="auto" w:sz="4" w:space="0"/>
            </w:tcBorders>
            <w:vAlign w:val="center"/>
          </w:tcPr>
          <w:p w14:paraId="348CFC20">
            <w:pPr>
              <w:spacing w:line="360" w:lineRule="auto"/>
              <w:ind w:right="-340" w:rightChars="-162"/>
              <w:jc w:val="center"/>
              <w:rPr>
                <w:rFonts w:ascii="宋体" w:hAnsi="宋体" w:cs="宋体"/>
                <w:color w:val="auto"/>
                <w:sz w:val="24"/>
                <w:highlight w:val="none"/>
              </w:rPr>
            </w:pPr>
          </w:p>
        </w:tc>
      </w:tr>
      <w:tr w14:paraId="249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6F5D0CB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投标总报价</w:t>
            </w:r>
          </w:p>
        </w:tc>
        <w:tc>
          <w:tcPr>
            <w:tcW w:w="7660" w:type="dxa"/>
            <w:gridSpan w:val="3"/>
            <w:tcBorders>
              <w:bottom w:val="single" w:color="auto" w:sz="4" w:space="0"/>
            </w:tcBorders>
            <w:vAlign w:val="center"/>
          </w:tcPr>
          <w:p w14:paraId="392AB808">
            <w:pPr>
              <w:widowControl/>
              <w:spacing w:line="500" w:lineRule="exact"/>
              <w:ind w:right="-340" w:rightChars="-162"/>
              <w:rPr>
                <w:rFonts w:ascii="宋体" w:hAnsi="宋体" w:cs="宋体"/>
                <w:color w:val="auto"/>
                <w:sz w:val="24"/>
                <w:highlight w:val="none"/>
              </w:rPr>
            </w:pPr>
            <w:r>
              <w:rPr>
                <w:rFonts w:hint="eastAsia" w:ascii="宋体" w:hAnsi="宋体" w:cs="宋体"/>
                <w:color w:val="auto"/>
                <w:sz w:val="24"/>
                <w:highlight w:val="none"/>
              </w:rPr>
              <w:t>大写：</w:t>
            </w:r>
          </w:p>
          <w:p w14:paraId="675F4D0D">
            <w:pPr>
              <w:ind w:right="-340" w:rightChars="-162"/>
              <w:rPr>
                <w:rFonts w:ascii="宋体" w:hAnsi="宋体" w:cs="宋体"/>
                <w:color w:val="auto"/>
                <w:sz w:val="24"/>
                <w:highlight w:val="none"/>
              </w:rPr>
            </w:pPr>
          </w:p>
          <w:p w14:paraId="1742B8D8">
            <w:pPr>
              <w:ind w:right="-340" w:rightChars="-162"/>
              <w:rPr>
                <w:rFonts w:ascii="宋体" w:hAnsi="宋体" w:cs="宋体"/>
                <w:color w:val="auto"/>
                <w:sz w:val="24"/>
                <w:highlight w:val="none"/>
              </w:rPr>
            </w:pPr>
            <w:r>
              <w:rPr>
                <w:rFonts w:hint="eastAsia" w:ascii="宋体" w:hAnsi="宋体" w:cs="宋体"/>
                <w:color w:val="auto"/>
                <w:sz w:val="24"/>
                <w:highlight w:val="none"/>
              </w:rPr>
              <w:t>小写：元</w:t>
            </w:r>
          </w:p>
        </w:tc>
      </w:tr>
      <w:tr w14:paraId="30B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31565DD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7660" w:type="dxa"/>
            <w:gridSpan w:val="3"/>
            <w:tcBorders>
              <w:bottom w:val="single" w:color="auto" w:sz="4" w:space="0"/>
            </w:tcBorders>
            <w:vAlign w:val="center"/>
          </w:tcPr>
          <w:p w14:paraId="5F99B073">
            <w:pPr>
              <w:spacing w:line="360" w:lineRule="auto"/>
              <w:ind w:right="-340" w:rightChars="-162" w:firstLine="2640" w:firstLineChars="1100"/>
              <w:rPr>
                <w:rFonts w:ascii="宋体" w:hAnsi="宋体" w:cs="宋体"/>
                <w:color w:val="auto"/>
                <w:sz w:val="24"/>
                <w:highlight w:val="none"/>
              </w:rPr>
            </w:pPr>
          </w:p>
        </w:tc>
      </w:tr>
      <w:tr w14:paraId="555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4B514A1D">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660" w:type="dxa"/>
            <w:gridSpan w:val="3"/>
            <w:tcBorders>
              <w:bottom w:val="single" w:color="auto" w:sz="4" w:space="0"/>
            </w:tcBorders>
            <w:vAlign w:val="center"/>
          </w:tcPr>
          <w:p w14:paraId="71525705">
            <w:pPr>
              <w:spacing w:line="360" w:lineRule="auto"/>
              <w:ind w:right="-340" w:rightChars="-162"/>
              <w:jc w:val="left"/>
              <w:rPr>
                <w:rFonts w:ascii="宋体" w:hAnsi="宋体" w:cs="宋体"/>
                <w:color w:val="auto"/>
                <w:sz w:val="24"/>
                <w:highlight w:val="none"/>
              </w:rPr>
            </w:pPr>
          </w:p>
        </w:tc>
      </w:tr>
      <w:tr w14:paraId="672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7828C51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7660" w:type="dxa"/>
            <w:gridSpan w:val="3"/>
            <w:tcBorders>
              <w:bottom w:val="single" w:color="auto" w:sz="4" w:space="0"/>
            </w:tcBorders>
            <w:vAlign w:val="center"/>
          </w:tcPr>
          <w:p w14:paraId="349B4225">
            <w:pPr>
              <w:spacing w:line="360" w:lineRule="auto"/>
              <w:ind w:right="-340" w:rightChars="-162"/>
              <w:jc w:val="left"/>
              <w:rPr>
                <w:rFonts w:ascii="宋体" w:hAnsi="宋体" w:cs="宋体"/>
                <w:color w:val="auto"/>
                <w:sz w:val="24"/>
                <w:highlight w:val="none"/>
              </w:rPr>
            </w:pPr>
          </w:p>
        </w:tc>
      </w:tr>
      <w:tr w14:paraId="770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E16DAB5">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660" w:type="dxa"/>
            <w:gridSpan w:val="3"/>
            <w:tcBorders>
              <w:bottom w:val="single" w:color="auto" w:sz="4" w:space="0"/>
            </w:tcBorders>
            <w:vAlign w:val="center"/>
          </w:tcPr>
          <w:p w14:paraId="384D7ACD">
            <w:pPr>
              <w:spacing w:line="360" w:lineRule="auto"/>
              <w:ind w:right="-340" w:rightChars="-162"/>
              <w:jc w:val="left"/>
              <w:rPr>
                <w:rFonts w:ascii="宋体" w:hAnsi="宋体" w:cs="宋体"/>
                <w:color w:val="auto"/>
                <w:sz w:val="24"/>
                <w:highlight w:val="none"/>
              </w:rPr>
            </w:pPr>
          </w:p>
        </w:tc>
      </w:tr>
      <w:tr w14:paraId="3C2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59F1B679">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备注</w:t>
            </w:r>
          </w:p>
        </w:tc>
        <w:tc>
          <w:tcPr>
            <w:tcW w:w="7660" w:type="dxa"/>
            <w:gridSpan w:val="3"/>
            <w:tcBorders>
              <w:right w:val="single" w:color="auto" w:sz="4" w:space="0"/>
            </w:tcBorders>
            <w:vAlign w:val="center"/>
          </w:tcPr>
          <w:p w14:paraId="54565529">
            <w:pPr>
              <w:spacing w:line="360" w:lineRule="auto"/>
              <w:ind w:right="-340" w:rightChars="-162"/>
              <w:rPr>
                <w:rFonts w:ascii="宋体" w:hAnsi="宋体" w:cs="宋体"/>
                <w:color w:val="auto"/>
                <w:sz w:val="24"/>
                <w:highlight w:val="none"/>
              </w:rPr>
            </w:pPr>
            <w:r>
              <w:rPr>
                <w:rFonts w:hint="eastAsia" w:ascii="宋体" w:hAnsi="宋体" w:cs="宋体"/>
                <w:color w:val="auto"/>
                <w:sz w:val="24"/>
                <w:highlight w:val="none"/>
              </w:rPr>
              <w:t>可另行附页</w:t>
            </w:r>
          </w:p>
        </w:tc>
      </w:tr>
    </w:tbl>
    <w:p w14:paraId="3B9ED0CD">
      <w:pPr>
        <w:spacing w:line="360" w:lineRule="auto"/>
        <w:ind w:right="-340" w:rightChars="-162"/>
        <w:rPr>
          <w:rFonts w:ascii="宋体" w:hAnsi="宋体" w:cs="宋体"/>
          <w:color w:val="auto"/>
          <w:sz w:val="24"/>
          <w:highlight w:val="none"/>
        </w:rPr>
      </w:pPr>
    </w:p>
    <w:p w14:paraId="57269B9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2C3233E">
      <w:pPr>
        <w:pStyle w:val="9"/>
        <w:spacing w:line="360" w:lineRule="exact"/>
        <w:ind w:left="1" w:leftChars="0" w:right="-340" w:rightChars="-162" w:firstLine="2880" w:firstLineChars="1200"/>
        <w:rPr>
          <w:rFonts w:ascii="宋体" w:hAnsi="宋体" w:cs="宋体"/>
          <w:color w:val="auto"/>
          <w:sz w:val="24"/>
          <w:highlight w:val="none"/>
          <w:u w:val="single"/>
        </w:rPr>
      </w:pPr>
    </w:p>
    <w:p w14:paraId="6FB8E980">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219717B8">
      <w:pPr>
        <w:pStyle w:val="9"/>
        <w:spacing w:line="360" w:lineRule="exact"/>
        <w:ind w:left="1" w:leftChars="0" w:right="-340" w:rightChars="-162" w:firstLine="480" w:firstLineChars="200"/>
        <w:rPr>
          <w:rFonts w:ascii="宋体" w:hAnsi="宋体" w:cs="宋体"/>
          <w:color w:val="auto"/>
          <w:sz w:val="24"/>
          <w:highlight w:val="none"/>
        </w:rPr>
      </w:pPr>
    </w:p>
    <w:p w14:paraId="7E531EA8">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28508915">
      <w:pPr>
        <w:spacing w:line="440" w:lineRule="exact"/>
        <w:ind w:right="-340" w:rightChars="-162"/>
        <w:jc w:val="center"/>
        <w:rPr>
          <w:rFonts w:ascii="宋体" w:hAnsi="宋体" w:cs="宋体"/>
          <w:color w:val="auto"/>
          <w:sz w:val="24"/>
          <w:highlight w:val="none"/>
        </w:rPr>
      </w:pPr>
    </w:p>
    <w:p w14:paraId="1947DCF2">
      <w:pPr>
        <w:spacing w:line="440" w:lineRule="exact"/>
        <w:ind w:right="-340" w:rightChars="-162"/>
        <w:jc w:val="center"/>
        <w:outlineLvl w:val="0"/>
        <w:rPr>
          <w:rFonts w:hint="eastAsia" w:ascii="宋体" w:hAnsi="宋体" w:cs="宋体"/>
          <w:b/>
          <w:color w:val="auto"/>
          <w:sz w:val="32"/>
          <w:szCs w:val="32"/>
          <w:highlight w:val="none"/>
        </w:rPr>
      </w:pPr>
      <w:bookmarkStart w:id="130" w:name="_Toc31998"/>
    </w:p>
    <w:p w14:paraId="7A1EBADA">
      <w:pPr>
        <w:spacing w:line="440" w:lineRule="exact"/>
        <w:ind w:right="-340" w:rightChars="-16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二、法定代表人身份证明</w:t>
      </w:r>
      <w:bookmarkEnd w:id="130"/>
    </w:p>
    <w:p w14:paraId="38C2F852">
      <w:pPr>
        <w:spacing w:line="480" w:lineRule="exact"/>
        <w:ind w:right="-340" w:rightChars="-162"/>
        <w:textAlignment w:val="center"/>
        <w:rPr>
          <w:rFonts w:ascii="宋体" w:hAnsi="宋体" w:cs="宋体"/>
          <w:color w:val="auto"/>
          <w:sz w:val="24"/>
          <w:szCs w:val="21"/>
          <w:highlight w:val="none"/>
        </w:rPr>
      </w:pPr>
    </w:p>
    <w:p w14:paraId="484B3F19">
      <w:pPr>
        <w:autoSpaceDE w:val="0"/>
        <w:autoSpaceDN w:val="0"/>
        <w:adjustRightInd w:val="0"/>
        <w:spacing w:line="48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投标供应商名称：</w:t>
      </w:r>
    </w:p>
    <w:p w14:paraId="365D3B81">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p>
    <w:p w14:paraId="0A3B3F9C">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p w14:paraId="4ED351D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成立时间：年月日</w:t>
      </w:r>
    </w:p>
    <w:p w14:paraId="381C27E0">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p>
    <w:p w14:paraId="146EFA7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姓名：性别：</w:t>
      </w:r>
    </w:p>
    <w:p w14:paraId="1B717D3B">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年龄 ：职务：</w:t>
      </w:r>
    </w:p>
    <w:p w14:paraId="32611D4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身份证号码：，系 （投标供应商名称）的法定代表人。</w:t>
      </w:r>
    </w:p>
    <w:p w14:paraId="73703E7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0B94A5AC">
      <w:pPr>
        <w:autoSpaceDE w:val="0"/>
        <w:autoSpaceDN w:val="0"/>
        <w:adjustRightInd w:val="0"/>
        <w:spacing w:line="7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附：法定代表人身份证扫描件，</w:t>
      </w:r>
      <w:r>
        <w:rPr>
          <w:rFonts w:hint="eastAsia" w:ascii="宋体" w:hAnsi="宋体" w:cs="宋体"/>
          <w:color w:val="auto"/>
          <w:sz w:val="24"/>
          <w:szCs w:val="21"/>
          <w:highlight w:val="none"/>
        </w:rPr>
        <w:t>加盖公章</w:t>
      </w:r>
    </w:p>
    <w:p w14:paraId="7B1FAF81">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3E60DB1D">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79C48375">
      <w:pPr>
        <w:autoSpaceDE w:val="0"/>
        <w:autoSpaceDN w:val="0"/>
        <w:adjustRightInd w:val="0"/>
        <w:spacing w:line="7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投标</w:t>
      </w:r>
      <w:r>
        <w:rPr>
          <w:rFonts w:hint="eastAsia" w:ascii="宋体" w:hAnsi="宋体" w:cs="宋体"/>
          <w:color w:val="auto"/>
          <w:kern w:val="0"/>
          <w:sz w:val="24"/>
          <w:szCs w:val="24"/>
          <w:highlight w:val="none"/>
        </w:rPr>
        <w:t>供应商</w:t>
      </w:r>
      <w:r>
        <w:rPr>
          <w:rFonts w:hint="eastAsia" w:ascii="宋体" w:hAnsi="宋体" w:cs="宋体"/>
          <w:color w:val="auto"/>
          <w:kern w:val="0"/>
          <w:sz w:val="24"/>
          <w:highlight w:val="none"/>
        </w:rPr>
        <w:t>：（电子签章）</w:t>
      </w:r>
    </w:p>
    <w:p w14:paraId="1A0C2422">
      <w:pPr>
        <w:autoSpaceDE w:val="0"/>
        <w:autoSpaceDN w:val="0"/>
        <w:adjustRightInd w:val="0"/>
        <w:spacing w:line="700" w:lineRule="exact"/>
        <w:ind w:right="420"/>
        <w:rPr>
          <w:rFonts w:ascii="宋体" w:hAnsi="宋体" w:cs="宋体"/>
          <w:color w:val="auto"/>
          <w:kern w:val="0"/>
          <w:sz w:val="24"/>
          <w:highlight w:val="none"/>
        </w:rPr>
      </w:pPr>
      <w:r>
        <w:rPr>
          <w:rFonts w:hint="eastAsia" w:ascii="宋体" w:hAnsi="宋体" w:cs="宋体"/>
          <w:color w:val="auto"/>
          <w:kern w:val="0"/>
          <w:sz w:val="24"/>
          <w:highlight w:val="none"/>
        </w:rPr>
        <w:t xml:space="preserve">                           日  期：</w:t>
      </w:r>
      <w:r>
        <w:rPr>
          <w:rFonts w:hint="eastAsia" w:ascii="宋体" w:hAnsi="宋体" w:cs="宋体"/>
          <w:color w:val="auto"/>
          <w:kern w:val="0"/>
          <w:sz w:val="24"/>
          <w:highlight w:val="none"/>
          <w:u w:val="single"/>
        </w:rPr>
        <w:t xml:space="preserve">      年      月       日 </w:t>
      </w:r>
    </w:p>
    <w:p w14:paraId="4D3C8590">
      <w:pPr>
        <w:spacing w:line="480" w:lineRule="exact"/>
        <w:ind w:right="-340" w:rightChars="-162"/>
        <w:jc w:val="right"/>
        <w:textAlignment w:val="center"/>
        <w:rPr>
          <w:rFonts w:ascii="宋体" w:hAnsi="宋体" w:cs="宋体"/>
          <w:color w:val="auto"/>
          <w:sz w:val="24"/>
          <w:szCs w:val="21"/>
          <w:highlight w:val="none"/>
        </w:rPr>
      </w:pPr>
    </w:p>
    <w:p w14:paraId="495B4AE9">
      <w:pPr>
        <w:spacing w:line="480" w:lineRule="auto"/>
        <w:ind w:left="3740" w:leftChars="0" w:right="-340" w:rightChars="-162"/>
        <w:outlineLvl w:val="0"/>
        <w:rPr>
          <w:rFonts w:ascii="宋体" w:hAnsi="宋体" w:cs="宋体"/>
          <w:b/>
          <w:bCs/>
          <w:color w:val="auto"/>
          <w:sz w:val="32"/>
          <w:szCs w:val="32"/>
          <w:highlight w:val="none"/>
        </w:rPr>
      </w:pPr>
      <w:r>
        <w:rPr>
          <w:rFonts w:hint="eastAsia" w:ascii="宋体" w:hAnsi="宋体" w:cs="宋体"/>
          <w:color w:val="auto"/>
          <w:sz w:val="24"/>
          <w:szCs w:val="21"/>
          <w:highlight w:val="none"/>
        </w:rPr>
        <w:br w:type="page"/>
      </w:r>
      <w:bookmarkStart w:id="131" w:name="_Toc16694"/>
      <w:r>
        <w:rPr>
          <w:rFonts w:hint="eastAsia" w:ascii="宋体" w:hAnsi="宋体" w:cs="宋体"/>
          <w:b/>
          <w:bCs/>
          <w:color w:val="auto"/>
          <w:sz w:val="32"/>
          <w:szCs w:val="32"/>
          <w:highlight w:val="none"/>
        </w:rPr>
        <w:t>三、授权委托书</w:t>
      </w:r>
      <w:bookmarkEnd w:id="131"/>
    </w:p>
    <w:p w14:paraId="7DFEC6DC">
      <w:pPr>
        <w:spacing w:line="520" w:lineRule="exact"/>
        <w:ind w:right="-334" w:rightChars="-159"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199C7368">
      <w:pPr>
        <w:spacing w:beforeLines="100"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委托期限：，代理人无转委托权。</w:t>
      </w:r>
    </w:p>
    <w:p w14:paraId="2ABDB39D">
      <w:pPr>
        <w:spacing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olor w:val="auto"/>
          <w:kern w:val="1"/>
          <w:sz w:val="24"/>
          <w:szCs w:val="24"/>
          <w:highlight w:val="none"/>
        </w:rPr>
        <w:t>附：法定代表人和委托代理人身份证扫描件</w:t>
      </w:r>
      <w:r>
        <w:rPr>
          <w:rFonts w:hint="eastAsia" w:ascii="宋体" w:hAnsi="宋体" w:cs="宋体"/>
          <w:color w:val="auto"/>
          <w:sz w:val="24"/>
          <w:szCs w:val="21"/>
          <w:highlight w:val="none"/>
        </w:rPr>
        <w:t>，加盖公章</w:t>
      </w:r>
    </w:p>
    <w:p w14:paraId="7950BCA4">
      <w:pPr>
        <w:spacing w:line="480" w:lineRule="exact"/>
        <w:ind w:right="-340" w:rightChars="-162"/>
        <w:textAlignment w:val="center"/>
        <w:rPr>
          <w:rFonts w:ascii="宋体" w:hAnsi="宋体" w:cs="宋体"/>
          <w:color w:val="auto"/>
          <w:sz w:val="24"/>
          <w:highlight w:val="none"/>
        </w:rPr>
      </w:pPr>
    </w:p>
    <w:p w14:paraId="34276FAD">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rPr>
        <w:t>：（电子签章）</w:t>
      </w:r>
    </w:p>
    <w:p w14:paraId="048C532B">
      <w:pPr>
        <w:spacing w:line="480" w:lineRule="exact"/>
        <w:ind w:right="-340" w:rightChars="-162"/>
        <w:textAlignment w:val="center"/>
        <w:rPr>
          <w:rFonts w:ascii="宋体" w:hAnsi="宋体" w:cs="宋体"/>
          <w:color w:val="auto"/>
          <w:sz w:val="24"/>
          <w:highlight w:val="none"/>
        </w:rPr>
      </w:pPr>
    </w:p>
    <w:p w14:paraId="158E6DAC">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法定代表人：（电子签章）</w:t>
      </w:r>
    </w:p>
    <w:p w14:paraId="1FA02A56">
      <w:pPr>
        <w:spacing w:line="480" w:lineRule="exact"/>
        <w:ind w:right="-340" w:rightChars="-162"/>
        <w:textAlignment w:val="center"/>
        <w:rPr>
          <w:rFonts w:ascii="宋体" w:hAnsi="宋体" w:cs="宋体"/>
          <w:color w:val="auto"/>
          <w:sz w:val="24"/>
          <w:highlight w:val="none"/>
        </w:rPr>
      </w:pPr>
    </w:p>
    <w:p w14:paraId="66F9BF08">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委托代理人：（签字）</w:t>
      </w:r>
    </w:p>
    <w:p w14:paraId="020E9AB8">
      <w:pPr>
        <w:spacing w:line="480" w:lineRule="exact"/>
        <w:ind w:right="-340" w:rightChars="-162"/>
        <w:textAlignment w:val="center"/>
        <w:rPr>
          <w:rFonts w:ascii="宋体" w:hAnsi="宋体" w:cs="宋体"/>
          <w:color w:val="auto"/>
          <w:sz w:val="24"/>
          <w:highlight w:val="none"/>
        </w:rPr>
      </w:pPr>
    </w:p>
    <w:p w14:paraId="378A23F6">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年月日</w:t>
      </w:r>
    </w:p>
    <w:p w14:paraId="14EE5DCD">
      <w:pPr>
        <w:spacing w:beforeLines="100" w:afterLines="50" w:line="480" w:lineRule="exact"/>
        <w:ind w:right="-340" w:rightChars="-162"/>
        <w:textAlignment w:val="center"/>
        <w:rPr>
          <w:rFonts w:ascii="宋体" w:hAnsi="宋体" w:cs="宋体"/>
          <w:b/>
          <w:bCs/>
          <w:color w:val="auto"/>
          <w:sz w:val="24"/>
          <w:szCs w:val="21"/>
          <w:highlight w:val="none"/>
        </w:rPr>
      </w:pPr>
    </w:p>
    <w:p w14:paraId="5AE88F49">
      <w:pPr>
        <w:spacing w:beforeLines="100" w:afterLines="50" w:line="480" w:lineRule="exact"/>
        <w:ind w:right="-340" w:rightChars="-162"/>
        <w:textAlignment w:val="center"/>
        <w:rPr>
          <w:rFonts w:ascii="宋体" w:hAnsi="宋体" w:cs="宋体"/>
          <w:b/>
          <w:bCs/>
          <w:color w:val="auto"/>
          <w:sz w:val="24"/>
          <w:szCs w:val="21"/>
          <w:highlight w:val="none"/>
        </w:rPr>
      </w:pPr>
    </w:p>
    <w:p w14:paraId="1C2B5073">
      <w:pPr>
        <w:spacing w:beforeLines="100" w:afterLines="50" w:line="480" w:lineRule="exact"/>
        <w:ind w:right="-340" w:rightChars="-162"/>
        <w:textAlignment w:val="center"/>
        <w:rPr>
          <w:rFonts w:ascii="宋体" w:hAnsi="宋体" w:cs="宋体"/>
          <w:b/>
          <w:bCs/>
          <w:color w:val="auto"/>
          <w:sz w:val="24"/>
          <w:szCs w:val="21"/>
          <w:highlight w:val="none"/>
        </w:rPr>
      </w:pPr>
    </w:p>
    <w:p w14:paraId="4687DB34">
      <w:pPr>
        <w:jc w:val="center"/>
        <w:outlineLvl w:val="0"/>
        <w:rPr>
          <w:rFonts w:ascii="宋体" w:hAnsi="宋体" w:cs="宋体"/>
          <w:bCs/>
          <w:color w:val="auto"/>
          <w:sz w:val="32"/>
          <w:szCs w:val="32"/>
          <w:highlight w:val="none"/>
        </w:rPr>
      </w:pPr>
      <w:bookmarkStart w:id="132" w:name="_Toc466566810"/>
      <w:bookmarkStart w:id="133" w:name="_Toc466566720"/>
      <w:r>
        <w:rPr>
          <w:rFonts w:hint="eastAsia" w:ascii="宋体" w:hAnsi="宋体" w:cs="宋体"/>
          <w:bCs/>
          <w:color w:val="auto"/>
          <w:sz w:val="24"/>
          <w:szCs w:val="21"/>
          <w:highlight w:val="none"/>
        </w:rPr>
        <w:br w:type="page"/>
      </w:r>
      <w:bookmarkStart w:id="134" w:name="_Toc7250"/>
      <w:r>
        <w:rPr>
          <w:rFonts w:hint="eastAsia" w:ascii="宋体" w:hAnsi="宋体" w:cs="宋体"/>
          <w:b/>
          <w:color w:val="auto"/>
          <w:sz w:val="32"/>
          <w:szCs w:val="32"/>
          <w:highlight w:val="none"/>
        </w:rPr>
        <w:t>四、</w:t>
      </w:r>
      <w:bookmarkEnd w:id="132"/>
      <w:bookmarkEnd w:id="133"/>
      <w:r>
        <w:rPr>
          <w:rFonts w:hint="eastAsia" w:ascii="宋体" w:hAnsi="宋体" w:cs="宋体"/>
          <w:b/>
          <w:color w:val="auto"/>
          <w:sz w:val="32"/>
          <w:szCs w:val="32"/>
          <w:highlight w:val="none"/>
        </w:rPr>
        <w:t>投标承诺函</w:t>
      </w:r>
      <w:bookmarkEnd w:id="134"/>
    </w:p>
    <w:p w14:paraId="07E2E91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致（采购人）：</w:t>
      </w:r>
    </w:p>
    <w:p w14:paraId="1A89F9E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我公司作为本次采购</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项目的投标人，根据招标文件要求，现郑重承诺如下：</w:t>
      </w:r>
    </w:p>
    <w:p w14:paraId="33499D0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一、具备《中华人民共和国政府采购法》第二十二条第一款和本项目规定的条件：</w:t>
      </w:r>
    </w:p>
    <w:p w14:paraId="76EFA8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（一）具有独立承担民事责任的能力；</w:t>
      </w:r>
    </w:p>
    <w:p w14:paraId="6CB2A2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（二）具有良好的商业信誉和健全的财务会计制度；</w:t>
      </w:r>
    </w:p>
    <w:p w14:paraId="43978C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（三）具有履行合同所必需的设备和专业技术能力；</w:t>
      </w:r>
    </w:p>
    <w:p w14:paraId="5E45803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（四）有依法缴纳税收和社会保障资金的良好记录；</w:t>
      </w:r>
    </w:p>
    <w:p w14:paraId="5757364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（五）参加政府采购活动前三年内，在经营活动中没有重大违法记录；</w:t>
      </w:r>
    </w:p>
    <w:p w14:paraId="3D02E1B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（六）法律、行政法规规定的其他条件；</w:t>
      </w:r>
    </w:p>
    <w:p w14:paraId="417313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（七）根据采购项目提出的特殊条件。</w:t>
      </w:r>
    </w:p>
    <w:p w14:paraId="348D04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E2CE41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三、参加本次招标采购活动，不存在与单位负责人为同一人或者存在直接控股、管理关系的其他投标人参与同一合同项下的政府采购活动的行为。</w:t>
      </w:r>
    </w:p>
    <w:p w14:paraId="165B877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四、参加本次招标采购活动，不存在为采购项目提供整体设计、规范编制或者项目管理、监理、检测等服务的行为。</w:t>
      </w:r>
    </w:p>
    <w:p w14:paraId="77BDEA5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五、参加本次招标采购活动，不存在和其他投标人在同一合同项下的采购项目中，同时委托同一个自然人、同一家庭的人员、同一单位的人员作为代理人的行为。</w:t>
      </w:r>
    </w:p>
    <w:p w14:paraId="159E3D6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六、投标人参加本次政府采购活动要求在近三年内投标人和其法定代表人没有行贿犯罪行为。</w:t>
      </w:r>
    </w:p>
    <w:p w14:paraId="02D375F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七、参加本次招标采购活动，不存在联合体投标。</w:t>
      </w:r>
    </w:p>
    <w:p w14:paraId="78BA70E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八、投标文件中提供的能够给予我公司带来优惠、好处的任何材料资料和技术、服务、商务等响应承诺情况都是真实的、有效的、合法的。</w:t>
      </w:r>
    </w:p>
    <w:p w14:paraId="6F3C17B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九、投标人认为需要承诺的其他事项：</w:t>
      </w:r>
    </w:p>
    <w:p w14:paraId="58B18C8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1、；2、；3、。</w:t>
      </w:r>
    </w:p>
    <w:p w14:paraId="482B33E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十、存在以下行为之一的愿意接受相关部门的处理：</w:t>
      </w:r>
    </w:p>
    <w:p w14:paraId="289F1F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（一）投标有效期内撤销投标文件的；</w:t>
      </w:r>
    </w:p>
    <w:p w14:paraId="1B9334C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（二）在采购人确定中标人以前放弃中标候选资格的；</w:t>
      </w:r>
    </w:p>
    <w:p w14:paraId="469D852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（三）由于中标人的原因未能按照招标文件的规定与采购人签订合同；</w:t>
      </w:r>
    </w:p>
    <w:p w14:paraId="7BEAC6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（四）在投标文件中提供虚假材料谋取中标；</w:t>
      </w:r>
    </w:p>
    <w:p w14:paraId="036570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（五）与采购人、其他投标人或者采购代理机构恶意串通的；</w:t>
      </w:r>
    </w:p>
    <w:p w14:paraId="1DD98FC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（六）投标有效期内，投标人在政府采购活动中有违法、违规、违纪行为。</w:t>
      </w:r>
    </w:p>
    <w:p w14:paraId="0F5FB0C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由此产生的一切法律后果和责任由我公司承担。我公司声明放弃对此提出任何异议和追索的权利。</w:t>
      </w:r>
    </w:p>
    <w:p w14:paraId="4EBE5C4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本公司对上述承诺的内容事项真实性负责。如经查实上述承诺的内容事项存在虚假，我公司愿意接受以提供虚假材料谋取中标追究法律责任。</w:t>
      </w:r>
    </w:p>
    <w:p w14:paraId="6684ABBE">
      <w:pPr>
        <w:widowControl/>
        <w:spacing w:line="360" w:lineRule="auto"/>
        <w:ind w:firstLine="564" w:firstLineChars="235"/>
        <w:jc w:val="left"/>
        <w:rPr>
          <w:rFonts w:ascii="宋体" w:hAnsi="宋体" w:cs="宋体"/>
          <w:bCs/>
          <w:color w:val="auto"/>
          <w:kern w:val="0"/>
          <w:sz w:val="24"/>
          <w:szCs w:val="24"/>
          <w:highlight w:val="none"/>
        </w:rPr>
      </w:pPr>
    </w:p>
    <w:p w14:paraId="027B6758">
      <w:pPr>
        <w:spacing w:line="400" w:lineRule="exact"/>
        <w:ind w:firstLine="3118" w:firstLineChars="1485"/>
        <w:rPr>
          <w:color w:val="auto"/>
          <w:szCs w:val="21"/>
          <w:highlight w:val="none"/>
        </w:rPr>
      </w:pPr>
    </w:p>
    <w:p w14:paraId="1B157A8B">
      <w:pPr>
        <w:spacing w:line="400" w:lineRule="exact"/>
        <w:ind w:firstLine="3118" w:firstLineChars="1485"/>
        <w:rPr>
          <w:color w:val="auto"/>
          <w:szCs w:val="21"/>
          <w:highlight w:val="none"/>
        </w:rPr>
      </w:pPr>
    </w:p>
    <w:p w14:paraId="3DCC4277">
      <w:pPr>
        <w:spacing w:line="400" w:lineRule="exact"/>
        <w:ind w:firstLine="3118" w:firstLineChars="1485"/>
        <w:rPr>
          <w:color w:val="auto"/>
          <w:szCs w:val="21"/>
          <w:highlight w:val="none"/>
        </w:rPr>
      </w:pPr>
    </w:p>
    <w:p w14:paraId="2F3BB70E">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80341A1">
      <w:pPr>
        <w:pStyle w:val="9"/>
        <w:spacing w:line="360" w:lineRule="exact"/>
        <w:ind w:left="1" w:leftChars="0" w:right="-340" w:rightChars="-162" w:firstLine="2880" w:firstLineChars="1200"/>
        <w:rPr>
          <w:rFonts w:ascii="宋体" w:hAnsi="宋体" w:cs="宋体"/>
          <w:color w:val="auto"/>
          <w:sz w:val="24"/>
          <w:highlight w:val="none"/>
          <w:u w:val="single"/>
        </w:rPr>
      </w:pPr>
    </w:p>
    <w:p w14:paraId="4D216C5B">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5FD0C1D">
      <w:pPr>
        <w:pStyle w:val="9"/>
        <w:spacing w:line="360" w:lineRule="exact"/>
        <w:ind w:left="1" w:leftChars="0" w:right="-340" w:rightChars="-162" w:firstLine="480" w:firstLineChars="200"/>
        <w:rPr>
          <w:rFonts w:ascii="宋体" w:hAnsi="宋体" w:cs="宋体"/>
          <w:color w:val="auto"/>
          <w:sz w:val="24"/>
          <w:highlight w:val="none"/>
        </w:rPr>
      </w:pPr>
    </w:p>
    <w:p w14:paraId="48C7FF9E">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18A7CB8">
      <w:pPr>
        <w:widowControl/>
        <w:adjustRightInd w:val="0"/>
        <w:snapToGrid w:val="0"/>
        <w:spacing w:after="200" w:line="360" w:lineRule="auto"/>
        <w:ind w:firstLine="6048" w:firstLineChars="2008"/>
        <w:rPr>
          <w:rFonts w:ascii="宋体" w:hAnsi="宋体" w:cs="宋体"/>
          <w:b/>
          <w:bCs/>
          <w:color w:val="auto"/>
          <w:kern w:val="0"/>
          <w:sz w:val="30"/>
          <w:szCs w:val="30"/>
          <w:highlight w:val="none"/>
        </w:rPr>
      </w:pPr>
    </w:p>
    <w:p w14:paraId="63B98540">
      <w:pPr>
        <w:pStyle w:val="6"/>
        <w:ind w:left="63" w:right="-340" w:rightChars="-162"/>
        <w:rPr>
          <w:rFonts w:ascii="宋体" w:hAnsi="宋体" w:cs="宋体"/>
          <w:color w:val="auto"/>
          <w:highlight w:val="none"/>
        </w:rPr>
      </w:pPr>
    </w:p>
    <w:p w14:paraId="37696213">
      <w:pPr>
        <w:spacing w:line="360" w:lineRule="auto"/>
        <w:ind w:right="-340" w:rightChars="-162"/>
        <w:jc w:val="center"/>
        <w:outlineLvl w:val="0"/>
        <w:rPr>
          <w:rFonts w:hint="eastAsia" w:ascii="宋体" w:hAnsi="宋体" w:eastAsia="宋体" w:cs="宋体"/>
          <w:b/>
          <w:bCs/>
          <w:color w:val="auto"/>
          <w:sz w:val="32"/>
          <w:szCs w:val="32"/>
          <w:highlight w:val="none"/>
          <w:lang w:eastAsia="zh-CN"/>
        </w:rPr>
      </w:pPr>
      <w:r>
        <w:rPr>
          <w:rFonts w:hint="eastAsia" w:ascii="宋体" w:hAnsi="宋体" w:cs="宋体"/>
          <w:color w:val="auto"/>
          <w:sz w:val="24"/>
          <w:highlight w:val="none"/>
        </w:rPr>
        <w:br w:type="page"/>
      </w:r>
      <w:bookmarkStart w:id="135" w:name="_Toc22499"/>
      <w:r>
        <w:rPr>
          <w:rFonts w:hint="eastAsia" w:ascii="宋体" w:hAnsi="宋体" w:cs="宋体"/>
          <w:b/>
          <w:bCs/>
          <w:color w:val="auto"/>
          <w:sz w:val="32"/>
          <w:szCs w:val="32"/>
          <w:highlight w:val="none"/>
        </w:rPr>
        <w:t>五、报价明细表</w:t>
      </w:r>
      <w:bookmarkEnd w:id="135"/>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1</w:t>
      </w:r>
      <w:r>
        <w:rPr>
          <w:rFonts w:hint="eastAsia" w:ascii="宋体" w:hAnsi="宋体" w:cs="宋体"/>
          <w:b/>
          <w:bCs/>
          <w:color w:val="auto"/>
          <w:sz w:val="32"/>
          <w:szCs w:val="32"/>
          <w:highlight w:val="none"/>
          <w:lang w:eastAsia="zh-CN"/>
        </w:rPr>
        <w:t>）</w:t>
      </w:r>
    </w:p>
    <w:tbl>
      <w:tblPr>
        <w:tblStyle w:val="18"/>
        <w:tblW w:w="10256" w:type="dxa"/>
        <w:jc w:val="center"/>
        <w:tblLayout w:type="fixed"/>
        <w:tblCellMar>
          <w:top w:w="0" w:type="dxa"/>
          <w:left w:w="108" w:type="dxa"/>
          <w:bottom w:w="0" w:type="dxa"/>
          <w:right w:w="108" w:type="dxa"/>
        </w:tblCellMar>
      </w:tblPr>
      <w:tblGrid>
        <w:gridCol w:w="475"/>
        <w:gridCol w:w="1627"/>
        <w:gridCol w:w="1333"/>
        <w:gridCol w:w="3357"/>
        <w:gridCol w:w="548"/>
        <w:gridCol w:w="617"/>
        <w:gridCol w:w="801"/>
        <w:gridCol w:w="992"/>
        <w:gridCol w:w="506"/>
      </w:tblGrid>
      <w:tr w14:paraId="47684A85">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DEE54C5">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序号</w:t>
            </w:r>
          </w:p>
        </w:tc>
        <w:tc>
          <w:tcPr>
            <w:tcW w:w="1627" w:type="dxa"/>
            <w:tcBorders>
              <w:top w:val="single" w:color="000000" w:sz="8" w:space="0"/>
              <w:left w:val="single" w:color="000000" w:sz="4" w:space="0"/>
              <w:bottom w:val="single" w:color="000000" w:sz="4" w:space="0"/>
              <w:right w:val="single" w:color="000000" w:sz="4" w:space="0"/>
            </w:tcBorders>
            <w:noWrap/>
            <w:vAlign w:val="center"/>
          </w:tcPr>
          <w:p w14:paraId="727BDEA6">
            <w:pPr>
              <w:pStyle w:val="16"/>
              <w:snapToGrid w:val="0"/>
              <w:spacing w:after="0" w:line="240" w:lineRule="auto"/>
              <w:ind w:left="0" w:leftChars="0" w:right="0" w:rightChars="0" w:firstLine="0" w:firstLineChars="0"/>
              <w:rPr>
                <w:rFonts w:hint="default" w:ascii="宋体" w:hAnsi="宋体" w:eastAsia="宋体"/>
                <w:b/>
                <w:bCs/>
                <w:color w:val="auto"/>
                <w:sz w:val="22"/>
                <w:szCs w:val="24"/>
                <w:highlight w:val="none"/>
                <w:lang w:val="en-US" w:eastAsia="zh-CN"/>
              </w:rPr>
            </w:pPr>
            <w:r>
              <w:rPr>
                <w:rFonts w:hint="eastAsia" w:ascii="宋体" w:hAnsi="宋体"/>
                <w:b/>
                <w:bCs/>
                <w:color w:val="auto"/>
                <w:sz w:val="22"/>
                <w:szCs w:val="24"/>
                <w:highlight w:val="none"/>
              </w:rPr>
              <w:t>设备名称</w:t>
            </w:r>
          </w:p>
        </w:tc>
        <w:tc>
          <w:tcPr>
            <w:tcW w:w="1333" w:type="dxa"/>
            <w:tcBorders>
              <w:top w:val="single" w:color="000000" w:sz="8" w:space="0"/>
              <w:left w:val="single" w:color="000000" w:sz="4" w:space="0"/>
              <w:bottom w:val="single" w:color="000000" w:sz="4" w:space="0"/>
              <w:right w:val="single" w:color="000000" w:sz="4" w:space="0"/>
            </w:tcBorders>
            <w:vAlign w:val="center"/>
          </w:tcPr>
          <w:p w14:paraId="0B205C31">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品牌、</w:t>
            </w:r>
            <w:r>
              <w:rPr>
                <w:rFonts w:hint="eastAsia" w:ascii="宋体" w:hAnsi="宋体"/>
                <w:b/>
                <w:bCs/>
                <w:color w:val="auto"/>
                <w:sz w:val="22"/>
                <w:szCs w:val="24"/>
                <w:highlight w:val="none"/>
              </w:rPr>
              <w:t>规格型号</w:t>
            </w:r>
          </w:p>
        </w:tc>
        <w:tc>
          <w:tcPr>
            <w:tcW w:w="3357" w:type="dxa"/>
            <w:tcBorders>
              <w:top w:val="single" w:color="000000" w:sz="8" w:space="0"/>
              <w:left w:val="single" w:color="000000" w:sz="4" w:space="0"/>
              <w:bottom w:val="single" w:color="000000" w:sz="4" w:space="0"/>
              <w:right w:val="single" w:color="000000" w:sz="4" w:space="0"/>
            </w:tcBorders>
            <w:noWrap/>
            <w:vAlign w:val="center"/>
          </w:tcPr>
          <w:p w14:paraId="3F8F665D">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规格参数、项目特征描述</w:t>
            </w:r>
          </w:p>
        </w:tc>
        <w:tc>
          <w:tcPr>
            <w:tcW w:w="548" w:type="dxa"/>
            <w:tcBorders>
              <w:top w:val="single" w:color="000000" w:sz="8" w:space="0"/>
              <w:left w:val="single" w:color="000000" w:sz="4" w:space="0"/>
              <w:bottom w:val="single" w:color="000000" w:sz="4" w:space="0"/>
              <w:right w:val="single" w:color="000000" w:sz="4" w:space="0"/>
            </w:tcBorders>
            <w:noWrap/>
            <w:vAlign w:val="center"/>
          </w:tcPr>
          <w:p w14:paraId="518704A7">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单位</w:t>
            </w:r>
          </w:p>
        </w:tc>
        <w:tc>
          <w:tcPr>
            <w:tcW w:w="617" w:type="dxa"/>
            <w:tcBorders>
              <w:top w:val="single" w:color="000000" w:sz="8" w:space="0"/>
              <w:left w:val="single" w:color="000000" w:sz="4" w:space="0"/>
              <w:bottom w:val="single" w:color="000000" w:sz="4" w:space="0"/>
              <w:right w:val="single" w:color="000000" w:sz="4" w:space="0"/>
            </w:tcBorders>
            <w:noWrap/>
            <w:vAlign w:val="center"/>
          </w:tcPr>
          <w:p w14:paraId="0B54B78A">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数量</w:t>
            </w:r>
          </w:p>
        </w:tc>
        <w:tc>
          <w:tcPr>
            <w:tcW w:w="801" w:type="dxa"/>
            <w:tcBorders>
              <w:top w:val="single" w:color="000000" w:sz="8" w:space="0"/>
              <w:left w:val="single" w:color="000000" w:sz="4" w:space="0"/>
              <w:bottom w:val="single" w:color="000000" w:sz="4" w:space="0"/>
              <w:right w:val="single" w:color="000000" w:sz="4" w:space="0"/>
            </w:tcBorders>
            <w:noWrap/>
            <w:vAlign w:val="center"/>
          </w:tcPr>
          <w:p w14:paraId="2C189D3B">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单价</w:t>
            </w:r>
          </w:p>
          <w:p w14:paraId="5FA9FAB2">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779D1768">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合价</w:t>
            </w:r>
          </w:p>
          <w:p w14:paraId="393C7B85">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354CD8AC">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备注</w:t>
            </w:r>
          </w:p>
        </w:tc>
      </w:tr>
      <w:tr w14:paraId="22ABB910">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88385C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1</w:t>
            </w:r>
          </w:p>
        </w:tc>
        <w:tc>
          <w:tcPr>
            <w:tcW w:w="1627" w:type="dxa"/>
            <w:tcBorders>
              <w:top w:val="single" w:color="000000" w:sz="4" w:space="0"/>
              <w:left w:val="single" w:color="000000" w:sz="4" w:space="0"/>
              <w:bottom w:val="single" w:color="000000" w:sz="4" w:space="0"/>
              <w:right w:val="single" w:color="000000" w:sz="4" w:space="0"/>
            </w:tcBorders>
            <w:vAlign w:val="center"/>
          </w:tcPr>
          <w:p w14:paraId="75777B8F">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42025289">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3357" w:type="dxa"/>
            <w:tcBorders>
              <w:top w:val="single" w:color="000000" w:sz="4" w:space="0"/>
              <w:left w:val="single" w:color="000000" w:sz="4" w:space="0"/>
              <w:bottom w:val="single" w:color="000000" w:sz="4" w:space="0"/>
              <w:right w:val="single" w:color="000000" w:sz="4" w:space="0"/>
            </w:tcBorders>
            <w:vAlign w:val="center"/>
          </w:tcPr>
          <w:p w14:paraId="2302E5AB">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154BBBD">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6279A2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A6A1DC0">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6082F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5E1333B3">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58180C8C">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E1D3A54">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2</w:t>
            </w:r>
          </w:p>
        </w:tc>
        <w:tc>
          <w:tcPr>
            <w:tcW w:w="1627" w:type="dxa"/>
            <w:tcBorders>
              <w:top w:val="single" w:color="000000" w:sz="4" w:space="0"/>
              <w:left w:val="single" w:color="000000" w:sz="4" w:space="0"/>
              <w:bottom w:val="single" w:color="000000" w:sz="4" w:space="0"/>
              <w:right w:val="single" w:color="000000" w:sz="4" w:space="0"/>
            </w:tcBorders>
            <w:vAlign w:val="center"/>
          </w:tcPr>
          <w:p w14:paraId="3E15C807">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5907A40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3357" w:type="dxa"/>
            <w:tcBorders>
              <w:top w:val="single" w:color="000000" w:sz="4" w:space="0"/>
              <w:left w:val="single" w:color="000000" w:sz="4" w:space="0"/>
              <w:bottom w:val="single" w:color="000000" w:sz="4" w:space="0"/>
              <w:right w:val="single" w:color="000000" w:sz="4" w:space="0"/>
            </w:tcBorders>
            <w:vAlign w:val="center"/>
          </w:tcPr>
          <w:p w14:paraId="04776781">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2C4017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00D2C9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B2218D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BA7C171">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4B0BF9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0555A62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91A15B5">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3</w:t>
            </w:r>
          </w:p>
        </w:tc>
        <w:tc>
          <w:tcPr>
            <w:tcW w:w="1627" w:type="dxa"/>
            <w:tcBorders>
              <w:top w:val="single" w:color="000000" w:sz="4" w:space="0"/>
              <w:left w:val="single" w:color="000000" w:sz="4" w:space="0"/>
              <w:bottom w:val="single" w:color="000000" w:sz="4" w:space="0"/>
              <w:right w:val="single" w:color="000000" w:sz="4" w:space="0"/>
            </w:tcBorders>
            <w:vAlign w:val="center"/>
          </w:tcPr>
          <w:p w14:paraId="75A59A2A">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7443F25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3357" w:type="dxa"/>
            <w:tcBorders>
              <w:top w:val="single" w:color="000000" w:sz="4" w:space="0"/>
              <w:left w:val="single" w:color="000000" w:sz="4" w:space="0"/>
              <w:bottom w:val="single" w:color="000000" w:sz="4" w:space="0"/>
              <w:right w:val="single" w:color="000000" w:sz="4" w:space="0"/>
            </w:tcBorders>
            <w:vAlign w:val="center"/>
          </w:tcPr>
          <w:p w14:paraId="1679409D">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4BD0C69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AC88834">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3EEFF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499482">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31F2332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162E8AE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34372F0F">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asciiTheme="minorEastAsia" w:hAnsiTheme="minorEastAsia" w:eastAsiaTheme="minorEastAsia"/>
                <w:color w:val="auto"/>
                <w:sz w:val="22"/>
                <w:szCs w:val="24"/>
                <w:highlight w:val="none"/>
              </w:rPr>
              <w:t>…</w:t>
            </w:r>
          </w:p>
        </w:tc>
        <w:tc>
          <w:tcPr>
            <w:tcW w:w="1627" w:type="dxa"/>
            <w:tcBorders>
              <w:top w:val="single" w:color="000000" w:sz="4" w:space="0"/>
              <w:left w:val="single" w:color="000000" w:sz="4" w:space="0"/>
              <w:bottom w:val="single" w:color="000000" w:sz="4" w:space="0"/>
              <w:right w:val="single" w:color="000000" w:sz="4" w:space="0"/>
            </w:tcBorders>
            <w:vAlign w:val="center"/>
          </w:tcPr>
          <w:p w14:paraId="24CE9B22">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333" w:type="dxa"/>
            <w:tcBorders>
              <w:top w:val="single" w:color="000000" w:sz="4" w:space="0"/>
              <w:left w:val="single" w:color="000000" w:sz="4" w:space="0"/>
              <w:bottom w:val="single" w:color="000000" w:sz="4" w:space="0"/>
              <w:right w:val="single" w:color="000000" w:sz="4" w:space="0"/>
            </w:tcBorders>
            <w:vAlign w:val="center"/>
          </w:tcPr>
          <w:p w14:paraId="4BD3A54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3357" w:type="dxa"/>
            <w:tcBorders>
              <w:top w:val="single" w:color="000000" w:sz="4" w:space="0"/>
              <w:left w:val="single" w:color="000000" w:sz="4" w:space="0"/>
              <w:bottom w:val="single" w:color="000000" w:sz="4" w:space="0"/>
              <w:right w:val="single" w:color="000000" w:sz="4" w:space="0"/>
            </w:tcBorders>
            <w:vAlign w:val="center"/>
          </w:tcPr>
          <w:p w14:paraId="27E035A0">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DB032C8">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268B57A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613EC02">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8BED40">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65B2F3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6D3A529B">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39AFB3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宋体" w:hAnsi="宋体" w:cs="宋体"/>
                <w:b/>
                <w:bCs/>
                <w:color w:val="auto"/>
                <w:sz w:val="24"/>
                <w:szCs w:val="24"/>
                <w:highlight w:val="none"/>
              </w:rPr>
              <w:t>投标总价(人民币大写)：</w:t>
            </w:r>
            <w:r>
              <w:rPr>
                <w:rFonts w:hint="eastAsia" w:ascii="宋体" w:hAnsi="宋体" w:cs="宋体"/>
                <w:b/>
                <w:bCs/>
                <w:color w:val="auto"/>
                <w:sz w:val="24"/>
                <w:szCs w:val="24"/>
                <w:highlight w:val="none"/>
                <w:u w:val="single"/>
              </w:rPr>
              <w:t xml:space="preserve">                          （￥：         元）</w:t>
            </w:r>
          </w:p>
        </w:tc>
      </w:tr>
      <w:tr w14:paraId="5CCCC96E">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D5C399A">
            <w:pPr>
              <w:pStyle w:val="16"/>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color w:val="auto"/>
                <w:sz w:val="24"/>
                <w:szCs w:val="21"/>
                <w:highlight w:val="none"/>
              </w:rPr>
              <w:t>上述报价包含但不限于货款、标准附件、备品备件、专用工具、包装、运输、装卸、保险、税金、货到就位以及安装、调试、培训、售后服务等一切费用。</w:t>
            </w:r>
          </w:p>
        </w:tc>
      </w:tr>
      <w:tr w14:paraId="6F296551">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4E938EBF">
            <w:pPr>
              <w:pStyle w:val="16"/>
              <w:snapToGrid w:val="0"/>
              <w:spacing w:after="0" w:line="240" w:lineRule="auto"/>
              <w:ind w:left="0" w:leftChars="0" w:right="0" w:rightChars="0" w:firstLine="0" w:firstLineChars="0"/>
              <w:jc w:val="center"/>
              <w:rPr>
                <w:rFonts w:hint="eastAsia" w:ascii="宋体" w:hAnsi="宋体" w:cs="宋体"/>
                <w:color w:val="auto"/>
                <w:sz w:val="24"/>
                <w:szCs w:val="21"/>
                <w:highlight w:val="none"/>
              </w:rPr>
            </w:pPr>
            <w:r>
              <w:rPr>
                <w:rFonts w:hint="eastAsia" w:ascii="宋体" w:hAnsi="宋体" w:cs="宋体"/>
                <w:b/>
                <w:bCs/>
                <w:color w:val="auto"/>
                <w:sz w:val="32"/>
                <w:szCs w:val="32"/>
                <w:highlight w:val="none"/>
              </w:rPr>
              <w:t>报价明细表</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lang w:eastAsia="zh-CN"/>
              </w:rPr>
              <w:t>）</w:t>
            </w:r>
          </w:p>
        </w:tc>
      </w:tr>
      <w:tr w14:paraId="671D9AB1">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01584A7E">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序号</w:t>
            </w:r>
          </w:p>
        </w:tc>
        <w:tc>
          <w:tcPr>
            <w:tcW w:w="1627" w:type="dxa"/>
            <w:tcBorders>
              <w:top w:val="single" w:color="000000" w:sz="8" w:space="0"/>
              <w:left w:val="single" w:color="000000" w:sz="4" w:space="0"/>
              <w:bottom w:val="single" w:color="000000" w:sz="4" w:space="0"/>
              <w:right w:val="single" w:color="000000" w:sz="4" w:space="0"/>
            </w:tcBorders>
            <w:noWrap/>
            <w:vAlign w:val="center"/>
          </w:tcPr>
          <w:p w14:paraId="68EC6B0F">
            <w:pPr>
              <w:pStyle w:val="16"/>
              <w:snapToGrid w:val="0"/>
              <w:spacing w:after="0" w:line="240" w:lineRule="auto"/>
              <w:ind w:left="0" w:leftChars="0" w:right="0" w:rightChars="0" w:firstLine="0" w:firstLineChars="0"/>
              <w:rPr>
                <w:rFonts w:hint="default" w:ascii="宋体" w:hAnsi="宋体" w:eastAsia="宋体"/>
                <w:b/>
                <w:bCs/>
                <w:color w:val="auto"/>
                <w:sz w:val="22"/>
                <w:szCs w:val="24"/>
                <w:highlight w:val="none"/>
                <w:lang w:val="en-US" w:eastAsia="zh-CN"/>
              </w:rPr>
            </w:pPr>
            <w:r>
              <w:rPr>
                <w:rFonts w:hint="eastAsia" w:ascii="宋体" w:hAnsi="宋体"/>
                <w:b/>
                <w:bCs/>
                <w:color w:val="auto"/>
                <w:sz w:val="22"/>
                <w:szCs w:val="24"/>
                <w:highlight w:val="none"/>
                <w:lang w:val="en-US" w:eastAsia="zh-CN"/>
              </w:rPr>
              <w:t>分项工程名称</w:t>
            </w:r>
          </w:p>
        </w:tc>
        <w:tc>
          <w:tcPr>
            <w:tcW w:w="4690" w:type="dxa"/>
            <w:gridSpan w:val="2"/>
            <w:tcBorders>
              <w:top w:val="single" w:color="000000" w:sz="8" w:space="0"/>
              <w:left w:val="single" w:color="000000" w:sz="4" w:space="0"/>
              <w:bottom w:val="single" w:color="000000" w:sz="4" w:space="0"/>
              <w:right w:val="single" w:color="000000" w:sz="4" w:space="0"/>
            </w:tcBorders>
            <w:vAlign w:val="center"/>
          </w:tcPr>
          <w:p w14:paraId="72EFC6EE">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规格参数、项目特征描述</w:t>
            </w:r>
          </w:p>
        </w:tc>
        <w:tc>
          <w:tcPr>
            <w:tcW w:w="548" w:type="dxa"/>
            <w:tcBorders>
              <w:top w:val="single" w:color="000000" w:sz="8" w:space="0"/>
              <w:left w:val="single" w:color="000000" w:sz="4" w:space="0"/>
              <w:bottom w:val="single" w:color="000000" w:sz="4" w:space="0"/>
              <w:right w:val="single" w:color="000000" w:sz="4" w:space="0"/>
            </w:tcBorders>
            <w:noWrap/>
            <w:vAlign w:val="center"/>
          </w:tcPr>
          <w:p w14:paraId="233D4934">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单位</w:t>
            </w:r>
          </w:p>
        </w:tc>
        <w:tc>
          <w:tcPr>
            <w:tcW w:w="617" w:type="dxa"/>
            <w:tcBorders>
              <w:top w:val="single" w:color="000000" w:sz="8" w:space="0"/>
              <w:left w:val="single" w:color="000000" w:sz="4" w:space="0"/>
              <w:bottom w:val="single" w:color="000000" w:sz="4" w:space="0"/>
              <w:right w:val="single" w:color="000000" w:sz="4" w:space="0"/>
            </w:tcBorders>
            <w:noWrap/>
            <w:vAlign w:val="center"/>
          </w:tcPr>
          <w:p w14:paraId="69568588">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数量</w:t>
            </w:r>
          </w:p>
        </w:tc>
        <w:tc>
          <w:tcPr>
            <w:tcW w:w="801" w:type="dxa"/>
            <w:tcBorders>
              <w:top w:val="single" w:color="000000" w:sz="8" w:space="0"/>
              <w:left w:val="single" w:color="000000" w:sz="4" w:space="0"/>
              <w:bottom w:val="single" w:color="000000" w:sz="4" w:space="0"/>
              <w:right w:val="single" w:color="000000" w:sz="4" w:space="0"/>
            </w:tcBorders>
            <w:noWrap/>
            <w:vAlign w:val="center"/>
          </w:tcPr>
          <w:p w14:paraId="6E7ADE89">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单价</w:t>
            </w:r>
          </w:p>
          <w:p w14:paraId="5561CDBE">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7B85949B">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合价</w:t>
            </w:r>
          </w:p>
          <w:p w14:paraId="0A4BD4D3">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4204E063">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备注</w:t>
            </w:r>
          </w:p>
        </w:tc>
      </w:tr>
      <w:tr w14:paraId="7D2F4B2C">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312E11A5">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1</w:t>
            </w:r>
          </w:p>
        </w:tc>
        <w:tc>
          <w:tcPr>
            <w:tcW w:w="1627" w:type="dxa"/>
            <w:tcBorders>
              <w:top w:val="single" w:color="000000" w:sz="4" w:space="0"/>
              <w:left w:val="single" w:color="000000" w:sz="4" w:space="0"/>
              <w:bottom w:val="single" w:color="000000" w:sz="4" w:space="0"/>
              <w:right w:val="single" w:color="000000" w:sz="4" w:space="0"/>
            </w:tcBorders>
            <w:vAlign w:val="center"/>
          </w:tcPr>
          <w:p w14:paraId="3376C657">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4690" w:type="dxa"/>
            <w:gridSpan w:val="2"/>
            <w:tcBorders>
              <w:top w:val="single" w:color="000000" w:sz="4" w:space="0"/>
              <w:left w:val="single" w:color="000000" w:sz="4" w:space="0"/>
              <w:bottom w:val="single" w:color="000000" w:sz="4" w:space="0"/>
              <w:right w:val="single" w:color="000000" w:sz="4" w:space="0"/>
            </w:tcBorders>
            <w:vAlign w:val="center"/>
          </w:tcPr>
          <w:p w14:paraId="0D964EAA">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7812DF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100B7BA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F85A93">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2E48D5">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87E7DDA">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751771F6">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49F29DA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2</w:t>
            </w:r>
          </w:p>
        </w:tc>
        <w:tc>
          <w:tcPr>
            <w:tcW w:w="1627" w:type="dxa"/>
            <w:tcBorders>
              <w:top w:val="single" w:color="000000" w:sz="4" w:space="0"/>
              <w:left w:val="single" w:color="000000" w:sz="4" w:space="0"/>
              <w:bottom w:val="single" w:color="000000" w:sz="4" w:space="0"/>
              <w:right w:val="single" w:color="000000" w:sz="4" w:space="0"/>
            </w:tcBorders>
            <w:vAlign w:val="center"/>
          </w:tcPr>
          <w:p w14:paraId="66D61FF2">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4690" w:type="dxa"/>
            <w:gridSpan w:val="2"/>
            <w:tcBorders>
              <w:top w:val="single" w:color="000000" w:sz="4" w:space="0"/>
              <w:left w:val="single" w:color="000000" w:sz="4" w:space="0"/>
              <w:bottom w:val="single" w:color="000000" w:sz="4" w:space="0"/>
              <w:right w:val="single" w:color="000000" w:sz="4" w:space="0"/>
            </w:tcBorders>
            <w:vAlign w:val="center"/>
          </w:tcPr>
          <w:p w14:paraId="753A1DD6">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4CB4991F">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31EF2A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6A84188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DA730E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E6F3A54">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508E368A">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16B0ED9">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3</w:t>
            </w:r>
          </w:p>
        </w:tc>
        <w:tc>
          <w:tcPr>
            <w:tcW w:w="1627" w:type="dxa"/>
            <w:tcBorders>
              <w:top w:val="single" w:color="000000" w:sz="4" w:space="0"/>
              <w:left w:val="single" w:color="000000" w:sz="4" w:space="0"/>
              <w:bottom w:val="single" w:color="000000" w:sz="4" w:space="0"/>
              <w:right w:val="single" w:color="000000" w:sz="4" w:space="0"/>
            </w:tcBorders>
            <w:vAlign w:val="center"/>
          </w:tcPr>
          <w:p w14:paraId="4AA89521">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4690" w:type="dxa"/>
            <w:gridSpan w:val="2"/>
            <w:tcBorders>
              <w:top w:val="single" w:color="000000" w:sz="4" w:space="0"/>
              <w:left w:val="single" w:color="000000" w:sz="4" w:space="0"/>
              <w:bottom w:val="single" w:color="000000" w:sz="4" w:space="0"/>
              <w:right w:val="single" w:color="000000" w:sz="4" w:space="0"/>
            </w:tcBorders>
            <w:vAlign w:val="center"/>
          </w:tcPr>
          <w:p w14:paraId="16B34A32">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5FFE9C8F">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6D91E369">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2826A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DA3BC65">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7C0D37AD">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328BFB02">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996DBB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asciiTheme="minorEastAsia" w:hAnsiTheme="minorEastAsia" w:eastAsiaTheme="minorEastAsia"/>
                <w:color w:val="auto"/>
                <w:sz w:val="22"/>
                <w:szCs w:val="24"/>
                <w:highlight w:val="none"/>
              </w:rPr>
              <w:t>…</w:t>
            </w:r>
          </w:p>
        </w:tc>
        <w:tc>
          <w:tcPr>
            <w:tcW w:w="1627" w:type="dxa"/>
            <w:tcBorders>
              <w:top w:val="single" w:color="000000" w:sz="4" w:space="0"/>
              <w:left w:val="single" w:color="000000" w:sz="4" w:space="0"/>
              <w:bottom w:val="single" w:color="000000" w:sz="4" w:space="0"/>
              <w:right w:val="single" w:color="000000" w:sz="4" w:space="0"/>
            </w:tcBorders>
            <w:vAlign w:val="center"/>
          </w:tcPr>
          <w:p w14:paraId="0AE99AA7">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4690" w:type="dxa"/>
            <w:gridSpan w:val="2"/>
            <w:tcBorders>
              <w:top w:val="single" w:color="000000" w:sz="4" w:space="0"/>
              <w:left w:val="single" w:color="000000" w:sz="4" w:space="0"/>
              <w:bottom w:val="single" w:color="000000" w:sz="4" w:space="0"/>
              <w:right w:val="single" w:color="000000" w:sz="4" w:space="0"/>
            </w:tcBorders>
            <w:vAlign w:val="center"/>
          </w:tcPr>
          <w:p w14:paraId="3FEB88AF">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0B3A453">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5F07DB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71F5F0C8">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7D11129">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2EC03D1">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67E61B37">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2FC5C38">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宋体" w:hAnsi="宋体" w:cs="宋体"/>
                <w:b/>
                <w:bCs/>
                <w:color w:val="auto"/>
                <w:sz w:val="24"/>
                <w:szCs w:val="24"/>
                <w:highlight w:val="none"/>
              </w:rPr>
              <w:t>投标总价(人民币大写)：</w:t>
            </w:r>
            <w:r>
              <w:rPr>
                <w:rFonts w:hint="eastAsia" w:ascii="宋体" w:hAnsi="宋体" w:cs="宋体"/>
                <w:b/>
                <w:bCs/>
                <w:color w:val="auto"/>
                <w:sz w:val="24"/>
                <w:szCs w:val="24"/>
                <w:highlight w:val="none"/>
                <w:u w:val="single"/>
              </w:rPr>
              <w:t xml:space="preserve">                          （￥：         元）</w:t>
            </w:r>
          </w:p>
        </w:tc>
      </w:tr>
      <w:tr w14:paraId="31B103C0">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0B1B9CE6">
            <w:pPr>
              <w:pStyle w:val="16"/>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color w:val="auto"/>
                <w:sz w:val="24"/>
                <w:szCs w:val="21"/>
                <w:highlight w:val="none"/>
              </w:rPr>
              <w:t>上述报价包含但不限于货款、标准附件、备品备件、专用工具、包装、运输、装卸、保险、税金、货到就位以及安装、调试、培训、售后服务等一切费用。</w:t>
            </w:r>
          </w:p>
        </w:tc>
      </w:tr>
    </w:tbl>
    <w:p w14:paraId="1F96095A">
      <w:pPr>
        <w:numPr>
          <w:ilvl w:val="0"/>
          <w:numId w:val="0"/>
        </w:num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p>
    <w:p w14:paraId="0EB6EC4C">
      <w:pPr>
        <w:numPr>
          <w:ilvl w:val="0"/>
          <w:numId w:val="0"/>
        </w:num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p>
    <w:p w14:paraId="694CBF8F">
      <w:pPr>
        <w:numPr>
          <w:ilvl w:val="0"/>
          <w:numId w:val="0"/>
        </w:num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投标人根据招标文件采购清单中的各项内容并按照上述格式详细填报计费项目、分项价格和投标合价。投标人可根据填报内容需要自行扩展表格，但不能修改表格内实质性内容。</w:t>
      </w:r>
    </w:p>
    <w:p w14:paraId="73A525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.表中的投标总价应和开标一览表中的投标总价相一致；</w:t>
      </w:r>
    </w:p>
    <w:p w14:paraId="44B2A53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.如果按单价计算的结果与总价不一致，以单价为准修正总价，但单价金额小数点有明显错误的除外；</w:t>
      </w:r>
    </w:p>
    <w:p w14:paraId="54A7B748">
      <w:pPr>
        <w:spacing w:line="360" w:lineRule="auto"/>
        <w:ind w:firstLine="3720" w:firstLineChars="1550"/>
        <w:rPr>
          <w:rFonts w:ascii="宋体" w:hAnsi="宋体" w:cs="宋体"/>
          <w:color w:val="auto"/>
          <w:kern w:val="0"/>
          <w:sz w:val="24"/>
          <w:szCs w:val="24"/>
          <w:highlight w:val="none"/>
        </w:rPr>
      </w:pPr>
    </w:p>
    <w:p w14:paraId="68DB96B9">
      <w:pPr>
        <w:spacing w:line="360" w:lineRule="auto"/>
        <w:ind w:firstLine="3720" w:firstLineChars="1550"/>
        <w:rPr>
          <w:rFonts w:ascii="宋体" w:hAnsi="宋体" w:cs="宋体"/>
          <w:color w:val="auto"/>
          <w:kern w:val="0"/>
          <w:sz w:val="24"/>
          <w:szCs w:val="24"/>
          <w:highlight w:val="none"/>
        </w:rPr>
      </w:pPr>
    </w:p>
    <w:p w14:paraId="3F8F5AD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B9C4A9E">
      <w:pPr>
        <w:pStyle w:val="9"/>
        <w:spacing w:line="360" w:lineRule="exact"/>
        <w:ind w:left="1" w:leftChars="0" w:right="-340" w:rightChars="-162" w:firstLine="2880" w:firstLineChars="1200"/>
        <w:rPr>
          <w:rFonts w:ascii="宋体" w:hAnsi="宋体" w:cs="宋体"/>
          <w:color w:val="auto"/>
          <w:sz w:val="24"/>
          <w:highlight w:val="none"/>
          <w:u w:val="single"/>
        </w:rPr>
      </w:pPr>
    </w:p>
    <w:p w14:paraId="36CD3B33">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7BAC252C">
      <w:pPr>
        <w:pStyle w:val="9"/>
        <w:spacing w:line="360" w:lineRule="exact"/>
        <w:ind w:left="1" w:leftChars="0" w:right="-340" w:rightChars="-162" w:firstLine="480" w:firstLineChars="200"/>
        <w:rPr>
          <w:rFonts w:ascii="宋体" w:hAnsi="宋体" w:cs="宋体"/>
          <w:color w:val="auto"/>
          <w:sz w:val="24"/>
          <w:highlight w:val="none"/>
        </w:rPr>
      </w:pPr>
    </w:p>
    <w:p w14:paraId="534A473C">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D987023">
      <w:pPr>
        <w:spacing w:line="480" w:lineRule="auto"/>
        <w:ind w:right="-340" w:rightChars="-162"/>
        <w:rPr>
          <w:rFonts w:ascii="宋体" w:hAnsi="宋体" w:cs="宋体"/>
          <w:color w:val="auto"/>
          <w:sz w:val="32"/>
          <w:szCs w:val="32"/>
          <w:highlight w:val="none"/>
        </w:rPr>
      </w:pPr>
    </w:p>
    <w:p w14:paraId="2DBB270C">
      <w:pPr>
        <w:widowControl/>
        <w:jc w:val="left"/>
        <w:rPr>
          <w:color w:val="auto"/>
          <w:highlight w:val="none"/>
        </w:rPr>
      </w:pPr>
      <w:r>
        <w:rPr>
          <w:color w:val="auto"/>
          <w:highlight w:val="none"/>
        </w:rPr>
        <w:br w:type="page"/>
      </w:r>
    </w:p>
    <w:p w14:paraId="7AE5C437">
      <w:pPr>
        <w:pStyle w:val="16"/>
        <w:snapToGrid w:val="0"/>
        <w:spacing w:after="0" w:line="360" w:lineRule="auto"/>
        <w:ind w:left="0" w:leftChars="0" w:right="0" w:rightChars="0" w:firstLine="0" w:firstLineChars="0"/>
        <w:outlineLvl w:val="0"/>
        <w:rPr>
          <w:rFonts w:ascii="宋体" w:hAnsi="宋体" w:cs="宋体"/>
          <w:b/>
          <w:bCs/>
          <w:color w:val="auto"/>
          <w:sz w:val="32"/>
          <w:highlight w:val="none"/>
        </w:rPr>
      </w:pPr>
      <w:bookmarkStart w:id="136" w:name="_Toc12782"/>
      <w:r>
        <w:rPr>
          <w:rFonts w:hint="eastAsia" w:ascii="宋体" w:hAnsi="宋体" w:cs="宋体"/>
          <w:b/>
          <w:bCs/>
          <w:color w:val="auto"/>
          <w:sz w:val="32"/>
          <w:highlight w:val="none"/>
        </w:rPr>
        <w:t>六、技术规格响应/偏离表</w:t>
      </w:r>
      <w:bookmarkEnd w:id="136"/>
    </w:p>
    <w:tbl>
      <w:tblPr>
        <w:tblStyle w:val="18"/>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67B39D51">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3989BF2">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75799C21">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BFFCBD8">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采购参数要求</w:t>
            </w:r>
          </w:p>
        </w:tc>
        <w:tc>
          <w:tcPr>
            <w:tcW w:w="2693" w:type="dxa"/>
            <w:tcBorders>
              <w:top w:val="single" w:color="auto" w:sz="4" w:space="0"/>
              <w:left w:val="nil"/>
              <w:bottom w:val="single" w:color="auto" w:sz="4" w:space="0"/>
              <w:right w:val="single" w:color="auto" w:sz="4" w:space="0"/>
            </w:tcBorders>
            <w:vAlign w:val="center"/>
          </w:tcPr>
          <w:p w14:paraId="029FF664">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投标产品参数</w:t>
            </w:r>
          </w:p>
        </w:tc>
        <w:tc>
          <w:tcPr>
            <w:tcW w:w="1134" w:type="dxa"/>
            <w:tcBorders>
              <w:top w:val="single" w:color="auto" w:sz="4" w:space="0"/>
              <w:left w:val="nil"/>
              <w:bottom w:val="single" w:color="auto" w:sz="4" w:space="0"/>
              <w:right w:val="single" w:color="auto" w:sz="4" w:space="0"/>
            </w:tcBorders>
            <w:vAlign w:val="center"/>
          </w:tcPr>
          <w:p w14:paraId="2A63A904">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偏离</w:t>
            </w:r>
          </w:p>
        </w:tc>
        <w:tc>
          <w:tcPr>
            <w:tcW w:w="993" w:type="dxa"/>
            <w:tcBorders>
              <w:top w:val="single" w:color="auto" w:sz="4" w:space="0"/>
              <w:left w:val="nil"/>
              <w:bottom w:val="single" w:color="auto" w:sz="4" w:space="0"/>
              <w:right w:val="single" w:color="auto" w:sz="4" w:space="0"/>
            </w:tcBorders>
            <w:vAlign w:val="center"/>
          </w:tcPr>
          <w:p w14:paraId="1DEAD157">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说明</w:t>
            </w:r>
          </w:p>
        </w:tc>
      </w:tr>
      <w:tr w14:paraId="246997FF">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F7A8609">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5C62B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9A9967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48A0AEF7">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03E4D70E">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4F9392">
            <w:pPr>
              <w:spacing w:line="360" w:lineRule="auto"/>
              <w:ind w:firstLine="561" w:firstLineChars="216"/>
              <w:rPr>
                <w:rFonts w:ascii="宋体" w:hAnsi="宋体" w:cs="宋体"/>
                <w:color w:val="auto"/>
                <w:sz w:val="26"/>
                <w:szCs w:val="28"/>
                <w:highlight w:val="none"/>
              </w:rPr>
            </w:pPr>
          </w:p>
        </w:tc>
      </w:tr>
      <w:tr w14:paraId="1F76C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AC1FA37">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8564B1">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199C0900">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66F9D7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43934125">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54B18D6">
            <w:pPr>
              <w:spacing w:line="360" w:lineRule="auto"/>
              <w:ind w:firstLine="561" w:firstLineChars="216"/>
              <w:rPr>
                <w:rFonts w:ascii="宋体" w:hAnsi="宋体" w:cs="宋体"/>
                <w:color w:val="auto"/>
                <w:sz w:val="26"/>
                <w:szCs w:val="28"/>
                <w:highlight w:val="none"/>
              </w:rPr>
            </w:pPr>
          </w:p>
        </w:tc>
      </w:tr>
      <w:tr w14:paraId="4910CA0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493B6B8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35581379">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6B6FFA3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07250B4">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75B53DBF">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E54FA5C">
            <w:pPr>
              <w:spacing w:line="360" w:lineRule="auto"/>
              <w:ind w:firstLine="561" w:firstLineChars="216"/>
              <w:rPr>
                <w:rFonts w:ascii="宋体" w:hAnsi="宋体" w:cs="宋体"/>
                <w:color w:val="auto"/>
                <w:sz w:val="26"/>
                <w:szCs w:val="28"/>
                <w:highlight w:val="none"/>
              </w:rPr>
            </w:pPr>
          </w:p>
        </w:tc>
      </w:tr>
      <w:tr w14:paraId="6252C6C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7D94851B">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79CD89B7">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85CFAEF">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0A96A809">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6FA6C7F6">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68A0766">
            <w:pPr>
              <w:spacing w:line="360" w:lineRule="auto"/>
              <w:ind w:firstLine="561" w:firstLineChars="216"/>
              <w:rPr>
                <w:rFonts w:ascii="宋体" w:hAnsi="宋体" w:cs="宋体"/>
                <w:color w:val="auto"/>
                <w:sz w:val="26"/>
                <w:szCs w:val="28"/>
                <w:highlight w:val="none"/>
              </w:rPr>
            </w:pPr>
          </w:p>
        </w:tc>
      </w:tr>
      <w:tr w14:paraId="4A9D2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18FAC1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15A7CE2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002940B">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AD6C4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5FE175C2">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47480C5">
            <w:pPr>
              <w:spacing w:line="360" w:lineRule="auto"/>
              <w:ind w:firstLine="561" w:firstLineChars="216"/>
              <w:rPr>
                <w:rFonts w:ascii="宋体" w:hAnsi="宋体" w:cs="宋体"/>
                <w:color w:val="auto"/>
                <w:sz w:val="26"/>
                <w:szCs w:val="28"/>
                <w:highlight w:val="none"/>
              </w:rPr>
            </w:pPr>
          </w:p>
        </w:tc>
      </w:tr>
    </w:tbl>
    <w:p w14:paraId="65C117D1">
      <w:pPr>
        <w:pStyle w:val="17"/>
        <w:adjustRightInd w:val="0"/>
        <w:snapToGrid w:val="0"/>
        <w:spacing w:after="0" w:line="360" w:lineRule="auto"/>
        <w:ind w:left="0" w:leftChars="0" w:firstLine="0" w:firstLineChars="0"/>
        <w:jc w:val="center"/>
        <w:rPr>
          <w:color w:val="auto"/>
          <w:highlight w:val="none"/>
        </w:rPr>
      </w:pPr>
    </w:p>
    <w:p w14:paraId="58B15C5E">
      <w:pPr>
        <w:pStyle w:val="23"/>
        <w:spacing w:line="480" w:lineRule="auto"/>
        <w:rPr>
          <w:rFonts w:hint="default" w:hAnsi="宋体"/>
          <w:color w:val="auto"/>
          <w:highlight w:val="none"/>
          <w:lang w:val="en-US"/>
        </w:rPr>
      </w:pPr>
      <w:r>
        <w:rPr>
          <w:rFonts w:hint="eastAsia" w:hAnsi="宋体"/>
          <w:color w:val="auto"/>
          <w:highlight w:val="none"/>
        </w:rPr>
        <w:t>注：</w:t>
      </w:r>
      <w:r>
        <w:rPr>
          <w:rFonts w:hint="eastAsia" w:hAnsi="宋体"/>
          <w:color w:val="auto"/>
          <w:highlight w:val="none"/>
          <w:lang w:val="en-US" w:eastAsia="zh-CN"/>
        </w:rPr>
        <w:t>1、本表仅限于填写设备清单参数的偏离情况，设备配套安装工程无需填写。</w:t>
      </w:r>
    </w:p>
    <w:p w14:paraId="51626458">
      <w:pPr>
        <w:pStyle w:val="23"/>
        <w:snapToGrid w:val="0"/>
        <w:spacing w:line="360" w:lineRule="auto"/>
        <w:ind w:firstLine="480" w:firstLineChars="200"/>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、投标人应对照招标文件技术规格逐条做出说明，申明与技术规格条文的响应或偏差。对有具体参数要求的指标，投标投标人必须提供所投产品的具体参数值。</w:t>
      </w:r>
    </w:p>
    <w:p w14:paraId="4DE5B926">
      <w:pPr>
        <w:pStyle w:val="23"/>
        <w:snapToGrid w:val="0"/>
        <w:spacing w:line="360" w:lineRule="auto"/>
        <w:ind w:firstLine="48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、如果投标人承诺了没有偏差或未填报偏差项，如在评审时评标委员会认为仍存在偏差，则视为有意隐瞒事实，有可能导致废标。在本表中做出偏离说明的项目，投标人应当提供所投设备的具体参数值。</w:t>
      </w:r>
    </w:p>
    <w:p w14:paraId="032AD34E">
      <w:pPr>
        <w:pStyle w:val="23"/>
        <w:spacing w:line="480" w:lineRule="auto"/>
        <w:rPr>
          <w:rFonts w:hAnsi="宋体"/>
          <w:color w:val="auto"/>
          <w:highlight w:val="none"/>
        </w:rPr>
      </w:pPr>
    </w:p>
    <w:p w14:paraId="130115E2">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99B8745">
      <w:pPr>
        <w:pStyle w:val="9"/>
        <w:spacing w:line="360" w:lineRule="exact"/>
        <w:ind w:left="1" w:leftChars="0" w:right="-340" w:rightChars="-162" w:firstLine="2880" w:firstLineChars="1200"/>
        <w:rPr>
          <w:rFonts w:ascii="宋体" w:hAnsi="宋体" w:cs="宋体"/>
          <w:color w:val="auto"/>
          <w:sz w:val="24"/>
          <w:highlight w:val="none"/>
          <w:u w:val="single"/>
        </w:rPr>
      </w:pPr>
    </w:p>
    <w:p w14:paraId="196B3B4F">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53AFA6FF">
      <w:pPr>
        <w:pStyle w:val="9"/>
        <w:spacing w:line="360" w:lineRule="exact"/>
        <w:ind w:left="1" w:leftChars="0" w:right="-340" w:rightChars="-162" w:firstLine="480" w:firstLineChars="200"/>
        <w:rPr>
          <w:rFonts w:ascii="宋体" w:hAnsi="宋体" w:cs="宋体"/>
          <w:color w:val="auto"/>
          <w:sz w:val="24"/>
          <w:highlight w:val="none"/>
        </w:rPr>
      </w:pPr>
    </w:p>
    <w:p w14:paraId="4637AEF1">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1AFE98C8">
      <w:pPr>
        <w:rPr>
          <w:color w:val="auto"/>
          <w:highlight w:val="none"/>
        </w:rPr>
      </w:pPr>
    </w:p>
    <w:p w14:paraId="6E4CC8CE">
      <w:pPr>
        <w:spacing w:line="520" w:lineRule="exact"/>
        <w:jc w:val="left"/>
        <w:rPr>
          <w:rFonts w:ascii="宋体" w:hAnsi="宋体" w:cs="宋体"/>
          <w:b/>
          <w:color w:val="auto"/>
          <w:sz w:val="28"/>
          <w:highlight w:val="none"/>
        </w:rPr>
      </w:pPr>
      <w:r>
        <w:rPr>
          <w:rFonts w:ascii="宋体" w:hAnsi="宋体"/>
          <w:b/>
          <w:bCs/>
          <w:color w:val="auto"/>
          <w:sz w:val="28"/>
          <w:szCs w:val="28"/>
          <w:highlight w:val="none"/>
        </w:rPr>
        <w:br w:type="page"/>
      </w:r>
      <w:bookmarkStart w:id="137" w:name="_Toc450119728"/>
      <w:bookmarkStart w:id="138" w:name="_Toc374947253"/>
      <w:bookmarkStart w:id="139" w:name="_Toc375041581"/>
      <w:bookmarkStart w:id="140" w:name="_Toc375041332"/>
      <w:bookmarkStart w:id="141" w:name="_Toc152045803"/>
      <w:bookmarkStart w:id="142" w:name="_Toc144974871"/>
      <w:bookmarkStart w:id="143" w:name="_Toc451761853"/>
      <w:bookmarkStart w:id="144" w:name="_Toc375040629"/>
      <w:bookmarkStart w:id="145" w:name="_Toc152042592"/>
      <w:bookmarkStart w:id="146" w:name="_Toc438548427"/>
      <w:bookmarkStart w:id="147" w:name="_Toc375040693"/>
      <w:bookmarkStart w:id="148" w:name="_Toc179632823"/>
      <w:bookmarkStart w:id="149" w:name="_Toc375041769"/>
    </w:p>
    <w:p w14:paraId="12439B8C">
      <w:pPr>
        <w:spacing w:beforeLines="100" w:afterLines="50" w:line="480" w:lineRule="exact"/>
        <w:ind w:right="-340" w:rightChars="-162"/>
        <w:jc w:val="center"/>
        <w:textAlignment w:val="center"/>
        <w:outlineLvl w:val="0"/>
        <w:rPr>
          <w:rFonts w:ascii="宋体" w:hAnsi="宋体" w:cs="宋体"/>
          <w:b/>
          <w:bCs/>
          <w:color w:val="auto"/>
          <w:sz w:val="32"/>
          <w:szCs w:val="32"/>
          <w:highlight w:val="none"/>
        </w:rPr>
      </w:pPr>
      <w:bookmarkStart w:id="150" w:name="_Toc25412"/>
      <w:r>
        <w:rPr>
          <w:rFonts w:hint="eastAsia" w:ascii="宋体" w:hAnsi="宋体" w:cs="宋体"/>
          <w:b/>
          <w:color w:val="auto"/>
          <w:sz w:val="28"/>
          <w:highlight w:val="none"/>
        </w:rPr>
        <w:t>七、</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b/>
          <w:color w:val="auto"/>
          <w:sz w:val="28"/>
          <w:highlight w:val="none"/>
        </w:rPr>
        <w:t>项目</w:t>
      </w:r>
      <w:r>
        <w:rPr>
          <w:rFonts w:hint="eastAsia" w:ascii="宋体" w:hAnsi="宋体" w:cs="宋体"/>
          <w:b/>
          <w:bCs/>
          <w:color w:val="auto"/>
          <w:sz w:val="32"/>
          <w:szCs w:val="32"/>
          <w:highlight w:val="none"/>
        </w:rPr>
        <w:t>实施方案</w:t>
      </w:r>
      <w:bookmarkEnd w:id="150"/>
    </w:p>
    <w:p w14:paraId="7ECDBA5D">
      <w:pPr>
        <w:spacing w:line="480" w:lineRule="exact"/>
        <w:ind w:right="-340" w:rightChars="-162"/>
        <w:jc w:val="center"/>
        <w:textAlignment w:val="center"/>
        <w:rPr>
          <w:rFonts w:ascii="宋体" w:hAnsi="宋体" w:cs="宋体"/>
          <w:color w:val="auto"/>
          <w:sz w:val="24"/>
          <w:szCs w:val="21"/>
          <w:highlight w:val="none"/>
        </w:rPr>
      </w:pPr>
      <w:r>
        <w:rPr>
          <w:rFonts w:hint="eastAsia" w:ascii="宋体" w:hAnsi="宋体" w:cs="宋体"/>
          <w:color w:val="auto"/>
          <w:sz w:val="26"/>
          <w:szCs w:val="28"/>
          <w:highlight w:val="none"/>
        </w:rPr>
        <w:t>（投标供应商根据本项目实际情况编写）</w:t>
      </w:r>
    </w:p>
    <w:p w14:paraId="700A81CE">
      <w:pPr>
        <w:spacing w:line="480" w:lineRule="exact"/>
        <w:ind w:right="-340" w:rightChars="-162" w:firstLine="480" w:firstLineChars="200"/>
        <w:textAlignment w:val="center"/>
        <w:rPr>
          <w:rFonts w:ascii="宋体" w:hAnsi="宋体" w:cs="宋体"/>
          <w:color w:val="auto"/>
          <w:sz w:val="24"/>
          <w:szCs w:val="21"/>
          <w:highlight w:val="none"/>
        </w:rPr>
      </w:pPr>
    </w:p>
    <w:p w14:paraId="0F652950">
      <w:pPr>
        <w:spacing w:beforeLines="50" w:afterLines="100" w:line="480" w:lineRule="exact"/>
        <w:ind w:right="-340" w:rightChars="-162"/>
        <w:textAlignment w:val="center"/>
        <w:rPr>
          <w:rFonts w:ascii="宋体" w:hAnsi="宋体" w:cs="宋体"/>
          <w:color w:val="auto"/>
          <w:sz w:val="24"/>
          <w:highlight w:val="none"/>
        </w:rPr>
      </w:pPr>
    </w:p>
    <w:p w14:paraId="322CEC25">
      <w:pPr>
        <w:spacing w:line="480" w:lineRule="exact"/>
        <w:ind w:right="-340" w:rightChars="-162"/>
        <w:jc w:val="center"/>
        <w:textAlignment w:val="center"/>
        <w:outlineLvl w:val="0"/>
        <w:rPr>
          <w:rFonts w:ascii="宋体" w:hAnsi="宋体" w:cs="宋体"/>
          <w:b/>
          <w:color w:val="auto"/>
          <w:sz w:val="28"/>
          <w:szCs w:val="28"/>
          <w:highlight w:val="none"/>
        </w:rPr>
      </w:pPr>
      <w:r>
        <w:rPr>
          <w:rFonts w:hint="eastAsia" w:ascii="宋体" w:hAnsi="宋体" w:cs="宋体"/>
          <w:color w:val="auto"/>
          <w:sz w:val="24"/>
          <w:highlight w:val="none"/>
        </w:rPr>
        <w:br w:type="page"/>
      </w:r>
      <w:bookmarkStart w:id="151" w:name="_Toc8142"/>
      <w:r>
        <w:rPr>
          <w:rFonts w:hint="eastAsia" w:ascii="宋体" w:hAnsi="宋体" w:cs="宋体"/>
          <w:b/>
          <w:color w:val="auto"/>
          <w:sz w:val="28"/>
          <w:szCs w:val="28"/>
          <w:highlight w:val="none"/>
        </w:rPr>
        <w:t>八、投标供应商资格证明文件</w:t>
      </w:r>
      <w:bookmarkEnd w:id="151"/>
    </w:p>
    <w:p w14:paraId="1A87B278">
      <w:pPr>
        <w:jc w:val="center"/>
        <w:rPr>
          <w:b/>
          <w:color w:val="auto"/>
          <w:sz w:val="24"/>
          <w:highlight w:val="none"/>
        </w:rPr>
      </w:pPr>
      <w:r>
        <w:rPr>
          <w:rFonts w:hint="eastAsia"/>
          <w:b/>
          <w:color w:val="auto"/>
          <w:sz w:val="24"/>
          <w:highlight w:val="none"/>
        </w:rPr>
        <w:t>（一）投标供应商基本情况表</w:t>
      </w:r>
    </w:p>
    <w:tbl>
      <w:tblPr>
        <w:tblStyle w:val="18"/>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1D64F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7B12C26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F6A50F2">
            <w:pPr>
              <w:topLinePunct/>
              <w:spacing w:line="440" w:lineRule="exact"/>
              <w:ind w:firstLine="480"/>
              <w:jc w:val="center"/>
              <w:rPr>
                <w:rFonts w:ascii="宋体" w:hAnsi="宋体" w:cs="宋体"/>
                <w:color w:val="auto"/>
                <w:sz w:val="24"/>
                <w:szCs w:val="24"/>
                <w:highlight w:val="none"/>
              </w:rPr>
            </w:pPr>
          </w:p>
        </w:tc>
      </w:tr>
      <w:tr w14:paraId="6AFEB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318EAAD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50D3F973">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CF3A0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385D26A">
            <w:pPr>
              <w:topLinePunct/>
              <w:spacing w:line="440" w:lineRule="exact"/>
              <w:ind w:firstLine="480"/>
              <w:jc w:val="center"/>
              <w:rPr>
                <w:rFonts w:ascii="宋体" w:hAnsi="宋体" w:cs="宋体"/>
                <w:color w:val="auto"/>
                <w:sz w:val="24"/>
                <w:szCs w:val="24"/>
                <w:highlight w:val="none"/>
              </w:rPr>
            </w:pPr>
          </w:p>
        </w:tc>
      </w:tr>
      <w:tr w14:paraId="48174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45DF89A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8D4895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135956B4">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ABFF4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03532894">
            <w:pPr>
              <w:topLinePunct/>
              <w:spacing w:line="440" w:lineRule="exact"/>
              <w:ind w:firstLine="480"/>
              <w:jc w:val="center"/>
              <w:rPr>
                <w:rFonts w:ascii="宋体" w:hAnsi="宋体" w:cs="宋体"/>
                <w:color w:val="auto"/>
                <w:sz w:val="24"/>
                <w:szCs w:val="24"/>
                <w:highlight w:val="none"/>
              </w:rPr>
            </w:pPr>
          </w:p>
        </w:tc>
      </w:tr>
      <w:tr w14:paraId="0E60A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22605DBA">
            <w:pPr>
              <w:topLinePunct/>
              <w:spacing w:line="440" w:lineRule="exact"/>
              <w:ind w:firstLine="480"/>
              <w:jc w:val="center"/>
              <w:rPr>
                <w:rFonts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6A9A03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3B2EC72A">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D576B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57EB00A0">
            <w:pPr>
              <w:topLinePunct/>
              <w:spacing w:line="440" w:lineRule="exact"/>
              <w:ind w:firstLine="480"/>
              <w:jc w:val="center"/>
              <w:rPr>
                <w:rFonts w:ascii="宋体" w:hAnsi="宋体" w:cs="宋体"/>
                <w:color w:val="auto"/>
                <w:sz w:val="24"/>
                <w:szCs w:val="24"/>
                <w:highlight w:val="none"/>
              </w:rPr>
            </w:pPr>
          </w:p>
        </w:tc>
      </w:tr>
      <w:tr w14:paraId="53B2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203582FD">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3910FB4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10CF2C5E">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A72A32A">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4C53FCC">
            <w:pPr>
              <w:topLinePunct/>
              <w:spacing w:line="440" w:lineRule="exact"/>
              <w:ind w:firstLine="480"/>
              <w:jc w:val="center"/>
              <w:rPr>
                <w:rFonts w:ascii="宋体" w:hAnsi="宋体" w:cs="宋体"/>
                <w:color w:val="auto"/>
                <w:sz w:val="24"/>
                <w:szCs w:val="24"/>
                <w:highlight w:val="none"/>
              </w:rPr>
            </w:pPr>
          </w:p>
        </w:tc>
      </w:tr>
      <w:tr w14:paraId="42D7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6CD9E1D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712F9E5B">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41EF8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3ED97E36">
            <w:pPr>
              <w:topLinePunct/>
              <w:spacing w:line="440" w:lineRule="exact"/>
              <w:ind w:firstLine="1200" w:firstLineChars="500"/>
              <w:jc w:val="center"/>
              <w:rPr>
                <w:rFonts w:ascii="宋体" w:hAnsi="宋体" w:cs="宋体"/>
                <w:color w:val="auto"/>
                <w:sz w:val="24"/>
                <w:szCs w:val="24"/>
                <w:highlight w:val="none"/>
              </w:rPr>
            </w:pPr>
          </w:p>
        </w:tc>
      </w:tr>
      <w:tr w14:paraId="0FCA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383E958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749AC6">
            <w:pPr>
              <w:topLinePunct/>
              <w:spacing w:line="440" w:lineRule="exact"/>
              <w:ind w:firstLine="480"/>
              <w:jc w:val="center"/>
              <w:rPr>
                <w:rFonts w:ascii="宋体" w:hAnsi="宋体" w:cs="宋体"/>
                <w:color w:val="auto"/>
                <w:sz w:val="24"/>
                <w:szCs w:val="24"/>
                <w:highlight w:val="none"/>
              </w:rPr>
            </w:pPr>
          </w:p>
        </w:tc>
      </w:tr>
      <w:tr w14:paraId="1719F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86DEA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5B9ED75">
            <w:pPr>
              <w:topLinePunct/>
              <w:spacing w:line="440" w:lineRule="exact"/>
              <w:ind w:firstLine="480"/>
              <w:jc w:val="center"/>
              <w:rPr>
                <w:rFonts w:ascii="宋体" w:hAnsi="宋体" w:cs="宋体"/>
                <w:color w:val="auto"/>
                <w:sz w:val="24"/>
                <w:szCs w:val="24"/>
                <w:highlight w:val="none"/>
              </w:rPr>
            </w:pPr>
          </w:p>
        </w:tc>
      </w:tr>
      <w:tr w14:paraId="7D490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10540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2004B4">
            <w:pPr>
              <w:topLinePunct/>
              <w:spacing w:line="440" w:lineRule="exact"/>
              <w:ind w:firstLine="480"/>
              <w:jc w:val="center"/>
              <w:rPr>
                <w:rFonts w:ascii="宋体" w:hAnsi="宋体" w:cs="宋体"/>
                <w:color w:val="auto"/>
                <w:sz w:val="24"/>
                <w:szCs w:val="24"/>
                <w:highlight w:val="none"/>
              </w:rPr>
            </w:pPr>
          </w:p>
        </w:tc>
      </w:tr>
      <w:tr w14:paraId="451A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44FE593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59" w:type="dxa"/>
            <w:gridSpan w:val="4"/>
            <w:tcBorders>
              <w:top w:val="single" w:color="auto" w:sz="4" w:space="0"/>
              <w:left w:val="single" w:color="auto" w:sz="4" w:space="0"/>
              <w:right w:val="single" w:color="auto" w:sz="4" w:space="0"/>
            </w:tcBorders>
            <w:vAlign w:val="center"/>
          </w:tcPr>
          <w:p w14:paraId="2CE4B0EA">
            <w:pPr>
              <w:topLinePunct/>
              <w:spacing w:line="440" w:lineRule="exact"/>
              <w:ind w:firstLine="480"/>
              <w:jc w:val="center"/>
              <w:rPr>
                <w:rFonts w:ascii="宋体" w:hAnsi="宋体" w:cs="宋体"/>
                <w:color w:val="auto"/>
                <w:sz w:val="24"/>
                <w:szCs w:val="24"/>
                <w:highlight w:val="none"/>
              </w:rPr>
            </w:pPr>
          </w:p>
          <w:p w14:paraId="209320FD">
            <w:pPr>
              <w:topLinePunct/>
              <w:spacing w:line="440" w:lineRule="exact"/>
              <w:ind w:firstLine="480"/>
              <w:jc w:val="center"/>
              <w:rPr>
                <w:rFonts w:ascii="宋体" w:hAnsi="宋体" w:cs="宋体"/>
                <w:color w:val="auto"/>
                <w:sz w:val="24"/>
                <w:szCs w:val="24"/>
                <w:highlight w:val="none"/>
              </w:rPr>
            </w:pPr>
          </w:p>
          <w:p w14:paraId="1A5D5E87">
            <w:pPr>
              <w:topLinePunct/>
              <w:spacing w:line="440" w:lineRule="exact"/>
              <w:ind w:firstLine="480"/>
              <w:jc w:val="center"/>
              <w:rPr>
                <w:rFonts w:ascii="宋体" w:hAnsi="宋体" w:cs="宋体"/>
                <w:color w:val="auto"/>
                <w:sz w:val="24"/>
                <w:szCs w:val="24"/>
                <w:highlight w:val="none"/>
              </w:rPr>
            </w:pPr>
          </w:p>
          <w:p w14:paraId="747AE569">
            <w:pPr>
              <w:topLinePunct/>
              <w:spacing w:line="440" w:lineRule="exact"/>
              <w:ind w:firstLine="480"/>
              <w:jc w:val="center"/>
              <w:rPr>
                <w:rFonts w:ascii="宋体" w:hAnsi="宋体" w:cs="宋体"/>
                <w:color w:val="auto"/>
                <w:sz w:val="24"/>
                <w:szCs w:val="24"/>
                <w:highlight w:val="none"/>
              </w:rPr>
            </w:pPr>
          </w:p>
          <w:p w14:paraId="3D8D3B97">
            <w:pPr>
              <w:topLinePunct/>
              <w:spacing w:line="440" w:lineRule="exact"/>
              <w:ind w:firstLine="480"/>
              <w:jc w:val="center"/>
              <w:rPr>
                <w:rFonts w:ascii="宋体" w:hAnsi="宋体" w:cs="宋体"/>
                <w:color w:val="auto"/>
                <w:sz w:val="24"/>
                <w:szCs w:val="24"/>
                <w:highlight w:val="none"/>
              </w:rPr>
            </w:pPr>
          </w:p>
          <w:p w14:paraId="468237E5">
            <w:pPr>
              <w:topLinePunct/>
              <w:spacing w:line="440" w:lineRule="exact"/>
              <w:ind w:firstLine="480"/>
              <w:jc w:val="center"/>
              <w:rPr>
                <w:rFonts w:ascii="宋体" w:hAnsi="宋体" w:cs="宋体"/>
                <w:color w:val="auto"/>
                <w:sz w:val="24"/>
                <w:szCs w:val="24"/>
                <w:highlight w:val="none"/>
              </w:rPr>
            </w:pPr>
          </w:p>
          <w:p w14:paraId="490C6740">
            <w:pPr>
              <w:topLinePunct/>
              <w:spacing w:line="440" w:lineRule="exact"/>
              <w:ind w:firstLine="480"/>
              <w:jc w:val="center"/>
              <w:rPr>
                <w:rFonts w:ascii="宋体" w:hAnsi="宋体" w:cs="宋体"/>
                <w:color w:val="auto"/>
                <w:sz w:val="24"/>
                <w:szCs w:val="24"/>
                <w:highlight w:val="none"/>
              </w:rPr>
            </w:pPr>
          </w:p>
        </w:tc>
      </w:tr>
      <w:tr w14:paraId="10EB5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0AD3AC7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8F73281">
            <w:pPr>
              <w:topLinePunct/>
              <w:spacing w:line="440" w:lineRule="exact"/>
              <w:ind w:firstLine="480"/>
              <w:jc w:val="center"/>
              <w:rPr>
                <w:rFonts w:ascii="宋体" w:hAnsi="宋体" w:cs="宋体"/>
                <w:color w:val="auto"/>
                <w:sz w:val="24"/>
                <w:szCs w:val="24"/>
                <w:highlight w:val="none"/>
              </w:rPr>
            </w:pPr>
          </w:p>
        </w:tc>
      </w:tr>
    </w:tbl>
    <w:p w14:paraId="445D7114">
      <w:pPr>
        <w:tabs>
          <w:tab w:val="left" w:pos="709"/>
          <w:tab w:val="left" w:pos="851"/>
        </w:tabs>
        <w:spacing w:line="440" w:lineRule="exact"/>
        <w:ind w:firstLine="482" w:firstLineChars="200"/>
        <w:rPr>
          <w:rFonts w:ascii="宋体" w:hAnsi="宋体" w:cs="宋体"/>
          <w:b/>
          <w:color w:val="auto"/>
          <w:sz w:val="24"/>
          <w:szCs w:val="24"/>
          <w:highlight w:val="none"/>
        </w:rPr>
      </w:pPr>
    </w:p>
    <w:p w14:paraId="2A4E011D">
      <w:pPr>
        <w:jc w:val="center"/>
        <w:rPr>
          <w:rFonts w:ascii="宋体" w:hAnsi="宋体" w:cs="宋体"/>
          <w:b/>
          <w:bCs/>
          <w:color w:val="auto"/>
          <w:szCs w:val="21"/>
          <w:highlight w:val="none"/>
        </w:rPr>
      </w:pPr>
      <w:r>
        <w:rPr>
          <w:rFonts w:hint="eastAsia" w:ascii="宋体" w:hAnsi="宋体" w:cs="宋体"/>
          <w:b/>
          <w:bCs/>
          <w:color w:val="auto"/>
          <w:szCs w:val="21"/>
          <w:highlight w:val="none"/>
        </w:rPr>
        <w:br w:type="page"/>
      </w:r>
      <w:bookmarkStart w:id="152" w:name="_Hlk86328926"/>
    </w:p>
    <w:p w14:paraId="5D4D01D3">
      <w:pPr>
        <w:jc w:val="center"/>
        <w:rPr>
          <w:rFonts w:ascii="宋体" w:hAnsi="宋体" w:cs="宋体"/>
          <w:b/>
          <w:bCs/>
          <w:color w:val="auto"/>
          <w:sz w:val="24"/>
          <w:highlight w:val="none"/>
        </w:rPr>
      </w:pPr>
      <w:r>
        <w:rPr>
          <w:rFonts w:hint="eastAsia" w:ascii="宋体" w:hAnsi="宋体" w:cs="宋体"/>
          <w:b/>
          <w:bCs/>
          <w:color w:val="auto"/>
          <w:sz w:val="28"/>
          <w:szCs w:val="32"/>
          <w:highlight w:val="none"/>
        </w:rPr>
        <w:t>（二）投标供应商资格证明文件</w:t>
      </w:r>
    </w:p>
    <w:p w14:paraId="7E03F2C7">
      <w:pPr>
        <w:rPr>
          <w:rFonts w:ascii="宋体" w:hAnsi="宋体" w:cs="楷体_GB2312"/>
          <w:color w:val="auto"/>
          <w:sz w:val="24"/>
          <w:highlight w:val="none"/>
        </w:rPr>
      </w:pPr>
      <w:r>
        <w:rPr>
          <w:rFonts w:hint="eastAsia" w:ascii="宋体" w:hAnsi="宋体" w:cs="楷体_GB2312"/>
          <w:color w:val="auto"/>
          <w:sz w:val="24"/>
          <w:highlight w:val="none"/>
        </w:rPr>
        <w:t>附以下证件、证明原件的扫描件（扫描件须清晰可辨）：</w:t>
      </w:r>
    </w:p>
    <w:p w14:paraId="79F28C50">
      <w:pPr>
        <w:rPr>
          <w:rFonts w:ascii="宋体" w:hAnsi="宋体" w:cs="楷体_GB2312"/>
          <w:color w:val="auto"/>
          <w:sz w:val="24"/>
          <w:highlight w:val="none"/>
        </w:rPr>
      </w:pPr>
    </w:p>
    <w:p w14:paraId="1DA8987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1、符合《中华人民共和国政府采购法》第二十二条规定；</w:t>
      </w:r>
    </w:p>
    <w:p w14:paraId="67A3A6E1">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（1）具有独立承担民事责任的能力；（提供有效的营业执照） </w:t>
      </w:r>
    </w:p>
    <w:p w14:paraId="0FAB1260">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具有良好的商业信誉和健全的财务会计制度；（提供2024年度经会计师事务所或审计机构审计的财务审计报告。2024年7月1日以来成立的企业，可提供企业基本账户开户银行出具的资信证明或投标人自成立以来的近期的财务报表） </w:t>
      </w:r>
    </w:p>
    <w:p w14:paraId="5CFDDD9F">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（3）具有履行合同所必须的设备和专业技术能力；（提供书面承诺，格式自拟） </w:t>
      </w:r>
    </w:p>
    <w:p w14:paraId="326170F0">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（4）有依法缴纳税收和社会保障资金的良好记录；（提供自2025年1月1日以来任意一个月的纳税证明材料和缴纳社保证明材料；属于不需要缴纳情形的，提供无欠税证明或相关证明材料） </w:t>
      </w:r>
    </w:p>
    <w:p w14:paraId="64AD9F74">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（5）参加政府采购活动前三年内，在经营活动中没有重大违法记录；（提供书面声明函，格式自拟）</w:t>
      </w:r>
    </w:p>
    <w:p w14:paraId="1D4E22EC">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（6）法律、行政法规规定的其他条件；（提供书面承诺，格式自拟）</w:t>
      </w:r>
    </w:p>
    <w:p w14:paraId="09F7439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落实</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政府采购政策：</w:t>
      </w:r>
      <w:r>
        <w:rPr>
          <w:rFonts w:hint="eastAsia" w:asciiTheme="minorEastAsia" w:hAnsiTheme="minorEastAsia" w:eastAsiaTheme="minorEastAsia" w:cstheme="minorEastAsia"/>
          <w:color w:val="auto"/>
          <w:sz w:val="24"/>
          <w:szCs w:val="24"/>
          <w:highlight w:val="none"/>
          <w:lang w:val="en-US" w:eastAsia="zh-CN"/>
        </w:rPr>
        <w:t>扶持不发达地区和少数民族地区，促进中小企业和监狱企业发展扶持政策、政府强制采购节能产品强制采购、节能产品及环境标志产品优先采购。</w:t>
      </w:r>
    </w:p>
    <w:p w14:paraId="6FFD359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14:paraId="0C7B8F2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单位负责人为同一人或者存在控股、管理关系的不同单位，不得同时参加本项目政府采购活动（投标文件内附加盖投标</w:t>
      </w:r>
      <w:r>
        <w:rPr>
          <w:rFonts w:hint="eastAsia" w:asciiTheme="minorEastAsia" w:hAnsiTheme="minorEastAsia" w:eastAsiaTheme="minorEastAsia" w:cstheme="minorEastAsia"/>
          <w:color w:val="auto"/>
          <w:sz w:val="24"/>
          <w:szCs w:val="24"/>
          <w:highlight w:val="none"/>
          <w:lang w:val="en-US" w:eastAsia="zh-CN"/>
        </w:rPr>
        <w:t>供</w:t>
      </w:r>
      <w:r>
        <w:rPr>
          <w:rFonts w:hint="eastAsia" w:asciiTheme="minorEastAsia" w:hAnsiTheme="minorEastAsia" w:eastAsiaTheme="minorEastAsia" w:cstheme="minorEastAsia"/>
          <w:color w:val="auto"/>
          <w:sz w:val="24"/>
          <w:szCs w:val="24"/>
          <w:highlight w:val="none"/>
        </w:rPr>
        <w:t>应商公章的“</w:t>
      </w:r>
      <w:r>
        <w:rPr>
          <w:rFonts w:hint="eastAsia" w:asciiTheme="minorEastAsia" w:hAnsiTheme="minorEastAsia" w:eastAsiaTheme="minorEastAsia" w:cstheme="minorEastAsia"/>
          <w:color w:val="auto"/>
          <w:sz w:val="24"/>
          <w:szCs w:val="24"/>
          <w:highlight w:val="none"/>
          <w:lang w:eastAsia="zh-CN"/>
        </w:rPr>
        <w:t>国家企业信用信息公示系统</w:t>
      </w:r>
      <w:r>
        <w:rPr>
          <w:rFonts w:hint="eastAsia" w:asciiTheme="minorEastAsia" w:hAnsiTheme="minorEastAsia" w:eastAsiaTheme="minorEastAsia" w:cstheme="minorEastAsia"/>
          <w:color w:val="auto"/>
          <w:sz w:val="24"/>
          <w:szCs w:val="24"/>
          <w:highlight w:val="none"/>
        </w:rPr>
        <w:t>”中公示的公司信息、股东或投资人信息）；</w:t>
      </w:r>
    </w:p>
    <w:p w14:paraId="68EA4C0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4F820FF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本项目不接受联合体投标。</w:t>
      </w:r>
    </w:p>
    <w:p w14:paraId="58BF9ACB">
      <w:pPr>
        <w:pStyle w:val="16"/>
        <w:ind w:left="63" w:right="63" w:firstLine="210"/>
        <w:rPr>
          <w:color w:val="auto"/>
          <w:highlight w:val="none"/>
        </w:rPr>
      </w:pPr>
    </w:p>
    <w:p w14:paraId="18D96427">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14:paraId="0D144278">
      <w:pPr>
        <w:jc w:val="center"/>
        <w:rPr>
          <w:rFonts w:ascii="宋体" w:hAnsi="宋体" w:cs="宋体"/>
          <w:b/>
          <w:bCs/>
          <w:color w:val="auto"/>
          <w:sz w:val="24"/>
          <w:highlight w:val="none"/>
        </w:rPr>
      </w:pPr>
      <w:r>
        <w:rPr>
          <w:rFonts w:hint="eastAsia" w:ascii="宋体" w:hAnsi="宋体" w:cs="宋体"/>
          <w:b/>
          <w:bCs/>
          <w:color w:val="auto"/>
          <w:sz w:val="24"/>
          <w:highlight w:val="none"/>
        </w:rPr>
        <w:t>（三）</w:t>
      </w:r>
      <w:bookmarkEnd w:id="152"/>
      <w:r>
        <w:rPr>
          <w:rFonts w:hint="eastAsia" w:ascii="宋体" w:hAnsi="宋体" w:cs="宋体"/>
          <w:b/>
          <w:bCs/>
          <w:color w:val="auto"/>
          <w:sz w:val="24"/>
          <w:highlight w:val="none"/>
        </w:rPr>
        <w:t>近年完成的类似项目情况表</w:t>
      </w:r>
    </w:p>
    <w:tbl>
      <w:tblPr>
        <w:tblStyle w:val="1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595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C207DCC">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49" w:type="dxa"/>
            <w:vAlign w:val="center"/>
          </w:tcPr>
          <w:p w14:paraId="1B29CEC3">
            <w:pPr>
              <w:jc w:val="center"/>
              <w:rPr>
                <w:rFonts w:ascii="宋体" w:hAnsi="宋体" w:cs="宋体"/>
                <w:color w:val="auto"/>
                <w:szCs w:val="21"/>
                <w:highlight w:val="none"/>
              </w:rPr>
            </w:pPr>
          </w:p>
        </w:tc>
      </w:tr>
      <w:tr w14:paraId="6915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68982A2">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549" w:type="dxa"/>
            <w:vAlign w:val="center"/>
          </w:tcPr>
          <w:p w14:paraId="318E29FC">
            <w:pPr>
              <w:jc w:val="center"/>
              <w:rPr>
                <w:rFonts w:ascii="宋体" w:hAnsi="宋体" w:cs="宋体"/>
                <w:color w:val="auto"/>
                <w:szCs w:val="21"/>
                <w:highlight w:val="none"/>
              </w:rPr>
            </w:pPr>
          </w:p>
        </w:tc>
      </w:tr>
      <w:tr w14:paraId="45B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0CAED21">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549" w:type="dxa"/>
            <w:vAlign w:val="center"/>
          </w:tcPr>
          <w:p w14:paraId="4DECB329">
            <w:pPr>
              <w:jc w:val="center"/>
              <w:rPr>
                <w:rFonts w:ascii="宋体" w:hAnsi="宋体" w:cs="宋体"/>
                <w:color w:val="auto"/>
                <w:szCs w:val="21"/>
                <w:highlight w:val="none"/>
              </w:rPr>
            </w:pPr>
          </w:p>
        </w:tc>
      </w:tr>
      <w:tr w14:paraId="68C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E275913">
            <w:pPr>
              <w:jc w:val="center"/>
              <w:rPr>
                <w:rFonts w:ascii="宋体" w:hAnsi="宋体" w:cs="宋体"/>
                <w:color w:val="auto"/>
                <w:szCs w:val="21"/>
                <w:highlight w:val="none"/>
              </w:rPr>
            </w:pPr>
            <w:r>
              <w:rPr>
                <w:rFonts w:hint="eastAsia" w:ascii="宋体" w:hAnsi="宋体" w:cs="宋体"/>
                <w:color w:val="auto"/>
                <w:szCs w:val="21"/>
                <w:highlight w:val="none"/>
              </w:rPr>
              <w:t>发包人联系电话</w:t>
            </w:r>
          </w:p>
        </w:tc>
        <w:tc>
          <w:tcPr>
            <w:tcW w:w="6549" w:type="dxa"/>
            <w:vAlign w:val="center"/>
          </w:tcPr>
          <w:p w14:paraId="5C303E05">
            <w:pPr>
              <w:jc w:val="center"/>
              <w:rPr>
                <w:rFonts w:ascii="宋体" w:hAnsi="宋体" w:cs="宋体"/>
                <w:color w:val="auto"/>
                <w:szCs w:val="21"/>
                <w:highlight w:val="none"/>
              </w:rPr>
            </w:pPr>
          </w:p>
        </w:tc>
      </w:tr>
      <w:tr w14:paraId="092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8AC388F">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549" w:type="dxa"/>
            <w:vAlign w:val="center"/>
          </w:tcPr>
          <w:p w14:paraId="34B2174E">
            <w:pPr>
              <w:jc w:val="center"/>
              <w:rPr>
                <w:rFonts w:ascii="宋体" w:hAnsi="宋体" w:cs="宋体"/>
                <w:color w:val="auto"/>
                <w:szCs w:val="21"/>
                <w:highlight w:val="none"/>
              </w:rPr>
            </w:pPr>
          </w:p>
        </w:tc>
      </w:tr>
      <w:tr w14:paraId="5EB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26DA682">
            <w:pPr>
              <w:jc w:val="center"/>
              <w:rPr>
                <w:rFonts w:ascii="宋体" w:hAnsi="宋体" w:cs="宋体"/>
                <w:color w:val="auto"/>
                <w:szCs w:val="21"/>
                <w:highlight w:val="none"/>
              </w:rPr>
            </w:pPr>
            <w:r>
              <w:rPr>
                <w:rFonts w:hint="eastAsia" w:ascii="宋体" w:hAnsi="宋体" w:cs="宋体"/>
                <w:color w:val="auto"/>
                <w:szCs w:val="21"/>
                <w:highlight w:val="none"/>
              </w:rPr>
              <w:t>合同日期</w:t>
            </w:r>
          </w:p>
        </w:tc>
        <w:tc>
          <w:tcPr>
            <w:tcW w:w="6549" w:type="dxa"/>
            <w:vAlign w:val="center"/>
          </w:tcPr>
          <w:p w14:paraId="10C23174">
            <w:pPr>
              <w:jc w:val="center"/>
              <w:rPr>
                <w:rFonts w:ascii="宋体" w:hAnsi="宋体" w:cs="宋体"/>
                <w:color w:val="auto"/>
                <w:szCs w:val="21"/>
                <w:highlight w:val="none"/>
              </w:rPr>
            </w:pPr>
          </w:p>
        </w:tc>
      </w:tr>
      <w:tr w14:paraId="50BA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87D0669">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549" w:type="dxa"/>
            <w:vAlign w:val="center"/>
          </w:tcPr>
          <w:p w14:paraId="3F1F28A3">
            <w:pPr>
              <w:jc w:val="center"/>
              <w:rPr>
                <w:rFonts w:ascii="宋体" w:hAnsi="宋体" w:cs="宋体"/>
                <w:color w:val="auto"/>
                <w:szCs w:val="21"/>
                <w:highlight w:val="none"/>
              </w:rPr>
            </w:pPr>
          </w:p>
        </w:tc>
      </w:tr>
      <w:tr w14:paraId="6C7F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76983003">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549" w:type="dxa"/>
            <w:vAlign w:val="center"/>
          </w:tcPr>
          <w:p w14:paraId="1132015C">
            <w:pPr>
              <w:jc w:val="center"/>
              <w:rPr>
                <w:rFonts w:ascii="宋体" w:hAnsi="宋体" w:cs="宋体"/>
                <w:color w:val="auto"/>
                <w:szCs w:val="21"/>
                <w:highlight w:val="none"/>
              </w:rPr>
            </w:pPr>
          </w:p>
        </w:tc>
      </w:tr>
      <w:tr w14:paraId="3AB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DEC2A0A">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549" w:type="dxa"/>
            <w:vAlign w:val="center"/>
          </w:tcPr>
          <w:p w14:paraId="3122200C">
            <w:pPr>
              <w:jc w:val="center"/>
              <w:rPr>
                <w:rFonts w:ascii="宋体" w:hAnsi="宋体" w:cs="宋体"/>
                <w:color w:val="auto"/>
                <w:szCs w:val="21"/>
                <w:highlight w:val="none"/>
              </w:rPr>
            </w:pPr>
          </w:p>
        </w:tc>
      </w:tr>
    </w:tbl>
    <w:p w14:paraId="3BC1B6A2">
      <w:pPr>
        <w:spacing w:line="380" w:lineRule="exact"/>
        <w:ind w:left="630" w:hanging="630" w:hangingChars="300"/>
        <w:rPr>
          <w:rFonts w:ascii="宋体" w:hAnsi="宋体" w:cs="宋体"/>
          <w:color w:val="auto"/>
          <w:szCs w:val="21"/>
          <w:highlight w:val="none"/>
        </w:rPr>
      </w:pPr>
    </w:p>
    <w:p w14:paraId="25E70C3C">
      <w:pPr>
        <w:spacing w:line="38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备注：1、类似项目指</w:t>
      </w:r>
      <w:r>
        <w:rPr>
          <w:rFonts w:hint="eastAsia" w:ascii="宋体" w:hAnsi="宋体" w:cs="宋体"/>
          <w:color w:val="auto"/>
          <w:szCs w:val="21"/>
          <w:highlight w:val="none"/>
          <w:u w:val="single"/>
        </w:rPr>
        <w:t xml:space="preserve">    类似采购   </w:t>
      </w:r>
      <w:r>
        <w:rPr>
          <w:rFonts w:hint="eastAsia" w:ascii="宋体" w:hAnsi="宋体" w:cs="宋体"/>
          <w:color w:val="auto"/>
          <w:szCs w:val="21"/>
          <w:highlight w:val="none"/>
        </w:rPr>
        <w:t>的项目。</w:t>
      </w:r>
    </w:p>
    <w:p w14:paraId="07C6D581">
      <w:pPr>
        <w:spacing w:line="440" w:lineRule="exact"/>
        <w:ind w:left="630" w:leftChars="300"/>
        <w:rPr>
          <w:rFonts w:ascii="宋体" w:hAnsi="宋体" w:cs="宋体"/>
          <w:color w:val="auto"/>
          <w:szCs w:val="21"/>
          <w:highlight w:val="none"/>
        </w:rPr>
      </w:pPr>
      <w:r>
        <w:rPr>
          <w:rFonts w:hint="eastAsia" w:ascii="宋体" w:hAnsi="宋体" w:cs="宋体"/>
          <w:color w:val="auto"/>
          <w:szCs w:val="21"/>
          <w:highlight w:val="none"/>
        </w:rPr>
        <w:t>2、本表后附</w:t>
      </w:r>
      <w:r>
        <w:rPr>
          <w:rFonts w:hint="eastAsia" w:hAnsi="宋体"/>
          <w:color w:val="auto"/>
          <w:highlight w:val="none"/>
        </w:rPr>
        <w:t>扫描件</w:t>
      </w:r>
      <w:r>
        <w:rPr>
          <w:rFonts w:hint="eastAsia" w:ascii="宋体" w:hAnsi="宋体" w:cs="宋体"/>
          <w:color w:val="auto"/>
          <w:szCs w:val="21"/>
          <w:highlight w:val="none"/>
        </w:rPr>
        <w:t>。每张表格只填写一个项目，并标明序号。</w:t>
      </w:r>
    </w:p>
    <w:p w14:paraId="50FC078C">
      <w:pPr>
        <w:pStyle w:val="23"/>
        <w:rPr>
          <w:rFonts w:hAnsi="宋体"/>
          <w:color w:val="auto"/>
          <w:highlight w:val="none"/>
        </w:rPr>
      </w:pPr>
    </w:p>
    <w:p w14:paraId="4F325AFB">
      <w:pPr>
        <w:pStyle w:val="23"/>
        <w:jc w:val="center"/>
        <w:outlineLvl w:val="0"/>
        <w:rPr>
          <w:rFonts w:hAnsi="宋体"/>
          <w:b/>
          <w:color w:val="auto"/>
          <w:sz w:val="28"/>
          <w:highlight w:val="none"/>
        </w:rPr>
      </w:pPr>
      <w:r>
        <w:rPr>
          <w:rFonts w:hint="eastAsia" w:hAnsi="宋体"/>
          <w:b/>
          <w:bCs/>
          <w:color w:val="auto"/>
          <w:highlight w:val="none"/>
        </w:rPr>
        <w:br w:type="page"/>
      </w:r>
      <w:bookmarkStart w:id="153" w:name="_Toc3007"/>
      <w:r>
        <w:rPr>
          <w:rFonts w:hint="eastAsia" w:hAnsi="宋体"/>
          <w:b/>
          <w:bCs/>
          <w:color w:val="auto"/>
          <w:sz w:val="28"/>
          <w:highlight w:val="none"/>
        </w:rPr>
        <w:t>九、</w:t>
      </w:r>
      <w:r>
        <w:rPr>
          <w:rFonts w:hint="eastAsia"/>
          <w:b/>
          <w:color w:val="auto"/>
          <w:sz w:val="28"/>
          <w:highlight w:val="none"/>
        </w:rPr>
        <w:t>投标供应商认为应附的其他资料</w:t>
      </w:r>
      <w:bookmarkEnd w:id="153"/>
    </w:p>
    <w:p w14:paraId="30245625">
      <w:pPr>
        <w:pStyle w:val="16"/>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包括但不限于：</w:t>
      </w:r>
    </w:p>
    <w:p w14:paraId="38BDA2F4">
      <w:pPr>
        <w:pStyle w:val="16"/>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（1）中小微企业提供《中小企业声明函》</w:t>
      </w:r>
    </w:p>
    <w:p w14:paraId="3DF98D96">
      <w:pPr>
        <w:adjustRightInd w:val="0"/>
        <w:snapToGrid w:val="0"/>
        <w:spacing w:line="360" w:lineRule="auto"/>
        <w:jc w:val="left"/>
        <w:textAlignment w:val="center"/>
        <w:rPr>
          <w:rFonts w:ascii="宋体" w:hAnsi="宋体" w:cs="宋体"/>
          <w:color w:val="auto"/>
          <w:sz w:val="24"/>
          <w:szCs w:val="21"/>
          <w:highlight w:val="none"/>
        </w:rPr>
      </w:pPr>
      <w:r>
        <w:rPr>
          <w:rFonts w:hint="eastAsia" w:ascii="宋体" w:hAnsi="宋体"/>
          <w:color w:val="auto"/>
          <w:sz w:val="24"/>
          <w:highlight w:val="none"/>
        </w:rPr>
        <w:t>（2）招标文件及评标办法中要求投标人提供的相关证明材料；</w:t>
      </w:r>
    </w:p>
    <w:p w14:paraId="2F5F78B0">
      <w:pPr>
        <w:spacing w:line="480" w:lineRule="exact"/>
        <w:ind w:right="-340" w:rightChars="-162"/>
        <w:textAlignment w:val="center"/>
        <w:rPr>
          <w:rFonts w:ascii="宋体" w:hAnsi="宋体" w:cs="宋体"/>
          <w:b/>
          <w:color w:val="auto"/>
          <w:sz w:val="32"/>
          <w:szCs w:val="32"/>
          <w:highlight w:val="none"/>
        </w:rPr>
      </w:pPr>
    </w:p>
    <w:p w14:paraId="59ACD123">
      <w:pPr>
        <w:widowControl/>
        <w:jc w:val="left"/>
        <w:rPr>
          <w:color w:val="auto"/>
          <w:highlight w:val="none"/>
        </w:rPr>
      </w:pPr>
      <w:r>
        <w:rPr>
          <w:color w:val="auto"/>
          <w:highlight w:val="none"/>
        </w:rPr>
        <w:br w:type="page"/>
      </w:r>
    </w:p>
    <w:p w14:paraId="33508E74">
      <w:pPr>
        <w:spacing w:line="480" w:lineRule="auto"/>
        <w:jc w:val="center"/>
        <w:rPr>
          <w:rFonts w:ascii="黑体" w:hAnsi="黑体" w:eastAsia="黑体" w:cs="宋体"/>
          <w:bCs/>
          <w:color w:val="auto"/>
          <w:kern w:val="0"/>
          <w:sz w:val="28"/>
          <w:szCs w:val="28"/>
          <w:highlight w:val="none"/>
        </w:rPr>
      </w:pPr>
      <w:r>
        <w:rPr>
          <w:rFonts w:hint="eastAsia" w:ascii="宋体" w:hAnsi="宋体" w:cs="宋体"/>
          <w:b/>
          <w:bCs/>
          <w:color w:val="auto"/>
          <w:kern w:val="0"/>
          <w:sz w:val="28"/>
          <w:szCs w:val="28"/>
          <w:highlight w:val="none"/>
        </w:rPr>
        <w:t>附：</w:t>
      </w:r>
      <w:r>
        <w:rPr>
          <w:rFonts w:hint="eastAsia" w:ascii="黑体" w:hAnsi="黑体" w:eastAsia="黑体" w:cs="宋体"/>
          <w:bCs/>
          <w:color w:val="auto"/>
          <w:kern w:val="0"/>
          <w:sz w:val="28"/>
          <w:szCs w:val="28"/>
          <w:highlight w:val="none"/>
        </w:rPr>
        <w:t>中小企业声明函（货物）</w:t>
      </w:r>
    </w:p>
    <w:p w14:paraId="48725D01">
      <w:pPr>
        <w:spacing w:beforeLines="100" w:line="480" w:lineRule="auto"/>
        <w:ind w:firstLine="482"/>
        <w:jc w:val="left"/>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 xml:space="preserve">采购活动，提供的货物全部由符合政策要求的中小企业制造。相关企业（含联合体中的中小企业、签订分包意向协议的中小企业）的具体情况如下： </w:t>
      </w:r>
    </w:p>
    <w:p w14:paraId="4FB14BF8">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，从业人员人，营业收入为万元，资产总额为万元，属于（中型企业、小型企业、微型企业）；</w:t>
      </w:r>
    </w:p>
    <w:p w14:paraId="79100903">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5E5CBBF5">
      <w:pPr>
        <w:spacing w:line="480" w:lineRule="auto"/>
        <w:ind w:firstLine="480"/>
        <w:jc w:val="left"/>
        <w:rPr>
          <w:rFonts w:ascii="宋体" w:hAnsi="宋体"/>
          <w:color w:val="auto"/>
          <w:sz w:val="24"/>
          <w:highlight w:val="none"/>
        </w:rPr>
      </w:pPr>
      <w:r>
        <w:rPr>
          <w:rFonts w:hint="eastAsia" w:ascii="宋体" w:hAnsi="宋体"/>
          <w:color w:val="auto"/>
          <w:sz w:val="24"/>
          <w:highlight w:val="none"/>
        </w:rPr>
        <w:t>……</w:t>
      </w:r>
    </w:p>
    <w:p w14:paraId="0E7C3FB1">
      <w:pPr>
        <w:spacing w:line="480" w:lineRule="auto"/>
        <w:ind w:firstLine="480"/>
        <w:jc w:val="left"/>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1305D94C">
      <w:pPr>
        <w:spacing w:line="480" w:lineRule="auto"/>
        <w:ind w:firstLine="480"/>
        <w:jc w:val="left"/>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3E9DA546">
      <w:pPr>
        <w:spacing w:line="480" w:lineRule="auto"/>
        <w:ind w:firstLine="5954"/>
        <w:jc w:val="left"/>
        <w:rPr>
          <w:rFonts w:ascii="宋体" w:hAnsi="宋体"/>
          <w:color w:val="auto"/>
          <w:sz w:val="24"/>
          <w:highlight w:val="none"/>
        </w:rPr>
      </w:pPr>
    </w:p>
    <w:p w14:paraId="10464E19">
      <w:pPr>
        <w:spacing w:line="480" w:lineRule="auto"/>
        <w:ind w:firstLine="5954"/>
        <w:jc w:val="left"/>
        <w:rPr>
          <w:rFonts w:ascii="宋体" w:hAnsi="宋体"/>
          <w:color w:val="auto"/>
          <w:sz w:val="24"/>
          <w:highlight w:val="none"/>
        </w:rPr>
      </w:pPr>
      <w:r>
        <w:rPr>
          <w:rFonts w:hint="eastAsia" w:ascii="宋体" w:hAnsi="宋体"/>
          <w:color w:val="auto"/>
          <w:sz w:val="24"/>
          <w:highlight w:val="none"/>
        </w:rPr>
        <w:t>企业名称（盖章）：</w:t>
      </w:r>
    </w:p>
    <w:p w14:paraId="3E82D49E">
      <w:pPr>
        <w:spacing w:line="480" w:lineRule="auto"/>
        <w:ind w:firstLine="5954"/>
        <w:jc w:val="left"/>
        <w:rPr>
          <w:rFonts w:ascii="宋体" w:hAnsi="宋体"/>
          <w:color w:val="auto"/>
          <w:sz w:val="24"/>
          <w:highlight w:val="none"/>
        </w:rPr>
      </w:pPr>
      <w:r>
        <w:rPr>
          <w:rFonts w:hint="eastAsia" w:ascii="宋体" w:hAnsi="宋体"/>
          <w:color w:val="auto"/>
          <w:sz w:val="24"/>
          <w:highlight w:val="none"/>
        </w:rPr>
        <w:t>日期：</w:t>
      </w:r>
    </w:p>
    <w:p w14:paraId="6EB6524A">
      <w:pPr>
        <w:spacing w:line="360" w:lineRule="auto"/>
        <w:ind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t>注：1、从业人员、营业收入、资产总额填报上一年度数据，无上一年度数据的新成立企业可不填报。</w:t>
      </w:r>
    </w:p>
    <w:p w14:paraId="5741522F">
      <w:pPr>
        <w:spacing w:line="360" w:lineRule="auto"/>
        <w:ind w:firstLine="361" w:firstLineChars="150"/>
        <w:jc w:val="left"/>
        <w:rPr>
          <w:color w:val="auto"/>
          <w:highlight w:val="none"/>
        </w:rPr>
      </w:pPr>
      <w:r>
        <w:rPr>
          <w:rFonts w:hint="eastAsia" w:ascii="宋体" w:hAnsi="宋体" w:cs="宋体"/>
          <w:b/>
          <w:bCs/>
          <w:color w:val="auto"/>
          <w:sz w:val="24"/>
          <w:highlight w:val="none"/>
        </w:rPr>
        <w:t>2、中小企业划分标准见工业和信息化部国家统计局国家发展和改革委员财政部《关于印发中小企业划型标准规定的通知》（工信部联企业【2011】300号）。</w:t>
      </w:r>
    </w:p>
    <w:p w14:paraId="7C657AB9">
      <w:pPr>
        <w:spacing w:after="120" w:line="480" w:lineRule="auto"/>
        <w:ind w:left="420" w:leftChars="200"/>
        <w:jc w:val="center"/>
        <w:rPr>
          <w:rFonts w:ascii="黑体" w:hAnsi="黑体" w:eastAsia="黑体" w:cs="宋体"/>
          <w:bCs/>
          <w:color w:val="auto"/>
          <w:sz w:val="32"/>
          <w:szCs w:val="32"/>
          <w:highlight w:val="none"/>
        </w:rPr>
      </w:pPr>
      <w:r>
        <w:rPr>
          <w:color w:val="auto"/>
          <w:highlight w:val="none"/>
        </w:rPr>
        <w:br w:type="page"/>
      </w:r>
      <w:r>
        <w:rPr>
          <w:rFonts w:ascii="黑体" w:hAnsi="黑体" w:eastAsia="黑体" w:cs="宋体"/>
          <w:bCs/>
          <w:color w:val="auto"/>
          <w:sz w:val="32"/>
          <w:szCs w:val="32"/>
          <w:highlight w:val="none"/>
        </w:rPr>
        <w:t>附</w:t>
      </w:r>
      <w:r>
        <w:rPr>
          <w:rFonts w:hint="eastAsia" w:ascii="黑体" w:hAnsi="黑体" w:eastAsia="黑体" w:cs="宋体"/>
          <w:bCs/>
          <w:color w:val="auto"/>
          <w:sz w:val="32"/>
          <w:szCs w:val="32"/>
          <w:highlight w:val="none"/>
        </w:rPr>
        <w:t>2：</w:t>
      </w:r>
      <w:r>
        <w:rPr>
          <w:rFonts w:ascii="黑体" w:hAnsi="黑体" w:eastAsia="黑体" w:cs="宋体"/>
          <w:bCs/>
          <w:color w:val="auto"/>
          <w:sz w:val="32"/>
          <w:szCs w:val="32"/>
          <w:highlight w:val="none"/>
        </w:rPr>
        <w:t>残疾人福利性单位声明函</w:t>
      </w:r>
    </w:p>
    <w:p w14:paraId="7195F661">
      <w:pPr>
        <w:spacing w:after="120" w:line="480" w:lineRule="auto"/>
        <w:ind w:firstLine="480" w:firstLineChars="200"/>
        <w:jc w:val="left"/>
        <w:rPr>
          <w:color w:val="auto"/>
          <w:sz w:val="24"/>
          <w:highlight w:val="none"/>
        </w:rPr>
      </w:pPr>
    </w:p>
    <w:p w14:paraId="7792829D">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4995D813">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6ACBEFF0">
      <w:pPr>
        <w:spacing w:after="120" w:line="480" w:lineRule="auto"/>
        <w:ind w:firstLine="480" w:firstLineChars="200"/>
        <w:jc w:val="left"/>
        <w:rPr>
          <w:rFonts w:ascii="宋体" w:hAnsi="宋体"/>
          <w:color w:val="auto"/>
          <w:sz w:val="24"/>
          <w:szCs w:val="24"/>
          <w:highlight w:val="none"/>
        </w:rPr>
      </w:pPr>
    </w:p>
    <w:p w14:paraId="0E4555E7">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单位名称（盖章）：</w:t>
      </w:r>
    </w:p>
    <w:p w14:paraId="5EBC248B">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日期：</w:t>
      </w:r>
    </w:p>
    <w:p w14:paraId="2DF6753A">
      <w:pPr>
        <w:widowControl/>
        <w:jc w:val="left"/>
        <w:rPr>
          <w:color w:val="auto"/>
          <w:sz w:val="24"/>
          <w:highlight w:val="none"/>
        </w:rPr>
      </w:pPr>
      <w:r>
        <w:rPr>
          <w:color w:val="auto"/>
          <w:sz w:val="24"/>
          <w:highlight w:val="none"/>
        </w:rPr>
        <w:br w:type="page"/>
      </w:r>
    </w:p>
    <w:p w14:paraId="578856F3">
      <w:pPr>
        <w:spacing w:after="120" w:line="480" w:lineRule="auto"/>
        <w:ind w:left="420"/>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附3：监狱企业证明文件</w:t>
      </w:r>
    </w:p>
    <w:p w14:paraId="3572246E">
      <w:pPr>
        <w:spacing w:after="120" w:line="48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（监狱企业参加政府采购活动时，应当提供由省级以上监狱管理局、戒毒管理局（含新疆生产建设兵团）出具的属于监狱企业的证明文件。在响应文件中提供原件扫描件。）</w:t>
      </w:r>
    </w:p>
    <w:p w14:paraId="6196F878">
      <w:pPr>
        <w:spacing w:after="120" w:line="480" w:lineRule="auto"/>
        <w:jc w:val="left"/>
        <w:rPr>
          <w:color w:val="auto"/>
          <w:highlight w:val="none"/>
        </w:rPr>
      </w:pPr>
    </w:p>
    <w:p w14:paraId="765D56B7">
      <w:pPr>
        <w:jc w:val="center"/>
        <w:rPr>
          <w:rFonts w:ascii="宋体" w:hAnsi="宋体"/>
          <w:color w:val="auto"/>
          <w:sz w:val="24"/>
          <w:szCs w:val="24"/>
          <w:highlight w:val="none"/>
        </w:rPr>
      </w:pPr>
    </w:p>
    <w:p w14:paraId="2AB6FCF8">
      <w:pPr>
        <w:widowControl/>
        <w:jc w:val="left"/>
        <w:rPr>
          <w:color w:val="auto"/>
          <w:sz w:val="20"/>
          <w:highlight w:val="none"/>
        </w:rPr>
      </w:pPr>
    </w:p>
    <w:p w14:paraId="28630AE0">
      <w:pPr>
        <w:rPr>
          <w:color w:val="auto"/>
          <w:highlight w:val="none"/>
        </w:rPr>
      </w:pPr>
    </w:p>
    <w:p w14:paraId="788C8B33">
      <w:pPr>
        <w:rPr>
          <w:color w:val="auto"/>
          <w:highlight w:val="none"/>
        </w:rPr>
      </w:pPr>
    </w:p>
    <w:p w14:paraId="239E2140">
      <w:pPr>
        <w:rPr>
          <w:color w:val="auto"/>
          <w:highlight w:val="none"/>
        </w:rPr>
      </w:pPr>
    </w:p>
    <w:p w14:paraId="4C6D70C1">
      <w:pPr>
        <w:rPr>
          <w:color w:val="auto"/>
          <w:highlight w:val="none"/>
        </w:rPr>
      </w:pPr>
    </w:p>
    <w:p w14:paraId="5572702F">
      <w:pPr>
        <w:rPr>
          <w:color w:val="auto"/>
          <w:highlight w:val="none"/>
        </w:rPr>
      </w:pPr>
    </w:p>
    <w:p w14:paraId="3477E009">
      <w:pPr>
        <w:rPr>
          <w:color w:val="auto"/>
          <w:highlight w:val="none"/>
        </w:rPr>
      </w:pPr>
    </w:p>
    <w:p w14:paraId="5136A480">
      <w:pPr>
        <w:rPr>
          <w:color w:val="auto"/>
          <w:highlight w:val="none"/>
        </w:rPr>
      </w:pPr>
    </w:p>
    <w:p w14:paraId="50BD4DE7">
      <w:pPr>
        <w:rPr>
          <w:color w:val="auto"/>
          <w:highlight w:val="none"/>
        </w:rPr>
      </w:pPr>
    </w:p>
    <w:p w14:paraId="2F92ED50">
      <w:pPr>
        <w:rPr>
          <w:color w:val="auto"/>
          <w:highlight w:val="none"/>
        </w:rPr>
      </w:pPr>
    </w:p>
    <w:p w14:paraId="2C3F0E71">
      <w:pPr>
        <w:rPr>
          <w:color w:val="auto"/>
          <w:highlight w:val="none"/>
        </w:rPr>
      </w:pPr>
    </w:p>
    <w:p w14:paraId="6035F9B7">
      <w:pPr>
        <w:rPr>
          <w:color w:val="auto"/>
          <w:highlight w:val="none"/>
        </w:rPr>
      </w:pPr>
    </w:p>
    <w:p w14:paraId="625D2E2E">
      <w:pPr>
        <w:rPr>
          <w:color w:val="auto"/>
          <w:highlight w:val="none"/>
        </w:rPr>
      </w:pPr>
    </w:p>
    <w:p w14:paraId="499A1A73">
      <w:pPr>
        <w:rPr>
          <w:color w:val="auto"/>
          <w:highlight w:val="none"/>
        </w:rPr>
      </w:pPr>
    </w:p>
    <w:p w14:paraId="715F7345">
      <w:pPr>
        <w:rPr>
          <w:color w:val="auto"/>
          <w:highlight w:val="none"/>
        </w:rPr>
      </w:pPr>
    </w:p>
    <w:p w14:paraId="5DB997A6">
      <w:pPr>
        <w:rPr>
          <w:color w:val="auto"/>
          <w:highlight w:val="none"/>
        </w:rPr>
      </w:pPr>
    </w:p>
    <w:p w14:paraId="37DB5E70">
      <w:pPr>
        <w:rPr>
          <w:color w:val="auto"/>
          <w:highlight w:val="none"/>
        </w:rPr>
      </w:pPr>
    </w:p>
    <w:p w14:paraId="12F25916">
      <w:pPr>
        <w:rPr>
          <w:color w:val="auto"/>
          <w:highlight w:val="none"/>
        </w:rPr>
      </w:pPr>
    </w:p>
    <w:p w14:paraId="19418F4A">
      <w:pPr>
        <w:rPr>
          <w:color w:val="auto"/>
          <w:highlight w:val="none"/>
        </w:rPr>
      </w:pPr>
    </w:p>
    <w:p w14:paraId="6145FBD2">
      <w:pPr>
        <w:rPr>
          <w:color w:val="auto"/>
          <w:highlight w:val="none"/>
        </w:rPr>
      </w:pPr>
    </w:p>
    <w:p w14:paraId="29708F26">
      <w:pPr>
        <w:rPr>
          <w:color w:val="auto"/>
          <w:highlight w:val="none"/>
        </w:rPr>
      </w:pPr>
    </w:p>
    <w:p w14:paraId="12FE3A7A">
      <w:pPr>
        <w:rPr>
          <w:color w:val="auto"/>
          <w:highlight w:val="none"/>
        </w:rPr>
      </w:pPr>
    </w:p>
    <w:p w14:paraId="2D99AFDE">
      <w:pPr>
        <w:rPr>
          <w:color w:val="auto"/>
          <w:highlight w:val="none"/>
        </w:rPr>
      </w:pPr>
    </w:p>
    <w:p w14:paraId="78D1CA62">
      <w:pPr>
        <w:rPr>
          <w:color w:val="auto"/>
          <w:highlight w:val="none"/>
        </w:rPr>
      </w:pPr>
    </w:p>
    <w:p w14:paraId="14522BA0">
      <w:pPr>
        <w:rPr>
          <w:color w:val="auto"/>
          <w:highlight w:val="none"/>
        </w:rPr>
      </w:pPr>
    </w:p>
    <w:p w14:paraId="22583DB2">
      <w:pPr>
        <w:rPr>
          <w:color w:val="auto"/>
          <w:highlight w:val="none"/>
        </w:rPr>
      </w:pPr>
    </w:p>
    <w:p w14:paraId="35698A13">
      <w:pPr>
        <w:rPr>
          <w:color w:val="auto"/>
          <w:highlight w:val="none"/>
        </w:rPr>
      </w:pPr>
    </w:p>
    <w:p w14:paraId="389608D1">
      <w:pPr>
        <w:rPr>
          <w:color w:val="auto"/>
          <w:highlight w:val="none"/>
        </w:rPr>
      </w:pPr>
    </w:p>
    <w:p w14:paraId="468006F3">
      <w:pPr>
        <w:rPr>
          <w:color w:val="auto"/>
          <w:highlight w:val="none"/>
        </w:rPr>
      </w:pPr>
    </w:p>
    <w:p w14:paraId="2805AE2F">
      <w:pPr>
        <w:rPr>
          <w:color w:val="auto"/>
          <w:highlight w:val="none"/>
        </w:rPr>
      </w:pPr>
    </w:p>
    <w:p w14:paraId="596D961A">
      <w:pPr>
        <w:rPr>
          <w:color w:val="auto"/>
          <w:highlight w:val="none"/>
        </w:rPr>
      </w:pPr>
    </w:p>
    <w:p w14:paraId="006A6DC0">
      <w:pPr>
        <w:rPr>
          <w:color w:val="auto"/>
          <w:highlight w:val="none"/>
        </w:rPr>
      </w:pPr>
    </w:p>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36D">
    <w:pPr>
      <w:pStyle w:val="12"/>
      <w:jc w:val="right"/>
    </w:pPr>
    <w:r>
      <w:rPr>
        <w:rFonts w:hint="eastAsia"/>
      </w:rPr>
      <w:t>`</w:t>
    </w:r>
  </w:p>
  <w:p w14:paraId="6C7E696D">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B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CF58B">
                          <w:pPr>
                            <w:pStyle w:val="1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2CF58B">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399F">
    <w:pPr>
      <w:pStyle w:val="12"/>
      <w:ind w:right="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ADB93">
                          <w:pPr>
                            <w:pStyle w:val="12"/>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8BADB93">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36AD">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17597CF"/>
    <w:multiLevelType w:val="singleLevel"/>
    <w:tmpl w:val="517597CF"/>
    <w:lvl w:ilvl="0" w:tentative="0">
      <w:start w:val="3"/>
      <w:numFmt w:val="chineseCounting"/>
      <w:suff w:val="space"/>
      <w:lvlText w:val="第%1章"/>
      <w:lvlJc w:val="left"/>
      <w:rPr>
        <w:rFonts w:hint="eastAsia"/>
      </w:rPr>
    </w:lvl>
  </w:abstractNum>
  <w:abstractNum w:abstractNumId="7">
    <w:nsid w:val="582D69F7"/>
    <w:multiLevelType w:val="singleLevel"/>
    <w:tmpl w:val="582D69F7"/>
    <w:lvl w:ilvl="0" w:tentative="0">
      <w:start w:val="3"/>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D2ECA"/>
    <w:rsid w:val="00F73EFB"/>
    <w:rsid w:val="01884A1E"/>
    <w:rsid w:val="01AE4BD6"/>
    <w:rsid w:val="025405F4"/>
    <w:rsid w:val="0364747B"/>
    <w:rsid w:val="04901417"/>
    <w:rsid w:val="04963B0C"/>
    <w:rsid w:val="06132737"/>
    <w:rsid w:val="07076BE1"/>
    <w:rsid w:val="084D23B0"/>
    <w:rsid w:val="08A61D45"/>
    <w:rsid w:val="08DC760C"/>
    <w:rsid w:val="099E0166"/>
    <w:rsid w:val="0A8643B4"/>
    <w:rsid w:val="0ABF0EFD"/>
    <w:rsid w:val="0B057D70"/>
    <w:rsid w:val="0C564D28"/>
    <w:rsid w:val="0C5B3507"/>
    <w:rsid w:val="0CA42E58"/>
    <w:rsid w:val="0CBD321A"/>
    <w:rsid w:val="0D372DAC"/>
    <w:rsid w:val="0D8D3C2D"/>
    <w:rsid w:val="0F730BD4"/>
    <w:rsid w:val="0F902F86"/>
    <w:rsid w:val="10E952CC"/>
    <w:rsid w:val="10EE660E"/>
    <w:rsid w:val="11F36439"/>
    <w:rsid w:val="12523C22"/>
    <w:rsid w:val="126908F3"/>
    <w:rsid w:val="1295137B"/>
    <w:rsid w:val="140E7DCB"/>
    <w:rsid w:val="15630159"/>
    <w:rsid w:val="16151394"/>
    <w:rsid w:val="161D4D94"/>
    <w:rsid w:val="164E5475"/>
    <w:rsid w:val="16D01B7A"/>
    <w:rsid w:val="170F4451"/>
    <w:rsid w:val="172C038A"/>
    <w:rsid w:val="17F3167D"/>
    <w:rsid w:val="18AC5343"/>
    <w:rsid w:val="1B62286C"/>
    <w:rsid w:val="1D9D7AD1"/>
    <w:rsid w:val="20370574"/>
    <w:rsid w:val="20AC409B"/>
    <w:rsid w:val="20F52909"/>
    <w:rsid w:val="21CB4217"/>
    <w:rsid w:val="247022A7"/>
    <w:rsid w:val="247516A7"/>
    <w:rsid w:val="255B356B"/>
    <w:rsid w:val="261C26E6"/>
    <w:rsid w:val="26D7660D"/>
    <w:rsid w:val="271652F0"/>
    <w:rsid w:val="276629B3"/>
    <w:rsid w:val="27EE3C0E"/>
    <w:rsid w:val="28C64B8B"/>
    <w:rsid w:val="29176F41"/>
    <w:rsid w:val="29846CFF"/>
    <w:rsid w:val="29E557E2"/>
    <w:rsid w:val="29F116F9"/>
    <w:rsid w:val="2AAD7DB1"/>
    <w:rsid w:val="2B317359"/>
    <w:rsid w:val="2D5076CD"/>
    <w:rsid w:val="2D6B0414"/>
    <w:rsid w:val="2E6B5FB9"/>
    <w:rsid w:val="2ED9325B"/>
    <w:rsid w:val="2F706E19"/>
    <w:rsid w:val="31AE1F65"/>
    <w:rsid w:val="32C32F2F"/>
    <w:rsid w:val="33296C97"/>
    <w:rsid w:val="335E433E"/>
    <w:rsid w:val="338B4E4B"/>
    <w:rsid w:val="3524525B"/>
    <w:rsid w:val="363000AB"/>
    <w:rsid w:val="36EE3082"/>
    <w:rsid w:val="386C3059"/>
    <w:rsid w:val="390B3002"/>
    <w:rsid w:val="3AA35841"/>
    <w:rsid w:val="3AB27B94"/>
    <w:rsid w:val="3AD14747"/>
    <w:rsid w:val="3B1874C8"/>
    <w:rsid w:val="3B2C1DEE"/>
    <w:rsid w:val="3BDA29D0"/>
    <w:rsid w:val="3CEC5E79"/>
    <w:rsid w:val="3D094BAE"/>
    <w:rsid w:val="3DA8209E"/>
    <w:rsid w:val="3E114195"/>
    <w:rsid w:val="4013200C"/>
    <w:rsid w:val="40464190"/>
    <w:rsid w:val="42575620"/>
    <w:rsid w:val="426A52C2"/>
    <w:rsid w:val="43C7383A"/>
    <w:rsid w:val="447E0BA0"/>
    <w:rsid w:val="45297C62"/>
    <w:rsid w:val="457E6CA4"/>
    <w:rsid w:val="4689127A"/>
    <w:rsid w:val="47CC58C3"/>
    <w:rsid w:val="48001109"/>
    <w:rsid w:val="48E36524"/>
    <w:rsid w:val="49746D82"/>
    <w:rsid w:val="4C0428D1"/>
    <w:rsid w:val="4CC00F87"/>
    <w:rsid w:val="4CC520C4"/>
    <w:rsid w:val="4DEB281B"/>
    <w:rsid w:val="4F1813ED"/>
    <w:rsid w:val="4FE87012"/>
    <w:rsid w:val="50007C1B"/>
    <w:rsid w:val="500D2ECA"/>
    <w:rsid w:val="511004EF"/>
    <w:rsid w:val="521471BA"/>
    <w:rsid w:val="525C1C24"/>
    <w:rsid w:val="52AB4326"/>
    <w:rsid w:val="547B5256"/>
    <w:rsid w:val="55A95745"/>
    <w:rsid w:val="569972B8"/>
    <w:rsid w:val="5705684F"/>
    <w:rsid w:val="570F30D6"/>
    <w:rsid w:val="588C15CC"/>
    <w:rsid w:val="598D22F5"/>
    <w:rsid w:val="5A363B72"/>
    <w:rsid w:val="5A773354"/>
    <w:rsid w:val="5B484E08"/>
    <w:rsid w:val="5B8D499C"/>
    <w:rsid w:val="5BE2700B"/>
    <w:rsid w:val="5D323FC2"/>
    <w:rsid w:val="5D4F0639"/>
    <w:rsid w:val="5E761C8C"/>
    <w:rsid w:val="5FD22312"/>
    <w:rsid w:val="61961F2F"/>
    <w:rsid w:val="63836B9B"/>
    <w:rsid w:val="63FE31A4"/>
    <w:rsid w:val="64CF0348"/>
    <w:rsid w:val="6658783B"/>
    <w:rsid w:val="667E5B82"/>
    <w:rsid w:val="668E0DB0"/>
    <w:rsid w:val="67822E4D"/>
    <w:rsid w:val="678E458A"/>
    <w:rsid w:val="67DB3668"/>
    <w:rsid w:val="682E5386"/>
    <w:rsid w:val="6A2A19C5"/>
    <w:rsid w:val="6A4B7816"/>
    <w:rsid w:val="6C80389A"/>
    <w:rsid w:val="6CCC3A28"/>
    <w:rsid w:val="6DA00AD4"/>
    <w:rsid w:val="6F2403C7"/>
    <w:rsid w:val="6F2D3F54"/>
    <w:rsid w:val="70390D6C"/>
    <w:rsid w:val="705A7660"/>
    <w:rsid w:val="71EA0570"/>
    <w:rsid w:val="73F935AD"/>
    <w:rsid w:val="743B3304"/>
    <w:rsid w:val="76EA7A0F"/>
    <w:rsid w:val="77F2109F"/>
    <w:rsid w:val="77F54F9A"/>
    <w:rsid w:val="79C117DB"/>
    <w:rsid w:val="7A501527"/>
    <w:rsid w:val="7C554931"/>
    <w:rsid w:val="7DC150FB"/>
    <w:rsid w:val="7DD65E4C"/>
    <w:rsid w:val="7F25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line="360" w:lineRule="auto"/>
      <w:jc w:val="center"/>
      <w:outlineLvl w:val="0"/>
    </w:pPr>
    <w:rPr>
      <w:rFonts w:ascii="Calibri" w:hAnsi="Calibri"/>
      <w:b/>
      <w:kern w:val="44"/>
      <w:sz w:val="32"/>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kern w:val="0"/>
      <w:sz w:val="20"/>
      <w:szCs w:val="24"/>
    </w:rPr>
  </w:style>
  <w:style w:type="paragraph" w:styleId="5">
    <w:name w:val="Body Text 3"/>
    <w:basedOn w:val="1"/>
    <w:qFormat/>
    <w:uiPriority w:val="0"/>
    <w:rPr>
      <w:sz w:val="24"/>
    </w:rPr>
  </w:style>
  <w:style w:type="paragraph" w:styleId="6">
    <w:name w:val="Body Text"/>
    <w:basedOn w:val="1"/>
    <w:next w:val="7"/>
    <w:unhideWhenUsed/>
    <w:qFormat/>
    <w:uiPriority w:val="99"/>
    <w:pPr>
      <w:spacing w:after="120"/>
    </w:pPr>
  </w:style>
  <w:style w:type="paragraph" w:styleId="7">
    <w:name w:val="toc 2"/>
    <w:basedOn w:val="1"/>
    <w:next w:val="1"/>
    <w:qFormat/>
    <w:uiPriority w:val="0"/>
    <w:pPr>
      <w:tabs>
        <w:tab w:val="right" w:leader="middleDot" w:pos="8640"/>
        <w:tab w:val="left" w:pos="9180"/>
      </w:tabs>
      <w:spacing w:line="460" w:lineRule="exact"/>
    </w:pPr>
    <w:rPr>
      <w:sz w:val="24"/>
    </w:rPr>
  </w:style>
  <w:style w:type="paragraph" w:styleId="8">
    <w:name w:val="Body Text Indent"/>
    <w:basedOn w:val="1"/>
    <w:unhideWhenUsed/>
    <w:qFormat/>
    <w:uiPriority w:val="99"/>
    <w:pPr>
      <w:spacing w:after="120"/>
      <w:ind w:left="420" w:leftChars="200"/>
    </w:pPr>
  </w:style>
  <w:style w:type="paragraph" w:styleId="9">
    <w:name w:val="List 2"/>
    <w:basedOn w:val="1"/>
    <w:qFormat/>
    <w:uiPriority w:val="0"/>
    <w:pPr>
      <w:ind w:left="100" w:leftChars="200" w:hanging="200" w:hangingChars="200"/>
    </w:pPr>
    <w:rPr>
      <w:szCs w:val="24"/>
    </w:rPr>
  </w:style>
  <w:style w:type="paragraph" w:styleId="10">
    <w:name w:val="Plain Text"/>
    <w:basedOn w:val="1"/>
    <w:qFormat/>
    <w:uiPriority w:val="0"/>
    <w:rPr>
      <w:rFonts w:ascii="宋体" w:hAnsi="Courier New"/>
      <w:kern w:val="0"/>
      <w:sz w:val="20"/>
    </w:rPr>
  </w:style>
  <w:style w:type="paragraph" w:styleId="11">
    <w:name w:val="Body Text Indent 2"/>
    <w:basedOn w:val="1"/>
    <w:qFormat/>
    <w:uiPriority w:val="0"/>
    <w:pPr>
      <w:spacing w:after="120" w:line="480" w:lineRule="auto"/>
      <w:ind w:left="420" w:leftChars="2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next w:val="17"/>
    <w:qFormat/>
    <w:uiPriority w:val="0"/>
    <w:pPr>
      <w:adjustRightInd w:val="0"/>
      <w:spacing w:after="60" w:line="360" w:lineRule="atLeast"/>
      <w:ind w:left="72" w:leftChars="30" w:right="30" w:rightChars="30" w:firstLine="420" w:firstLineChars="100"/>
      <w:jc w:val="center"/>
      <w:textAlignment w:val="baseline"/>
    </w:pPr>
  </w:style>
  <w:style w:type="paragraph" w:styleId="17">
    <w:name w:val="Body Text First Indent 2"/>
    <w:basedOn w:val="8"/>
    <w:next w:val="1"/>
    <w:qFormat/>
    <w:uiPriority w:val="99"/>
    <w:pPr>
      <w:ind w:firstLine="420" w:firstLineChars="200"/>
    </w:pPr>
    <w:rPr>
      <w:rFonts w:ascii="宋体" w:hAnsi="Calibri"/>
      <w:kern w:val="0"/>
      <w:sz w:val="3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paragraph" w:customStyle="1" w:styleId="2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unhideWhenUsed/>
    <w:qFormat/>
    <w:uiPriority w:val="34"/>
    <w:pPr>
      <w:ind w:firstLine="420" w:firstLineChars="200"/>
    </w:p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列出段落1"/>
    <w:basedOn w:val="1"/>
    <w:unhideWhenUsed/>
    <w:qFormat/>
    <w:uiPriority w:val="99"/>
    <w:pPr>
      <w:ind w:firstLine="420" w:firstLineChars="200"/>
    </w:p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1"/>
    <w:basedOn w:val="1"/>
    <w:qFormat/>
    <w:uiPriority w:val="0"/>
    <w:pPr>
      <w:tabs>
        <w:tab w:val="left" w:pos="1800"/>
        <w:tab w:val="left" w:pos="2160"/>
      </w:tabs>
      <w:spacing w:line="480" w:lineRule="auto"/>
    </w:pPr>
    <w:rPr>
      <w:iCs/>
      <w:sz w:val="24"/>
      <w:szCs w:val="24"/>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7385</Words>
  <Characters>8188</Characters>
  <Lines>0</Lines>
  <Paragraphs>0</Paragraphs>
  <TotalTime>7</TotalTime>
  <ScaleCrop>false</ScaleCrop>
  <LinksUpToDate>false</LinksUpToDate>
  <CharactersWithSpaces>8297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2025-11-11T15:58:00Z</dcterms:created>
  <dc:creator>人生何处不青山</dc:creator>
  <cp:lastModifiedBy>先生</cp:lastModifiedBy>
  <cp:lastPrinted>2025-12-30T06:21:00Z</cp:lastPrinted>
  <dcterms:modified xsi:type="dcterms:W3CDTF">2026-02-04T11:17:20Z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B1C25BEBD85C46E3A53069603A4E57D3_13</vt:lpwstr>
  </property>
  <property fmtid="{D5CDD505-2E9C-101B-9397-08002B2CF9AE}" pid="4" name="KSOTemplateDocerSaveRecord">
    <vt:lpwstr>eyJoZGlkIjoiNDgzYTM3YTMxMDJmN2JiNmViMWJiZGYyYzVkNGNkMzUiLCJ1c2VySWQiOiI0MTg4MjE3NDAifQ==</vt:lpwstr>
  </property>
</Properties>
</file>