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BB554">
      <w:pPr>
        <w:pStyle w:val="4"/>
        <w:spacing w:line="303" w:lineRule="auto"/>
      </w:pPr>
    </w:p>
    <w:p w14:paraId="00D911FB">
      <w:pPr>
        <w:pStyle w:val="4"/>
        <w:spacing w:line="303" w:lineRule="auto"/>
        <w:rPr>
          <w:rFonts w:hint="eastAsia" w:eastAsia="宋体"/>
          <w:lang w:eastAsia="zh-CN"/>
        </w:rPr>
      </w:pPr>
      <w:r>
        <w:rPr>
          <w:rFonts w:hint="eastAsia" w:eastAsia="宋体"/>
          <w:lang w:eastAsia="zh-CN"/>
        </w:rPr>
        <w:drawing>
          <wp:inline distT="0" distB="0" distL="114300" distR="114300">
            <wp:extent cx="6115050" cy="8645525"/>
            <wp:effectExtent l="0" t="0" r="0" b="3175"/>
            <wp:docPr id="3" name="图片 3"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文件封面"/>
                    <pic:cNvPicPr>
                      <a:picLocks noChangeAspect="1"/>
                    </pic:cNvPicPr>
                  </pic:nvPicPr>
                  <pic:blipFill>
                    <a:blip r:embed="rId6"/>
                    <a:stretch>
                      <a:fillRect/>
                    </a:stretch>
                  </pic:blipFill>
                  <pic:spPr>
                    <a:xfrm>
                      <a:off x="0" y="0"/>
                      <a:ext cx="6115050" cy="8645525"/>
                    </a:xfrm>
                    <a:prstGeom prst="rect">
                      <a:avLst/>
                    </a:prstGeom>
                  </pic:spPr>
                </pic:pic>
              </a:graphicData>
            </a:graphic>
          </wp:inline>
        </w:drawing>
      </w:r>
    </w:p>
    <w:p w14:paraId="32ACBF1A">
      <w:pPr>
        <w:spacing w:before="140" w:line="259" w:lineRule="auto"/>
        <w:ind w:right="98"/>
        <w:jc w:val="both"/>
        <w:rPr>
          <w:rFonts w:ascii="宋体" w:hAnsi="宋体" w:eastAsia="宋体" w:cs="宋体"/>
          <w:b/>
          <w:bCs/>
          <w:sz w:val="48"/>
          <w:szCs w:val="48"/>
          <w:lang w:eastAsia="zh-CN"/>
        </w:rPr>
      </w:pPr>
    </w:p>
    <w:p w14:paraId="591EDDDA">
      <w:pPr>
        <w:spacing w:before="140" w:line="259" w:lineRule="auto"/>
        <w:ind w:left="1335" w:right="98" w:hanging="1182"/>
        <w:jc w:val="center"/>
        <w:rPr>
          <w:rFonts w:ascii="宋体" w:hAnsi="宋体" w:eastAsia="宋体" w:cs="宋体"/>
          <w:b/>
          <w:bCs/>
          <w:sz w:val="48"/>
          <w:szCs w:val="48"/>
          <w:lang w:eastAsia="zh-CN"/>
        </w:rPr>
      </w:pPr>
      <w:r>
        <w:rPr>
          <w:rFonts w:hint="eastAsia" w:ascii="宋体" w:hAnsi="宋体" w:eastAsia="宋体" w:cs="宋体"/>
          <w:b/>
          <w:bCs/>
          <w:sz w:val="48"/>
          <w:szCs w:val="48"/>
          <w:lang w:eastAsia="zh-CN"/>
        </w:rPr>
        <w:t>渑池县2024年度原天保工程区森林</w:t>
      </w:r>
    </w:p>
    <w:p w14:paraId="70B38D6E">
      <w:pPr>
        <w:spacing w:before="140" w:line="259" w:lineRule="auto"/>
        <w:ind w:left="1335" w:right="98" w:hanging="1182"/>
        <w:jc w:val="center"/>
        <w:rPr>
          <w:rFonts w:ascii="宋体" w:hAnsi="宋体" w:eastAsia="宋体" w:cs="宋体"/>
          <w:sz w:val="48"/>
          <w:szCs w:val="48"/>
          <w:lang w:eastAsia="zh-CN"/>
        </w:rPr>
      </w:pPr>
      <w:r>
        <w:rPr>
          <w:rFonts w:hint="eastAsia" w:ascii="宋体" w:hAnsi="宋体" w:eastAsia="宋体" w:cs="宋体"/>
          <w:b/>
          <w:bCs/>
          <w:sz w:val="48"/>
          <w:szCs w:val="48"/>
          <w:lang w:eastAsia="zh-CN"/>
        </w:rPr>
        <w:t>抚育项目</w:t>
      </w:r>
    </w:p>
    <w:p w14:paraId="40A37A80">
      <w:pPr>
        <w:pStyle w:val="4"/>
        <w:spacing w:line="284" w:lineRule="auto"/>
        <w:rPr>
          <w:lang w:eastAsia="zh-CN"/>
        </w:rPr>
      </w:pPr>
    </w:p>
    <w:p w14:paraId="15CC51DE">
      <w:pPr>
        <w:pStyle w:val="4"/>
        <w:spacing w:line="285" w:lineRule="auto"/>
        <w:rPr>
          <w:lang w:eastAsia="zh-CN"/>
        </w:rPr>
      </w:pPr>
    </w:p>
    <w:p w14:paraId="1746EE11">
      <w:pPr>
        <w:jc w:val="center"/>
        <w:rPr>
          <w:rFonts w:ascii="宋体" w:hAnsi="宋体" w:eastAsia="宋体"/>
          <w:b/>
          <w:sz w:val="72"/>
          <w:szCs w:val="72"/>
          <w:lang w:eastAsia="zh-CN"/>
        </w:rPr>
      </w:pPr>
      <w:r>
        <w:rPr>
          <w:rFonts w:ascii="宋体" w:hAnsi="宋体" w:eastAsia="宋体"/>
          <w:b/>
          <w:sz w:val="72"/>
          <w:szCs w:val="72"/>
          <w:lang w:eastAsia="zh-CN"/>
        </w:rPr>
        <w:t>公</w:t>
      </w:r>
      <w:r>
        <w:rPr>
          <w:rFonts w:hint="eastAsia" w:ascii="宋体" w:hAnsi="宋体" w:eastAsia="宋体"/>
          <w:b/>
          <w:sz w:val="72"/>
          <w:szCs w:val="72"/>
          <w:lang w:eastAsia="zh-CN"/>
        </w:rPr>
        <w:t xml:space="preserve"> </w:t>
      </w:r>
      <w:r>
        <w:rPr>
          <w:rFonts w:ascii="宋体" w:hAnsi="宋体" w:eastAsia="宋体"/>
          <w:b/>
          <w:sz w:val="72"/>
          <w:szCs w:val="72"/>
          <w:lang w:eastAsia="zh-CN"/>
        </w:rPr>
        <w:t>开</w:t>
      </w:r>
      <w:r>
        <w:rPr>
          <w:rFonts w:hint="eastAsia" w:ascii="宋体" w:hAnsi="宋体" w:eastAsia="宋体"/>
          <w:b/>
          <w:sz w:val="72"/>
          <w:szCs w:val="72"/>
          <w:lang w:eastAsia="zh-CN"/>
        </w:rPr>
        <w:t xml:space="preserve"> </w:t>
      </w:r>
      <w:r>
        <w:rPr>
          <w:rFonts w:ascii="宋体" w:hAnsi="宋体" w:eastAsia="宋体"/>
          <w:b/>
          <w:sz w:val="72"/>
          <w:szCs w:val="72"/>
          <w:lang w:eastAsia="zh-CN"/>
        </w:rPr>
        <w:t>招</w:t>
      </w:r>
      <w:r>
        <w:rPr>
          <w:rFonts w:hint="eastAsia" w:ascii="宋体" w:hAnsi="宋体" w:eastAsia="宋体"/>
          <w:b/>
          <w:sz w:val="72"/>
          <w:szCs w:val="72"/>
          <w:lang w:eastAsia="zh-CN"/>
        </w:rPr>
        <w:t xml:space="preserve"> </w:t>
      </w:r>
      <w:r>
        <w:rPr>
          <w:rFonts w:ascii="宋体" w:hAnsi="宋体" w:eastAsia="宋体"/>
          <w:b/>
          <w:sz w:val="72"/>
          <w:szCs w:val="72"/>
          <w:lang w:eastAsia="zh-CN"/>
        </w:rPr>
        <w:t>标</w:t>
      </w:r>
    </w:p>
    <w:p w14:paraId="101D6829">
      <w:pPr>
        <w:jc w:val="center"/>
        <w:rPr>
          <w:rFonts w:ascii="宋体" w:hAnsi="宋体" w:eastAsia="宋体"/>
          <w:b/>
          <w:sz w:val="72"/>
          <w:szCs w:val="72"/>
          <w:lang w:eastAsia="zh-CN"/>
        </w:rPr>
      </w:pPr>
      <w:r>
        <w:rPr>
          <w:rFonts w:ascii="宋体" w:hAnsi="宋体" w:eastAsia="宋体"/>
          <w:b/>
          <w:sz w:val="72"/>
          <w:szCs w:val="72"/>
          <w:lang w:eastAsia="zh-CN"/>
        </w:rPr>
        <w:t>文</w:t>
      </w:r>
      <w:r>
        <w:rPr>
          <w:rFonts w:hint="eastAsia" w:ascii="宋体" w:hAnsi="宋体" w:eastAsia="宋体"/>
          <w:b/>
          <w:sz w:val="72"/>
          <w:szCs w:val="72"/>
          <w:lang w:eastAsia="zh-CN"/>
        </w:rPr>
        <w:t xml:space="preserve"> </w:t>
      </w:r>
      <w:r>
        <w:rPr>
          <w:rFonts w:ascii="宋体" w:hAnsi="宋体" w:eastAsia="宋体"/>
          <w:b/>
          <w:sz w:val="72"/>
          <w:szCs w:val="72"/>
          <w:lang w:eastAsia="zh-CN"/>
        </w:rPr>
        <w:t>件</w:t>
      </w:r>
    </w:p>
    <w:p w14:paraId="5DF9B2C4">
      <w:pPr>
        <w:pStyle w:val="4"/>
        <w:spacing w:line="262" w:lineRule="auto"/>
        <w:rPr>
          <w:lang w:eastAsia="zh-CN"/>
        </w:rPr>
      </w:pPr>
    </w:p>
    <w:p w14:paraId="3CEEEA3C">
      <w:pPr>
        <w:pStyle w:val="4"/>
        <w:spacing w:line="262" w:lineRule="auto"/>
        <w:rPr>
          <w:lang w:eastAsia="zh-CN"/>
        </w:rPr>
      </w:pPr>
    </w:p>
    <w:p w14:paraId="5D2FD8BD">
      <w:pPr>
        <w:pStyle w:val="4"/>
        <w:spacing w:line="262" w:lineRule="auto"/>
        <w:rPr>
          <w:lang w:eastAsia="zh-CN"/>
        </w:rPr>
      </w:pPr>
    </w:p>
    <w:p w14:paraId="3A6E71F4">
      <w:pPr>
        <w:spacing w:before="91" w:line="219" w:lineRule="auto"/>
        <w:ind w:left="605"/>
        <w:rPr>
          <w:rFonts w:hint="eastAsia" w:ascii="宋体" w:hAnsi="宋体" w:eastAsia="宋体" w:cs="宋体"/>
          <w:b/>
          <w:bCs/>
          <w:spacing w:val="-2"/>
          <w:sz w:val="28"/>
          <w:szCs w:val="28"/>
          <w:highlight w:val="none"/>
          <w:lang w:eastAsia="zh-CN"/>
        </w:rPr>
      </w:pPr>
      <w:r>
        <w:rPr>
          <w:rFonts w:ascii="宋体" w:hAnsi="宋体" w:eastAsia="宋体" w:cs="宋体"/>
          <w:b/>
          <w:bCs/>
          <w:spacing w:val="-2"/>
          <w:sz w:val="28"/>
          <w:szCs w:val="28"/>
          <w:highlight w:val="none"/>
          <w:lang w:eastAsia="zh-CN"/>
        </w:rPr>
        <w:t>项目编号：</w:t>
      </w:r>
      <w:r>
        <w:rPr>
          <w:rFonts w:hint="eastAsia" w:ascii="宋体" w:hAnsi="宋体" w:eastAsia="宋体" w:cs="宋体"/>
          <w:b/>
          <w:bCs/>
          <w:spacing w:val="-2"/>
          <w:sz w:val="28"/>
          <w:szCs w:val="28"/>
          <w:highlight w:val="none"/>
          <w:lang w:eastAsia="zh-CN"/>
        </w:rPr>
        <w:t>渑池公开采购-2026-1、</w:t>
      </w:r>
      <w:r>
        <w:rPr>
          <w:rFonts w:hint="eastAsia" w:ascii="宋体" w:hAnsi="宋体" w:eastAsia="宋体" w:cs="宋体"/>
          <w:b/>
          <w:bCs/>
          <w:spacing w:val="-2"/>
          <w:sz w:val="28"/>
          <w:szCs w:val="28"/>
          <w:highlight w:val="none"/>
          <w:lang w:val="en-US" w:eastAsia="zh-CN"/>
        </w:rPr>
        <w:t>MCGZ[2026]004-ZC004</w:t>
      </w:r>
    </w:p>
    <w:p w14:paraId="005E6543">
      <w:pPr>
        <w:spacing w:before="91" w:line="219" w:lineRule="auto"/>
        <w:ind w:left="605"/>
        <w:rPr>
          <w:rFonts w:ascii="宋体" w:hAnsi="宋体" w:eastAsia="宋体" w:cs="宋体"/>
          <w:sz w:val="28"/>
          <w:szCs w:val="28"/>
          <w:lang w:eastAsia="zh-CN"/>
        </w:rPr>
      </w:pPr>
    </w:p>
    <w:p w14:paraId="11711F05">
      <w:pPr>
        <w:pStyle w:val="4"/>
        <w:spacing w:line="281" w:lineRule="auto"/>
        <w:rPr>
          <w:lang w:eastAsia="zh-CN"/>
        </w:rPr>
      </w:pPr>
    </w:p>
    <w:p w14:paraId="5BC55504">
      <w:pPr>
        <w:pStyle w:val="4"/>
        <w:spacing w:line="281" w:lineRule="auto"/>
        <w:rPr>
          <w:rFonts w:eastAsiaTheme="minorEastAsia"/>
          <w:lang w:eastAsia="zh-CN"/>
        </w:rPr>
      </w:pPr>
      <w:r>
        <w:rPr>
          <w:lang w:eastAsia="zh-CN"/>
        </w:rPr>
        <w:drawing>
          <wp:anchor distT="0" distB="0" distL="114300" distR="114300" simplePos="0" relativeHeight="251664384" behindDoc="1" locked="0" layoutInCell="1" allowOverlap="1">
            <wp:simplePos x="0" y="0"/>
            <wp:positionH relativeFrom="column">
              <wp:posOffset>1703070</wp:posOffset>
            </wp:positionH>
            <wp:positionV relativeFrom="paragraph">
              <wp:posOffset>147320</wp:posOffset>
            </wp:positionV>
            <wp:extent cx="2435860" cy="2521585"/>
            <wp:effectExtent l="0" t="0" r="2540" b="12065"/>
            <wp:wrapTight wrapText="bothSides">
              <wp:wrapPolygon>
                <wp:start x="0" y="0"/>
                <wp:lineTo x="0" y="21377"/>
                <wp:lineTo x="21454" y="21377"/>
                <wp:lineTo x="2145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435860" cy="2521585"/>
                    </a:xfrm>
                    <a:prstGeom prst="rect">
                      <a:avLst/>
                    </a:prstGeom>
                    <a:noFill/>
                    <a:ln>
                      <a:noFill/>
                    </a:ln>
                  </pic:spPr>
                </pic:pic>
              </a:graphicData>
            </a:graphic>
          </wp:anchor>
        </w:drawing>
      </w:r>
    </w:p>
    <w:p w14:paraId="28407861">
      <w:pPr>
        <w:pStyle w:val="4"/>
        <w:spacing w:line="282" w:lineRule="auto"/>
        <w:rPr>
          <w:lang w:eastAsia="zh-CN"/>
        </w:rPr>
      </w:pPr>
    </w:p>
    <w:p w14:paraId="5056604C">
      <w:pPr>
        <w:spacing w:line="4277" w:lineRule="exact"/>
        <w:ind w:firstLine="2558"/>
        <w:rPr>
          <w:lang w:eastAsia="zh-CN"/>
        </w:rPr>
      </w:pPr>
    </w:p>
    <w:p w14:paraId="7295D102">
      <w:pPr>
        <w:pStyle w:val="4"/>
        <w:spacing w:line="298" w:lineRule="auto"/>
        <w:rPr>
          <w:lang w:eastAsia="zh-CN"/>
        </w:rPr>
      </w:pPr>
    </w:p>
    <w:p w14:paraId="24209AB0">
      <w:pPr>
        <w:pStyle w:val="4"/>
        <w:spacing w:line="298" w:lineRule="auto"/>
        <w:rPr>
          <w:rFonts w:eastAsiaTheme="minorEastAsia"/>
          <w:lang w:eastAsia="zh-CN"/>
        </w:rPr>
      </w:pPr>
    </w:p>
    <w:p w14:paraId="2E6BCCD6">
      <w:pPr>
        <w:spacing w:before="92" w:line="219" w:lineRule="auto"/>
        <w:ind w:left="1802"/>
        <w:rPr>
          <w:rFonts w:ascii="宋体" w:hAnsi="宋体" w:eastAsia="宋体" w:cs="宋体"/>
          <w:sz w:val="28"/>
          <w:szCs w:val="28"/>
          <w:lang w:eastAsia="zh-CN"/>
        </w:rPr>
      </w:pPr>
      <w:r>
        <w:rPr>
          <w:rFonts w:ascii="宋体" w:hAnsi="宋体" w:eastAsia="宋体" w:cs="宋体"/>
          <w:b/>
          <w:bCs/>
          <w:spacing w:val="-3"/>
          <w:sz w:val="28"/>
          <w:szCs w:val="28"/>
          <w:lang w:eastAsia="zh-CN"/>
        </w:rPr>
        <w:t>采购人：</w:t>
      </w:r>
      <w:r>
        <w:rPr>
          <w:rFonts w:hint="eastAsia" w:ascii="宋体" w:hAnsi="宋体" w:eastAsia="宋体" w:cs="宋体"/>
          <w:b/>
          <w:bCs/>
          <w:spacing w:val="-3"/>
          <w:sz w:val="28"/>
          <w:szCs w:val="28"/>
          <w:lang w:eastAsia="zh-CN"/>
        </w:rPr>
        <w:t>渑池县林业局</w:t>
      </w:r>
    </w:p>
    <w:p w14:paraId="2C732A5F">
      <w:pPr>
        <w:spacing w:before="327" w:line="219" w:lineRule="auto"/>
        <w:ind w:left="1523" w:firstLine="275" w:firstLineChars="100"/>
        <w:rPr>
          <w:rFonts w:ascii="宋体" w:hAnsi="宋体" w:eastAsia="宋体" w:cs="宋体"/>
          <w:sz w:val="28"/>
          <w:szCs w:val="28"/>
          <w:lang w:eastAsia="zh-CN"/>
        </w:rPr>
      </w:pPr>
      <w:r>
        <w:rPr>
          <w:rFonts w:ascii="宋体" w:hAnsi="宋体" w:eastAsia="宋体" w:cs="宋体"/>
          <w:b/>
          <w:bCs/>
          <w:spacing w:val="-3"/>
          <w:sz w:val="28"/>
          <w:szCs w:val="28"/>
          <w:lang w:eastAsia="zh-CN"/>
        </w:rPr>
        <w:t>招标代理机构：</w:t>
      </w:r>
      <w:r>
        <w:rPr>
          <w:rFonts w:hint="eastAsia" w:ascii="宋体" w:hAnsi="宋体" w:eastAsia="宋体" w:cs="宋体"/>
          <w:b/>
          <w:bCs/>
          <w:spacing w:val="-3"/>
          <w:sz w:val="28"/>
          <w:szCs w:val="28"/>
          <w:lang w:eastAsia="zh-CN"/>
        </w:rPr>
        <w:t>河南德厚工程管理有限公司</w:t>
      </w:r>
    </w:p>
    <w:p w14:paraId="1777ECE3">
      <w:pPr>
        <w:spacing w:before="328" w:line="220" w:lineRule="auto"/>
        <w:ind w:firstLine="1926" w:firstLineChars="700"/>
        <w:rPr>
          <w:rFonts w:ascii="宋体" w:hAnsi="宋体" w:eastAsia="宋体" w:cs="宋体"/>
          <w:sz w:val="28"/>
          <w:szCs w:val="28"/>
          <w:lang w:eastAsia="zh-CN"/>
        </w:rPr>
      </w:pPr>
      <w:r>
        <w:rPr>
          <w:rFonts w:hint="eastAsia" w:ascii="宋体" w:hAnsi="宋体" w:eastAsia="宋体" w:cs="宋体"/>
          <w:b/>
          <w:bCs/>
          <w:spacing w:val="-3"/>
          <w:sz w:val="28"/>
          <w:szCs w:val="28"/>
          <w:lang w:eastAsia="zh-CN"/>
        </w:rPr>
        <w:t>时间</w:t>
      </w:r>
      <w:r>
        <w:rPr>
          <w:rFonts w:ascii="宋体" w:hAnsi="宋体" w:eastAsia="宋体" w:cs="宋体"/>
          <w:b/>
          <w:bCs/>
          <w:spacing w:val="-3"/>
          <w:sz w:val="28"/>
          <w:szCs w:val="28"/>
          <w:lang w:eastAsia="zh-CN"/>
        </w:rPr>
        <w:t>：二〇二</w:t>
      </w:r>
      <w:r>
        <w:rPr>
          <w:rFonts w:hint="eastAsia" w:ascii="宋体" w:hAnsi="宋体" w:eastAsia="宋体" w:cs="宋体"/>
          <w:b/>
          <w:bCs/>
          <w:spacing w:val="-3"/>
          <w:sz w:val="28"/>
          <w:szCs w:val="28"/>
          <w:lang w:val="en-US" w:eastAsia="zh-CN"/>
        </w:rPr>
        <w:t>六</w:t>
      </w:r>
      <w:r>
        <w:rPr>
          <w:rFonts w:ascii="宋体" w:hAnsi="宋体" w:eastAsia="宋体" w:cs="宋体"/>
          <w:b/>
          <w:bCs/>
          <w:spacing w:val="-3"/>
          <w:sz w:val="28"/>
          <w:szCs w:val="28"/>
          <w:lang w:eastAsia="zh-CN"/>
        </w:rPr>
        <w:t>年</w:t>
      </w:r>
      <w:r>
        <w:rPr>
          <w:rFonts w:hint="eastAsia" w:ascii="宋体" w:hAnsi="宋体" w:eastAsia="宋体" w:cs="宋体"/>
          <w:b/>
          <w:bCs/>
          <w:spacing w:val="-3"/>
          <w:sz w:val="28"/>
          <w:szCs w:val="28"/>
          <w:lang w:val="en-US" w:eastAsia="zh-CN"/>
        </w:rPr>
        <w:t>一</w:t>
      </w:r>
      <w:r>
        <w:rPr>
          <w:rFonts w:ascii="宋体" w:hAnsi="宋体" w:eastAsia="宋体" w:cs="宋体"/>
          <w:b/>
          <w:bCs/>
          <w:spacing w:val="-3"/>
          <w:sz w:val="28"/>
          <w:szCs w:val="28"/>
          <w:lang w:eastAsia="zh-CN"/>
        </w:rPr>
        <w:t>月</w:t>
      </w:r>
    </w:p>
    <w:p w14:paraId="03B81734">
      <w:pPr>
        <w:kinsoku/>
        <w:autoSpaceDE/>
        <w:autoSpaceDN/>
        <w:adjustRightInd/>
        <w:snapToGrid/>
        <w:textAlignment w:val="auto"/>
        <w:rPr>
          <w:lang w:eastAsia="zh-CN"/>
        </w:rPr>
      </w:pPr>
      <w:r>
        <w:rPr>
          <w:lang w:eastAsia="zh-CN"/>
        </w:rPr>
        <w:br w:type="page"/>
      </w:r>
    </w:p>
    <w:p w14:paraId="0382390D">
      <w:pPr>
        <w:pStyle w:val="4"/>
        <w:spacing w:line="313" w:lineRule="auto"/>
        <w:rPr>
          <w:lang w:eastAsia="zh-CN"/>
        </w:rPr>
      </w:pPr>
    </w:p>
    <w:p w14:paraId="3A987A1C">
      <w:pPr>
        <w:widowControl w:val="0"/>
        <w:kinsoku/>
        <w:autoSpaceDE/>
        <w:autoSpaceDN/>
        <w:adjustRightInd/>
        <w:snapToGrid/>
        <w:spacing w:line="600" w:lineRule="auto"/>
        <w:jc w:val="center"/>
        <w:textAlignment w:val="auto"/>
        <w:rPr>
          <w:rFonts w:ascii="宋体" w:hAnsi="宋体" w:eastAsia="宋体" w:cs="宋体"/>
          <w:b/>
          <w:snapToGrid/>
          <w:kern w:val="1"/>
          <w:sz w:val="44"/>
          <w:szCs w:val="44"/>
          <w:lang w:eastAsia="zh-CN"/>
        </w:rPr>
      </w:pPr>
      <w:r>
        <w:rPr>
          <w:rFonts w:hint="eastAsia" w:ascii="宋体" w:hAnsi="宋体" w:eastAsia="宋体" w:cs="宋体"/>
          <w:b/>
          <w:snapToGrid/>
          <w:kern w:val="1"/>
          <w:sz w:val="44"/>
          <w:szCs w:val="44"/>
          <w:lang w:eastAsia="zh-CN"/>
        </w:rPr>
        <w:t>目 录</w:t>
      </w:r>
    </w:p>
    <w:p w14:paraId="4703D1F9">
      <w:pPr>
        <w:pStyle w:val="13"/>
        <w:tabs>
          <w:tab w:val="right" w:leader="dot" w:pos="9639"/>
        </w:tabs>
        <w:spacing w:line="480" w:lineRule="auto"/>
        <w:rPr>
          <w:rFonts w:hint="eastAsia" w:asciiTheme="minorEastAsia" w:hAnsiTheme="minorEastAsia" w:eastAsiaTheme="minorEastAsia" w:cstheme="minorEastAsia"/>
          <w:b/>
          <w:bCs/>
          <w:sz w:val="32"/>
          <w:szCs w:val="32"/>
        </w:rPr>
      </w:pPr>
      <w:r>
        <w:rPr>
          <w:rFonts w:ascii="宋体" w:hAnsi="宋体" w:eastAsia="宋体" w:cs="宋体"/>
          <w:kern w:val="1"/>
          <w:sz w:val="24"/>
          <w:szCs w:val="24"/>
        </w:rPr>
        <w:fldChar w:fldCharType="begin"/>
      </w:r>
      <w:r>
        <w:rPr>
          <w:rFonts w:ascii="宋体" w:hAnsi="宋体" w:eastAsia="宋体" w:cs="宋体"/>
          <w:kern w:val="1"/>
          <w:sz w:val="24"/>
          <w:szCs w:val="24"/>
        </w:rPr>
        <w:instrText xml:space="preserve"> TOC \o "1-3" \h \z \u </w:instrText>
      </w:r>
      <w:r>
        <w:rPr>
          <w:rFonts w:ascii="宋体" w:hAnsi="宋体" w:eastAsia="宋体" w:cs="宋体"/>
          <w:kern w:val="1"/>
          <w:sz w:val="24"/>
          <w:szCs w:val="24"/>
        </w:rPr>
        <w:fldChar w:fldCharType="separate"/>
      </w:r>
      <w:r>
        <w:rPr>
          <w:rFonts w:hint="eastAsia" w:asciiTheme="minorEastAsia" w:hAnsiTheme="minorEastAsia" w:eastAsiaTheme="minorEastAsia" w:cstheme="minorEastAsia"/>
          <w:b/>
          <w:bCs/>
          <w:kern w:val="1"/>
          <w:sz w:val="32"/>
          <w:szCs w:val="32"/>
        </w:rPr>
        <w:fldChar w:fldCharType="begin"/>
      </w:r>
      <w:r>
        <w:rPr>
          <w:rFonts w:hint="eastAsia" w:asciiTheme="minorEastAsia" w:hAnsiTheme="minorEastAsia" w:eastAsiaTheme="minorEastAsia" w:cstheme="minorEastAsia"/>
          <w:b/>
          <w:bCs/>
          <w:kern w:val="1"/>
          <w:sz w:val="32"/>
          <w:szCs w:val="32"/>
        </w:rPr>
        <w:instrText xml:space="preserve"> HYPERLINK \l _Toc22952 </w:instrText>
      </w:r>
      <w:r>
        <w:rPr>
          <w:rFonts w:hint="eastAsia" w:asciiTheme="minorEastAsia" w:hAnsiTheme="minorEastAsia" w:eastAsiaTheme="minorEastAsia" w:cstheme="minorEastAsia"/>
          <w:b/>
          <w:bCs/>
          <w:kern w:val="1"/>
          <w:sz w:val="32"/>
          <w:szCs w:val="32"/>
        </w:rPr>
        <w:fldChar w:fldCharType="separate"/>
      </w:r>
      <w:r>
        <w:rPr>
          <w:rFonts w:hint="eastAsia" w:asciiTheme="minorEastAsia" w:hAnsiTheme="minorEastAsia" w:eastAsiaTheme="minorEastAsia" w:cstheme="minorEastAsia"/>
          <w:b/>
          <w:bCs/>
          <w:spacing w:val="4"/>
          <w:sz w:val="32"/>
          <w:szCs w:val="32"/>
          <w:lang w:eastAsia="zh-CN"/>
        </w:rPr>
        <w:t>第一章 招标公告</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_Toc22952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kern w:val="1"/>
          <w:sz w:val="32"/>
          <w:szCs w:val="32"/>
        </w:rPr>
        <w:fldChar w:fldCharType="end"/>
      </w:r>
    </w:p>
    <w:p w14:paraId="5625B0CA">
      <w:pPr>
        <w:pStyle w:val="13"/>
        <w:tabs>
          <w:tab w:val="right" w:leader="dot" w:pos="9639"/>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napToGrid/>
          <w:kern w:val="1"/>
          <w:sz w:val="32"/>
          <w:szCs w:val="32"/>
          <w:lang w:eastAsia="zh-CN"/>
        </w:rPr>
        <w:fldChar w:fldCharType="begin"/>
      </w:r>
      <w:r>
        <w:rPr>
          <w:rFonts w:hint="eastAsia" w:asciiTheme="minorEastAsia" w:hAnsiTheme="minorEastAsia" w:eastAsiaTheme="minorEastAsia" w:cstheme="minorEastAsia"/>
          <w:b/>
          <w:bCs/>
          <w:snapToGrid/>
          <w:kern w:val="1"/>
          <w:sz w:val="32"/>
          <w:szCs w:val="32"/>
          <w:lang w:eastAsia="zh-CN"/>
        </w:rPr>
        <w:instrText xml:space="preserve"> HYPERLINK \l _Toc15930 </w:instrText>
      </w:r>
      <w:r>
        <w:rPr>
          <w:rFonts w:hint="eastAsia" w:asciiTheme="minorEastAsia" w:hAnsiTheme="minorEastAsia" w:eastAsiaTheme="minorEastAsia" w:cstheme="minorEastAsia"/>
          <w:b/>
          <w:bCs/>
          <w:snapToGrid/>
          <w:kern w:val="1"/>
          <w:sz w:val="32"/>
          <w:szCs w:val="32"/>
          <w:lang w:eastAsia="zh-CN"/>
        </w:rPr>
        <w:fldChar w:fldCharType="separate"/>
      </w:r>
      <w:r>
        <w:rPr>
          <w:rFonts w:hint="eastAsia" w:asciiTheme="minorEastAsia" w:hAnsiTheme="minorEastAsia" w:eastAsiaTheme="minorEastAsia" w:cstheme="minorEastAsia"/>
          <w:b/>
          <w:bCs/>
          <w:spacing w:val="5"/>
          <w:sz w:val="32"/>
          <w:szCs w:val="32"/>
          <w:lang w:eastAsia="zh-CN"/>
        </w:rPr>
        <w:t>第二章  投标供应商须知</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_Toc15930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5</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napToGrid/>
          <w:kern w:val="1"/>
          <w:sz w:val="32"/>
          <w:szCs w:val="32"/>
          <w:lang w:eastAsia="zh-CN"/>
        </w:rPr>
        <w:fldChar w:fldCharType="end"/>
      </w:r>
    </w:p>
    <w:p w14:paraId="28FB279C">
      <w:pPr>
        <w:pStyle w:val="13"/>
        <w:tabs>
          <w:tab w:val="right" w:leader="dot" w:pos="9639"/>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napToGrid/>
          <w:kern w:val="1"/>
          <w:sz w:val="32"/>
          <w:szCs w:val="32"/>
          <w:lang w:eastAsia="zh-CN"/>
        </w:rPr>
        <w:fldChar w:fldCharType="begin"/>
      </w:r>
      <w:r>
        <w:rPr>
          <w:rFonts w:hint="eastAsia" w:asciiTheme="minorEastAsia" w:hAnsiTheme="minorEastAsia" w:eastAsiaTheme="minorEastAsia" w:cstheme="minorEastAsia"/>
          <w:b/>
          <w:bCs/>
          <w:snapToGrid/>
          <w:kern w:val="1"/>
          <w:sz w:val="32"/>
          <w:szCs w:val="32"/>
          <w:lang w:eastAsia="zh-CN"/>
        </w:rPr>
        <w:instrText xml:space="preserve"> HYPERLINK \l _Toc13012 </w:instrText>
      </w:r>
      <w:r>
        <w:rPr>
          <w:rFonts w:hint="eastAsia" w:asciiTheme="minorEastAsia" w:hAnsiTheme="minorEastAsia" w:eastAsiaTheme="minorEastAsia" w:cstheme="minorEastAsia"/>
          <w:b/>
          <w:bCs/>
          <w:snapToGrid/>
          <w:kern w:val="1"/>
          <w:sz w:val="32"/>
          <w:szCs w:val="32"/>
          <w:lang w:eastAsia="zh-CN"/>
        </w:rPr>
        <w:fldChar w:fldCharType="separate"/>
      </w:r>
      <w:r>
        <w:rPr>
          <w:rFonts w:hint="eastAsia" w:asciiTheme="minorEastAsia" w:hAnsiTheme="minorEastAsia" w:eastAsiaTheme="minorEastAsia" w:cstheme="minorEastAsia"/>
          <w:b/>
          <w:bCs/>
          <w:spacing w:val="5"/>
          <w:sz w:val="32"/>
          <w:szCs w:val="32"/>
          <w:highlight w:val="none"/>
          <w:lang w:eastAsia="zh-CN"/>
        </w:rPr>
        <w:t>第三章  服务内容及要求</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_Toc13012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25</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napToGrid/>
          <w:kern w:val="1"/>
          <w:sz w:val="32"/>
          <w:szCs w:val="32"/>
          <w:lang w:eastAsia="zh-CN"/>
        </w:rPr>
        <w:fldChar w:fldCharType="end"/>
      </w:r>
    </w:p>
    <w:p w14:paraId="181469D7">
      <w:pPr>
        <w:pStyle w:val="13"/>
        <w:tabs>
          <w:tab w:val="right" w:leader="dot" w:pos="9639"/>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napToGrid/>
          <w:kern w:val="1"/>
          <w:sz w:val="32"/>
          <w:szCs w:val="32"/>
          <w:lang w:eastAsia="zh-CN"/>
        </w:rPr>
        <w:fldChar w:fldCharType="begin"/>
      </w:r>
      <w:r>
        <w:rPr>
          <w:rFonts w:hint="eastAsia" w:asciiTheme="minorEastAsia" w:hAnsiTheme="minorEastAsia" w:eastAsiaTheme="minorEastAsia" w:cstheme="minorEastAsia"/>
          <w:b/>
          <w:bCs/>
          <w:snapToGrid/>
          <w:kern w:val="1"/>
          <w:sz w:val="32"/>
          <w:szCs w:val="32"/>
          <w:lang w:eastAsia="zh-CN"/>
        </w:rPr>
        <w:instrText xml:space="preserve"> HYPERLINK \l _Toc22529 </w:instrText>
      </w:r>
      <w:r>
        <w:rPr>
          <w:rFonts w:hint="eastAsia" w:asciiTheme="minorEastAsia" w:hAnsiTheme="minorEastAsia" w:eastAsiaTheme="minorEastAsia" w:cstheme="minorEastAsia"/>
          <w:b/>
          <w:bCs/>
          <w:snapToGrid/>
          <w:kern w:val="1"/>
          <w:sz w:val="32"/>
          <w:szCs w:val="32"/>
          <w:lang w:eastAsia="zh-CN"/>
        </w:rPr>
        <w:fldChar w:fldCharType="separate"/>
      </w:r>
      <w:r>
        <w:rPr>
          <w:rFonts w:hint="eastAsia" w:asciiTheme="minorEastAsia" w:hAnsiTheme="minorEastAsia" w:eastAsiaTheme="minorEastAsia" w:cstheme="minorEastAsia"/>
          <w:b/>
          <w:bCs/>
          <w:spacing w:val="4"/>
          <w:sz w:val="32"/>
          <w:szCs w:val="32"/>
          <w:lang w:eastAsia="zh-CN"/>
        </w:rPr>
        <w:t>第四章  评标办法</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_Toc22529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33</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napToGrid/>
          <w:kern w:val="1"/>
          <w:sz w:val="32"/>
          <w:szCs w:val="32"/>
          <w:lang w:eastAsia="zh-CN"/>
        </w:rPr>
        <w:fldChar w:fldCharType="end"/>
      </w:r>
    </w:p>
    <w:p w14:paraId="077BD385">
      <w:pPr>
        <w:pStyle w:val="13"/>
        <w:tabs>
          <w:tab w:val="right" w:leader="dot" w:pos="9639"/>
        </w:tabs>
        <w:spacing w:line="48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napToGrid/>
          <w:kern w:val="1"/>
          <w:sz w:val="32"/>
          <w:szCs w:val="32"/>
          <w:lang w:eastAsia="zh-CN"/>
        </w:rPr>
        <w:fldChar w:fldCharType="begin"/>
      </w:r>
      <w:r>
        <w:rPr>
          <w:rFonts w:hint="eastAsia" w:asciiTheme="minorEastAsia" w:hAnsiTheme="minorEastAsia" w:eastAsiaTheme="minorEastAsia" w:cstheme="minorEastAsia"/>
          <w:b/>
          <w:bCs/>
          <w:snapToGrid/>
          <w:kern w:val="1"/>
          <w:sz w:val="32"/>
          <w:szCs w:val="32"/>
          <w:lang w:eastAsia="zh-CN"/>
        </w:rPr>
        <w:instrText xml:space="preserve"> HYPERLINK \l _Toc25019 </w:instrText>
      </w:r>
      <w:r>
        <w:rPr>
          <w:rFonts w:hint="eastAsia" w:asciiTheme="minorEastAsia" w:hAnsiTheme="minorEastAsia" w:eastAsiaTheme="minorEastAsia" w:cstheme="minorEastAsia"/>
          <w:b/>
          <w:bCs/>
          <w:snapToGrid/>
          <w:kern w:val="1"/>
          <w:sz w:val="32"/>
          <w:szCs w:val="32"/>
          <w:lang w:eastAsia="zh-CN"/>
        </w:rPr>
        <w:fldChar w:fldCharType="separate"/>
      </w:r>
      <w:r>
        <w:rPr>
          <w:rFonts w:hint="eastAsia" w:asciiTheme="minorEastAsia" w:hAnsiTheme="minorEastAsia" w:eastAsiaTheme="minorEastAsia" w:cstheme="minorEastAsia"/>
          <w:b/>
          <w:bCs/>
          <w:spacing w:val="5"/>
          <w:sz w:val="32"/>
          <w:szCs w:val="32"/>
          <w:lang w:eastAsia="zh-CN"/>
        </w:rPr>
        <w:t>第五章  合同条款及格式</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_Toc25019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41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napToGrid/>
          <w:kern w:val="1"/>
          <w:sz w:val="32"/>
          <w:szCs w:val="32"/>
          <w:lang w:eastAsia="zh-CN"/>
        </w:rPr>
        <w:fldChar w:fldCharType="end"/>
      </w:r>
    </w:p>
    <w:p w14:paraId="535D7ED3">
      <w:pPr>
        <w:pStyle w:val="13"/>
        <w:tabs>
          <w:tab w:val="right" w:leader="dot" w:pos="9639"/>
        </w:tabs>
        <w:spacing w:line="480" w:lineRule="auto"/>
      </w:pPr>
      <w:r>
        <w:rPr>
          <w:rFonts w:hint="eastAsia" w:asciiTheme="minorEastAsia" w:hAnsiTheme="minorEastAsia" w:eastAsiaTheme="minorEastAsia" w:cstheme="minorEastAsia"/>
          <w:b/>
          <w:bCs/>
          <w:snapToGrid/>
          <w:kern w:val="1"/>
          <w:sz w:val="32"/>
          <w:szCs w:val="32"/>
          <w:lang w:eastAsia="zh-CN"/>
        </w:rPr>
        <w:fldChar w:fldCharType="begin"/>
      </w:r>
      <w:r>
        <w:rPr>
          <w:rFonts w:hint="eastAsia" w:asciiTheme="minorEastAsia" w:hAnsiTheme="minorEastAsia" w:eastAsiaTheme="minorEastAsia" w:cstheme="minorEastAsia"/>
          <w:b/>
          <w:bCs/>
          <w:snapToGrid/>
          <w:kern w:val="1"/>
          <w:sz w:val="32"/>
          <w:szCs w:val="32"/>
          <w:lang w:eastAsia="zh-CN"/>
        </w:rPr>
        <w:instrText xml:space="preserve"> HYPERLINK \l _Toc4671 </w:instrText>
      </w:r>
      <w:r>
        <w:rPr>
          <w:rFonts w:hint="eastAsia" w:asciiTheme="minorEastAsia" w:hAnsiTheme="minorEastAsia" w:eastAsiaTheme="minorEastAsia" w:cstheme="minorEastAsia"/>
          <w:b/>
          <w:bCs/>
          <w:snapToGrid/>
          <w:kern w:val="1"/>
          <w:sz w:val="32"/>
          <w:szCs w:val="32"/>
          <w:lang w:eastAsia="zh-CN"/>
        </w:rPr>
        <w:fldChar w:fldCharType="separate"/>
      </w:r>
      <w:r>
        <w:rPr>
          <w:rFonts w:hint="eastAsia" w:asciiTheme="minorEastAsia" w:hAnsiTheme="minorEastAsia" w:eastAsiaTheme="minorEastAsia" w:cstheme="minorEastAsia"/>
          <w:b/>
          <w:bCs/>
          <w:spacing w:val="-1"/>
          <w:sz w:val="32"/>
          <w:szCs w:val="32"/>
          <w:lang w:eastAsia="zh-CN"/>
        </w:rPr>
        <w:t>第六章</w:t>
      </w:r>
      <w:r>
        <w:rPr>
          <w:rFonts w:hint="eastAsia" w:asciiTheme="minorEastAsia" w:hAnsiTheme="minorEastAsia" w:eastAsiaTheme="minorEastAsia" w:cstheme="minorEastAsia"/>
          <w:b/>
          <w:bCs/>
          <w:spacing w:val="44"/>
          <w:sz w:val="32"/>
          <w:szCs w:val="32"/>
          <w:lang w:eastAsia="zh-CN"/>
        </w:rPr>
        <w:t xml:space="preserve">  </w:t>
      </w:r>
      <w:r>
        <w:rPr>
          <w:rFonts w:hint="eastAsia" w:asciiTheme="minorEastAsia" w:hAnsiTheme="minorEastAsia" w:eastAsiaTheme="minorEastAsia" w:cstheme="minorEastAsia"/>
          <w:b/>
          <w:bCs/>
          <w:spacing w:val="-1"/>
          <w:sz w:val="32"/>
          <w:szCs w:val="32"/>
          <w:lang w:eastAsia="zh-CN"/>
        </w:rPr>
        <w:t>电子化投标文件格式</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PAGEREF _Toc4671 \h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44</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napToGrid/>
          <w:kern w:val="1"/>
          <w:sz w:val="32"/>
          <w:szCs w:val="32"/>
          <w:lang w:eastAsia="zh-CN"/>
        </w:rPr>
        <w:fldChar w:fldCharType="end"/>
      </w:r>
    </w:p>
    <w:p w14:paraId="295BB5FA">
      <w:pPr>
        <w:spacing w:before="130" w:line="222" w:lineRule="auto"/>
        <w:ind w:left="4035"/>
        <w:rPr>
          <w:rFonts w:ascii="Calibri" w:hAnsi="Calibri" w:cs="Calibri" w:eastAsiaTheme="minorEastAsia"/>
          <w:sz w:val="28"/>
          <w:szCs w:val="28"/>
          <w:lang w:eastAsia="zh-CN"/>
        </w:rPr>
      </w:pPr>
      <w:r>
        <w:rPr>
          <w:rFonts w:ascii="宋体" w:hAnsi="宋体" w:eastAsia="宋体" w:cs="宋体"/>
          <w:snapToGrid/>
          <w:kern w:val="1"/>
          <w:szCs w:val="24"/>
          <w:lang w:eastAsia="zh-CN"/>
        </w:rPr>
        <w:fldChar w:fldCharType="end"/>
      </w:r>
    </w:p>
    <w:p w14:paraId="1E0CA260">
      <w:pPr>
        <w:spacing w:before="130" w:line="222" w:lineRule="auto"/>
        <w:ind w:left="4035"/>
        <w:rPr>
          <w:rFonts w:ascii="Calibri" w:hAnsi="Calibri" w:cs="Calibri" w:eastAsiaTheme="minorEastAsia"/>
          <w:sz w:val="28"/>
          <w:szCs w:val="28"/>
          <w:lang w:eastAsia="zh-CN"/>
        </w:rPr>
      </w:pPr>
    </w:p>
    <w:p w14:paraId="4791E797">
      <w:pPr>
        <w:kinsoku/>
        <w:autoSpaceDE/>
        <w:autoSpaceDN/>
        <w:adjustRightInd/>
        <w:snapToGrid/>
        <w:textAlignment w:val="auto"/>
        <w:rPr>
          <w:rFonts w:ascii="宋体" w:hAnsi="宋体" w:eastAsia="宋体" w:cs="宋体"/>
          <w:b/>
          <w:bCs/>
          <w:spacing w:val="4"/>
          <w:sz w:val="43"/>
          <w:szCs w:val="43"/>
          <w:lang w:eastAsia="zh-CN"/>
        </w:rPr>
        <w:sectPr>
          <w:footerReference r:id="rId3" w:type="default"/>
          <w:type w:val="continuous"/>
          <w:pgSz w:w="11907" w:h="16839"/>
          <w:pgMar w:top="1134" w:right="1134" w:bottom="1134" w:left="1134" w:header="0" w:footer="988" w:gutter="0"/>
          <w:pgNumType w:start="1"/>
          <w:cols w:space="720" w:num="1"/>
        </w:sectPr>
      </w:pPr>
      <w:bookmarkStart w:id="0" w:name="bookmark1"/>
      <w:bookmarkEnd w:id="0"/>
      <w:bookmarkStart w:id="1" w:name="bookmark2"/>
      <w:bookmarkEnd w:id="1"/>
      <w:r>
        <w:rPr>
          <w:rFonts w:ascii="宋体" w:hAnsi="宋体" w:eastAsia="宋体" w:cs="宋体"/>
          <w:b/>
          <w:bCs/>
          <w:spacing w:val="4"/>
          <w:sz w:val="43"/>
          <w:szCs w:val="43"/>
          <w:lang w:eastAsia="zh-CN"/>
        </w:rPr>
        <w:br w:type="page"/>
      </w:r>
    </w:p>
    <w:p w14:paraId="3B362282">
      <w:pPr>
        <w:spacing w:before="140" w:line="222" w:lineRule="auto"/>
        <w:ind w:left="2806"/>
        <w:outlineLvl w:val="0"/>
        <w:rPr>
          <w:rFonts w:ascii="宋体" w:hAnsi="宋体" w:eastAsia="宋体" w:cs="宋体"/>
          <w:sz w:val="43"/>
          <w:szCs w:val="43"/>
          <w:lang w:eastAsia="zh-CN"/>
        </w:rPr>
      </w:pPr>
      <w:bookmarkStart w:id="2" w:name="_Toc22952"/>
      <w:r>
        <w:rPr>
          <w:rFonts w:ascii="宋体" w:hAnsi="宋体" w:eastAsia="宋体" w:cs="宋体"/>
          <w:b/>
          <w:bCs/>
          <w:spacing w:val="4"/>
          <w:sz w:val="43"/>
          <w:szCs w:val="43"/>
          <w:lang w:eastAsia="zh-CN"/>
        </w:rPr>
        <w:t>第一章</w:t>
      </w:r>
      <w:r>
        <w:rPr>
          <w:rFonts w:ascii="宋体" w:hAnsi="宋体" w:eastAsia="宋体" w:cs="宋体"/>
          <w:spacing w:val="4"/>
          <w:sz w:val="43"/>
          <w:szCs w:val="43"/>
          <w:lang w:eastAsia="zh-CN"/>
        </w:rPr>
        <w:t xml:space="preserve"> </w:t>
      </w:r>
      <w:r>
        <w:rPr>
          <w:rFonts w:ascii="宋体" w:hAnsi="宋体" w:eastAsia="宋体" w:cs="宋体"/>
          <w:b/>
          <w:bCs/>
          <w:spacing w:val="4"/>
          <w:sz w:val="43"/>
          <w:szCs w:val="43"/>
          <w:lang w:eastAsia="zh-CN"/>
        </w:rPr>
        <w:t>招标公告</w:t>
      </w:r>
      <w:bookmarkEnd w:id="2"/>
    </w:p>
    <w:p w14:paraId="1D6C507B">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项目概况</w:t>
      </w:r>
    </w:p>
    <w:p w14:paraId="5A69104F">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渑池县2024年度原天保工程区森林抚育项目的潜在投标人凭CA登录三门峡市公共资源交易中心网获取本项目招标文件，并于</w:t>
      </w:r>
      <w:r>
        <w:rPr>
          <w:rFonts w:hint="eastAsia" w:ascii="宋体" w:hAnsi="宋体" w:cs="宋体"/>
          <w:color w:val="auto"/>
          <w:sz w:val="24"/>
          <w:szCs w:val="24"/>
          <w:lang w:eastAsia="zh-CN"/>
        </w:rPr>
        <w:t>2026年02月10日8时20分（</w:t>
      </w:r>
      <w:r>
        <w:rPr>
          <w:rFonts w:hint="eastAsia" w:ascii="宋体" w:hAnsi="宋体" w:cs="宋体"/>
          <w:sz w:val="24"/>
          <w:szCs w:val="24"/>
          <w:lang w:eastAsia="zh-CN"/>
        </w:rPr>
        <w:t>北京时间）前提交投标文件。</w:t>
      </w:r>
    </w:p>
    <w:p w14:paraId="5DFA8AA9">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一、项目基本情况</w:t>
      </w:r>
    </w:p>
    <w:p w14:paraId="1B0FE2BD">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1、项目编号：渑池公开采购-2026-1、</w:t>
      </w:r>
      <w:r>
        <w:rPr>
          <w:rFonts w:hint="eastAsia" w:ascii="宋体" w:hAnsi="宋体" w:cs="宋体"/>
          <w:sz w:val="24"/>
          <w:szCs w:val="24"/>
          <w:highlight w:val="none"/>
          <w:lang w:val="en-US" w:eastAsia="zh-CN"/>
        </w:rPr>
        <w:t>MCGZ[2026]004-ZC004</w:t>
      </w:r>
    </w:p>
    <w:p w14:paraId="648B070F">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2、项目名称：</w:t>
      </w:r>
      <w:r>
        <w:rPr>
          <w:rFonts w:hint="eastAsia" w:ascii="宋体" w:hAnsi="宋体" w:eastAsia="宋体" w:cs="宋体"/>
          <w:spacing w:val="-5"/>
          <w:sz w:val="24"/>
          <w:szCs w:val="24"/>
          <w:lang w:eastAsia="zh-CN"/>
        </w:rPr>
        <w:t>渑池县2024年度原天保工程区森林抚育项目</w:t>
      </w:r>
    </w:p>
    <w:p w14:paraId="66BB045D">
      <w:pPr>
        <w:spacing w:line="360" w:lineRule="auto"/>
        <w:ind w:firstLine="480" w:firstLineChars="200"/>
        <w:rPr>
          <w:rFonts w:ascii="宋体" w:hAnsi="宋体" w:cs="宋体"/>
          <w:sz w:val="24"/>
          <w:lang w:eastAsia="zh-CN"/>
        </w:rPr>
      </w:pPr>
      <w:r>
        <w:rPr>
          <w:rFonts w:hint="eastAsia" w:ascii="宋体" w:hAnsi="宋体" w:cs="宋体"/>
          <w:sz w:val="24"/>
          <w:szCs w:val="24"/>
          <w:lang w:eastAsia="zh-CN"/>
        </w:rPr>
        <w:t>3、采购方式：公开招标</w:t>
      </w:r>
    </w:p>
    <w:p w14:paraId="3EFF7CB5">
      <w:pPr>
        <w:spacing w:line="360" w:lineRule="auto"/>
        <w:ind w:firstLine="480" w:firstLineChars="200"/>
        <w:rPr>
          <w:rFonts w:ascii="宋体" w:hAnsi="宋体" w:cs="宋体"/>
          <w:sz w:val="24"/>
          <w:lang w:eastAsia="zh-CN"/>
        </w:rPr>
      </w:pPr>
      <w:r>
        <w:rPr>
          <w:rFonts w:hint="eastAsia" w:ascii="宋体" w:hAnsi="宋体" w:cs="宋体"/>
          <w:sz w:val="24"/>
          <w:lang w:eastAsia="zh-CN"/>
        </w:rPr>
        <w:t>4、预算金额：</w:t>
      </w:r>
      <w:r>
        <w:rPr>
          <w:rFonts w:hint="eastAsia" w:ascii="宋体" w:hAnsi="宋体" w:eastAsia="宋体" w:cs="宋体"/>
          <w:sz w:val="24"/>
          <w:lang w:eastAsia="zh-CN"/>
        </w:rPr>
        <w:t>5892207.50</w:t>
      </w:r>
      <w:r>
        <w:rPr>
          <w:rFonts w:hint="eastAsia" w:ascii="宋体" w:hAnsi="宋体" w:cs="宋体"/>
          <w:sz w:val="24"/>
          <w:lang w:eastAsia="zh-CN"/>
        </w:rPr>
        <w:t>元</w:t>
      </w:r>
    </w:p>
    <w:p w14:paraId="62553B5C">
      <w:pPr>
        <w:spacing w:line="360" w:lineRule="auto"/>
        <w:ind w:firstLine="720" w:firstLineChars="300"/>
        <w:rPr>
          <w:rFonts w:ascii="宋体" w:hAnsi="宋体" w:cs="宋体"/>
          <w:sz w:val="24"/>
        </w:rPr>
      </w:pPr>
      <w:r>
        <w:rPr>
          <w:rFonts w:hint="eastAsia" w:ascii="宋体" w:hAnsi="宋体" w:cs="宋体"/>
          <w:sz w:val="24"/>
        </w:rPr>
        <w:t>最高限价：</w:t>
      </w:r>
      <w:r>
        <w:rPr>
          <w:rFonts w:hint="eastAsia" w:ascii="宋体" w:hAnsi="宋体" w:eastAsia="宋体" w:cs="宋体"/>
          <w:sz w:val="24"/>
          <w:lang w:eastAsia="zh-CN"/>
        </w:rPr>
        <w:t>5892207.50</w:t>
      </w:r>
      <w:r>
        <w:rPr>
          <w:rFonts w:hint="eastAsia" w:ascii="宋体" w:hAnsi="宋体" w:cs="宋体"/>
          <w:sz w:val="24"/>
        </w:rPr>
        <w:t>元</w:t>
      </w:r>
    </w:p>
    <w:tbl>
      <w:tblPr>
        <w:tblStyle w:val="17"/>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4BA3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vAlign w:val="center"/>
          </w:tcPr>
          <w:p w14:paraId="08D771E5">
            <w:pPr>
              <w:spacing w:line="360" w:lineRule="auto"/>
              <w:jc w:val="center"/>
              <w:rPr>
                <w:rFonts w:ascii="宋体" w:hAnsi="宋体" w:cs="宋体"/>
                <w:sz w:val="24"/>
              </w:rPr>
            </w:pPr>
            <w:r>
              <w:rPr>
                <w:rFonts w:hint="eastAsia" w:ascii="宋体" w:hAnsi="宋体" w:cs="宋体"/>
                <w:sz w:val="24"/>
              </w:rPr>
              <w:t>序号</w:t>
            </w:r>
          </w:p>
        </w:tc>
        <w:tc>
          <w:tcPr>
            <w:tcW w:w="2745" w:type="dxa"/>
            <w:vAlign w:val="center"/>
          </w:tcPr>
          <w:p w14:paraId="72829182">
            <w:pPr>
              <w:spacing w:line="360" w:lineRule="auto"/>
              <w:jc w:val="center"/>
              <w:rPr>
                <w:rFonts w:ascii="宋体" w:hAnsi="宋体" w:cs="宋体"/>
                <w:sz w:val="24"/>
                <w:highlight w:val="none"/>
              </w:rPr>
            </w:pPr>
            <w:r>
              <w:rPr>
                <w:rFonts w:hint="eastAsia" w:ascii="宋体" w:hAnsi="宋体" w:cs="宋体"/>
                <w:sz w:val="24"/>
                <w:highlight w:val="none"/>
              </w:rPr>
              <w:t>包号</w:t>
            </w:r>
          </w:p>
        </w:tc>
        <w:tc>
          <w:tcPr>
            <w:tcW w:w="3585" w:type="dxa"/>
            <w:vAlign w:val="center"/>
          </w:tcPr>
          <w:p w14:paraId="658AC1B9">
            <w:pPr>
              <w:spacing w:line="360" w:lineRule="auto"/>
              <w:jc w:val="center"/>
              <w:rPr>
                <w:rFonts w:ascii="宋体" w:hAnsi="宋体" w:cs="宋体"/>
                <w:sz w:val="24"/>
              </w:rPr>
            </w:pPr>
            <w:r>
              <w:rPr>
                <w:rFonts w:hint="eastAsia" w:ascii="宋体" w:hAnsi="宋体" w:cs="宋体"/>
                <w:sz w:val="24"/>
              </w:rPr>
              <w:t>包名称</w:t>
            </w:r>
          </w:p>
        </w:tc>
        <w:tc>
          <w:tcPr>
            <w:tcW w:w="1515" w:type="dxa"/>
            <w:vAlign w:val="center"/>
          </w:tcPr>
          <w:p w14:paraId="32F4F2BD">
            <w:pPr>
              <w:spacing w:line="360" w:lineRule="auto"/>
              <w:jc w:val="center"/>
              <w:rPr>
                <w:rFonts w:ascii="宋体" w:hAnsi="宋体" w:cs="宋体"/>
                <w:sz w:val="24"/>
              </w:rPr>
            </w:pPr>
            <w:r>
              <w:rPr>
                <w:rFonts w:hint="eastAsia" w:ascii="宋体" w:hAnsi="宋体" w:cs="宋体"/>
                <w:sz w:val="24"/>
              </w:rPr>
              <w:t>包预算(元)</w:t>
            </w:r>
          </w:p>
        </w:tc>
        <w:tc>
          <w:tcPr>
            <w:tcW w:w="1563" w:type="dxa"/>
            <w:vAlign w:val="center"/>
          </w:tcPr>
          <w:p w14:paraId="29FCA30D">
            <w:pPr>
              <w:spacing w:line="360" w:lineRule="auto"/>
              <w:jc w:val="center"/>
              <w:rPr>
                <w:rFonts w:ascii="宋体" w:hAnsi="宋体" w:cs="宋体"/>
                <w:sz w:val="24"/>
              </w:rPr>
            </w:pPr>
            <w:r>
              <w:rPr>
                <w:rFonts w:hint="eastAsia" w:ascii="宋体" w:hAnsi="宋体" w:cs="宋体"/>
                <w:sz w:val="24"/>
              </w:rPr>
              <w:t>包最高限价（元）</w:t>
            </w:r>
          </w:p>
        </w:tc>
      </w:tr>
      <w:tr w14:paraId="027B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vAlign w:val="center"/>
          </w:tcPr>
          <w:p w14:paraId="18EF87B0">
            <w:pPr>
              <w:spacing w:line="360" w:lineRule="auto"/>
              <w:jc w:val="center"/>
              <w:rPr>
                <w:rFonts w:ascii="宋体" w:hAnsi="宋体" w:cs="宋体"/>
                <w:sz w:val="24"/>
              </w:rPr>
            </w:pPr>
            <w:r>
              <w:rPr>
                <w:rFonts w:hint="eastAsia" w:ascii="宋体" w:hAnsi="宋体" w:cs="宋体"/>
                <w:sz w:val="24"/>
              </w:rPr>
              <w:t>1</w:t>
            </w:r>
          </w:p>
        </w:tc>
        <w:tc>
          <w:tcPr>
            <w:tcW w:w="2745" w:type="dxa"/>
            <w:vAlign w:val="center"/>
          </w:tcPr>
          <w:p w14:paraId="2E25EEA8">
            <w:pPr>
              <w:spacing w:line="360" w:lineRule="auto"/>
              <w:jc w:val="center"/>
              <w:rPr>
                <w:rFonts w:ascii="宋体" w:hAnsi="宋体" w:cs="宋体"/>
                <w:sz w:val="24"/>
                <w:highlight w:val="none"/>
              </w:rPr>
            </w:pPr>
            <w:r>
              <w:rPr>
                <w:rFonts w:hint="eastAsia" w:ascii="宋体" w:hAnsi="宋体" w:cs="宋体"/>
                <w:sz w:val="24"/>
                <w:szCs w:val="24"/>
                <w:highlight w:val="none"/>
                <w:lang w:val="en-US" w:eastAsia="zh-CN"/>
              </w:rPr>
              <w:t>MCGZ[2026]004-ZC004</w:t>
            </w:r>
            <w:r>
              <w:rPr>
                <w:rFonts w:hint="eastAsia" w:ascii="宋体" w:hAnsi="宋体" w:cs="宋体"/>
                <w:sz w:val="24"/>
                <w:szCs w:val="24"/>
                <w:highlight w:val="none"/>
              </w:rPr>
              <w:t>-1</w:t>
            </w:r>
          </w:p>
        </w:tc>
        <w:tc>
          <w:tcPr>
            <w:tcW w:w="3585" w:type="dxa"/>
            <w:vAlign w:val="center"/>
          </w:tcPr>
          <w:p w14:paraId="16F2559F">
            <w:pPr>
              <w:spacing w:line="360" w:lineRule="auto"/>
              <w:jc w:val="center"/>
              <w:rPr>
                <w:rFonts w:ascii="宋体" w:hAnsi="宋体" w:cs="宋体"/>
                <w:sz w:val="24"/>
                <w:lang w:eastAsia="zh-CN"/>
              </w:rPr>
            </w:pPr>
            <w:r>
              <w:rPr>
                <w:rFonts w:hint="eastAsia" w:ascii="宋体" w:hAnsi="宋体" w:cs="宋体"/>
                <w:sz w:val="24"/>
                <w:lang w:eastAsia="zh-CN"/>
              </w:rPr>
              <w:t>渑池县2024年度原天保工程区森林抚育项目</w:t>
            </w:r>
          </w:p>
        </w:tc>
        <w:tc>
          <w:tcPr>
            <w:tcW w:w="1515" w:type="dxa"/>
            <w:vAlign w:val="center"/>
          </w:tcPr>
          <w:p w14:paraId="2251B631">
            <w:pPr>
              <w:spacing w:line="360" w:lineRule="auto"/>
              <w:jc w:val="center"/>
              <w:rPr>
                <w:rFonts w:ascii="宋体" w:hAnsi="宋体" w:eastAsia="宋体" w:cs="宋体"/>
                <w:sz w:val="24"/>
                <w:lang w:eastAsia="zh-CN"/>
              </w:rPr>
            </w:pPr>
            <w:r>
              <w:rPr>
                <w:rFonts w:hint="eastAsia" w:ascii="宋体" w:hAnsi="宋体" w:eastAsia="宋体" w:cs="宋体"/>
                <w:sz w:val="24"/>
                <w:lang w:eastAsia="zh-CN"/>
              </w:rPr>
              <w:t>5892207.50</w:t>
            </w:r>
          </w:p>
        </w:tc>
        <w:tc>
          <w:tcPr>
            <w:tcW w:w="1563" w:type="dxa"/>
            <w:vAlign w:val="center"/>
          </w:tcPr>
          <w:p w14:paraId="2D00107F">
            <w:pPr>
              <w:spacing w:line="360" w:lineRule="auto"/>
              <w:jc w:val="center"/>
              <w:rPr>
                <w:rFonts w:ascii="宋体" w:hAnsi="宋体" w:eastAsia="宋体" w:cs="宋体"/>
                <w:sz w:val="24"/>
                <w:lang w:eastAsia="zh-CN"/>
              </w:rPr>
            </w:pPr>
            <w:r>
              <w:rPr>
                <w:rFonts w:hint="eastAsia" w:ascii="宋体" w:hAnsi="宋体" w:eastAsia="宋体" w:cs="宋体"/>
                <w:sz w:val="24"/>
                <w:lang w:eastAsia="zh-CN"/>
              </w:rPr>
              <w:t>5892207.50</w:t>
            </w:r>
          </w:p>
        </w:tc>
      </w:tr>
    </w:tbl>
    <w:p w14:paraId="6C33F676">
      <w:pPr>
        <w:spacing w:line="360" w:lineRule="auto"/>
        <w:ind w:firstLine="480" w:firstLineChars="200"/>
        <w:rPr>
          <w:rFonts w:ascii="宋体" w:hAnsi="宋体" w:cs="宋体"/>
          <w:sz w:val="24"/>
          <w:lang w:eastAsia="zh-CN"/>
        </w:rPr>
      </w:pPr>
      <w:r>
        <w:rPr>
          <w:rFonts w:hint="eastAsia" w:ascii="宋体" w:hAnsi="宋体" w:cs="宋体"/>
          <w:sz w:val="24"/>
          <w:lang w:eastAsia="zh-CN"/>
        </w:rPr>
        <w:t>5、采购需求(包括但不限于标的的名称、数量、简要技术需求或服务要求等)</w:t>
      </w:r>
    </w:p>
    <w:p w14:paraId="336BCC6E">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5.1服务内</w:t>
      </w:r>
      <w:r>
        <w:rPr>
          <w:rFonts w:hint="eastAsia" w:ascii="宋体" w:hAnsi="宋体" w:eastAsia="宋体" w:cs="宋体"/>
          <w:color w:val="auto"/>
          <w:sz w:val="24"/>
          <w:szCs w:val="24"/>
          <w:lang w:eastAsia="zh-CN"/>
        </w:rPr>
        <w:t>容：本项目为渑池县2024年度原天保工程区森林抚育项目，该项目位于渑池县境内。主要内容为坡头乡、段村乡、南村乡、仰韶镇等4个乡镇，6个行政村，共计29个小班的森林抚育作业。（详见第三</w:t>
      </w:r>
      <w:r>
        <w:rPr>
          <w:rFonts w:hint="eastAsia" w:ascii="宋体" w:hAnsi="宋体" w:cs="宋体"/>
          <w:sz w:val="24"/>
          <w:szCs w:val="24"/>
          <w:lang w:eastAsia="zh-CN"/>
        </w:rPr>
        <w:t>章服务内容及要求）。</w:t>
      </w:r>
    </w:p>
    <w:p w14:paraId="2ABCE835">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5.2资金来源：财政资金，已落实。</w:t>
      </w:r>
    </w:p>
    <w:p w14:paraId="11486E2F">
      <w:pPr>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eastAsia="zh-CN"/>
        </w:rPr>
        <w:t>5.3</w:t>
      </w:r>
      <w:r>
        <w:rPr>
          <w:rFonts w:hint="eastAsia" w:ascii="宋体" w:hAnsi="宋体" w:eastAsia="宋体" w:cs="宋体"/>
          <w:color w:val="auto"/>
          <w:sz w:val="24"/>
          <w:szCs w:val="24"/>
          <w:lang w:eastAsia="zh-CN"/>
        </w:rPr>
        <w:t>实施周期</w:t>
      </w:r>
      <w:r>
        <w:rPr>
          <w:rFonts w:hint="eastAsia" w:ascii="宋体" w:hAnsi="宋体" w:cs="宋体"/>
          <w:color w:val="auto"/>
          <w:sz w:val="24"/>
          <w:szCs w:val="24"/>
          <w:lang w:eastAsia="zh-CN"/>
        </w:rPr>
        <w:t>：合同签订后</w:t>
      </w:r>
      <w:r>
        <w:rPr>
          <w:rFonts w:hint="eastAsia" w:ascii="宋体" w:hAnsi="宋体" w:cs="宋体" w:eastAsiaTheme="minorEastAsia"/>
          <w:color w:val="auto"/>
          <w:sz w:val="24"/>
          <w:szCs w:val="24"/>
          <w:lang w:eastAsia="zh-CN"/>
        </w:rPr>
        <w:t>90</w:t>
      </w:r>
      <w:r>
        <w:rPr>
          <w:rFonts w:hint="eastAsia" w:ascii="宋体" w:hAnsi="宋体" w:cs="宋体"/>
          <w:color w:val="auto"/>
          <w:sz w:val="24"/>
          <w:szCs w:val="24"/>
          <w:lang w:eastAsia="zh-CN"/>
        </w:rPr>
        <w:t>日历天内完成</w:t>
      </w:r>
      <w:r>
        <w:rPr>
          <w:rFonts w:hint="eastAsia" w:ascii="宋体" w:hAnsi="宋体" w:eastAsia="宋体" w:cs="宋体"/>
          <w:color w:val="auto"/>
          <w:sz w:val="24"/>
          <w:szCs w:val="24"/>
          <w:lang w:eastAsia="zh-CN"/>
        </w:rPr>
        <w:t>。</w:t>
      </w:r>
    </w:p>
    <w:p w14:paraId="25A863DC">
      <w:pPr>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eastAsia="zh-CN"/>
        </w:rPr>
        <w:t>5.4</w:t>
      </w:r>
      <w:r>
        <w:rPr>
          <w:rFonts w:hint="eastAsia" w:ascii="宋体" w:hAnsi="宋体" w:eastAsia="宋体" w:cs="宋体"/>
          <w:color w:val="auto"/>
          <w:sz w:val="24"/>
          <w:szCs w:val="24"/>
          <w:lang w:eastAsia="zh-CN"/>
        </w:rPr>
        <w:t>服务要求</w:t>
      </w:r>
      <w:r>
        <w:rPr>
          <w:rFonts w:hint="eastAsia" w:ascii="宋体" w:hAnsi="宋体" w:cs="宋体"/>
          <w:color w:val="auto"/>
          <w:sz w:val="24"/>
          <w:szCs w:val="24"/>
          <w:lang w:eastAsia="zh-CN"/>
        </w:rPr>
        <w:t>：符合国家相关行业规定且满足采购人要求</w:t>
      </w:r>
      <w:r>
        <w:rPr>
          <w:rFonts w:hint="eastAsia" w:ascii="宋体" w:hAnsi="宋体" w:eastAsia="宋体" w:cs="宋体"/>
          <w:color w:val="auto"/>
          <w:sz w:val="24"/>
          <w:szCs w:val="24"/>
          <w:lang w:eastAsia="zh-CN"/>
        </w:rPr>
        <w:t>。</w:t>
      </w:r>
    </w:p>
    <w:p w14:paraId="0EAAF7A9">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5.5服务地点：</w:t>
      </w:r>
      <w:r>
        <w:rPr>
          <w:rFonts w:hint="eastAsia" w:ascii="宋体" w:hAnsi="宋体" w:cs="宋体"/>
          <w:color w:val="auto"/>
          <w:sz w:val="24"/>
          <w:szCs w:val="24"/>
          <w:lang w:eastAsia="zh-CN"/>
        </w:rPr>
        <w:t>渑池县境内</w:t>
      </w:r>
      <w:r>
        <w:rPr>
          <w:rFonts w:hint="eastAsia" w:ascii="宋体" w:hAnsi="宋体" w:eastAsia="宋体" w:cs="宋体"/>
          <w:color w:val="auto"/>
          <w:sz w:val="24"/>
          <w:szCs w:val="24"/>
          <w:lang w:eastAsia="zh-CN"/>
        </w:rPr>
        <w:t>。</w:t>
      </w:r>
    </w:p>
    <w:p w14:paraId="7E588989">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5.6标段划分：本项目不划分标段。</w:t>
      </w:r>
    </w:p>
    <w:p w14:paraId="224F0B03">
      <w:pPr>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eastAsia="zh-CN"/>
        </w:rPr>
        <w:t>6、合同履行期限：合同签订后</w:t>
      </w:r>
      <w:r>
        <w:rPr>
          <w:rFonts w:hint="eastAsia" w:ascii="宋体" w:hAnsi="宋体" w:cs="宋体" w:eastAsiaTheme="minorEastAsia"/>
          <w:color w:val="auto"/>
          <w:sz w:val="24"/>
          <w:szCs w:val="24"/>
          <w:lang w:eastAsia="zh-CN"/>
        </w:rPr>
        <w:t>90</w:t>
      </w:r>
      <w:r>
        <w:rPr>
          <w:rFonts w:hint="eastAsia" w:ascii="宋体" w:hAnsi="宋体" w:cs="宋体"/>
          <w:color w:val="auto"/>
          <w:sz w:val="24"/>
          <w:szCs w:val="24"/>
          <w:lang w:eastAsia="zh-CN"/>
        </w:rPr>
        <w:t>日历天内完成</w:t>
      </w:r>
      <w:r>
        <w:rPr>
          <w:rFonts w:hint="eastAsia" w:ascii="宋体" w:hAnsi="宋体" w:eastAsia="宋体" w:cs="宋体"/>
          <w:color w:val="auto"/>
          <w:sz w:val="24"/>
          <w:szCs w:val="24"/>
          <w:lang w:eastAsia="zh-CN"/>
        </w:rPr>
        <w:t>。</w:t>
      </w:r>
    </w:p>
    <w:p w14:paraId="32805043">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7、本项目是否接受联合体投标：否</w:t>
      </w:r>
    </w:p>
    <w:p w14:paraId="1FEF1972">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8、是否接受进口产品：否</w:t>
      </w:r>
    </w:p>
    <w:p w14:paraId="440B1D56">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9、是否专门面向中小企业：否</w:t>
      </w:r>
    </w:p>
    <w:p w14:paraId="2AD3E6F5">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二、供应商资格要求：</w:t>
      </w:r>
    </w:p>
    <w:p w14:paraId="16F15E0A">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1.满足《中华人民共和国政府采购法》第二十二条规定；</w:t>
      </w:r>
    </w:p>
    <w:p w14:paraId="0BBDC25E">
      <w:pPr>
        <w:spacing w:line="360" w:lineRule="auto"/>
        <w:ind w:firstLine="480" w:firstLineChars="200"/>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2.落实政府采购政策满足的资格要求：本项目执行促进中小型企业发展政策（残疾人福利性企业、监狱企业视同小微企业）、优先采购节能环保产品等政府采购政策。</w:t>
      </w:r>
    </w:p>
    <w:p w14:paraId="16F7BFE8">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3.本项目的特定资格要求</w:t>
      </w:r>
    </w:p>
    <w:p w14:paraId="2D4635BA">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1、供应商具有有效的营业执照；</w:t>
      </w:r>
    </w:p>
    <w:p w14:paraId="49E60DD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2、供应商须具有履行合同所必须的设备和专业技术服务能力；(提供承诺书）；</w:t>
      </w:r>
    </w:p>
    <w:p w14:paraId="12227A4E">
      <w:pPr>
        <w:spacing w:line="360" w:lineRule="auto"/>
        <w:ind w:firstLine="480" w:firstLineChars="200"/>
        <w:rPr>
          <w:color w:val="000000" w:themeColor="text1"/>
          <w:sz w:val="24"/>
          <w:szCs w:val="24"/>
          <w:lang w:eastAsia="zh-CN"/>
          <w14:textFill>
            <w14:solidFill>
              <w14:schemeClr w14:val="tx1"/>
            </w14:solidFill>
          </w14:textFill>
        </w:rPr>
      </w:pPr>
      <w:r>
        <w:rPr>
          <w:rFonts w:hint="eastAsia" w:ascii="宋体" w:hAnsi="宋体" w:cs="宋体"/>
          <w:sz w:val="24"/>
          <w:szCs w:val="24"/>
          <w:lang w:eastAsia="zh-CN"/>
        </w:rPr>
        <w:t>3、拟派项目负责人必须为本单位人员（提供与本单</w:t>
      </w:r>
      <w:r>
        <w:rPr>
          <w:color w:val="000000" w:themeColor="text1"/>
          <w:sz w:val="24"/>
          <w:szCs w:val="24"/>
          <w:lang w:eastAsia="zh-CN"/>
          <w14:textFill>
            <w14:solidFill>
              <w14:schemeClr w14:val="tx1"/>
            </w14:solidFill>
          </w14:textFill>
        </w:rPr>
        <w:t>位签订</w:t>
      </w:r>
      <w:r>
        <w:rPr>
          <w:rFonts w:hint="eastAsia" w:eastAsia="宋体"/>
          <w:color w:val="000000" w:themeColor="text1"/>
          <w:sz w:val="24"/>
          <w:szCs w:val="24"/>
          <w:lang w:eastAsia="zh-CN"/>
          <w14:textFill>
            <w14:solidFill>
              <w14:schemeClr w14:val="tx1"/>
            </w14:solidFill>
          </w14:textFill>
        </w:rPr>
        <w:t>的</w:t>
      </w:r>
      <w:r>
        <w:rPr>
          <w:color w:val="000000" w:themeColor="text1"/>
          <w:spacing w:val="-1"/>
          <w:sz w:val="24"/>
          <w:szCs w:val="24"/>
          <w:lang w:eastAsia="zh-CN"/>
          <w14:textFill>
            <w14:solidFill>
              <w14:schemeClr w14:val="tx1"/>
            </w14:solidFill>
          </w14:textFill>
        </w:rPr>
        <w:t>劳动合同</w:t>
      </w:r>
      <w:r>
        <w:rPr>
          <w:color w:val="000000" w:themeColor="text1"/>
          <w:spacing w:val="-2"/>
          <w:sz w:val="24"/>
          <w:szCs w:val="24"/>
          <w:lang w:eastAsia="zh-CN"/>
          <w14:textFill>
            <w14:solidFill>
              <w14:schemeClr w14:val="tx1"/>
            </w14:solidFill>
          </w14:textFill>
        </w:rPr>
        <w:t>）；</w:t>
      </w:r>
    </w:p>
    <w:p w14:paraId="28FDBCA1">
      <w:pPr>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4、具有良好的财务状况且没有处于被责令停业：提供2024年的经会计师事务所或审计机构审计的年度财务审计报告，新注册企业按实际成立年限提供，成立不满一年的提供最近一月的财务报表；</w:t>
      </w:r>
    </w:p>
    <w:p w14:paraId="7E0BF7D6">
      <w:pPr>
        <w:spacing w:line="360" w:lineRule="auto"/>
        <w:ind w:firstLine="480" w:firstLineChars="200"/>
        <w:rPr>
          <w:rFonts w:ascii="宋体" w:hAnsi="宋体" w:cs="宋体"/>
          <w:sz w:val="24"/>
          <w:szCs w:val="24"/>
          <w:lang w:eastAsia="zh-CN"/>
        </w:rPr>
      </w:pPr>
      <w:r>
        <w:rPr>
          <w:rFonts w:hint="eastAsia" w:ascii="宋体" w:hAnsi="宋体" w:cs="宋体" w:eastAsiaTheme="minorEastAsia"/>
          <w:sz w:val="24"/>
          <w:szCs w:val="24"/>
          <w:lang w:eastAsia="zh-CN"/>
        </w:rPr>
        <w:t>5</w:t>
      </w:r>
      <w:r>
        <w:rPr>
          <w:rFonts w:hint="eastAsia" w:ascii="宋体" w:hAnsi="宋体" w:eastAsia="宋体" w:cs="宋体"/>
          <w:sz w:val="24"/>
          <w:szCs w:val="24"/>
          <w:lang w:eastAsia="zh-CN"/>
        </w:rPr>
        <w:t>、参加政府采购活动前</w:t>
      </w:r>
      <w:r>
        <w:rPr>
          <w:rFonts w:hint="eastAsia" w:ascii="宋体" w:hAnsi="宋体" w:cs="宋体"/>
          <w:sz w:val="24"/>
          <w:szCs w:val="24"/>
          <w:lang w:eastAsia="zh-CN"/>
        </w:rPr>
        <w:t>3</w:t>
      </w:r>
      <w:r>
        <w:rPr>
          <w:rFonts w:hint="eastAsia" w:ascii="宋体" w:hAnsi="宋体" w:eastAsia="宋体" w:cs="宋体"/>
          <w:sz w:val="24"/>
          <w:szCs w:val="24"/>
          <w:lang w:eastAsia="zh-CN"/>
        </w:rPr>
        <w:t>年内无行贿犯罪记录，提供《中国裁判文书网》查询结果网页截图或企业自行承诺的无行贿犯罪承诺书，</w:t>
      </w:r>
      <w:r>
        <w:rPr>
          <w:rFonts w:hint="eastAsia" w:cs="宋体" w:asciiTheme="minorEastAsia" w:hAnsiTheme="minorEastAsia" w:eastAsiaTheme="minorEastAsia"/>
          <w:sz w:val="24"/>
          <w:szCs w:val="24"/>
          <w:lang w:eastAsia="zh-CN"/>
        </w:rPr>
        <w:t>（</w:t>
      </w:r>
      <w:r>
        <w:rPr>
          <w:rFonts w:hint="eastAsia" w:ascii="宋体" w:hAnsi="宋体" w:eastAsia="宋体" w:cs="宋体"/>
          <w:sz w:val="24"/>
          <w:szCs w:val="24"/>
          <w:lang w:eastAsia="zh-CN"/>
        </w:rPr>
        <w:t>查询</w:t>
      </w:r>
      <w:r>
        <w:rPr>
          <w:rFonts w:hint="eastAsia" w:ascii="宋体" w:hAnsi="宋体" w:cs="宋体"/>
          <w:sz w:val="24"/>
          <w:szCs w:val="24"/>
          <w:lang w:eastAsia="zh-CN"/>
        </w:rPr>
        <w:t>&lt;</w:t>
      </w:r>
      <w:r>
        <w:rPr>
          <w:rFonts w:hint="eastAsia" w:ascii="宋体" w:hAnsi="宋体" w:eastAsia="宋体" w:cs="宋体"/>
          <w:sz w:val="24"/>
          <w:szCs w:val="24"/>
          <w:lang w:eastAsia="zh-CN"/>
        </w:rPr>
        <w:t>承诺</w:t>
      </w:r>
      <w:r>
        <w:rPr>
          <w:rFonts w:hint="eastAsia" w:ascii="宋体" w:hAnsi="宋体" w:cs="宋体"/>
          <w:sz w:val="24"/>
          <w:szCs w:val="24"/>
          <w:lang w:eastAsia="zh-CN"/>
        </w:rPr>
        <w:t>&gt;</w:t>
      </w:r>
      <w:r>
        <w:rPr>
          <w:rFonts w:hint="eastAsia" w:ascii="宋体" w:hAnsi="宋体" w:eastAsia="宋体" w:cs="宋体"/>
          <w:sz w:val="24"/>
          <w:szCs w:val="24"/>
          <w:lang w:eastAsia="zh-CN"/>
        </w:rPr>
        <w:t>对象为</w:t>
      </w:r>
      <w:r>
        <w:rPr>
          <w:sz w:val="24"/>
          <w:szCs w:val="24"/>
          <w:lang w:eastAsia="zh-CN"/>
        </w:rPr>
        <w:t>“</w:t>
      </w:r>
      <w:r>
        <w:rPr>
          <w:rFonts w:hint="eastAsia" w:ascii="宋体" w:hAnsi="宋体" w:eastAsia="宋体" w:cs="宋体"/>
          <w:sz w:val="24"/>
          <w:szCs w:val="24"/>
          <w:lang w:eastAsia="zh-CN"/>
        </w:rPr>
        <w:t>企业、法定代表人、项目负责人</w:t>
      </w:r>
      <w:r>
        <w:rPr>
          <w:sz w:val="24"/>
          <w:szCs w:val="24"/>
          <w:lang w:eastAsia="zh-CN"/>
        </w:rPr>
        <w:t>”</w:t>
      </w:r>
      <w:r>
        <w:rPr>
          <w:rFonts w:hint="eastAsia" w:ascii="宋体" w:hAnsi="宋体" w:eastAsia="宋体" w:cs="宋体"/>
          <w:sz w:val="24"/>
          <w:szCs w:val="24"/>
          <w:lang w:eastAsia="zh-CN"/>
        </w:rPr>
        <w:t>）；</w:t>
      </w:r>
    </w:p>
    <w:p w14:paraId="09609FFC">
      <w:pPr>
        <w:spacing w:line="360" w:lineRule="auto"/>
        <w:ind w:firstLine="480" w:firstLineChars="200"/>
        <w:rPr>
          <w:rFonts w:ascii="宋体" w:hAnsi="宋体" w:cs="宋体"/>
          <w:sz w:val="24"/>
          <w:szCs w:val="24"/>
          <w:lang w:eastAsia="zh-CN"/>
        </w:rPr>
      </w:pPr>
      <w:r>
        <w:rPr>
          <w:rFonts w:hint="eastAsia" w:ascii="宋体" w:hAnsi="宋体" w:cs="宋体" w:eastAsiaTheme="minorEastAsia"/>
          <w:sz w:val="24"/>
          <w:szCs w:val="24"/>
          <w:lang w:eastAsia="zh-CN"/>
        </w:rPr>
        <w:t>6</w:t>
      </w:r>
      <w:r>
        <w:rPr>
          <w:rFonts w:hint="eastAsia" w:ascii="宋体" w:hAnsi="宋体" w:cs="宋体"/>
          <w:sz w:val="24"/>
          <w:szCs w:val="24"/>
          <w:lang w:eastAsia="zh-CN"/>
        </w:rPr>
        <w:t>、</w:t>
      </w:r>
      <w:r>
        <w:rPr>
          <w:rFonts w:hint="eastAsia" w:ascii="宋体" w:hAnsi="宋体" w:cs="宋体"/>
          <w:sz w:val="24"/>
          <w:lang w:eastAsia="zh-CN"/>
        </w:rPr>
        <w:t>供应商自行出具本单位</w:t>
      </w:r>
      <w:r>
        <w:rPr>
          <w:rFonts w:hint="eastAsia" w:ascii="宋体" w:hAnsi="宋体" w:cs="宋体"/>
          <w:sz w:val="24"/>
          <w:szCs w:val="24"/>
          <w:lang w:eastAsia="zh-CN"/>
        </w:rPr>
        <w:t>无商业贿赂及无不正当竞争行为的承诺书；</w:t>
      </w:r>
    </w:p>
    <w:p w14:paraId="09367A0F">
      <w:pPr>
        <w:spacing w:line="360" w:lineRule="auto"/>
        <w:ind w:firstLine="480" w:firstLineChars="200"/>
        <w:rPr>
          <w:rFonts w:ascii="宋体" w:hAnsi="宋体" w:cs="宋体"/>
          <w:color w:val="auto"/>
          <w:sz w:val="24"/>
          <w:szCs w:val="24"/>
          <w:lang w:eastAsia="zh-CN"/>
        </w:rPr>
      </w:pPr>
      <w:r>
        <w:rPr>
          <w:rFonts w:hint="eastAsia" w:ascii="宋体" w:hAnsi="宋体" w:cs="宋体" w:eastAsiaTheme="minorEastAsia"/>
          <w:sz w:val="24"/>
          <w:szCs w:val="24"/>
          <w:lang w:eastAsia="zh-CN"/>
        </w:rPr>
        <w:t>7</w:t>
      </w:r>
      <w:r>
        <w:rPr>
          <w:rFonts w:hint="eastAsia" w:ascii="宋体" w:hAnsi="宋体" w:cs="宋体"/>
          <w:sz w:val="24"/>
          <w:szCs w:val="24"/>
          <w:lang w:eastAsia="zh-CN"/>
        </w:rPr>
        <w:t>、根据《关于在政府采购活动中查询及使用信用记录有关问题的通知》(财库[2016]125号)和豫财购【2016】15 号的规定，企业没有被列入“信用中国”网站的“失信被执行人”（跳转中国执行信息公开网（</w:t>
      </w:r>
      <w:r>
        <w:fldChar w:fldCharType="begin"/>
      </w:r>
      <w:r>
        <w:instrText xml:space="preserve"> HYPERLINK "https://zxgk.court.gov.cn" </w:instrText>
      </w:r>
      <w:r>
        <w:fldChar w:fldCharType="separate"/>
      </w:r>
      <w:r>
        <w:rPr>
          <w:rFonts w:hint="eastAsia" w:ascii="宋体" w:hAnsi="宋体" w:cs="宋体"/>
          <w:sz w:val="24"/>
          <w:szCs w:val="24"/>
          <w:lang w:eastAsia="zh-CN"/>
        </w:rPr>
        <w:t>https://zxgk.court.gov.cn</w:t>
      </w:r>
      <w:r>
        <w:rPr>
          <w:rFonts w:hint="eastAsia" w:ascii="宋体" w:hAnsi="宋体" w:cs="宋体"/>
          <w:sz w:val="24"/>
          <w:szCs w:val="24"/>
          <w:lang w:eastAsia="zh-CN"/>
        </w:rPr>
        <w:fldChar w:fldCharType="end"/>
      </w:r>
      <w:r>
        <w:rPr>
          <w:rFonts w:hint="eastAsia" w:ascii="宋体" w:hAnsi="宋体" w:cs="宋体"/>
          <w:sz w:val="24"/>
          <w:szCs w:val="24"/>
          <w:lang w:eastAsia="zh-CN"/>
        </w:rPr>
        <w:t>））、“重大税收违法失信主体”及“中国政府采购网站”的“政府采购严重违法失信行为记录名单”的供应商。【查询渠道：“信用中国”网站（</w:t>
      </w:r>
      <w:r>
        <w:fldChar w:fldCharType="begin"/>
      </w:r>
      <w:r>
        <w:instrText xml:space="preserve"> HYPERLINK "https://www.creditchina.gov.cn" </w:instrText>
      </w:r>
      <w:r>
        <w:fldChar w:fldCharType="separate"/>
      </w:r>
      <w:r>
        <w:rPr>
          <w:rFonts w:hint="eastAsia" w:ascii="宋体" w:hAnsi="宋体" w:cs="宋体"/>
          <w:sz w:val="24"/>
          <w:szCs w:val="24"/>
          <w:lang w:eastAsia="zh-CN"/>
        </w:rPr>
        <w:t>www.creditchina.gov.cn</w:t>
      </w:r>
      <w:r>
        <w:rPr>
          <w:rFonts w:hint="eastAsia" w:ascii="宋体" w:hAnsi="宋体" w:cs="宋体"/>
          <w:sz w:val="24"/>
          <w:szCs w:val="24"/>
          <w:lang w:eastAsia="zh-CN"/>
        </w:rPr>
        <w:fldChar w:fldCharType="end"/>
      </w:r>
      <w:r>
        <w:rPr>
          <w:rFonts w:hint="eastAsia" w:ascii="宋体" w:hAnsi="宋体" w:cs="宋体"/>
          <w:sz w:val="24"/>
          <w:szCs w:val="24"/>
          <w:lang w:eastAsia="zh-CN"/>
        </w:rPr>
        <w:t>）、中国执行信息公开网（</w:t>
      </w:r>
      <w:r>
        <w:fldChar w:fldCharType="begin"/>
      </w:r>
      <w:r>
        <w:instrText xml:space="preserve"> HYPERLINK "http://zxgk.court.gov.cn" </w:instrText>
      </w:r>
      <w:r>
        <w:fldChar w:fldCharType="separate"/>
      </w:r>
      <w:r>
        <w:rPr>
          <w:rFonts w:hint="eastAsia" w:ascii="宋体" w:hAnsi="宋体" w:cs="宋体"/>
          <w:sz w:val="24"/>
          <w:szCs w:val="24"/>
          <w:lang w:eastAsia="zh-CN"/>
        </w:rPr>
        <w:t>http://zxgk.court.gov.cn</w:t>
      </w:r>
      <w:r>
        <w:rPr>
          <w:rFonts w:hint="eastAsia" w:ascii="宋体" w:hAnsi="宋体" w:cs="宋体"/>
          <w:sz w:val="24"/>
          <w:szCs w:val="24"/>
          <w:lang w:eastAsia="zh-CN"/>
        </w:rPr>
        <w:fldChar w:fldCharType="end"/>
      </w:r>
      <w:r>
        <w:rPr>
          <w:rFonts w:hint="eastAsia" w:ascii="宋体" w:hAnsi="宋体" w:cs="宋体"/>
          <w:sz w:val="24"/>
          <w:szCs w:val="24"/>
          <w:lang w:eastAsia="zh-CN"/>
        </w:rPr>
        <w:t>）、中国政府采购网（</w:t>
      </w:r>
      <w:r>
        <w:fldChar w:fldCharType="begin"/>
      </w:r>
      <w:r>
        <w:instrText xml:space="preserve"> HYPERLINK "https://www.ccgp.gov" </w:instrText>
      </w:r>
      <w:r>
        <w:fldChar w:fldCharType="separate"/>
      </w:r>
      <w:r>
        <w:rPr>
          <w:rFonts w:hint="eastAsia" w:ascii="宋体" w:hAnsi="宋体" w:cs="宋体"/>
          <w:sz w:val="24"/>
          <w:szCs w:val="24"/>
          <w:lang w:eastAsia="zh-CN"/>
        </w:rPr>
        <w:t>www.ccgp.gov</w:t>
      </w:r>
      <w:r>
        <w:rPr>
          <w:rFonts w:hint="eastAsia" w:ascii="宋体" w:hAnsi="宋体" w:cs="宋体"/>
          <w:sz w:val="24"/>
          <w:szCs w:val="24"/>
          <w:lang w:eastAsia="zh-CN"/>
        </w:rPr>
        <w:fldChar w:fldCharType="end"/>
      </w:r>
      <w:r>
        <w:rPr>
          <w:rFonts w:hint="eastAsia" w:ascii="宋体" w:hAnsi="宋体" w:cs="宋体"/>
          <w:sz w:val="24"/>
          <w:szCs w:val="24"/>
          <w:lang w:eastAsia="zh-CN"/>
        </w:rPr>
        <w:t>. cn）】， 供应商须提供相关网页查询信息截图</w:t>
      </w:r>
      <w:r>
        <w:rPr>
          <w:rFonts w:hint="eastAsia" w:ascii="宋体" w:hAnsi="宋体" w:eastAsia="宋体" w:cs="宋体"/>
          <w:sz w:val="24"/>
          <w:szCs w:val="24"/>
          <w:lang w:eastAsia="zh-CN"/>
        </w:rPr>
        <w:t>，</w:t>
      </w:r>
      <w:r>
        <w:rPr>
          <w:rFonts w:hint="eastAsia" w:ascii="宋体" w:hAnsi="宋体" w:cs="宋体"/>
          <w:sz w:val="24"/>
          <w:lang w:eastAsia="zh-CN"/>
        </w:rPr>
        <w:t>截</w:t>
      </w:r>
      <w:r>
        <w:rPr>
          <w:rFonts w:hint="eastAsia" w:ascii="宋体" w:hAnsi="宋体" w:cs="宋体"/>
          <w:color w:val="auto"/>
          <w:sz w:val="24"/>
          <w:lang w:eastAsia="zh-CN"/>
        </w:rPr>
        <w:t>图需显示查询时间</w:t>
      </w:r>
      <w:r>
        <w:rPr>
          <w:rFonts w:hint="eastAsia" w:ascii="宋体" w:hAnsi="宋体" w:cs="宋体"/>
          <w:color w:val="auto"/>
          <w:sz w:val="24"/>
          <w:szCs w:val="24"/>
          <w:lang w:eastAsia="zh-CN"/>
        </w:rPr>
        <w:t>；(注：査询时间</w:t>
      </w:r>
      <w:r>
        <w:rPr>
          <w:rFonts w:hint="eastAsia" w:ascii="宋体" w:hAnsi="宋体" w:cs="宋体"/>
          <w:color w:val="auto"/>
          <w:sz w:val="24"/>
          <w:lang w:eastAsia="zh-CN"/>
        </w:rPr>
        <w:t>自公告发布之日起至投标截止时间前</w:t>
      </w:r>
      <w:r>
        <w:rPr>
          <w:rFonts w:hint="eastAsia" w:ascii="宋体" w:hAnsi="宋体" w:cs="宋体"/>
          <w:color w:val="auto"/>
          <w:sz w:val="24"/>
          <w:szCs w:val="24"/>
          <w:lang w:eastAsia="zh-CN"/>
        </w:rPr>
        <w:t>，查询结果清晰可见)；</w:t>
      </w:r>
    </w:p>
    <w:p w14:paraId="602830C3">
      <w:pPr>
        <w:spacing w:line="360" w:lineRule="auto"/>
        <w:ind w:firstLine="480" w:firstLineChars="200"/>
        <w:rPr>
          <w:rFonts w:ascii="宋体" w:hAnsi="宋体" w:eastAsia="宋体" w:cs="宋体"/>
          <w:color w:val="auto"/>
          <w:sz w:val="24"/>
          <w:szCs w:val="24"/>
          <w:lang w:eastAsia="zh-CN"/>
        </w:rPr>
      </w:pPr>
      <w:r>
        <w:rPr>
          <w:rFonts w:hint="eastAsia" w:ascii="宋体" w:hAnsi="宋体" w:cs="宋体" w:eastAsiaTheme="minorEastAsia"/>
          <w:color w:val="auto"/>
          <w:sz w:val="24"/>
          <w:szCs w:val="24"/>
          <w:lang w:eastAsia="zh-CN"/>
        </w:rPr>
        <w:t>8</w:t>
      </w:r>
      <w:r>
        <w:rPr>
          <w:rFonts w:hint="eastAsia" w:ascii="宋体" w:hAnsi="宋体" w:cs="宋体"/>
          <w:color w:val="auto"/>
          <w:sz w:val="24"/>
          <w:szCs w:val="24"/>
          <w:lang w:eastAsia="zh-CN"/>
        </w:rPr>
        <w:t>、</w:t>
      </w:r>
      <w:r>
        <w:rPr>
          <w:rFonts w:hint="eastAsia" w:ascii="宋体" w:hAnsi="宋体" w:cs="宋体"/>
          <w:color w:val="auto"/>
          <w:sz w:val="24"/>
          <w:lang w:eastAsia="zh-CN"/>
        </w:rPr>
        <w:t>单位负责人为同一人或者存在直接控股、管理关系的不同投标人，不得参加同一合同项下的采购活动；（提供“国家企业信用信息公示系统”中查询的相关信息（查询信息需包含公司基本</w:t>
      </w:r>
      <w:r>
        <w:rPr>
          <w:rFonts w:hint="eastAsia" w:ascii="宋体" w:hAnsi="宋体" w:eastAsia="宋体" w:cs="宋体"/>
          <w:color w:val="auto"/>
          <w:sz w:val="24"/>
          <w:szCs w:val="24"/>
          <w:lang w:eastAsia="zh-CN"/>
        </w:rPr>
        <w:t>信息、股东信息及股权变更信息等相关信息，査询时间自公告发布之日起至投标截止时间前））；</w:t>
      </w:r>
    </w:p>
    <w:p w14:paraId="46703D9F">
      <w:pPr>
        <w:spacing w:line="360" w:lineRule="auto"/>
        <w:ind w:firstLine="480" w:firstLineChars="200"/>
        <w:rPr>
          <w:rFonts w:ascii="宋体" w:hAnsi="宋体" w:cs="宋体"/>
          <w:color w:val="auto"/>
          <w:sz w:val="24"/>
          <w:szCs w:val="24"/>
          <w:lang w:eastAsia="zh-CN"/>
        </w:rPr>
      </w:pPr>
      <w:r>
        <w:rPr>
          <w:rFonts w:hint="eastAsia" w:ascii="宋体" w:hAnsi="宋体" w:cs="宋体" w:eastAsiaTheme="minorEastAsia"/>
          <w:color w:val="auto"/>
          <w:sz w:val="24"/>
          <w:szCs w:val="24"/>
          <w:lang w:eastAsia="zh-CN"/>
        </w:rPr>
        <w:t>9</w:t>
      </w:r>
      <w:r>
        <w:rPr>
          <w:rFonts w:hint="eastAsia" w:ascii="宋体" w:hAnsi="宋体" w:cs="宋体"/>
          <w:color w:val="auto"/>
          <w:sz w:val="24"/>
          <w:szCs w:val="24"/>
          <w:lang w:eastAsia="zh-CN"/>
        </w:rPr>
        <w:t>、本项目不接</w:t>
      </w:r>
      <w:r>
        <w:rPr>
          <w:rFonts w:hint="eastAsia" w:cs="宋体" w:asciiTheme="minorEastAsia" w:hAnsiTheme="minorEastAsia" w:eastAsiaTheme="minorEastAsia"/>
          <w:color w:val="auto"/>
          <w:sz w:val="24"/>
          <w:szCs w:val="24"/>
          <w:lang w:eastAsia="zh-CN"/>
        </w:rPr>
        <w:t>受</w:t>
      </w:r>
      <w:r>
        <w:rPr>
          <w:rFonts w:hint="eastAsia" w:ascii="宋体" w:hAnsi="宋体" w:cs="宋体"/>
          <w:color w:val="auto"/>
          <w:sz w:val="24"/>
          <w:szCs w:val="24"/>
          <w:lang w:eastAsia="zh-CN"/>
        </w:rPr>
        <w:t>联合体投标；</w:t>
      </w:r>
    </w:p>
    <w:p w14:paraId="0A0518D9">
      <w:pPr>
        <w:spacing w:line="360" w:lineRule="auto"/>
        <w:ind w:firstLine="480" w:firstLineChars="200"/>
        <w:rPr>
          <w:rFonts w:ascii="宋体" w:hAnsi="宋体" w:cs="宋体"/>
          <w:color w:val="auto"/>
          <w:sz w:val="24"/>
          <w:szCs w:val="24"/>
          <w:lang w:eastAsia="zh-CN"/>
        </w:rPr>
      </w:pPr>
      <w:r>
        <w:rPr>
          <w:rFonts w:hint="eastAsia" w:ascii="宋体" w:hAnsi="宋体" w:eastAsia="宋体" w:cs="宋体"/>
          <w:color w:val="auto"/>
          <w:sz w:val="24"/>
          <w:szCs w:val="24"/>
          <w:lang w:eastAsia="zh-CN"/>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本项目实行资格后审。</w:t>
      </w:r>
    </w:p>
    <w:p w14:paraId="2F040206">
      <w:pPr>
        <w:spacing w:line="360" w:lineRule="auto"/>
        <w:ind w:firstLine="480" w:firstLineChars="200"/>
        <w:rPr>
          <w:rFonts w:ascii="宋体" w:hAnsi="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被列入失信被执行人及重大税收违法失信主体的企业做无效标处理。采购人或采购代理机构有权对投标供应商信用记录进行甄别和复查。</w:t>
      </w:r>
    </w:p>
    <w:p w14:paraId="4DB4D25B">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三、获取招标文件</w:t>
      </w:r>
    </w:p>
    <w:p w14:paraId="1C31FBFF">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1、时间：2026年01月21日至2026年02月10日8时20分</w:t>
      </w:r>
    </w:p>
    <w:p w14:paraId="3DE77D24">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2、地点：三门峡市公共资源交易中心网。</w:t>
      </w:r>
    </w:p>
    <w:p w14:paraId="014759B1">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方式：凡有意参加的投标人，须完成市场主体信息库登记并取得CA数字证书，凭CA数字证书登录三门峡市公共资源交易中心网（http://gzjy.smx.gov.cn/），点击交易平台选择“市场主体登录”，在所参与项目右侧点击参与投标，即可直接下载本项目招标文件。</w:t>
      </w:r>
    </w:p>
    <w:p w14:paraId="4F0BC1E9">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CA证书：</w:t>
      </w:r>
      <w:r>
        <w:rPr>
          <w:color w:val="auto"/>
        </w:rPr>
        <w:fldChar w:fldCharType="begin"/>
      </w:r>
      <w:r>
        <w:rPr>
          <w:color w:val="auto"/>
        </w:rPr>
        <w:instrText xml:space="preserve"> HYPERLINK "http://gzjy.smx.gov.cn/fwzn/004003/20201019/a8fae6a0-baed-499b-bb50-8ecc8828a2ca.html" </w:instrText>
      </w:r>
      <w:r>
        <w:rPr>
          <w:color w:val="auto"/>
        </w:rPr>
        <w:fldChar w:fldCharType="separate"/>
      </w:r>
      <w:r>
        <w:rPr>
          <w:rFonts w:hint="eastAsia" w:ascii="宋体" w:hAnsi="宋体" w:cs="宋体"/>
          <w:color w:val="auto"/>
          <w:sz w:val="24"/>
          <w:szCs w:val="24"/>
        </w:rPr>
        <w:t>http://gzjy.smx.gov.cn/fwzn/004003/20201019/a8fae6a0-baed-499b-bb50-8ecc8828a2ca.html</w:t>
      </w:r>
      <w:r>
        <w:rPr>
          <w:rFonts w:hint="eastAsia" w:ascii="宋体" w:hAnsi="宋体" w:cs="宋体"/>
          <w:color w:val="auto"/>
          <w:sz w:val="24"/>
          <w:szCs w:val="24"/>
        </w:rPr>
        <w:fldChar w:fldCharType="end"/>
      </w:r>
    </w:p>
    <w:p w14:paraId="04E898FB">
      <w:pPr>
        <w:wordWrap w:val="0"/>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4、售价：0元</w:t>
      </w:r>
    </w:p>
    <w:p w14:paraId="16DC5D36">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四、投标截止时间及地点：</w:t>
      </w:r>
    </w:p>
    <w:p w14:paraId="0AA9D33C">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截止</w:t>
      </w:r>
      <w:r>
        <w:rPr>
          <w:rFonts w:hint="eastAsia" w:ascii="宋体" w:hAnsi="宋体" w:cs="宋体"/>
          <w:color w:val="auto"/>
          <w:sz w:val="24"/>
          <w:szCs w:val="24"/>
          <w:lang w:eastAsia="zh-CN"/>
        </w:rPr>
        <w:t>时间：2026年02月10日8时20分（北京时间）</w:t>
      </w:r>
    </w:p>
    <w:p w14:paraId="5CD90E08">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2、地点：在三门峡市公共资源交易中心网中上传加密投标文件。</w:t>
      </w:r>
    </w:p>
    <w:p w14:paraId="7F0A6073">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五、开标时间及地点：</w:t>
      </w:r>
    </w:p>
    <w:p w14:paraId="04FC2BAF">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1、开标时间：2026年02月10日8时20分（北京时间）</w:t>
      </w:r>
    </w:p>
    <w:p w14:paraId="2B0E2ACF">
      <w:pPr>
        <w:spacing w:line="360" w:lineRule="auto"/>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2、开标地点：渑池县公共资源交易中心六楼开标区</w:t>
      </w:r>
    </w:p>
    <w:p w14:paraId="2BA6CD18">
      <w:pPr>
        <w:wordWrap w:val="0"/>
        <w:spacing w:line="360" w:lineRule="auto"/>
        <w:ind w:firstLine="480" w:firstLineChars="200"/>
        <w:rPr>
          <w:rFonts w:ascii="宋体" w:hAnsi="宋体" w:cs="宋体"/>
          <w:sz w:val="24"/>
          <w:szCs w:val="24"/>
          <w:lang w:eastAsia="zh-CN"/>
        </w:rPr>
      </w:pPr>
      <w:r>
        <w:rPr>
          <w:rFonts w:hint="eastAsia" w:ascii="宋体" w:hAnsi="宋体" w:cs="宋体"/>
          <w:color w:val="auto"/>
          <w:sz w:val="24"/>
          <w:szCs w:val="24"/>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w:t>
      </w:r>
      <w:r>
        <w:rPr>
          <w:rFonts w:hint="eastAsia" w:ascii="宋体" w:hAnsi="宋体" w:cs="宋体"/>
          <w:sz w:val="24"/>
          <w:szCs w:val="24"/>
        </w:rPr>
        <w:t>hallaction/hall/login）,在线准时参加开标活动并进行投标文件解密等。</w:t>
      </w:r>
      <w:r>
        <w:rPr>
          <w:rFonts w:hint="eastAsia" w:ascii="宋体" w:hAnsi="宋体" w:cs="宋体"/>
          <w:sz w:val="24"/>
          <w:szCs w:val="24"/>
          <w:lang w:eastAsia="zh-CN"/>
        </w:rPr>
        <w:t>每位供应商的解密时间为开标时间起30分钟内完成。因供应商原因未能解密、解密失败或解密超时的将被拒绝。</w:t>
      </w:r>
    </w:p>
    <w:p w14:paraId="2F498721">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六、发布公告的媒介</w:t>
      </w:r>
    </w:p>
    <w:p w14:paraId="410CA5F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本次公告在《河南省政府采购网》、《三门峡市公共资源交易中心网》和</w:t>
      </w:r>
      <w:r>
        <w:rPr>
          <w:rFonts w:hint="eastAsia" w:ascii="宋体" w:hAnsi="宋体" w:eastAsia="宋体" w:cs="宋体"/>
          <w:sz w:val="24"/>
          <w:szCs w:val="24"/>
          <w:lang w:eastAsia="zh-CN"/>
        </w:rPr>
        <w:t>《中国招标投标公共服务平台》</w:t>
      </w:r>
      <w:r>
        <w:rPr>
          <w:rFonts w:hint="eastAsia" w:ascii="宋体" w:hAnsi="宋体" w:cs="宋体"/>
          <w:sz w:val="24"/>
          <w:szCs w:val="24"/>
          <w:lang w:eastAsia="zh-CN"/>
        </w:rPr>
        <w:t>上发布，公告期限：自本公告发布之日起5个工作日。</w:t>
      </w:r>
    </w:p>
    <w:p w14:paraId="73A8E13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七、其他补充事宜</w:t>
      </w:r>
    </w:p>
    <w:p w14:paraId="3AA7CC3E">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1、本项目实行资格后审，审查内容以投标截止时间前在三门峡市公共资源交易平台“投标文件”上传的信息为准，投标人（供应商）要</w:t>
      </w:r>
      <w:r>
        <w:rPr>
          <w:rFonts w:hint="eastAsia" w:ascii="宋体" w:hAnsi="宋体" w:eastAsia="宋体" w:cs="宋体"/>
          <w:sz w:val="24"/>
          <w:szCs w:val="24"/>
          <w:lang w:eastAsia="zh-CN"/>
        </w:rPr>
        <w:t>自行</w:t>
      </w:r>
      <w:r>
        <w:rPr>
          <w:rFonts w:hint="eastAsia" w:ascii="宋体" w:hAnsi="宋体" w:cs="宋体"/>
          <w:sz w:val="24"/>
          <w:szCs w:val="24"/>
          <w:lang w:eastAsia="zh-CN"/>
        </w:rPr>
        <w:t>完善主体库。规定时间外上传或更改的信息不作为评标依据。投标文件中上传的信息真实有效，扫描件清晰可辨。否则，由此造成应得分而未得分或资格审查不合格等情况的，由投标人承担责任。</w:t>
      </w:r>
    </w:p>
    <w:p w14:paraId="1AE19966">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2、投标保证金：</w:t>
      </w:r>
    </w:p>
    <w:p w14:paraId="1262791B">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根据《河南省财政厅关于优化政府采购营商环境有关问题的通知》（豫财购【2019】4号）第6条的规定，投标保证金不再收取。</w:t>
      </w:r>
    </w:p>
    <w:p w14:paraId="0581A19F">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3、其他事项：</w:t>
      </w:r>
    </w:p>
    <w:p w14:paraId="0A9D9661">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（1）投标所发生一切费用由各供应商自行承担，并承担相应的风险和责任。</w:t>
      </w:r>
    </w:p>
    <w:p w14:paraId="10D52FE4">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（2）供应商递交的投标文件不论中标与否均不予退还。</w:t>
      </w:r>
    </w:p>
    <w:p w14:paraId="0EF76C6B">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（3）逾期上传或未按规定上传的电子投标文件，采购人不予受理。</w:t>
      </w:r>
    </w:p>
    <w:p w14:paraId="7F4265B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（4）我单位（采购人）严格按三财购【2021】9号文要求的时限发布中标结果公告，发出中标通知书，签订采购合同，上传采购合同。</w:t>
      </w:r>
    </w:p>
    <w:p w14:paraId="21AD2F8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（5）评标打分部分：评标打分部分仍按照100分制原则进行，涉及到所有计分部分内容时，以投标单位自行制作到投标文件中的相应内容为准。</w:t>
      </w:r>
    </w:p>
    <w:p w14:paraId="01BD65EF">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八、联系方式：</w:t>
      </w:r>
    </w:p>
    <w:p w14:paraId="23869E2D">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1.采购人信息</w:t>
      </w:r>
    </w:p>
    <w:p w14:paraId="20F24060">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名称：渑池县林业局 </w:t>
      </w:r>
    </w:p>
    <w:p w14:paraId="28208B0A">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地址：渑池县会盟路东段 </w:t>
      </w:r>
    </w:p>
    <w:p w14:paraId="0CA82509">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联系人：黄女士</w:t>
      </w:r>
    </w:p>
    <w:p w14:paraId="1ECE788A">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联系方式：13525222549</w:t>
      </w:r>
    </w:p>
    <w:p w14:paraId="501847FC">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2.采购代理机构信息</w:t>
      </w:r>
    </w:p>
    <w:p w14:paraId="327DE5A2">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采购代理机构：河南德厚工程管理有限公司</w:t>
      </w:r>
    </w:p>
    <w:p w14:paraId="3AD77039">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地址：河南省三门峡市渑池县康宁家园</w:t>
      </w:r>
    </w:p>
    <w:p w14:paraId="3D3C68C0">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联系人：张女士</w:t>
      </w:r>
    </w:p>
    <w:p w14:paraId="4AF3A7BD">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联系电话：13639837665</w:t>
      </w:r>
    </w:p>
    <w:p w14:paraId="133F618E">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3.项目联系方式</w:t>
      </w:r>
    </w:p>
    <w:p w14:paraId="59EDEA4F">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项目联系人：张女士</w:t>
      </w:r>
    </w:p>
    <w:p w14:paraId="4D2C86C0">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联系电话：13639837665</w:t>
      </w:r>
    </w:p>
    <w:p w14:paraId="72CD23F6">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4.监督单位信息</w:t>
      </w:r>
    </w:p>
    <w:p w14:paraId="54BD90AE">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名称：渑池县政府采购办公室</w:t>
      </w:r>
    </w:p>
    <w:p w14:paraId="6599ACDF">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联系方式：0398-4818677</w:t>
      </w:r>
    </w:p>
    <w:p w14:paraId="361E072C">
      <w:pPr>
        <w:spacing w:line="360" w:lineRule="auto"/>
        <w:ind w:firstLine="480" w:firstLineChars="200"/>
        <w:rPr>
          <w:rFonts w:hint="eastAsia" w:ascii="宋体" w:hAnsi="宋体" w:cs="宋体"/>
          <w:sz w:val="24"/>
          <w:szCs w:val="24"/>
          <w:lang w:eastAsia="zh-CN"/>
        </w:rPr>
      </w:pPr>
    </w:p>
    <w:p w14:paraId="04E1FFEA">
      <w:pPr>
        <w:kinsoku/>
        <w:autoSpaceDE/>
        <w:autoSpaceDN/>
        <w:adjustRightInd/>
        <w:snapToGrid/>
        <w:textAlignment w:val="auto"/>
        <w:rPr>
          <w:rFonts w:ascii="宋体" w:hAnsi="宋体" w:eastAsia="宋体" w:cs="宋体"/>
          <w:b/>
          <w:bCs/>
          <w:spacing w:val="5"/>
          <w:sz w:val="43"/>
          <w:szCs w:val="43"/>
          <w:lang w:eastAsia="zh-CN"/>
        </w:rPr>
      </w:pPr>
      <w:bookmarkStart w:id="3" w:name="bookmark3"/>
      <w:bookmarkEnd w:id="3"/>
      <w:r>
        <w:rPr>
          <w:rFonts w:ascii="宋体" w:hAnsi="宋体" w:eastAsia="宋体" w:cs="宋体"/>
          <w:b/>
          <w:bCs/>
          <w:spacing w:val="5"/>
          <w:sz w:val="43"/>
          <w:szCs w:val="43"/>
          <w:lang w:eastAsia="zh-CN"/>
        </w:rPr>
        <w:br w:type="page"/>
      </w:r>
    </w:p>
    <w:p w14:paraId="59ED82CB">
      <w:pPr>
        <w:spacing w:before="140" w:line="223" w:lineRule="auto"/>
        <w:ind w:left="2278"/>
        <w:outlineLvl w:val="0"/>
        <w:rPr>
          <w:rFonts w:ascii="宋体" w:hAnsi="宋体" w:eastAsia="宋体" w:cs="宋体"/>
          <w:sz w:val="43"/>
          <w:szCs w:val="43"/>
          <w:lang w:eastAsia="zh-CN"/>
        </w:rPr>
      </w:pPr>
      <w:bookmarkStart w:id="4" w:name="_Toc15930"/>
      <w:r>
        <w:rPr>
          <w:rFonts w:ascii="宋体" w:hAnsi="宋体" w:eastAsia="宋体" w:cs="宋体"/>
          <w:b/>
          <w:bCs/>
          <w:spacing w:val="5"/>
          <w:sz w:val="43"/>
          <w:szCs w:val="43"/>
          <w:lang w:eastAsia="zh-CN"/>
        </w:rPr>
        <w:t>第二章</w:t>
      </w:r>
      <w:r>
        <w:rPr>
          <w:rFonts w:ascii="宋体" w:hAnsi="宋体" w:eastAsia="宋体" w:cs="宋体"/>
          <w:spacing w:val="5"/>
          <w:sz w:val="43"/>
          <w:szCs w:val="43"/>
          <w:lang w:eastAsia="zh-CN"/>
        </w:rPr>
        <w:t xml:space="preserve">  </w:t>
      </w:r>
      <w:r>
        <w:rPr>
          <w:rFonts w:ascii="宋体" w:hAnsi="宋体" w:eastAsia="宋体" w:cs="宋体"/>
          <w:b/>
          <w:bCs/>
          <w:spacing w:val="5"/>
          <w:sz w:val="43"/>
          <w:szCs w:val="43"/>
          <w:lang w:eastAsia="zh-CN"/>
        </w:rPr>
        <w:t>投标供应商须知</w:t>
      </w:r>
      <w:bookmarkEnd w:id="4"/>
    </w:p>
    <w:p w14:paraId="292B4E45">
      <w:pPr>
        <w:spacing w:line="14" w:lineRule="exact"/>
        <w:rPr>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08036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68" w:type="dxa"/>
          </w:tcPr>
          <w:p w14:paraId="62C6A168">
            <w:pPr>
              <w:pStyle w:val="33"/>
              <w:spacing w:before="152" w:line="220" w:lineRule="auto"/>
              <w:ind w:left="173"/>
              <w:rPr>
                <w:sz w:val="28"/>
                <w:szCs w:val="28"/>
              </w:rPr>
            </w:pPr>
            <w:r>
              <w:rPr>
                <w:b/>
                <w:bCs/>
                <w:spacing w:val="-6"/>
                <w:sz w:val="28"/>
                <w:szCs w:val="28"/>
              </w:rPr>
              <w:t>条款号</w:t>
            </w:r>
          </w:p>
        </w:tc>
        <w:tc>
          <w:tcPr>
            <w:tcW w:w="1672" w:type="dxa"/>
          </w:tcPr>
          <w:p w14:paraId="132C8B4C">
            <w:pPr>
              <w:pStyle w:val="33"/>
              <w:spacing w:before="152" w:line="220" w:lineRule="auto"/>
              <w:ind w:left="282"/>
              <w:rPr>
                <w:sz w:val="28"/>
                <w:szCs w:val="28"/>
              </w:rPr>
            </w:pPr>
            <w:r>
              <w:rPr>
                <w:b/>
                <w:bCs/>
                <w:spacing w:val="-5"/>
                <w:sz w:val="28"/>
                <w:szCs w:val="28"/>
              </w:rPr>
              <w:t>条款名称</w:t>
            </w:r>
          </w:p>
        </w:tc>
        <w:tc>
          <w:tcPr>
            <w:tcW w:w="6533" w:type="dxa"/>
          </w:tcPr>
          <w:p w14:paraId="6AED9BBB">
            <w:pPr>
              <w:pStyle w:val="33"/>
              <w:spacing w:before="152" w:line="220" w:lineRule="auto"/>
              <w:ind w:left="2713"/>
              <w:rPr>
                <w:sz w:val="28"/>
                <w:szCs w:val="28"/>
              </w:rPr>
            </w:pPr>
            <w:r>
              <w:rPr>
                <w:b/>
                <w:bCs/>
                <w:spacing w:val="-5"/>
                <w:sz w:val="28"/>
                <w:szCs w:val="28"/>
              </w:rPr>
              <w:t>编列内容</w:t>
            </w:r>
          </w:p>
        </w:tc>
      </w:tr>
      <w:tr w14:paraId="1991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68" w:type="dxa"/>
          </w:tcPr>
          <w:p w14:paraId="1AA77F38">
            <w:pPr>
              <w:spacing w:line="315" w:lineRule="auto"/>
              <w:rPr>
                <w:color w:val="auto"/>
              </w:rPr>
            </w:pPr>
          </w:p>
          <w:p w14:paraId="545D4411">
            <w:pPr>
              <w:spacing w:line="316" w:lineRule="auto"/>
              <w:rPr>
                <w:color w:val="auto"/>
              </w:rPr>
            </w:pPr>
          </w:p>
          <w:p w14:paraId="3F6695FD">
            <w:pPr>
              <w:pStyle w:val="33"/>
              <w:spacing w:before="78" w:line="239" w:lineRule="auto"/>
              <w:ind w:left="427"/>
              <w:rPr>
                <w:color w:val="auto"/>
              </w:rPr>
            </w:pPr>
            <w:r>
              <w:rPr>
                <w:color w:val="auto"/>
                <w:spacing w:val="-7"/>
              </w:rPr>
              <w:t>1.0</w:t>
            </w:r>
          </w:p>
        </w:tc>
        <w:tc>
          <w:tcPr>
            <w:tcW w:w="1672" w:type="dxa"/>
          </w:tcPr>
          <w:p w14:paraId="0F57A30B">
            <w:pPr>
              <w:spacing w:line="315" w:lineRule="auto"/>
              <w:rPr>
                <w:color w:val="auto"/>
              </w:rPr>
            </w:pPr>
          </w:p>
          <w:p w14:paraId="4823ECA8">
            <w:pPr>
              <w:spacing w:line="316" w:lineRule="auto"/>
              <w:rPr>
                <w:color w:val="auto"/>
              </w:rPr>
            </w:pPr>
          </w:p>
          <w:p w14:paraId="1FC031C7">
            <w:pPr>
              <w:pStyle w:val="33"/>
              <w:spacing w:before="78" w:line="220" w:lineRule="auto"/>
              <w:ind w:left="114"/>
              <w:rPr>
                <w:color w:val="auto"/>
              </w:rPr>
            </w:pPr>
            <w:r>
              <w:rPr>
                <w:color w:val="auto"/>
                <w:spacing w:val="-2"/>
              </w:rPr>
              <w:t>监督单位</w:t>
            </w:r>
          </w:p>
        </w:tc>
        <w:tc>
          <w:tcPr>
            <w:tcW w:w="6533" w:type="dxa"/>
          </w:tcPr>
          <w:p w14:paraId="054F6E80">
            <w:pPr>
              <w:spacing w:line="399" w:lineRule="auto"/>
              <w:rPr>
                <w:color w:val="auto"/>
                <w:lang w:eastAsia="zh-CN"/>
              </w:rPr>
            </w:pPr>
          </w:p>
          <w:p w14:paraId="263C4F3D">
            <w:pPr>
              <w:pStyle w:val="33"/>
              <w:spacing w:before="78" w:line="219" w:lineRule="auto"/>
              <w:ind w:left="115"/>
              <w:rPr>
                <w:color w:val="auto"/>
                <w:lang w:eastAsia="zh-CN"/>
              </w:rPr>
            </w:pPr>
            <w:r>
              <w:rPr>
                <w:color w:val="auto"/>
                <w:spacing w:val="-1"/>
                <w:lang w:eastAsia="zh-CN"/>
              </w:rPr>
              <w:t>监督单位：</w:t>
            </w:r>
            <w:r>
              <w:rPr>
                <w:rFonts w:hint="eastAsia"/>
                <w:color w:val="auto"/>
                <w:spacing w:val="-1"/>
                <w:lang w:eastAsia="zh-CN"/>
              </w:rPr>
              <w:t>渑池县政府采购办公室</w:t>
            </w:r>
          </w:p>
          <w:p w14:paraId="021C0A49">
            <w:pPr>
              <w:pStyle w:val="33"/>
              <w:spacing w:before="180" w:line="222" w:lineRule="auto"/>
              <w:ind w:left="142"/>
              <w:rPr>
                <w:color w:val="auto"/>
              </w:rPr>
            </w:pPr>
            <w:r>
              <w:rPr>
                <w:color w:val="auto"/>
                <w:spacing w:val="-3"/>
              </w:rPr>
              <w:t>电话：</w:t>
            </w:r>
            <w:r>
              <w:rPr>
                <w:rFonts w:hint="eastAsia"/>
                <w:color w:val="auto"/>
                <w:spacing w:val="-3"/>
              </w:rPr>
              <w:t>0398-4818677</w:t>
            </w:r>
          </w:p>
        </w:tc>
      </w:tr>
      <w:tr w14:paraId="3BD5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1168" w:type="dxa"/>
          </w:tcPr>
          <w:p w14:paraId="02D1A344">
            <w:pPr>
              <w:spacing w:line="260" w:lineRule="auto"/>
              <w:rPr>
                <w:color w:val="auto"/>
              </w:rPr>
            </w:pPr>
          </w:p>
          <w:p w14:paraId="485FB670">
            <w:pPr>
              <w:spacing w:line="260" w:lineRule="auto"/>
              <w:rPr>
                <w:color w:val="auto"/>
              </w:rPr>
            </w:pPr>
          </w:p>
          <w:p w14:paraId="040FC216">
            <w:pPr>
              <w:spacing w:line="261" w:lineRule="auto"/>
              <w:rPr>
                <w:color w:val="auto"/>
              </w:rPr>
            </w:pPr>
          </w:p>
          <w:p w14:paraId="33C2EEC2">
            <w:pPr>
              <w:pStyle w:val="33"/>
              <w:spacing w:before="78" w:line="239" w:lineRule="auto"/>
              <w:ind w:left="427"/>
              <w:rPr>
                <w:color w:val="auto"/>
              </w:rPr>
            </w:pPr>
            <w:r>
              <w:rPr>
                <w:color w:val="auto"/>
                <w:spacing w:val="-7"/>
              </w:rPr>
              <w:t>1.1</w:t>
            </w:r>
          </w:p>
        </w:tc>
        <w:tc>
          <w:tcPr>
            <w:tcW w:w="1672" w:type="dxa"/>
          </w:tcPr>
          <w:p w14:paraId="1C226856">
            <w:pPr>
              <w:spacing w:line="260" w:lineRule="auto"/>
              <w:rPr>
                <w:color w:val="auto"/>
              </w:rPr>
            </w:pPr>
          </w:p>
          <w:p w14:paraId="364591B8">
            <w:pPr>
              <w:spacing w:line="260" w:lineRule="auto"/>
              <w:rPr>
                <w:color w:val="auto"/>
              </w:rPr>
            </w:pPr>
          </w:p>
          <w:p w14:paraId="251B84F6">
            <w:pPr>
              <w:spacing w:line="261" w:lineRule="auto"/>
              <w:rPr>
                <w:color w:val="auto"/>
              </w:rPr>
            </w:pPr>
          </w:p>
          <w:p w14:paraId="70FCD8AF">
            <w:pPr>
              <w:pStyle w:val="33"/>
              <w:spacing w:before="78" w:line="219" w:lineRule="auto"/>
              <w:ind w:left="112"/>
              <w:rPr>
                <w:color w:val="auto"/>
              </w:rPr>
            </w:pPr>
            <w:r>
              <w:rPr>
                <w:color w:val="auto"/>
                <w:spacing w:val="-2"/>
              </w:rPr>
              <w:t>采购人</w:t>
            </w:r>
          </w:p>
        </w:tc>
        <w:tc>
          <w:tcPr>
            <w:tcW w:w="6533" w:type="dxa"/>
          </w:tcPr>
          <w:p w14:paraId="2D0187A8">
            <w:pPr>
              <w:pStyle w:val="33"/>
              <w:spacing w:before="168" w:line="219" w:lineRule="auto"/>
              <w:ind w:left="113"/>
              <w:rPr>
                <w:color w:val="auto"/>
                <w:lang w:eastAsia="zh-CN"/>
              </w:rPr>
            </w:pPr>
            <w:r>
              <w:rPr>
                <w:color w:val="auto"/>
                <w:spacing w:val="-1"/>
                <w:lang w:eastAsia="zh-CN"/>
              </w:rPr>
              <w:t>采购人:</w:t>
            </w:r>
            <w:r>
              <w:rPr>
                <w:rFonts w:hint="eastAsia"/>
                <w:color w:val="auto"/>
                <w:spacing w:val="-1"/>
                <w:lang w:eastAsia="zh-CN"/>
              </w:rPr>
              <w:t>渑池县林业局</w:t>
            </w:r>
          </w:p>
          <w:p w14:paraId="5E54F706">
            <w:pPr>
              <w:pStyle w:val="33"/>
              <w:spacing w:before="178" w:line="220" w:lineRule="auto"/>
              <w:ind w:left="115"/>
              <w:rPr>
                <w:color w:val="auto"/>
                <w:spacing w:val="-2"/>
                <w:lang w:eastAsia="zh-CN"/>
              </w:rPr>
            </w:pPr>
            <w:r>
              <w:rPr>
                <w:rFonts w:hint="eastAsia"/>
                <w:color w:val="auto"/>
                <w:spacing w:val="-2"/>
                <w:lang w:eastAsia="zh-CN"/>
              </w:rPr>
              <w:t>地址：渑池县会盟路东段</w:t>
            </w:r>
          </w:p>
          <w:p w14:paraId="48FE6118">
            <w:pPr>
              <w:pStyle w:val="33"/>
              <w:spacing w:before="178" w:line="220" w:lineRule="auto"/>
              <w:ind w:left="115"/>
              <w:rPr>
                <w:color w:val="auto"/>
                <w:lang w:eastAsia="zh-CN"/>
              </w:rPr>
            </w:pPr>
            <w:r>
              <w:rPr>
                <w:color w:val="auto"/>
                <w:spacing w:val="-2"/>
                <w:lang w:eastAsia="zh-CN"/>
              </w:rPr>
              <w:t>联系人：</w:t>
            </w:r>
            <w:r>
              <w:rPr>
                <w:rFonts w:hint="eastAsia"/>
                <w:color w:val="auto"/>
                <w:spacing w:val="-2"/>
                <w:lang w:eastAsia="zh-CN"/>
              </w:rPr>
              <w:t>黄女士</w:t>
            </w:r>
          </w:p>
          <w:p w14:paraId="4799D408">
            <w:pPr>
              <w:pStyle w:val="33"/>
              <w:spacing w:before="178" w:line="221" w:lineRule="auto"/>
              <w:ind w:left="115"/>
              <w:rPr>
                <w:color w:val="auto"/>
                <w:lang w:eastAsia="zh-CN"/>
              </w:rPr>
            </w:pPr>
            <w:r>
              <w:rPr>
                <w:color w:val="auto"/>
                <w:spacing w:val="-1"/>
                <w:lang w:eastAsia="zh-CN"/>
              </w:rPr>
              <w:t>联系方式:</w:t>
            </w:r>
            <w:r>
              <w:rPr>
                <w:rFonts w:hint="eastAsia"/>
                <w:color w:val="auto"/>
                <w:spacing w:val="-1"/>
                <w:lang w:eastAsia="zh-CN"/>
              </w:rPr>
              <w:t>13525222549</w:t>
            </w:r>
          </w:p>
        </w:tc>
      </w:tr>
      <w:tr w14:paraId="21DF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9" w:hRule="atLeast"/>
        </w:trPr>
        <w:tc>
          <w:tcPr>
            <w:tcW w:w="1168" w:type="dxa"/>
          </w:tcPr>
          <w:p w14:paraId="041F3430">
            <w:pPr>
              <w:spacing w:line="252" w:lineRule="auto"/>
              <w:rPr>
                <w:color w:val="auto"/>
                <w:lang w:eastAsia="zh-CN"/>
              </w:rPr>
            </w:pPr>
          </w:p>
          <w:p w14:paraId="1DDF106B">
            <w:pPr>
              <w:spacing w:line="253" w:lineRule="auto"/>
              <w:rPr>
                <w:color w:val="auto"/>
                <w:lang w:eastAsia="zh-CN"/>
              </w:rPr>
            </w:pPr>
          </w:p>
          <w:p w14:paraId="3E600695">
            <w:pPr>
              <w:spacing w:line="253" w:lineRule="auto"/>
              <w:rPr>
                <w:color w:val="auto"/>
                <w:lang w:eastAsia="zh-CN"/>
              </w:rPr>
            </w:pPr>
          </w:p>
          <w:p w14:paraId="67BFC84A">
            <w:pPr>
              <w:spacing w:line="253" w:lineRule="auto"/>
              <w:rPr>
                <w:color w:val="auto"/>
                <w:lang w:eastAsia="zh-CN"/>
              </w:rPr>
            </w:pPr>
          </w:p>
          <w:p w14:paraId="49486A08">
            <w:pPr>
              <w:pStyle w:val="33"/>
              <w:spacing w:before="78" w:line="239" w:lineRule="auto"/>
              <w:ind w:left="427"/>
              <w:rPr>
                <w:color w:val="auto"/>
              </w:rPr>
            </w:pPr>
            <w:r>
              <w:rPr>
                <w:color w:val="auto"/>
                <w:spacing w:val="-7"/>
              </w:rPr>
              <w:t>1.2</w:t>
            </w:r>
          </w:p>
        </w:tc>
        <w:tc>
          <w:tcPr>
            <w:tcW w:w="1672" w:type="dxa"/>
          </w:tcPr>
          <w:p w14:paraId="05E76437">
            <w:pPr>
              <w:spacing w:line="252" w:lineRule="auto"/>
              <w:rPr>
                <w:color w:val="auto"/>
              </w:rPr>
            </w:pPr>
          </w:p>
          <w:p w14:paraId="1156FFE6">
            <w:pPr>
              <w:spacing w:line="253" w:lineRule="auto"/>
              <w:rPr>
                <w:color w:val="auto"/>
              </w:rPr>
            </w:pPr>
          </w:p>
          <w:p w14:paraId="099E0E02">
            <w:pPr>
              <w:spacing w:line="253" w:lineRule="auto"/>
              <w:rPr>
                <w:color w:val="auto"/>
              </w:rPr>
            </w:pPr>
          </w:p>
          <w:p w14:paraId="0D8C7315">
            <w:pPr>
              <w:spacing w:line="253" w:lineRule="auto"/>
              <w:rPr>
                <w:color w:val="auto"/>
              </w:rPr>
            </w:pPr>
          </w:p>
          <w:p w14:paraId="49ED9F4A">
            <w:pPr>
              <w:pStyle w:val="33"/>
              <w:spacing w:before="78" w:line="219" w:lineRule="auto"/>
              <w:ind w:left="112"/>
              <w:rPr>
                <w:color w:val="auto"/>
              </w:rPr>
            </w:pPr>
            <w:r>
              <w:rPr>
                <w:color w:val="auto"/>
                <w:spacing w:val="-2"/>
              </w:rPr>
              <w:t>采购代理机构</w:t>
            </w:r>
          </w:p>
        </w:tc>
        <w:tc>
          <w:tcPr>
            <w:tcW w:w="6533" w:type="dxa"/>
          </w:tcPr>
          <w:p w14:paraId="07B3EEA3">
            <w:pPr>
              <w:pStyle w:val="33"/>
              <w:spacing w:before="166" w:line="219" w:lineRule="auto"/>
              <w:ind w:left="113"/>
              <w:rPr>
                <w:color w:val="auto"/>
                <w:lang w:eastAsia="zh-CN"/>
              </w:rPr>
            </w:pPr>
            <w:r>
              <w:rPr>
                <w:color w:val="auto"/>
                <w:spacing w:val="-1"/>
                <w:lang w:eastAsia="zh-CN"/>
              </w:rPr>
              <w:t>采购代理机构:</w:t>
            </w:r>
            <w:r>
              <w:rPr>
                <w:rFonts w:hint="eastAsia"/>
                <w:color w:val="auto"/>
                <w:spacing w:val="-1"/>
                <w:lang w:eastAsia="zh-CN"/>
              </w:rPr>
              <w:t>河南德厚工程管理有限公司</w:t>
            </w:r>
          </w:p>
          <w:p w14:paraId="6AD8AEC7">
            <w:pPr>
              <w:pStyle w:val="33"/>
              <w:spacing w:before="178" w:line="220" w:lineRule="auto"/>
              <w:ind w:left="115"/>
              <w:rPr>
                <w:color w:val="auto"/>
                <w:spacing w:val="-2"/>
                <w:lang w:eastAsia="zh-CN"/>
              </w:rPr>
            </w:pPr>
            <w:r>
              <w:rPr>
                <w:rFonts w:hint="eastAsia"/>
                <w:color w:val="auto"/>
                <w:spacing w:val="-2"/>
                <w:lang w:eastAsia="zh-CN"/>
              </w:rPr>
              <w:t>地址：河南省三门峡市渑池县康宁家园</w:t>
            </w:r>
          </w:p>
          <w:p w14:paraId="582E1B48">
            <w:pPr>
              <w:pStyle w:val="33"/>
              <w:spacing w:before="178" w:line="220" w:lineRule="auto"/>
              <w:ind w:left="115"/>
              <w:rPr>
                <w:color w:val="auto"/>
                <w:lang w:eastAsia="zh-CN"/>
              </w:rPr>
            </w:pPr>
            <w:r>
              <w:rPr>
                <w:color w:val="auto"/>
                <w:spacing w:val="-2"/>
                <w:lang w:eastAsia="zh-CN"/>
              </w:rPr>
              <w:t>联系人:</w:t>
            </w:r>
            <w:r>
              <w:rPr>
                <w:rFonts w:hint="eastAsia"/>
                <w:color w:val="auto"/>
                <w:spacing w:val="-2"/>
                <w:lang w:eastAsia="zh-CN"/>
              </w:rPr>
              <w:t>张</w:t>
            </w:r>
            <w:r>
              <w:rPr>
                <w:color w:val="auto"/>
                <w:spacing w:val="-2"/>
                <w:lang w:eastAsia="zh-CN"/>
              </w:rPr>
              <w:t>女士</w:t>
            </w:r>
          </w:p>
          <w:p w14:paraId="3710C28D">
            <w:pPr>
              <w:pStyle w:val="33"/>
              <w:spacing w:before="180" w:line="221" w:lineRule="auto"/>
              <w:ind w:left="115"/>
              <w:rPr>
                <w:color w:val="auto"/>
                <w:lang w:eastAsia="zh-CN"/>
              </w:rPr>
            </w:pPr>
            <w:r>
              <w:rPr>
                <w:color w:val="auto"/>
                <w:spacing w:val="-1"/>
                <w:lang w:eastAsia="zh-CN"/>
              </w:rPr>
              <w:t>联系方式：</w:t>
            </w:r>
            <w:r>
              <w:rPr>
                <w:rFonts w:hint="eastAsia"/>
                <w:spacing w:val="-2"/>
                <w:lang w:eastAsia="zh-CN"/>
              </w:rPr>
              <w:t>13639837665</w:t>
            </w:r>
          </w:p>
        </w:tc>
      </w:tr>
      <w:tr w14:paraId="2BB6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4205DD31">
            <w:pPr>
              <w:spacing w:line="321" w:lineRule="auto"/>
              <w:rPr>
                <w:color w:val="auto"/>
                <w:lang w:eastAsia="zh-CN"/>
              </w:rPr>
            </w:pPr>
          </w:p>
          <w:p w14:paraId="1A3A0AA3">
            <w:pPr>
              <w:pStyle w:val="33"/>
              <w:spacing w:before="78" w:line="239" w:lineRule="auto"/>
              <w:ind w:left="427"/>
              <w:rPr>
                <w:color w:val="auto"/>
              </w:rPr>
            </w:pPr>
            <w:r>
              <w:rPr>
                <w:color w:val="auto"/>
                <w:spacing w:val="-7"/>
              </w:rPr>
              <w:t>1.3</w:t>
            </w:r>
          </w:p>
        </w:tc>
        <w:tc>
          <w:tcPr>
            <w:tcW w:w="1672" w:type="dxa"/>
          </w:tcPr>
          <w:p w14:paraId="3917D101">
            <w:pPr>
              <w:spacing w:line="321" w:lineRule="auto"/>
              <w:rPr>
                <w:color w:val="auto"/>
              </w:rPr>
            </w:pPr>
          </w:p>
          <w:p w14:paraId="04F0E0B1">
            <w:pPr>
              <w:pStyle w:val="33"/>
              <w:spacing w:before="78" w:line="220" w:lineRule="auto"/>
              <w:ind w:left="116"/>
              <w:rPr>
                <w:color w:val="auto"/>
              </w:rPr>
            </w:pPr>
            <w:r>
              <w:rPr>
                <w:color w:val="auto"/>
                <w:spacing w:val="-3"/>
              </w:rPr>
              <w:t>项目名称</w:t>
            </w:r>
          </w:p>
        </w:tc>
        <w:tc>
          <w:tcPr>
            <w:tcW w:w="6533" w:type="dxa"/>
            <w:vAlign w:val="center"/>
          </w:tcPr>
          <w:p w14:paraId="18135743">
            <w:pPr>
              <w:pStyle w:val="33"/>
              <w:spacing w:before="168" w:line="290" w:lineRule="auto"/>
              <w:ind w:left="123" w:right="105" w:firstLine="14"/>
              <w:jc w:val="both"/>
              <w:rPr>
                <w:color w:val="auto"/>
                <w:lang w:eastAsia="zh-CN"/>
              </w:rPr>
            </w:pPr>
            <w:r>
              <w:rPr>
                <w:rFonts w:hint="eastAsia"/>
                <w:color w:val="auto"/>
                <w:spacing w:val="-2"/>
                <w:lang w:eastAsia="zh-CN"/>
              </w:rPr>
              <w:t>渑池县2024年度原天保工程区森林抚育项目</w:t>
            </w:r>
          </w:p>
        </w:tc>
      </w:tr>
      <w:tr w14:paraId="65121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8" w:type="dxa"/>
          </w:tcPr>
          <w:p w14:paraId="10FDE379">
            <w:pPr>
              <w:pStyle w:val="33"/>
              <w:spacing w:before="222" w:line="239" w:lineRule="auto"/>
              <w:ind w:left="427"/>
              <w:rPr>
                <w:color w:val="auto"/>
              </w:rPr>
            </w:pPr>
            <w:r>
              <w:rPr>
                <w:color w:val="auto"/>
                <w:spacing w:val="-7"/>
              </w:rPr>
              <w:t>1.4</w:t>
            </w:r>
          </w:p>
        </w:tc>
        <w:tc>
          <w:tcPr>
            <w:tcW w:w="1672" w:type="dxa"/>
          </w:tcPr>
          <w:p w14:paraId="483FDF81">
            <w:pPr>
              <w:pStyle w:val="33"/>
              <w:spacing w:before="222" w:line="220" w:lineRule="auto"/>
              <w:ind w:left="114"/>
              <w:rPr>
                <w:color w:val="auto"/>
              </w:rPr>
            </w:pPr>
            <w:r>
              <w:rPr>
                <w:color w:val="auto"/>
                <w:spacing w:val="-2"/>
              </w:rPr>
              <w:t>标段划分</w:t>
            </w:r>
          </w:p>
        </w:tc>
        <w:tc>
          <w:tcPr>
            <w:tcW w:w="6533" w:type="dxa"/>
          </w:tcPr>
          <w:p w14:paraId="56079389">
            <w:pPr>
              <w:pStyle w:val="33"/>
              <w:spacing w:before="221" w:line="219" w:lineRule="auto"/>
              <w:ind w:left="115"/>
              <w:rPr>
                <w:color w:val="auto"/>
              </w:rPr>
            </w:pPr>
            <w:r>
              <w:rPr>
                <w:color w:val="auto"/>
                <w:spacing w:val="-2"/>
              </w:rPr>
              <w:t>本项目不划分标段</w:t>
            </w:r>
          </w:p>
        </w:tc>
      </w:tr>
      <w:tr w14:paraId="02FA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1168" w:type="dxa"/>
          </w:tcPr>
          <w:p w14:paraId="7B35C8CA">
            <w:pPr>
              <w:spacing w:line="260" w:lineRule="auto"/>
              <w:rPr>
                <w:color w:val="auto"/>
              </w:rPr>
            </w:pPr>
          </w:p>
          <w:p w14:paraId="77B4434E">
            <w:pPr>
              <w:spacing w:line="261" w:lineRule="auto"/>
              <w:rPr>
                <w:color w:val="auto"/>
              </w:rPr>
            </w:pPr>
          </w:p>
          <w:p w14:paraId="3CE55C29">
            <w:pPr>
              <w:spacing w:line="261" w:lineRule="auto"/>
              <w:rPr>
                <w:color w:val="auto"/>
              </w:rPr>
            </w:pPr>
          </w:p>
          <w:p w14:paraId="382BFC6B">
            <w:pPr>
              <w:pStyle w:val="33"/>
              <w:spacing w:before="78" w:line="239" w:lineRule="auto"/>
              <w:ind w:left="427"/>
              <w:rPr>
                <w:color w:val="auto"/>
              </w:rPr>
            </w:pPr>
            <w:r>
              <w:rPr>
                <w:color w:val="auto"/>
                <w:spacing w:val="-7"/>
              </w:rPr>
              <w:t>1.5</w:t>
            </w:r>
          </w:p>
        </w:tc>
        <w:tc>
          <w:tcPr>
            <w:tcW w:w="1672" w:type="dxa"/>
          </w:tcPr>
          <w:p w14:paraId="4BC1EB02">
            <w:pPr>
              <w:spacing w:line="260" w:lineRule="auto"/>
              <w:rPr>
                <w:color w:val="auto"/>
              </w:rPr>
            </w:pPr>
          </w:p>
          <w:p w14:paraId="07301E97">
            <w:pPr>
              <w:spacing w:line="260" w:lineRule="auto"/>
              <w:rPr>
                <w:color w:val="auto"/>
              </w:rPr>
            </w:pPr>
          </w:p>
          <w:p w14:paraId="009013D4">
            <w:pPr>
              <w:spacing w:line="261" w:lineRule="auto"/>
              <w:rPr>
                <w:color w:val="auto"/>
              </w:rPr>
            </w:pPr>
          </w:p>
          <w:p w14:paraId="3407807D">
            <w:pPr>
              <w:pStyle w:val="33"/>
              <w:spacing w:before="78" w:line="220" w:lineRule="auto"/>
              <w:ind w:left="113"/>
              <w:rPr>
                <w:color w:val="auto"/>
              </w:rPr>
            </w:pPr>
            <w:r>
              <w:rPr>
                <w:color w:val="auto"/>
                <w:spacing w:val="-2"/>
              </w:rPr>
              <w:t>服务内容</w:t>
            </w:r>
          </w:p>
        </w:tc>
        <w:tc>
          <w:tcPr>
            <w:tcW w:w="6533" w:type="dxa"/>
          </w:tcPr>
          <w:p w14:paraId="33C7B23F">
            <w:pPr>
              <w:pStyle w:val="33"/>
              <w:spacing w:before="178" w:line="220" w:lineRule="auto"/>
              <w:ind w:left="115"/>
              <w:rPr>
                <w:color w:val="auto"/>
                <w:lang w:eastAsia="zh-CN"/>
              </w:rPr>
            </w:pPr>
            <w:r>
              <w:rPr>
                <w:rFonts w:hint="eastAsia"/>
                <w:color w:val="auto"/>
                <w:spacing w:val="2"/>
                <w:lang w:eastAsia="zh-CN"/>
              </w:rPr>
              <w:t>本项目为渑池县2024年度原天保工程区森林抚育项目，该项目位于渑池县境内。主要内容为坡头乡、段村乡、南村乡、仰韶镇等4个乡镇，6个行政村，共计29个小班的森林抚育作业。（详见第三章服务内容及要求）。</w:t>
            </w:r>
          </w:p>
        </w:tc>
      </w:tr>
      <w:tr w14:paraId="60F5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8" w:type="dxa"/>
          </w:tcPr>
          <w:p w14:paraId="10A36C3E">
            <w:pPr>
              <w:pStyle w:val="33"/>
              <w:spacing w:before="223" w:line="239" w:lineRule="auto"/>
              <w:ind w:left="614"/>
              <w:rPr>
                <w:color w:val="auto"/>
              </w:rPr>
            </w:pPr>
            <w:r>
              <w:rPr>
                <w:color w:val="auto"/>
                <w:spacing w:val="-7"/>
              </w:rPr>
              <w:t>1.6</w:t>
            </w:r>
          </w:p>
        </w:tc>
        <w:tc>
          <w:tcPr>
            <w:tcW w:w="1672" w:type="dxa"/>
          </w:tcPr>
          <w:p w14:paraId="3B04C164">
            <w:pPr>
              <w:pStyle w:val="33"/>
              <w:spacing w:before="222" w:line="220" w:lineRule="auto"/>
              <w:ind w:left="115"/>
              <w:rPr>
                <w:color w:val="auto"/>
              </w:rPr>
            </w:pPr>
            <w:r>
              <w:rPr>
                <w:color w:val="auto"/>
                <w:spacing w:val="-3"/>
              </w:rPr>
              <w:t>预算金额</w:t>
            </w:r>
          </w:p>
        </w:tc>
        <w:tc>
          <w:tcPr>
            <w:tcW w:w="6533" w:type="dxa"/>
          </w:tcPr>
          <w:p w14:paraId="4FAAB930">
            <w:pPr>
              <w:pStyle w:val="33"/>
              <w:spacing w:before="223" w:line="220" w:lineRule="auto"/>
              <w:ind w:left="111"/>
              <w:rPr>
                <w:color w:val="auto"/>
              </w:rPr>
            </w:pPr>
            <w:r>
              <w:rPr>
                <w:color w:val="auto"/>
                <w:spacing w:val="-1"/>
              </w:rPr>
              <w:t>¥</w:t>
            </w:r>
            <w:r>
              <w:rPr>
                <w:rFonts w:hint="eastAsia"/>
                <w:color w:val="auto"/>
                <w:spacing w:val="-1"/>
                <w:lang w:eastAsia="zh-CN"/>
              </w:rPr>
              <w:t>5892207.50</w:t>
            </w:r>
            <w:r>
              <w:rPr>
                <w:color w:val="auto"/>
                <w:spacing w:val="-45"/>
              </w:rPr>
              <w:t xml:space="preserve"> </w:t>
            </w:r>
            <w:r>
              <w:rPr>
                <w:color w:val="auto"/>
                <w:spacing w:val="-1"/>
              </w:rPr>
              <w:t>元</w:t>
            </w:r>
          </w:p>
        </w:tc>
      </w:tr>
      <w:tr w14:paraId="3FD0E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68" w:type="dxa"/>
          </w:tcPr>
          <w:p w14:paraId="3CFBF4CC">
            <w:pPr>
              <w:pStyle w:val="33"/>
              <w:spacing w:before="209" w:line="239" w:lineRule="auto"/>
              <w:ind w:left="614"/>
              <w:rPr>
                <w:color w:val="auto"/>
              </w:rPr>
            </w:pPr>
            <w:r>
              <w:rPr>
                <w:color w:val="auto"/>
                <w:spacing w:val="-7"/>
              </w:rPr>
              <w:t>1.7</w:t>
            </w:r>
          </w:p>
        </w:tc>
        <w:tc>
          <w:tcPr>
            <w:tcW w:w="1672" w:type="dxa"/>
          </w:tcPr>
          <w:p w14:paraId="77DAC2A7">
            <w:pPr>
              <w:pStyle w:val="33"/>
              <w:spacing w:before="208" w:line="220" w:lineRule="auto"/>
              <w:ind w:left="123"/>
              <w:rPr>
                <w:color w:val="auto"/>
              </w:rPr>
            </w:pPr>
            <w:r>
              <w:rPr>
                <w:color w:val="auto"/>
                <w:spacing w:val="-4"/>
              </w:rPr>
              <w:t>资金来源</w:t>
            </w:r>
          </w:p>
        </w:tc>
        <w:tc>
          <w:tcPr>
            <w:tcW w:w="6533" w:type="dxa"/>
          </w:tcPr>
          <w:p w14:paraId="0E0E70EA">
            <w:pPr>
              <w:pStyle w:val="33"/>
              <w:spacing w:before="209" w:line="220" w:lineRule="auto"/>
              <w:ind w:left="115"/>
              <w:rPr>
                <w:color w:val="auto"/>
              </w:rPr>
            </w:pPr>
            <w:r>
              <w:rPr>
                <w:color w:val="auto"/>
                <w:spacing w:val="-2"/>
              </w:rPr>
              <w:t>财政资金，且已落实</w:t>
            </w:r>
          </w:p>
        </w:tc>
      </w:tr>
      <w:tr w14:paraId="50CD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8" w:type="dxa"/>
          </w:tcPr>
          <w:p w14:paraId="053FB610">
            <w:pPr>
              <w:pStyle w:val="33"/>
              <w:spacing w:before="220" w:line="239" w:lineRule="auto"/>
              <w:ind w:left="614"/>
              <w:rPr>
                <w:color w:val="auto"/>
              </w:rPr>
            </w:pPr>
            <w:r>
              <w:rPr>
                <w:color w:val="auto"/>
                <w:spacing w:val="-7"/>
              </w:rPr>
              <w:t>1.8</w:t>
            </w:r>
          </w:p>
        </w:tc>
        <w:tc>
          <w:tcPr>
            <w:tcW w:w="1672" w:type="dxa"/>
          </w:tcPr>
          <w:p w14:paraId="3ABE8C35">
            <w:pPr>
              <w:pStyle w:val="33"/>
              <w:spacing w:before="220" w:line="220" w:lineRule="auto"/>
              <w:ind w:left="113"/>
              <w:rPr>
                <w:color w:val="auto"/>
                <w:lang w:eastAsia="zh-CN"/>
              </w:rPr>
            </w:pPr>
            <w:r>
              <w:rPr>
                <w:rFonts w:hint="eastAsia"/>
                <w:color w:val="auto"/>
                <w:spacing w:val="-2"/>
                <w:lang w:eastAsia="zh-CN"/>
              </w:rPr>
              <w:t>实施周期</w:t>
            </w:r>
          </w:p>
        </w:tc>
        <w:tc>
          <w:tcPr>
            <w:tcW w:w="6533" w:type="dxa"/>
          </w:tcPr>
          <w:p w14:paraId="01F0A181">
            <w:pPr>
              <w:pStyle w:val="33"/>
              <w:spacing w:before="219" w:line="220" w:lineRule="auto"/>
              <w:ind w:left="115"/>
              <w:rPr>
                <w:color w:val="auto"/>
                <w:lang w:eastAsia="zh-CN"/>
              </w:rPr>
            </w:pPr>
            <w:r>
              <w:rPr>
                <w:color w:val="auto"/>
                <w:spacing w:val="-6"/>
                <w:lang w:eastAsia="zh-CN"/>
              </w:rPr>
              <w:t>合同签订后</w:t>
            </w:r>
            <w:r>
              <w:rPr>
                <w:rFonts w:hint="eastAsia"/>
                <w:color w:val="auto"/>
                <w:spacing w:val="-6"/>
                <w:lang w:eastAsia="zh-CN"/>
              </w:rPr>
              <w:t>90</w:t>
            </w:r>
            <w:r>
              <w:rPr>
                <w:color w:val="auto"/>
                <w:spacing w:val="-6"/>
                <w:lang w:eastAsia="zh-CN"/>
              </w:rPr>
              <w:t>日历天内完成</w:t>
            </w:r>
          </w:p>
        </w:tc>
      </w:tr>
      <w:tr w14:paraId="0545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68" w:type="dxa"/>
          </w:tcPr>
          <w:p w14:paraId="6781D25F">
            <w:pPr>
              <w:pStyle w:val="33"/>
              <w:spacing w:before="184" w:line="230" w:lineRule="auto"/>
              <w:ind w:left="614"/>
              <w:rPr>
                <w:color w:val="auto"/>
              </w:rPr>
            </w:pPr>
            <w:r>
              <w:rPr>
                <w:color w:val="auto"/>
                <w:spacing w:val="-7"/>
              </w:rPr>
              <w:t>1.9</w:t>
            </w:r>
          </w:p>
        </w:tc>
        <w:tc>
          <w:tcPr>
            <w:tcW w:w="1672" w:type="dxa"/>
          </w:tcPr>
          <w:p w14:paraId="6FAC0940">
            <w:pPr>
              <w:pStyle w:val="33"/>
              <w:spacing w:before="183" w:line="220" w:lineRule="auto"/>
              <w:ind w:left="113"/>
              <w:rPr>
                <w:color w:val="auto"/>
              </w:rPr>
            </w:pPr>
            <w:r>
              <w:rPr>
                <w:color w:val="auto"/>
                <w:spacing w:val="-2"/>
              </w:rPr>
              <w:t>服务地点</w:t>
            </w:r>
          </w:p>
        </w:tc>
        <w:tc>
          <w:tcPr>
            <w:tcW w:w="6533" w:type="dxa"/>
          </w:tcPr>
          <w:p w14:paraId="3901BDB5">
            <w:pPr>
              <w:pStyle w:val="33"/>
              <w:spacing w:before="184" w:line="219" w:lineRule="auto"/>
              <w:ind w:left="114"/>
              <w:rPr>
                <w:color w:val="auto"/>
              </w:rPr>
            </w:pPr>
            <w:r>
              <w:rPr>
                <w:rFonts w:hint="eastAsia"/>
                <w:color w:val="auto"/>
                <w:spacing w:val="-2"/>
              </w:rPr>
              <w:t>渑池县境内</w:t>
            </w:r>
          </w:p>
        </w:tc>
      </w:tr>
      <w:tr w14:paraId="1EE3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trPr>
        <w:tc>
          <w:tcPr>
            <w:tcW w:w="1168" w:type="dxa"/>
          </w:tcPr>
          <w:p w14:paraId="7A39230E">
            <w:pPr>
              <w:pStyle w:val="33"/>
              <w:spacing w:before="235" w:line="239" w:lineRule="auto"/>
              <w:ind w:left="367"/>
              <w:rPr>
                <w:color w:val="auto"/>
              </w:rPr>
            </w:pPr>
            <w:r>
              <w:rPr>
                <w:color w:val="auto"/>
                <w:spacing w:val="-6"/>
              </w:rPr>
              <w:t>1.10</w:t>
            </w:r>
          </w:p>
        </w:tc>
        <w:tc>
          <w:tcPr>
            <w:tcW w:w="1672" w:type="dxa"/>
          </w:tcPr>
          <w:p w14:paraId="44D7EA71">
            <w:pPr>
              <w:pStyle w:val="33"/>
              <w:spacing w:before="235" w:line="220" w:lineRule="auto"/>
              <w:ind w:left="114"/>
              <w:rPr>
                <w:color w:val="auto"/>
                <w:lang w:eastAsia="zh-CN"/>
              </w:rPr>
            </w:pPr>
            <w:r>
              <w:rPr>
                <w:rFonts w:hint="eastAsia"/>
                <w:color w:val="auto"/>
                <w:spacing w:val="-2"/>
                <w:lang w:eastAsia="zh-CN"/>
              </w:rPr>
              <w:t>服务要求</w:t>
            </w:r>
          </w:p>
        </w:tc>
        <w:tc>
          <w:tcPr>
            <w:tcW w:w="6533" w:type="dxa"/>
          </w:tcPr>
          <w:p w14:paraId="21C4FCA0">
            <w:pPr>
              <w:pStyle w:val="33"/>
              <w:spacing w:before="234" w:line="219" w:lineRule="auto"/>
              <w:ind w:left="116"/>
              <w:rPr>
                <w:color w:val="auto"/>
                <w:lang w:eastAsia="zh-CN"/>
              </w:rPr>
            </w:pPr>
            <w:r>
              <w:rPr>
                <w:color w:val="auto"/>
                <w:spacing w:val="-1"/>
                <w:lang w:eastAsia="zh-CN"/>
              </w:rPr>
              <w:t>符合国家相关行业规定且满足采购人要求</w:t>
            </w:r>
          </w:p>
        </w:tc>
      </w:tr>
      <w:tr w14:paraId="431F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8" w:type="dxa"/>
          </w:tcPr>
          <w:p w14:paraId="21C6696B">
            <w:pPr>
              <w:pStyle w:val="33"/>
              <w:spacing w:before="235" w:line="239" w:lineRule="auto"/>
              <w:ind w:left="367"/>
              <w:rPr>
                <w:color w:val="auto"/>
              </w:rPr>
            </w:pPr>
            <w:r>
              <w:rPr>
                <w:color w:val="auto"/>
                <w:spacing w:val="-6"/>
              </w:rPr>
              <w:t>1.11</w:t>
            </w:r>
          </w:p>
        </w:tc>
        <w:tc>
          <w:tcPr>
            <w:tcW w:w="1672" w:type="dxa"/>
          </w:tcPr>
          <w:p w14:paraId="36B9913E">
            <w:pPr>
              <w:pStyle w:val="33"/>
              <w:spacing w:before="235" w:line="220" w:lineRule="auto"/>
              <w:ind w:left="115"/>
              <w:rPr>
                <w:color w:val="auto"/>
              </w:rPr>
            </w:pPr>
            <w:r>
              <w:rPr>
                <w:color w:val="auto"/>
                <w:spacing w:val="-2"/>
              </w:rPr>
              <w:t>投标保证金</w:t>
            </w:r>
          </w:p>
        </w:tc>
        <w:tc>
          <w:tcPr>
            <w:tcW w:w="6533" w:type="dxa"/>
          </w:tcPr>
          <w:p w14:paraId="09B1FA7B">
            <w:pPr>
              <w:pStyle w:val="33"/>
              <w:spacing w:before="234" w:line="220" w:lineRule="auto"/>
              <w:ind w:left="118"/>
              <w:rPr>
                <w:color w:val="auto"/>
                <w:lang w:eastAsia="zh-CN"/>
              </w:rPr>
            </w:pPr>
            <w:r>
              <w:rPr>
                <w:color w:val="auto"/>
                <w:spacing w:val="-2"/>
                <w:lang w:eastAsia="zh-CN"/>
              </w:rPr>
              <w:t>不需要缴纳投标保证金</w:t>
            </w:r>
          </w:p>
        </w:tc>
      </w:tr>
    </w:tbl>
    <w:p w14:paraId="1A3C7F43">
      <w:pPr>
        <w:spacing w:before="92"/>
        <w:rPr>
          <w:color w:val="auto"/>
          <w:lang w:eastAsia="zh-CN"/>
        </w:rPr>
      </w:pPr>
    </w:p>
    <w:p w14:paraId="11E956D4">
      <w:pPr>
        <w:pStyle w:val="5"/>
      </w:pPr>
      <w:r>
        <w:br w:type="page"/>
      </w:r>
    </w:p>
    <w:p w14:paraId="2D011D7F">
      <w:pPr>
        <w:spacing w:before="92"/>
        <w:rPr>
          <w:color w:val="auto"/>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694E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1168" w:type="dxa"/>
          </w:tcPr>
          <w:p w14:paraId="1D26376B">
            <w:pPr>
              <w:pStyle w:val="33"/>
              <w:spacing w:before="235" w:line="239" w:lineRule="auto"/>
              <w:ind w:left="367"/>
              <w:rPr>
                <w:color w:val="auto"/>
              </w:rPr>
            </w:pPr>
            <w:r>
              <w:rPr>
                <w:color w:val="auto"/>
                <w:spacing w:val="-6"/>
              </w:rPr>
              <w:t>1.12</w:t>
            </w:r>
          </w:p>
        </w:tc>
        <w:tc>
          <w:tcPr>
            <w:tcW w:w="1672" w:type="dxa"/>
          </w:tcPr>
          <w:p w14:paraId="13929A8A">
            <w:pPr>
              <w:pStyle w:val="33"/>
              <w:spacing w:before="235" w:line="220" w:lineRule="auto"/>
              <w:ind w:left="116"/>
              <w:rPr>
                <w:color w:val="auto"/>
              </w:rPr>
            </w:pPr>
            <w:r>
              <w:rPr>
                <w:color w:val="auto"/>
                <w:spacing w:val="-2"/>
              </w:rPr>
              <w:t>是否接受进口</w:t>
            </w:r>
          </w:p>
        </w:tc>
        <w:tc>
          <w:tcPr>
            <w:tcW w:w="6533" w:type="dxa"/>
          </w:tcPr>
          <w:p w14:paraId="439B6CC6">
            <w:pPr>
              <w:pStyle w:val="33"/>
              <w:spacing w:before="235" w:line="220" w:lineRule="auto"/>
              <w:ind w:left="121"/>
              <w:rPr>
                <w:color w:val="auto"/>
              </w:rPr>
            </w:pPr>
            <w:r>
              <w:rPr>
                <w:color w:val="auto"/>
              </w:rPr>
              <w:t>否</w:t>
            </w:r>
          </w:p>
        </w:tc>
      </w:tr>
      <w:tr w14:paraId="34CD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168" w:type="dxa"/>
          </w:tcPr>
          <w:p w14:paraId="7E1E6210">
            <w:pPr>
              <w:spacing w:line="275" w:lineRule="auto"/>
              <w:rPr>
                <w:color w:val="auto"/>
              </w:rPr>
            </w:pPr>
          </w:p>
          <w:p w14:paraId="244DFD29">
            <w:pPr>
              <w:spacing w:line="275" w:lineRule="auto"/>
              <w:rPr>
                <w:color w:val="auto"/>
              </w:rPr>
            </w:pPr>
          </w:p>
          <w:p w14:paraId="0A963E0F">
            <w:pPr>
              <w:pStyle w:val="33"/>
              <w:spacing w:before="78" w:line="239" w:lineRule="auto"/>
              <w:ind w:left="367"/>
              <w:rPr>
                <w:color w:val="auto"/>
              </w:rPr>
            </w:pPr>
            <w:r>
              <w:rPr>
                <w:color w:val="auto"/>
                <w:spacing w:val="-6"/>
              </w:rPr>
              <w:t>1.13</w:t>
            </w:r>
          </w:p>
        </w:tc>
        <w:tc>
          <w:tcPr>
            <w:tcW w:w="1672" w:type="dxa"/>
          </w:tcPr>
          <w:p w14:paraId="0966EFD3">
            <w:pPr>
              <w:pStyle w:val="33"/>
              <w:spacing w:before="165" w:line="313" w:lineRule="auto"/>
              <w:ind w:left="111" w:right="110"/>
              <w:jc w:val="center"/>
              <w:rPr>
                <w:color w:val="auto"/>
                <w:lang w:eastAsia="zh-CN"/>
              </w:rPr>
            </w:pPr>
            <w:r>
              <w:rPr>
                <w:color w:val="auto"/>
                <w:lang w:eastAsia="zh-CN"/>
              </w:rPr>
              <w:t>采购项目需要落实的政府采</w:t>
            </w:r>
            <w:r>
              <w:rPr>
                <w:color w:val="auto"/>
                <w:spacing w:val="-2"/>
                <w:lang w:eastAsia="zh-CN"/>
              </w:rPr>
              <w:t>购政策</w:t>
            </w:r>
          </w:p>
        </w:tc>
        <w:tc>
          <w:tcPr>
            <w:tcW w:w="6533" w:type="dxa"/>
          </w:tcPr>
          <w:p w14:paraId="712E6F19">
            <w:pPr>
              <w:pStyle w:val="33"/>
              <w:spacing w:before="165" w:line="313" w:lineRule="auto"/>
              <w:ind w:left="112" w:right="114" w:firstLine="2"/>
              <w:rPr>
                <w:color w:val="auto"/>
                <w:lang w:eastAsia="zh-CN"/>
              </w:rPr>
            </w:pPr>
            <w:r>
              <w:rPr>
                <w:color w:val="auto"/>
                <w:spacing w:val="1"/>
                <w:lang w:eastAsia="zh-CN"/>
              </w:rPr>
              <w:t>本项目执行促进中小型企业发展政策（残疾人福利</w:t>
            </w:r>
            <w:r>
              <w:rPr>
                <w:color w:val="auto"/>
                <w:lang w:eastAsia="zh-CN"/>
              </w:rPr>
              <w:t>性企业、</w:t>
            </w:r>
            <w:r>
              <w:rPr>
                <w:color w:val="auto"/>
                <w:spacing w:val="2"/>
                <w:lang w:eastAsia="zh-CN"/>
              </w:rPr>
              <w:t>监狱企业视同小微企业）、优先采购节能环保产品等政府采</w:t>
            </w:r>
            <w:r>
              <w:rPr>
                <w:color w:val="auto"/>
                <w:spacing w:val="-2"/>
                <w:lang w:eastAsia="zh-CN"/>
              </w:rPr>
              <w:t>购政策</w:t>
            </w:r>
            <w:r>
              <w:rPr>
                <w:rFonts w:hint="eastAsia"/>
                <w:color w:val="auto"/>
                <w:spacing w:val="-2"/>
                <w:lang w:eastAsia="zh-CN"/>
              </w:rPr>
              <w:t xml:space="preserve">  </w:t>
            </w:r>
          </w:p>
        </w:tc>
      </w:tr>
      <w:tr w14:paraId="11945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039D7888">
            <w:pPr>
              <w:spacing w:line="319" w:lineRule="auto"/>
              <w:rPr>
                <w:color w:val="auto"/>
                <w:lang w:eastAsia="zh-CN"/>
              </w:rPr>
            </w:pPr>
          </w:p>
          <w:p w14:paraId="3944CF4B">
            <w:pPr>
              <w:pStyle w:val="33"/>
              <w:spacing w:before="78" w:line="239" w:lineRule="auto"/>
              <w:ind w:left="367"/>
              <w:rPr>
                <w:color w:val="auto"/>
              </w:rPr>
            </w:pPr>
            <w:r>
              <w:rPr>
                <w:color w:val="auto"/>
                <w:spacing w:val="-6"/>
              </w:rPr>
              <w:t>1.14</w:t>
            </w:r>
          </w:p>
        </w:tc>
        <w:tc>
          <w:tcPr>
            <w:tcW w:w="1672" w:type="dxa"/>
          </w:tcPr>
          <w:p w14:paraId="5AB690CB">
            <w:pPr>
              <w:pStyle w:val="33"/>
              <w:spacing w:before="169" w:line="290" w:lineRule="auto"/>
              <w:ind w:left="115" w:right="110" w:firstLine="1"/>
              <w:jc w:val="center"/>
              <w:rPr>
                <w:color w:val="auto"/>
              </w:rPr>
            </w:pPr>
            <w:r>
              <w:rPr>
                <w:color w:val="auto"/>
              </w:rPr>
              <w:t>是否退还投标</w:t>
            </w:r>
            <w:r>
              <w:rPr>
                <w:color w:val="auto"/>
                <w:spacing w:val="-3"/>
              </w:rPr>
              <w:t>文件</w:t>
            </w:r>
          </w:p>
        </w:tc>
        <w:tc>
          <w:tcPr>
            <w:tcW w:w="6533" w:type="dxa"/>
          </w:tcPr>
          <w:p w14:paraId="4AC1D8FC">
            <w:pPr>
              <w:spacing w:line="319" w:lineRule="auto"/>
              <w:rPr>
                <w:color w:val="auto"/>
                <w:lang w:eastAsia="zh-CN"/>
              </w:rPr>
            </w:pPr>
          </w:p>
          <w:p w14:paraId="58568221">
            <w:pPr>
              <w:pStyle w:val="33"/>
              <w:spacing w:before="78" w:line="219" w:lineRule="auto"/>
              <w:ind w:left="114"/>
              <w:rPr>
                <w:color w:val="auto"/>
                <w:lang w:eastAsia="zh-CN"/>
              </w:rPr>
            </w:pPr>
            <w:r>
              <w:rPr>
                <w:color w:val="auto"/>
                <w:spacing w:val="-1"/>
                <w:lang w:eastAsia="zh-CN"/>
              </w:rPr>
              <w:t>供应商递交的投标文件不论中标与否均不予退还</w:t>
            </w:r>
          </w:p>
        </w:tc>
      </w:tr>
      <w:tr w14:paraId="1385B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1168" w:type="dxa"/>
          </w:tcPr>
          <w:p w14:paraId="516FAE43">
            <w:pPr>
              <w:spacing w:line="275" w:lineRule="auto"/>
              <w:rPr>
                <w:color w:val="auto"/>
                <w:lang w:eastAsia="zh-CN"/>
              </w:rPr>
            </w:pPr>
          </w:p>
          <w:p w14:paraId="74890D17">
            <w:pPr>
              <w:spacing w:line="276" w:lineRule="auto"/>
              <w:rPr>
                <w:color w:val="auto"/>
                <w:lang w:eastAsia="zh-CN"/>
              </w:rPr>
            </w:pPr>
          </w:p>
          <w:p w14:paraId="1BF3C9F1">
            <w:pPr>
              <w:pStyle w:val="33"/>
              <w:spacing w:before="78" w:line="239" w:lineRule="auto"/>
              <w:ind w:left="599"/>
              <w:rPr>
                <w:color w:val="auto"/>
              </w:rPr>
            </w:pPr>
            <w:r>
              <w:rPr>
                <w:color w:val="auto"/>
                <w:spacing w:val="-3"/>
              </w:rPr>
              <w:t>2.1</w:t>
            </w:r>
          </w:p>
        </w:tc>
        <w:tc>
          <w:tcPr>
            <w:tcW w:w="1672" w:type="dxa"/>
          </w:tcPr>
          <w:p w14:paraId="46C61074">
            <w:pPr>
              <w:pStyle w:val="33"/>
              <w:spacing w:before="166" w:line="313" w:lineRule="auto"/>
              <w:ind w:left="114" w:right="104" w:firstLine="1"/>
              <w:jc w:val="center"/>
              <w:rPr>
                <w:color w:val="auto"/>
                <w:lang w:eastAsia="zh-CN"/>
              </w:rPr>
            </w:pPr>
            <w:r>
              <w:rPr>
                <w:color w:val="auto"/>
                <w:spacing w:val="49"/>
                <w:lang w:eastAsia="zh-CN"/>
              </w:rPr>
              <w:t>投标人的资</w:t>
            </w:r>
            <w:r>
              <w:rPr>
                <w:color w:val="auto"/>
                <w:lang w:eastAsia="zh-CN"/>
              </w:rPr>
              <w:t>质、能力和应</w:t>
            </w:r>
            <w:r>
              <w:rPr>
                <w:color w:val="auto"/>
                <w:spacing w:val="-2"/>
                <w:lang w:eastAsia="zh-CN"/>
              </w:rPr>
              <w:t>具备条件</w:t>
            </w:r>
          </w:p>
        </w:tc>
        <w:tc>
          <w:tcPr>
            <w:tcW w:w="6533" w:type="dxa"/>
          </w:tcPr>
          <w:p w14:paraId="6720A506">
            <w:pPr>
              <w:spacing w:line="275" w:lineRule="auto"/>
              <w:rPr>
                <w:color w:val="auto"/>
                <w:lang w:eastAsia="zh-CN"/>
              </w:rPr>
            </w:pPr>
          </w:p>
          <w:p w14:paraId="79AE62C6">
            <w:pPr>
              <w:spacing w:line="276" w:lineRule="auto"/>
              <w:rPr>
                <w:color w:val="auto"/>
                <w:lang w:eastAsia="zh-CN"/>
              </w:rPr>
            </w:pPr>
          </w:p>
          <w:p w14:paraId="56A32BB7">
            <w:pPr>
              <w:pStyle w:val="33"/>
              <w:spacing w:before="78" w:line="218" w:lineRule="auto"/>
              <w:ind w:left="117"/>
              <w:rPr>
                <w:color w:val="auto"/>
                <w:lang w:eastAsia="zh-CN"/>
              </w:rPr>
            </w:pPr>
            <w:r>
              <w:rPr>
                <w:color w:val="auto"/>
                <w:spacing w:val="-2"/>
                <w:lang w:eastAsia="zh-CN"/>
              </w:rPr>
              <w:t>详见第一章招标公告部分</w:t>
            </w:r>
          </w:p>
        </w:tc>
      </w:tr>
      <w:tr w14:paraId="73F1C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68" w:type="dxa"/>
          </w:tcPr>
          <w:p w14:paraId="527C90C1">
            <w:pPr>
              <w:pStyle w:val="33"/>
              <w:spacing w:before="220" w:line="239" w:lineRule="auto"/>
              <w:ind w:left="599"/>
              <w:rPr>
                <w:color w:val="auto"/>
              </w:rPr>
            </w:pPr>
            <w:r>
              <w:rPr>
                <w:color w:val="auto"/>
                <w:spacing w:val="-3"/>
              </w:rPr>
              <w:t>2.2</w:t>
            </w:r>
          </w:p>
        </w:tc>
        <w:tc>
          <w:tcPr>
            <w:tcW w:w="1672" w:type="dxa"/>
          </w:tcPr>
          <w:p w14:paraId="740FDCE4">
            <w:pPr>
              <w:pStyle w:val="33"/>
              <w:spacing w:before="219" w:line="220" w:lineRule="auto"/>
              <w:ind w:left="114"/>
              <w:jc w:val="center"/>
              <w:rPr>
                <w:color w:val="auto"/>
              </w:rPr>
            </w:pPr>
            <w:r>
              <w:rPr>
                <w:color w:val="auto"/>
                <w:spacing w:val="-2"/>
              </w:rPr>
              <w:t>踏勘现场</w:t>
            </w:r>
          </w:p>
        </w:tc>
        <w:tc>
          <w:tcPr>
            <w:tcW w:w="6533" w:type="dxa"/>
          </w:tcPr>
          <w:p w14:paraId="3B5EA197">
            <w:pPr>
              <w:pStyle w:val="33"/>
              <w:spacing w:before="220" w:line="222" w:lineRule="auto"/>
              <w:ind w:left="118"/>
              <w:rPr>
                <w:color w:val="auto"/>
              </w:rPr>
            </w:pPr>
            <w:r>
              <w:rPr>
                <w:color w:val="auto"/>
                <w:spacing w:val="-3"/>
              </w:rPr>
              <w:t>不组织</w:t>
            </w:r>
          </w:p>
        </w:tc>
      </w:tr>
      <w:tr w14:paraId="3CF97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8" w:type="dxa"/>
          </w:tcPr>
          <w:p w14:paraId="0BF5D9A6">
            <w:pPr>
              <w:pStyle w:val="33"/>
              <w:spacing w:before="216" w:line="239" w:lineRule="auto"/>
              <w:ind w:left="599"/>
              <w:rPr>
                <w:color w:val="auto"/>
              </w:rPr>
            </w:pPr>
            <w:r>
              <w:rPr>
                <w:color w:val="auto"/>
                <w:spacing w:val="-3"/>
              </w:rPr>
              <w:t>2.3</w:t>
            </w:r>
          </w:p>
        </w:tc>
        <w:tc>
          <w:tcPr>
            <w:tcW w:w="1672" w:type="dxa"/>
          </w:tcPr>
          <w:p w14:paraId="46D140E8">
            <w:pPr>
              <w:pStyle w:val="33"/>
              <w:spacing w:before="215" w:line="219" w:lineRule="auto"/>
              <w:ind w:left="115"/>
              <w:jc w:val="center"/>
              <w:rPr>
                <w:color w:val="auto"/>
              </w:rPr>
            </w:pPr>
            <w:r>
              <w:rPr>
                <w:color w:val="auto"/>
                <w:spacing w:val="-2"/>
              </w:rPr>
              <w:t>投标预备会</w:t>
            </w:r>
          </w:p>
        </w:tc>
        <w:tc>
          <w:tcPr>
            <w:tcW w:w="6533" w:type="dxa"/>
          </w:tcPr>
          <w:p w14:paraId="32CA9E77">
            <w:pPr>
              <w:pStyle w:val="33"/>
              <w:spacing w:before="216" w:line="221" w:lineRule="auto"/>
              <w:ind w:left="118"/>
              <w:rPr>
                <w:color w:val="auto"/>
              </w:rPr>
            </w:pPr>
            <w:r>
              <w:rPr>
                <w:color w:val="auto"/>
                <w:spacing w:val="-3"/>
              </w:rPr>
              <w:t>不召开</w:t>
            </w:r>
          </w:p>
        </w:tc>
      </w:tr>
      <w:tr w14:paraId="0E5E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1168" w:type="dxa"/>
          </w:tcPr>
          <w:p w14:paraId="044D8326">
            <w:pPr>
              <w:spacing w:line="261" w:lineRule="auto"/>
              <w:rPr>
                <w:color w:val="auto"/>
              </w:rPr>
            </w:pPr>
          </w:p>
          <w:p w14:paraId="42D2A63C">
            <w:pPr>
              <w:spacing w:line="261" w:lineRule="auto"/>
              <w:rPr>
                <w:color w:val="auto"/>
              </w:rPr>
            </w:pPr>
          </w:p>
          <w:p w14:paraId="6EAFA9B5">
            <w:pPr>
              <w:spacing w:line="261" w:lineRule="auto"/>
              <w:rPr>
                <w:color w:val="auto"/>
              </w:rPr>
            </w:pPr>
          </w:p>
          <w:p w14:paraId="5A258C9F">
            <w:pPr>
              <w:pStyle w:val="33"/>
              <w:spacing w:before="79" w:line="239" w:lineRule="auto"/>
              <w:ind w:left="599"/>
              <w:rPr>
                <w:color w:val="auto"/>
              </w:rPr>
            </w:pPr>
            <w:r>
              <w:rPr>
                <w:color w:val="auto"/>
                <w:spacing w:val="-3"/>
              </w:rPr>
              <w:t>2.4</w:t>
            </w:r>
          </w:p>
        </w:tc>
        <w:tc>
          <w:tcPr>
            <w:tcW w:w="1672" w:type="dxa"/>
          </w:tcPr>
          <w:p w14:paraId="1F0403EA">
            <w:pPr>
              <w:spacing w:line="261" w:lineRule="auto"/>
              <w:rPr>
                <w:color w:val="auto"/>
              </w:rPr>
            </w:pPr>
          </w:p>
          <w:p w14:paraId="070F7132">
            <w:pPr>
              <w:spacing w:line="261" w:lineRule="auto"/>
              <w:rPr>
                <w:color w:val="auto"/>
              </w:rPr>
            </w:pPr>
          </w:p>
          <w:p w14:paraId="6831F51A">
            <w:pPr>
              <w:spacing w:line="262" w:lineRule="auto"/>
              <w:rPr>
                <w:color w:val="auto"/>
              </w:rPr>
            </w:pPr>
          </w:p>
          <w:p w14:paraId="3C5A8588">
            <w:pPr>
              <w:pStyle w:val="33"/>
              <w:spacing w:before="78" w:line="220" w:lineRule="auto"/>
              <w:ind w:left="594"/>
              <w:rPr>
                <w:color w:val="auto"/>
              </w:rPr>
            </w:pPr>
            <w:r>
              <w:rPr>
                <w:color w:val="auto"/>
                <w:spacing w:val="-3"/>
              </w:rPr>
              <w:t>质疑</w:t>
            </w:r>
          </w:p>
        </w:tc>
        <w:tc>
          <w:tcPr>
            <w:tcW w:w="6533" w:type="dxa"/>
          </w:tcPr>
          <w:p w14:paraId="2122C5E5">
            <w:pPr>
              <w:pStyle w:val="33"/>
              <w:spacing w:before="171" w:line="323" w:lineRule="auto"/>
              <w:ind w:left="113" w:right="106" w:firstLine="3"/>
              <w:jc w:val="both"/>
              <w:rPr>
                <w:color w:val="auto"/>
                <w:lang w:eastAsia="zh-CN"/>
              </w:rPr>
            </w:pPr>
            <w:r>
              <w:rPr>
                <w:color w:val="auto"/>
                <w:spacing w:val="2"/>
                <w:lang w:eastAsia="zh-CN"/>
              </w:rPr>
              <w:t>投标供应商如对招标文件有异议的，请于招标文件规定的投</w:t>
            </w:r>
            <w:r>
              <w:rPr>
                <w:color w:val="auto"/>
                <w:spacing w:val="-2"/>
                <w:lang w:eastAsia="zh-CN"/>
              </w:rPr>
              <w:t>标截止时间15天前将问题以书面形式提交采购人或招标代理</w:t>
            </w:r>
            <w:r>
              <w:rPr>
                <w:color w:val="auto"/>
                <w:spacing w:val="1"/>
                <w:lang w:eastAsia="zh-CN"/>
              </w:rPr>
              <w:t>机构（加盖单位公章和法定代表人签字</w:t>
            </w:r>
            <w:r>
              <w:rPr>
                <w:color w:val="auto"/>
                <w:spacing w:val="17"/>
                <w:lang w:eastAsia="zh-CN"/>
              </w:rPr>
              <w:t>），</w:t>
            </w:r>
            <w:r>
              <w:rPr>
                <w:color w:val="auto"/>
                <w:spacing w:val="1"/>
                <w:lang w:eastAsia="zh-CN"/>
              </w:rPr>
              <w:t>否则，将被视为</w:t>
            </w:r>
            <w:r>
              <w:rPr>
                <w:color w:val="auto"/>
                <w:spacing w:val="-4"/>
                <w:lang w:eastAsia="zh-CN"/>
              </w:rPr>
              <w:t>认可本招标文件所有内容。</w:t>
            </w:r>
          </w:p>
        </w:tc>
      </w:tr>
      <w:tr w14:paraId="45AA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5" w:hRule="atLeast"/>
        </w:trPr>
        <w:tc>
          <w:tcPr>
            <w:tcW w:w="1168" w:type="dxa"/>
          </w:tcPr>
          <w:p w14:paraId="674B0ABB">
            <w:pPr>
              <w:spacing w:line="253" w:lineRule="auto"/>
              <w:rPr>
                <w:color w:val="auto"/>
                <w:lang w:eastAsia="zh-CN"/>
              </w:rPr>
            </w:pPr>
          </w:p>
          <w:p w14:paraId="4A7939FB">
            <w:pPr>
              <w:spacing w:line="253" w:lineRule="auto"/>
              <w:rPr>
                <w:color w:val="auto"/>
                <w:lang w:eastAsia="zh-CN"/>
              </w:rPr>
            </w:pPr>
          </w:p>
          <w:p w14:paraId="0972519F">
            <w:pPr>
              <w:spacing w:line="254" w:lineRule="auto"/>
              <w:rPr>
                <w:color w:val="auto"/>
                <w:lang w:eastAsia="zh-CN"/>
              </w:rPr>
            </w:pPr>
          </w:p>
          <w:p w14:paraId="2AC302CA">
            <w:pPr>
              <w:spacing w:line="254" w:lineRule="auto"/>
              <w:rPr>
                <w:color w:val="auto"/>
                <w:lang w:eastAsia="zh-CN"/>
              </w:rPr>
            </w:pPr>
          </w:p>
          <w:p w14:paraId="5BE634D6">
            <w:pPr>
              <w:pStyle w:val="33"/>
              <w:spacing w:before="78" w:line="239" w:lineRule="auto"/>
              <w:ind w:left="599"/>
              <w:rPr>
                <w:color w:val="auto"/>
              </w:rPr>
            </w:pPr>
            <w:r>
              <w:rPr>
                <w:color w:val="auto"/>
                <w:spacing w:val="-3"/>
              </w:rPr>
              <w:t>2.5</w:t>
            </w:r>
          </w:p>
        </w:tc>
        <w:tc>
          <w:tcPr>
            <w:tcW w:w="1672" w:type="dxa"/>
          </w:tcPr>
          <w:p w14:paraId="02AB9BD2">
            <w:pPr>
              <w:spacing w:line="260" w:lineRule="auto"/>
              <w:rPr>
                <w:color w:val="auto"/>
                <w:lang w:eastAsia="zh-CN"/>
              </w:rPr>
            </w:pPr>
          </w:p>
          <w:p w14:paraId="120ADBB2">
            <w:pPr>
              <w:spacing w:line="261" w:lineRule="auto"/>
              <w:rPr>
                <w:color w:val="auto"/>
                <w:lang w:eastAsia="zh-CN"/>
              </w:rPr>
            </w:pPr>
          </w:p>
          <w:p w14:paraId="5EBE1C34">
            <w:pPr>
              <w:spacing w:line="261" w:lineRule="auto"/>
              <w:rPr>
                <w:color w:val="auto"/>
                <w:lang w:eastAsia="zh-CN"/>
              </w:rPr>
            </w:pPr>
          </w:p>
          <w:p w14:paraId="673A2F19">
            <w:pPr>
              <w:pStyle w:val="33"/>
              <w:spacing w:before="78" w:line="359" w:lineRule="auto"/>
              <w:ind w:left="112" w:right="110"/>
              <w:rPr>
                <w:color w:val="auto"/>
                <w:lang w:eastAsia="zh-CN"/>
              </w:rPr>
            </w:pPr>
            <w:r>
              <w:rPr>
                <w:color w:val="auto"/>
                <w:lang w:eastAsia="zh-CN"/>
              </w:rPr>
              <w:t>采购人书面澄</w:t>
            </w:r>
            <w:r>
              <w:rPr>
                <w:color w:val="auto"/>
                <w:spacing w:val="-2"/>
                <w:lang w:eastAsia="zh-CN"/>
              </w:rPr>
              <w:t>清的时间</w:t>
            </w:r>
          </w:p>
        </w:tc>
        <w:tc>
          <w:tcPr>
            <w:tcW w:w="6533" w:type="dxa"/>
          </w:tcPr>
          <w:p w14:paraId="55BBF22F">
            <w:pPr>
              <w:pStyle w:val="33"/>
              <w:spacing w:before="170" w:line="330" w:lineRule="auto"/>
              <w:ind w:left="115" w:right="105" w:firstLine="1"/>
              <w:jc w:val="both"/>
              <w:rPr>
                <w:color w:val="auto"/>
                <w:lang w:eastAsia="zh-CN"/>
              </w:rPr>
            </w:pPr>
            <w:r>
              <w:rPr>
                <w:color w:val="auto"/>
                <w:spacing w:val="-7"/>
                <w:lang w:eastAsia="zh-CN"/>
              </w:rPr>
              <w:t>投标截止时间15日前，招标人如对已发出</w:t>
            </w:r>
            <w:r>
              <w:rPr>
                <w:color w:val="auto"/>
                <w:spacing w:val="-8"/>
                <w:lang w:eastAsia="zh-CN"/>
              </w:rPr>
              <w:t>的招标文件进行必</w:t>
            </w:r>
            <w:r>
              <w:rPr>
                <w:color w:val="auto"/>
                <w:spacing w:val="2"/>
                <w:lang w:eastAsia="zh-CN"/>
              </w:rPr>
              <w:t>要澄清或者修改的，将以变更公告方式向已获取招标文件的投标供应商发出，并发布在本次招标公告的同一媒体上，投标供应商应实时关注并及时下载。该澄清或者修改的内容为</w:t>
            </w:r>
            <w:r>
              <w:rPr>
                <w:color w:val="auto"/>
                <w:spacing w:val="-5"/>
                <w:lang w:eastAsia="zh-CN"/>
              </w:rPr>
              <w:t>招标文件的组成部分。</w:t>
            </w:r>
          </w:p>
        </w:tc>
      </w:tr>
      <w:tr w14:paraId="73BE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68" w:type="dxa"/>
          </w:tcPr>
          <w:p w14:paraId="223A208F">
            <w:pPr>
              <w:pStyle w:val="33"/>
              <w:spacing w:before="170" w:line="221" w:lineRule="auto"/>
              <w:ind w:left="599"/>
              <w:rPr>
                <w:color w:val="auto"/>
              </w:rPr>
            </w:pPr>
            <w:r>
              <w:rPr>
                <w:color w:val="auto"/>
                <w:spacing w:val="-3"/>
              </w:rPr>
              <w:t>2.6</w:t>
            </w:r>
          </w:p>
        </w:tc>
        <w:tc>
          <w:tcPr>
            <w:tcW w:w="1672" w:type="dxa"/>
          </w:tcPr>
          <w:p w14:paraId="6D67CCC5">
            <w:pPr>
              <w:pStyle w:val="33"/>
              <w:spacing w:before="170" w:line="220" w:lineRule="auto"/>
              <w:ind w:left="115"/>
              <w:rPr>
                <w:color w:val="auto"/>
              </w:rPr>
            </w:pPr>
            <w:r>
              <w:rPr>
                <w:color w:val="auto"/>
                <w:spacing w:val="-2"/>
              </w:rPr>
              <w:t>投标截止时间</w:t>
            </w:r>
          </w:p>
        </w:tc>
        <w:tc>
          <w:tcPr>
            <w:tcW w:w="6533" w:type="dxa"/>
          </w:tcPr>
          <w:p w14:paraId="2321985C">
            <w:pPr>
              <w:pStyle w:val="33"/>
              <w:spacing w:before="169" w:line="220" w:lineRule="auto"/>
              <w:ind w:left="117"/>
              <w:rPr>
                <w:color w:val="auto"/>
              </w:rPr>
            </w:pPr>
            <w:r>
              <w:rPr>
                <w:rFonts w:hint="eastAsia" w:cs="宋体"/>
                <w:color w:val="auto"/>
                <w:sz w:val="24"/>
                <w:szCs w:val="24"/>
                <w:lang w:eastAsia="zh-CN"/>
              </w:rPr>
              <w:t>2026年02月10日</w:t>
            </w:r>
            <w:r>
              <w:rPr>
                <w:rFonts w:hint="eastAsia" w:ascii="宋体" w:hAnsi="宋体" w:cs="宋体"/>
                <w:color w:val="auto"/>
                <w:sz w:val="24"/>
                <w:szCs w:val="24"/>
                <w:lang w:eastAsia="zh-CN"/>
              </w:rPr>
              <w:t>8时20分</w:t>
            </w:r>
          </w:p>
        </w:tc>
      </w:tr>
      <w:tr w14:paraId="2F39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68" w:type="dxa"/>
          </w:tcPr>
          <w:p w14:paraId="58406DBF">
            <w:pPr>
              <w:pStyle w:val="33"/>
              <w:spacing w:before="215" w:line="239" w:lineRule="auto"/>
              <w:ind w:left="599"/>
              <w:rPr>
                <w:color w:val="auto"/>
              </w:rPr>
            </w:pPr>
            <w:r>
              <w:rPr>
                <w:color w:val="auto"/>
                <w:spacing w:val="-3"/>
              </w:rPr>
              <w:t>2.7</w:t>
            </w:r>
          </w:p>
        </w:tc>
        <w:tc>
          <w:tcPr>
            <w:tcW w:w="1672" w:type="dxa"/>
          </w:tcPr>
          <w:p w14:paraId="57849308">
            <w:pPr>
              <w:pStyle w:val="33"/>
              <w:spacing w:before="216" w:line="220" w:lineRule="auto"/>
              <w:ind w:left="115"/>
              <w:rPr>
                <w:color w:val="auto"/>
              </w:rPr>
            </w:pPr>
            <w:r>
              <w:rPr>
                <w:color w:val="auto"/>
                <w:spacing w:val="-2"/>
              </w:rPr>
              <w:t>投标有效期</w:t>
            </w:r>
          </w:p>
        </w:tc>
        <w:tc>
          <w:tcPr>
            <w:tcW w:w="6533" w:type="dxa"/>
          </w:tcPr>
          <w:p w14:paraId="5D5F6B8D">
            <w:pPr>
              <w:pStyle w:val="33"/>
              <w:spacing w:before="216" w:line="220" w:lineRule="auto"/>
              <w:ind w:left="116"/>
              <w:rPr>
                <w:color w:val="auto"/>
                <w:lang w:eastAsia="zh-CN"/>
              </w:rPr>
            </w:pPr>
            <w:r>
              <w:rPr>
                <w:color w:val="auto"/>
                <w:spacing w:val="-6"/>
                <w:lang w:eastAsia="zh-CN"/>
              </w:rPr>
              <w:t>60日历天（自投标截止之日起）</w:t>
            </w:r>
          </w:p>
        </w:tc>
      </w:tr>
      <w:tr w14:paraId="3772A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68" w:type="dxa"/>
          </w:tcPr>
          <w:p w14:paraId="3C86E3C4">
            <w:pPr>
              <w:pStyle w:val="33"/>
              <w:spacing w:before="173" w:line="221" w:lineRule="auto"/>
              <w:ind w:left="599"/>
              <w:rPr>
                <w:color w:val="auto"/>
              </w:rPr>
            </w:pPr>
            <w:r>
              <w:rPr>
                <w:color w:val="auto"/>
                <w:spacing w:val="-3"/>
              </w:rPr>
              <w:t>2.8</w:t>
            </w:r>
          </w:p>
        </w:tc>
        <w:tc>
          <w:tcPr>
            <w:tcW w:w="1672" w:type="dxa"/>
          </w:tcPr>
          <w:p w14:paraId="3C7DF761">
            <w:pPr>
              <w:pStyle w:val="33"/>
              <w:spacing w:before="174" w:line="220" w:lineRule="auto"/>
              <w:ind w:left="595"/>
              <w:rPr>
                <w:color w:val="auto"/>
              </w:rPr>
            </w:pPr>
            <w:r>
              <w:rPr>
                <w:color w:val="auto"/>
                <w:spacing w:val="-4"/>
              </w:rPr>
              <w:t>分包</w:t>
            </w:r>
          </w:p>
        </w:tc>
        <w:tc>
          <w:tcPr>
            <w:tcW w:w="6533" w:type="dxa"/>
          </w:tcPr>
          <w:p w14:paraId="45057AE0">
            <w:pPr>
              <w:pStyle w:val="33"/>
              <w:spacing w:before="173" w:line="220" w:lineRule="auto"/>
              <w:ind w:left="118"/>
              <w:rPr>
                <w:color w:val="auto"/>
              </w:rPr>
            </w:pPr>
            <w:r>
              <w:rPr>
                <w:color w:val="auto"/>
                <w:spacing w:val="-3"/>
              </w:rPr>
              <w:t>不允许</w:t>
            </w:r>
          </w:p>
        </w:tc>
      </w:tr>
      <w:tr w14:paraId="277D4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68" w:type="dxa"/>
          </w:tcPr>
          <w:p w14:paraId="432CF074">
            <w:pPr>
              <w:pStyle w:val="33"/>
              <w:spacing w:before="170" w:line="221" w:lineRule="auto"/>
              <w:ind w:left="599"/>
              <w:rPr>
                <w:color w:val="auto"/>
              </w:rPr>
            </w:pPr>
            <w:r>
              <w:rPr>
                <w:color w:val="auto"/>
                <w:spacing w:val="-3"/>
              </w:rPr>
              <w:t>2.9</w:t>
            </w:r>
          </w:p>
        </w:tc>
        <w:tc>
          <w:tcPr>
            <w:tcW w:w="1672" w:type="dxa"/>
          </w:tcPr>
          <w:p w14:paraId="39C242BB">
            <w:pPr>
              <w:pStyle w:val="33"/>
              <w:spacing w:before="170" w:line="220" w:lineRule="auto"/>
              <w:ind w:left="593"/>
              <w:rPr>
                <w:color w:val="auto"/>
              </w:rPr>
            </w:pPr>
            <w:r>
              <w:rPr>
                <w:color w:val="auto"/>
                <w:spacing w:val="-3"/>
              </w:rPr>
              <w:t>偏离</w:t>
            </w:r>
          </w:p>
        </w:tc>
        <w:tc>
          <w:tcPr>
            <w:tcW w:w="6533" w:type="dxa"/>
          </w:tcPr>
          <w:p w14:paraId="5889250E">
            <w:pPr>
              <w:pStyle w:val="33"/>
              <w:spacing w:before="170" w:line="221" w:lineRule="auto"/>
              <w:ind w:left="113"/>
              <w:rPr>
                <w:color w:val="auto"/>
              </w:rPr>
            </w:pPr>
            <w:r>
              <w:rPr>
                <w:color w:val="auto"/>
              </w:rPr>
              <w:t>/</w:t>
            </w:r>
          </w:p>
        </w:tc>
      </w:tr>
      <w:tr w14:paraId="1955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4B5160FF">
            <w:pPr>
              <w:spacing w:line="323" w:lineRule="auto"/>
              <w:rPr>
                <w:color w:val="auto"/>
              </w:rPr>
            </w:pPr>
          </w:p>
          <w:p w14:paraId="0C440FF5">
            <w:pPr>
              <w:pStyle w:val="33"/>
              <w:spacing w:before="78" w:line="239" w:lineRule="auto"/>
              <w:ind w:left="352"/>
              <w:rPr>
                <w:color w:val="auto"/>
              </w:rPr>
            </w:pPr>
            <w:r>
              <w:rPr>
                <w:color w:val="auto"/>
                <w:spacing w:val="-3"/>
              </w:rPr>
              <w:t>2.10</w:t>
            </w:r>
          </w:p>
        </w:tc>
        <w:tc>
          <w:tcPr>
            <w:tcW w:w="1672" w:type="dxa"/>
          </w:tcPr>
          <w:p w14:paraId="66641CE7">
            <w:pPr>
              <w:pStyle w:val="33"/>
              <w:spacing w:before="171" w:line="289" w:lineRule="auto"/>
              <w:ind w:left="131" w:right="110" w:hanging="16"/>
              <w:rPr>
                <w:color w:val="auto"/>
                <w:lang w:eastAsia="zh-CN"/>
              </w:rPr>
            </w:pPr>
            <w:r>
              <w:rPr>
                <w:color w:val="auto"/>
                <w:lang w:eastAsia="zh-CN"/>
              </w:rPr>
              <w:t>构成招标文件</w:t>
            </w:r>
            <w:r>
              <w:rPr>
                <w:color w:val="auto"/>
                <w:spacing w:val="-5"/>
                <w:lang w:eastAsia="zh-CN"/>
              </w:rPr>
              <w:t>的其他材料</w:t>
            </w:r>
          </w:p>
        </w:tc>
        <w:tc>
          <w:tcPr>
            <w:tcW w:w="6533" w:type="dxa"/>
          </w:tcPr>
          <w:p w14:paraId="16A5482F">
            <w:pPr>
              <w:spacing w:line="322" w:lineRule="auto"/>
              <w:rPr>
                <w:color w:val="auto"/>
                <w:lang w:eastAsia="zh-CN"/>
              </w:rPr>
            </w:pPr>
          </w:p>
          <w:p w14:paraId="70970668">
            <w:pPr>
              <w:pStyle w:val="33"/>
              <w:spacing w:before="78" w:line="220" w:lineRule="auto"/>
              <w:ind w:left="115"/>
              <w:rPr>
                <w:color w:val="auto"/>
                <w:lang w:eastAsia="zh-CN"/>
              </w:rPr>
            </w:pPr>
            <w:r>
              <w:rPr>
                <w:color w:val="auto"/>
                <w:spacing w:val="-2"/>
                <w:lang w:eastAsia="zh-CN"/>
              </w:rPr>
              <w:t>招标文件的补充性文件（如有）</w:t>
            </w:r>
          </w:p>
        </w:tc>
      </w:tr>
      <w:tr w14:paraId="5C80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68" w:type="dxa"/>
          </w:tcPr>
          <w:p w14:paraId="32A3AE67">
            <w:pPr>
              <w:spacing w:line="323" w:lineRule="auto"/>
              <w:rPr>
                <w:color w:val="auto"/>
                <w:lang w:eastAsia="zh-CN"/>
              </w:rPr>
            </w:pPr>
          </w:p>
          <w:p w14:paraId="70326929">
            <w:pPr>
              <w:pStyle w:val="33"/>
              <w:spacing w:before="78" w:line="239" w:lineRule="auto"/>
              <w:ind w:left="352"/>
              <w:rPr>
                <w:color w:val="auto"/>
              </w:rPr>
            </w:pPr>
            <w:r>
              <w:rPr>
                <w:color w:val="auto"/>
                <w:spacing w:val="-3"/>
              </w:rPr>
              <w:t>2.11</w:t>
            </w:r>
          </w:p>
        </w:tc>
        <w:tc>
          <w:tcPr>
            <w:tcW w:w="1672" w:type="dxa"/>
          </w:tcPr>
          <w:p w14:paraId="2CC2C7A1">
            <w:pPr>
              <w:pStyle w:val="33"/>
              <w:spacing w:before="171" w:line="291" w:lineRule="auto"/>
              <w:ind w:left="112" w:right="110"/>
              <w:rPr>
                <w:color w:val="auto"/>
                <w:lang w:eastAsia="zh-CN"/>
              </w:rPr>
            </w:pPr>
            <w:r>
              <w:rPr>
                <w:color w:val="auto"/>
                <w:lang w:eastAsia="zh-CN"/>
              </w:rPr>
              <w:t>近年完成的类似项目年份要</w:t>
            </w:r>
          </w:p>
        </w:tc>
        <w:tc>
          <w:tcPr>
            <w:tcW w:w="6533" w:type="dxa"/>
          </w:tcPr>
          <w:p w14:paraId="1D4007BC">
            <w:pPr>
              <w:spacing w:line="323" w:lineRule="auto"/>
              <w:rPr>
                <w:color w:val="auto"/>
                <w:lang w:eastAsia="zh-CN"/>
              </w:rPr>
            </w:pPr>
          </w:p>
          <w:p w14:paraId="3E233CDD">
            <w:pPr>
              <w:pStyle w:val="33"/>
              <w:spacing w:before="78" w:line="220" w:lineRule="auto"/>
              <w:ind w:left="117"/>
              <w:rPr>
                <w:color w:val="auto"/>
              </w:rPr>
            </w:pPr>
            <w:r>
              <w:rPr>
                <w:color w:val="auto"/>
                <w:spacing w:val="-12"/>
              </w:rPr>
              <w:t>2022年1月1日以来</w:t>
            </w:r>
          </w:p>
        </w:tc>
      </w:tr>
    </w:tbl>
    <w:p w14:paraId="2C08A24A">
      <w:pPr>
        <w:spacing w:before="92"/>
        <w:rPr>
          <w:color w:val="auto"/>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4190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8" w:type="dxa"/>
          </w:tcPr>
          <w:p w14:paraId="026847C8">
            <w:pPr>
              <w:rPr>
                <w:color w:val="auto"/>
              </w:rPr>
            </w:pPr>
          </w:p>
        </w:tc>
        <w:tc>
          <w:tcPr>
            <w:tcW w:w="1672" w:type="dxa"/>
          </w:tcPr>
          <w:p w14:paraId="0304BE25">
            <w:pPr>
              <w:pStyle w:val="33"/>
              <w:spacing w:before="170" w:line="221" w:lineRule="auto"/>
              <w:ind w:left="115"/>
              <w:rPr>
                <w:color w:val="auto"/>
              </w:rPr>
            </w:pPr>
            <w:r>
              <w:rPr>
                <w:color w:val="auto"/>
              </w:rPr>
              <w:t>求</w:t>
            </w:r>
          </w:p>
        </w:tc>
        <w:tc>
          <w:tcPr>
            <w:tcW w:w="6533" w:type="dxa"/>
          </w:tcPr>
          <w:p w14:paraId="598DB7C3">
            <w:pPr>
              <w:rPr>
                <w:color w:val="auto"/>
              </w:rPr>
            </w:pPr>
          </w:p>
        </w:tc>
      </w:tr>
      <w:tr w14:paraId="13C9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4" w:hRule="atLeast"/>
        </w:trPr>
        <w:tc>
          <w:tcPr>
            <w:tcW w:w="1168" w:type="dxa"/>
          </w:tcPr>
          <w:p w14:paraId="6FEB8CCA">
            <w:pPr>
              <w:spacing w:line="252" w:lineRule="auto"/>
              <w:rPr>
                <w:color w:val="auto"/>
              </w:rPr>
            </w:pPr>
          </w:p>
          <w:p w14:paraId="0F2DCFD7">
            <w:pPr>
              <w:spacing w:line="252" w:lineRule="auto"/>
              <w:rPr>
                <w:color w:val="auto"/>
              </w:rPr>
            </w:pPr>
          </w:p>
          <w:p w14:paraId="6FD8126B">
            <w:pPr>
              <w:spacing w:line="253" w:lineRule="auto"/>
              <w:rPr>
                <w:color w:val="auto"/>
              </w:rPr>
            </w:pPr>
          </w:p>
          <w:p w14:paraId="17393019">
            <w:pPr>
              <w:spacing w:line="253" w:lineRule="auto"/>
              <w:rPr>
                <w:color w:val="auto"/>
              </w:rPr>
            </w:pPr>
          </w:p>
          <w:p w14:paraId="60E37944">
            <w:pPr>
              <w:pStyle w:val="33"/>
              <w:spacing w:before="78" w:line="239" w:lineRule="auto"/>
              <w:ind w:left="352"/>
              <w:rPr>
                <w:color w:val="auto"/>
              </w:rPr>
            </w:pPr>
            <w:r>
              <w:rPr>
                <w:color w:val="auto"/>
                <w:spacing w:val="-3"/>
              </w:rPr>
              <w:t>2.12</w:t>
            </w:r>
          </w:p>
        </w:tc>
        <w:tc>
          <w:tcPr>
            <w:tcW w:w="1672" w:type="dxa"/>
          </w:tcPr>
          <w:p w14:paraId="059EEED6">
            <w:pPr>
              <w:spacing w:line="260" w:lineRule="auto"/>
              <w:rPr>
                <w:color w:val="auto"/>
              </w:rPr>
            </w:pPr>
          </w:p>
          <w:p w14:paraId="7EDCFA3E">
            <w:pPr>
              <w:spacing w:line="260" w:lineRule="auto"/>
              <w:rPr>
                <w:color w:val="auto"/>
              </w:rPr>
            </w:pPr>
          </w:p>
          <w:p w14:paraId="4939BA86">
            <w:pPr>
              <w:spacing w:line="261" w:lineRule="auto"/>
              <w:rPr>
                <w:color w:val="auto"/>
              </w:rPr>
            </w:pPr>
          </w:p>
          <w:p w14:paraId="156D853C">
            <w:pPr>
              <w:pStyle w:val="33"/>
              <w:spacing w:before="78" w:line="359" w:lineRule="auto"/>
              <w:ind w:left="114" w:right="110" w:hanging="1"/>
              <w:rPr>
                <w:color w:val="auto"/>
              </w:rPr>
            </w:pPr>
            <w:r>
              <w:rPr>
                <w:color w:val="auto"/>
              </w:rPr>
              <w:t>签字或盖章要求</w:t>
            </w:r>
          </w:p>
        </w:tc>
        <w:tc>
          <w:tcPr>
            <w:tcW w:w="6533" w:type="dxa"/>
          </w:tcPr>
          <w:p w14:paraId="171FFF45">
            <w:pPr>
              <w:pStyle w:val="33"/>
              <w:spacing w:before="169" w:line="310" w:lineRule="auto"/>
              <w:ind w:left="120" w:right="114" w:firstLine="12"/>
              <w:rPr>
                <w:color w:val="auto"/>
                <w:lang w:eastAsia="zh-CN"/>
              </w:rPr>
            </w:pPr>
            <w:r>
              <w:rPr>
                <w:color w:val="auto"/>
                <w:spacing w:val="-3"/>
                <w:lang w:eastAsia="zh-CN"/>
              </w:rPr>
              <w:t>1、招标文件中要求法定代表人或授权委托人签字、盖章或签</w:t>
            </w:r>
            <w:r>
              <w:rPr>
                <w:color w:val="auto"/>
                <w:spacing w:val="2"/>
                <w:lang w:eastAsia="zh-CN"/>
              </w:rPr>
              <w:t>章的，投标供应商在进行电子化投标文件签章时，以签盖法</w:t>
            </w:r>
            <w:r>
              <w:rPr>
                <w:color w:val="auto"/>
                <w:spacing w:val="-6"/>
                <w:lang w:eastAsia="zh-CN"/>
              </w:rPr>
              <w:t>定代表人电子签章为准；</w:t>
            </w:r>
          </w:p>
          <w:p w14:paraId="69A7B406">
            <w:pPr>
              <w:pStyle w:val="33"/>
              <w:spacing w:before="180" w:line="288" w:lineRule="auto"/>
              <w:ind w:left="115" w:right="117" w:firstLine="1"/>
              <w:rPr>
                <w:color w:val="auto"/>
                <w:lang w:eastAsia="zh-CN"/>
              </w:rPr>
            </w:pPr>
            <w:r>
              <w:rPr>
                <w:color w:val="auto"/>
                <w:spacing w:val="-7"/>
                <w:lang w:eastAsia="zh-CN"/>
              </w:rPr>
              <w:t>2、招标文件中要求加盖单位公章的， 投标供应商在进行电子</w:t>
            </w:r>
            <w:r>
              <w:rPr>
                <w:color w:val="auto"/>
                <w:spacing w:val="-3"/>
                <w:lang w:eastAsia="zh-CN"/>
              </w:rPr>
              <w:t>化投标文件盖章时，以加盖投标供应商的电子印章为准；</w:t>
            </w:r>
          </w:p>
        </w:tc>
      </w:tr>
      <w:tr w14:paraId="74D50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0F462696">
            <w:pPr>
              <w:spacing w:line="319" w:lineRule="auto"/>
              <w:rPr>
                <w:color w:val="auto"/>
                <w:lang w:eastAsia="zh-CN"/>
              </w:rPr>
            </w:pPr>
          </w:p>
          <w:p w14:paraId="14AF54F6">
            <w:pPr>
              <w:pStyle w:val="33"/>
              <w:spacing w:before="78" w:line="239" w:lineRule="auto"/>
              <w:ind w:left="352"/>
              <w:rPr>
                <w:color w:val="auto"/>
              </w:rPr>
            </w:pPr>
            <w:r>
              <w:rPr>
                <w:color w:val="auto"/>
                <w:spacing w:val="-3"/>
              </w:rPr>
              <w:t>2.13</w:t>
            </w:r>
          </w:p>
        </w:tc>
        <w:tc>
          <w:tcPr>
            <w:tcW w:w="1672" w:type="dxa"/>
          </w:tcPr>
          <w:p w14:paraId="2E4CE098">
            <w:pPr>
              <w:pStyle w:val="33"/>
              <w:spacing w:before="166" w:line="291" w:lineRule="auto"/>
              <w:ind w:left="113" w:right="110" w:firstLine="3"/>
              <w:rPr>
                <w:color w:val="auto"/>
              </w:rPr>
            </w:pPr>
            <w:r>
              <w:rPr>
                <w:color w:val="auto"/>
              </w:rPr>
              <w:t>是否接受联合</w:t>
            </w:r>
            <w:r>
              <w:rPr>
                <w:color w:val="auto"/>
                <w:spacing w:val="-3"/>
              </w:rPr>
              <w:t>体投标</w:t>
            </w:r>
          </w:p>
        </w:tc>
        <w:tc>
          <w:tcPr>
            <w:tcW w:w="6533" w:type="dxa"/>
          </w:tcPr>
          <w:p w14:paraId="76D50595">
            <w:pPr>
              <w:spacing w:line="320" w:lineRule="auto"/>
              <w:rPr>
                <w:color w:val="auto"/>
              </w:rPr>
            </w:pPr>
          </w:p>
          <w:p w14:paraId="03708AAC">
            <w:pPr>
              <w:pStyle w:val="33"/>
              <w:spacing w:before="78" w:line="220" w:lineRule="auto"/>
              <w:ind w:left="121"/>
              <w:rPr>
                <w:color w:val="auto"/>
              </w:rPr>
            </w:pPr>
            <w:r>
              <w:rPr>
                <w:color w:val="auto"/>
              </w:rPr>
              <w:t>否</w:t>
            </w:r>
          </w:p>
        </w:tc>
      </w:tr>
      <w:tr w14:paraId="58146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68" w:type="dxa"/>
          </w:tcPr>
          <w:p w14:paraId="7066D733">
            <w:pPr>
              <w:pStyle w:val="33"/>
              <w:spacing w:before="168" w:line="225" w:lineRule="auto"/>
              <w:ind w:left="352"/>
              <w:rPr>
                <w:color w:val="auto"/>
              </w:rPr>
            </w:pPr>
            <w:r>
              <w:rPr>
                <w:color w:val="auto"/>
                <w:spacing w:val="-3"/>
              </w:rPr>
              <w:t>2.14</w:t>
            </w:r>
          </w:p>
        </w:tc>
        <w:tc>
          <w:tcPr>
            <w:tcW w:w="1672" w:type="dxa"/>
          </w:tcPr>
          <w:p w14:paraId="0E588843">
            <w:pPr>
              <w:pStyle w:val="33"/>
              <w:spacing w:before="168" w:line="220" w:lineRule="auto"/>
              <w:ind w:left="116"/>
              <w:rPr>
                <w:color w:val="auto"/>
              </w:rPr>
            </w:pPr>
            <w:r>
              <w:rPr>
                <w:color w:val="auto"/>
                <w:spacing w:val="-3"/>
              </w:rPr>
              <w:t>履约保证金</w:t>
            </w:r>
          </w:p>
        </w:tc>
        <w:tc>
          <w:tcPr>
            <w:tcW w:w="6533" w:type="dxa"/>
          </w:tcPr>
          <w:p w14:paraId="6B240B12">
            <w:pPr>
              <w:pStyle w:val="33"/>
              <w:spacing w:before="168" w:line="220" w:lineRule="auto"/>
              <w:ind w:left="116"/>
              <w:rPr>
                <w:color w:val="auto"/>
              </w:rPr>
            </w:pPr>
            <w:r>
              <w:rPr>
                <w:color w:val="auto"/>
              </w:rPr>
              <w:t>无</w:t>
            </w:r>
          </w:p>
        </w:tc>
      </w:tr>
      <w:tr w14:paraId="492C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0" w:hRule="atLeast"/>
        </w:trPr>
        <w:tc>
          <w:tcPr>
            <w:tcW w:w="1168" w:type="dxa"/>
          </w:tcPr>
          <w:p w14:paraId="410D28BA">
            <w:pPr>
              <w:spacing w:line="472" w:lineRule="auto"/>
              <w:rPr>
                <w:color w:val="auto"/>
              </w:rPr>
            </w:pPr>
          </w:p>
          <w:p w14:paraId="0A3E0FD3">
            <w:pPr>
              <w:pStyle w:val="33"/>
              <w:spacing w:before="78" w:line="239" w:lineRule="auto"/>
              <w:ind w:left="414"/>
              <w:rPr>
                <w:color w:val="auto"/>
              </w:rPr>
            </w:pPr>
            <w:r>
              <w:rPr>
                <w:color w:val="auto"/>
                <w:spacing w:val="-4"/>
              </w:rPr>
              <w:t>3.1</w:t>
            </w:r>
          </w:p>
        </w:tc>
        <w:tc>
          <w:tcPr>
            <w:tcW w:w="1672" w:type="dxa"/>
          </w:tcPr>
          <w:p w14:paraId="6BC6B65B">
            <w:pPr>
              <w:rPr>
                <w:color w:val="auto"/>
              </w:rPr>
            </w:pPr>
          </w:p>
          <w:p w14:paraId="79806D8D">
            <w:pPr>
              <w:pStyle w:val="33"/>
              <w:spacing w:before="78" w:line="350" w:lineRule="auto"/>
              <w:ind w:left="125" w:right="110" w:hanging="11"/>
              <w:rPr>
                <w:color w:val="auto"/>
              </w:rPr>
            </w:pPr>
            <w:r>
              <w:rPr>
                <w:color w:val="auto"/>
              </w:rPr>
              <w:t>开标时间和地点</w:t>
            </w:r>
          </w:p>
        </w:tc>
        <w:tc>
          <w:tcPr>
            <w:tcW w:w="6533" w:type="dxa"/>
          </w:tcPr>
          <w:p w14:paraId="7BE1D6AE">
            <w:pPr>
              <w:rPr>
                <w:color w:val="auto"/>
                <w:lang w:eastAsia="zh-CN"/>
              </w:rPr>
            </w:pPr>
          </w:p>
          <w:p w14:paraId="386A2A01">
            <w:pPr>
              <w:pStyle w:val="33"/>
              <w:spacing w:before="78" w:line="220" w:lineRule="auto"/>
              <w:ind w:left="125"/>
              <w:rPr>
                <w:color w:val="auto"/>
                <w:lang w:eastAsia="zh-CN"/>
              </w:rPr>
            </w:pPr>
            <w:r>
              <w:rPr>
                <w:color w:val="auto"/>
                <w:spacing w:val="-8"/>
                <w:lang w:eastAsia="zh-CN"/>
              </w:rPr>
              <w:t>时间：</w:t>
            </w:r>
            <w:r>
              <w:rPr>
                <w:rFonts w:hint="eastAsia" w:cs="宋体"/>
                <w:color w:val="auto"/>
                <w:sz w:val="24"/>
                <w:szCs w:val="24"/>
                <w:lang w:eastAsia="zh-CN"/>
              </w:rPr>
              <w:t>2026年02月10日</w:t>
            </w:r>
            <w:r>
              <w:rPr>
                <w:rFonts w:hint="eastAsia" w:ascii="宋体" w:hAnsi="宋体" w:cs="宋体"/>
                <w:color w:val="auto"/>
                <w:sz w:val="24"/>
                <w:szCs w:val="24"/>
                <w:lang w:eastAsia="zh-CN"/>
              </w:rPr>
              <w:t>8时20分</w:t>
            </w:r>
            <w:r>
              <w:rPr>
                <w:color w:val="auto"/>
                <w:spacing w:val="-8"/>
                <w:lang w:eastAsia="zh-CN"/>
              </w:rPr>
              <w:t>（北京时间）</w:t>
            </w:r>
          </w:p>
          <w:p w14:paraId="3922E2F6">
            <w:pPr>
              <w:pStyle w:val="33"/>
              <w:spacing w:before="179" w:line="219" w:lineRule="auto"/>
              <w:ind w:left="114"/>
              <w:rPr>
                <w:color w:val="auto"/>
                <w:lang w:eastAsia="zh-CN"/>
              </w:rPr>
            </w:pPr>
            <w:r>
              <w:rPr>
                <w:color w:val="auto"/>
                <w:spacing w:val="-2"/>
                <w:lang w:eastAsia="zh-CN"/>
              </w:rPr>
              <w:t>地点：</w:t>
            </w:r>
            <w:r>
              <w:rPr>
                <w:rFonts w:hint="eastAsia"/>
                <w:color w:val="auto"/>
                <w:spacing w:val="-2"/>
                <w:lang w:eastAsia="zh-CN"/>
              </w:rPr>
              <w:t>渑池县公共资源交易中心</w:t>
            </w:r>
            <w:r>
              <w:rPr>
                <w:color w:val="auto"/>
                <w:spacing w:val="-2"/>
                <w:lang w:eastAsia="zh-CN"/>
              </w:rPr>
              <w:t>开标</w:t>
            </w:r>
            <w:r>
              <w:rPr>
                <w:rFonts w:hint="eastAsia"/>
                <w:color w:val="auto"/>
                <w:spacing w:val="-2"/>
                <w:lang w:val="en-US" w:eastAsia="zh-CN"/>
              </w:rPr>
              <w:t>二</w:t>
            </w:r>
            <w:r>
              <w:rPr>
                <w:color w:val="auto"/>
                <w:spacing w:val="-2"/>
                <w:lang w:eastAsia="zh-CN"/>
              </w:rPr>
              <w:t>室。</w:t>
            </w:r>
          </w:p>
        </w:tc>
      </w:tr>
      <w:tr w14:paraId="6E1D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174EC1C4">
            <w:pPr>
              <w:spacing w:line="320" w:lineRule="auto"/>
              <w:rPr>
                <w:color w:val="auto"/>
                <w:lang w:eastAsia="zh-CN"/>
              </w:rPr>
            </w:pPr>
          </w:p>
          <w:p w14:paraId="05DC7352">
            <w:pPr>
              <w:pStyle w:val="33"/>
              <w:spacing w:before="78" w:line="239" w:lineRule="auto"/>
              <w:ind w:left="414"/>
              <w:rPr>
                <w:color w:val="auto"/>
              </w:rPr>
            </w:pPr>
            <w:r>
              <w:rPr>
                <w:color w:val="auto"/>
                <w:spacing w:val="-4"/>
              </w:rPr>
              <w:t>3.2</w:t>
            </w:r>
          </w:p>
        </w:tc>
        <w:tc>
          <w:tcPr>
            <w:tcW w:w="1672" w:type="dxa"/>
          </w:tcPr>
          <w:p w14:paraId="1E7AC119">
            <w:pPr>
              <w:pStyle w:val="33"/>
              <w:spacing w:before="168" w:line="290" w:lineRule="auto"/>
              <w:ind w:left="115" w:right="110" w:hanging="3"/>
              <w:rPr>
                <w:color w:val="auto"/>
              </w:rPr>
            </w:pPr>
            <w:r>
              <w:rPr>
                <w:color w:val="auto"/>
              </w:rPr>
              <w:t>评标委员会的</w:t>
            </w:r>
            <w:r>
              <w:rPr>
                <w:color w:val="auto"/>
                <w:spacing w:val="-4"/>
              </w:rPr>
              <w:t>组建</w:t>
            </w:r>
          </w:p>
        </w:tc>
        <w:tc>
          <w:tcPr>
            <w:tcW w:w="6533" w:type="dxa"/>
          </w:tcPr>
          <w:p w14:paraId="19563848">
            <w:pPr>
              <w:pStyle w:val="33"/>
              <w:spacing w:before="168" w:line="290" w:lineRule="auto"/>
              <w:ind w:left="115" w:right="105" w:hanging="2"/>
              <w:rPr>
                <w:color w:val="auto"/>
                <w:lang w:eastAsia="zh-CN"/>
              </w:rPr>
            </w:pPr>
            <w:r>
              <w:rPr>
                <w:color w:val="auto"/>
                <w:spacing w:val="-3"/>
                <w:lang w:eastAsia="zh-CN"/>
              </w:rPr>
              <w:t>评标委员会成员为5人，采购人代表1人，其</w:t>
            </w:r>
            <w:r>
              <w:rPr>
                <w:color w:val="auto"/>
                <w:spacing w:val="-4"/>
                <w:lang w:eastAsia="zh-CN"/>
              </w:rPr>
              <w:t>余技术、经济等方面的专家4人从相关专家库中随机抽取。</w:t>
            </w:r>
          </w:p>
        </w:tc>
      </w:tr>
      <w:tr w14:paraId="374F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168" w:type="dxa"/>
          </w:tcPr>
          <w:p w14:paraId="12A58FB1">
            <w:pPr>
              <w:spacing w:line="276" w:lineRule="auto"/>
              <w:rPr>
                <w:color w:val="auto"/>
                <w:lang w:eastAsia="zh-CN"/>
              </w:rPr>
            </w:pPr>
          </w:p>
          <w:p w14:paraId="432D55C9">
            <w:pPr>
              <w:spacing w:line="276" w:lineRule="auto"/>
              <w:rPr>
                <w:color w:val="auto"/>
                <w:lang w:eastAsia="zh-CN"/>
              </w:rPr>
            </w:pPr>
          </w:p>
          <w:p w14:paraId="3FC2C6FF">
            <w:pPr>
              <w:pStyle w:val="33"/>
              <w:spacing w:before="78" w:line="239" w:lineRule="auto"/>
              <w:ind w:left="654"/>
              <w:rPr>
                <w:color w:val="auto"/>
              </w:rPr>
            </w:pPr>
            <w:r>
              <w:rPr>
                <w:color w:val="auto"/>
                <w:spacing w:val="-4"/>
              </w:rPr>
              <w:t>3.3</w:t>
            </w:r>
          </w:p>
        </w:tc>
        <w:tc>
          <w:tcPr>
            <w:tcW w:w="1672" w:type="dxa"/>
          </w:tcPr>
          <w:p w14:paraId="42B5D8D8">
            <w:pPr>
              <w:pStyle w:val="33"/>
              <w:spacing w:before="169" w:line="312" w:lineRule="auto"/>
              <w:ind w:left="112" w:right="110" w:firstLine="4"/>
              <w:jc w:val="both"/>
              <w:rPr>
                <w:color w:val="auto"/>
                <w:lang w:eastAsia="zh-CN"/>
              </w:rPr>
            </w:pPr>
            <w:r>
              <w:rPr>
                <w:color w:val="auto"/>
                <w:lang w:eastAsia="zh-CN"/>
              </w:rPr>
              <w:t>是否授权评标委员会确定中</w:t>
            </w:r>
            <w:r>
              <w:rPr>
                <w:color w:val="auto"/>
                <w:spacing w:val="-2"/>
                <w:lang w:eastAsia="zh-CN"/>
              </w:rPr>
              <w:t>标供应商</w:t>
            </w:r>
          </w:p>
        </w:tc>
        <w:tc>
          <w:tcPr>
            <w:tcW w:w="6533" w:type="dxa"/>
          </w:tcPr>
          <w:p w14:paraId="37B18C4B">
            <w:pPr>
              <w:spacing w:line="276" w:lineRule="auto"/>
              <w:rPr>
                <w:color w:val="auto"/>
                <w:lang w:eastAsia="zh-CN"/>
              </w:rPr>
            </w:pPr>
          </w:p>
          <w:p w14:paraId="18BC5857">
            <w:pPr>
              <w:spacing w:line="276" w:lineRule="auto"/>
              <w:rPr>
                <w:color w:val="auto"/>
                <w:lang w:eastAsia="zh-CN"/>
              </w:rPr>
            </w:pPr>
          </w:p>
          <w:p w14:paraId="69A7DFDC">
            <w:pPr>
              <w:pStyle w:val="33"/>
              <w:spacing w:before="78" w:line="219" w:lineRule="auto"/>
              <w:ind w:left="121"/>
              <w:rPr>
                <w:color w:val="auto"/>
                <w:lang w:eastAsia="zh-CN"/>
              </w:rPr>
            </w:pPr>
            <w:r>
              <w:rPr>
                <w:color w:val="auto"/>
                <w:spacing w:val="-4"/>
                <w:lang w:eastAsia="zh-CN"/>
              </w:rPr>
              <w:t>否，推荐3名中标候选人</w:t>
            </w:r>
          </w:p>
        </w:tc>
      </w:tr>
      <w:tr w14:paraId="4102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168" w:type="dxa"/>
          </w:tcPr>
          <w:p w14:paraId="212B3606">
            <w:pPr>
              <w:spacing w:line="412" w:lineRule="auto"/>
              <w:rPr>
                <w:color w:val="auto"/>
                <w:lang w:eastAsia="zh-CN"/>
              </w:rPr>
            </w:pPr>
          </w:p>
          <w:p w14:paraId="7E799B30">
            <w:pPr>
              <w:pStyle w:val="33"/>
              <w:spacing w:before="78" w:line="239" w:lineRule="auto"/>
              <w:ind w:left="654"/>
              <w:rPr>
                <w:color w:val="auto"/>
              </w:rPr>
            </w:pPr>
            <w:r>
              <w:rPr>
                <w:color w:val="auto"/>
                <w:spacing w:val="-4"/>
              </w:rPr>
              <w:t>3.4</w:t>
            </w:r>
          </w:p>
        </w:tc>
        <w:tc>
          <w:tcPr>
            <w:tcW w:w="1672" w:type="dxa"/>
          </w:tcPr>
          <w:p w14:paraId="475C91ED">
            <w:pPr>
              <w:spacing w:line="412" w:lineRule="auto"/>
              <w:rPr>
                <w:color w:val="auto"/>
              </w:rPr>
            </w:pPr>
          </w:p>
          <w:p w14:paraId="308F8B85">
            <w:pPr>
              <w:pStyle w:val="33"/>
              <w:spacing w:before="78" w:line="220" w:lineRule="auto"/>
              <w:ind w:left="113"/>
              <w:rPr>
                <w:color w:val="auto"/>
              </w:rPr>
            </w:pPr>
            <w:r>
              <w:rPr>
                <w:color w:val="auto"/>
                <w:spacing w:val="-2"/>
              </w:rPr>
              <w:t>付款方式</w:t>
            </w:r>
          </w:p>
        </w:tc>
        <w:tc>
          <w:tcPr>
            <w:tcW w:w="6533" w:type="dxa"/>
          </w:tcPr>
          <w:p w14:paraId="2E5F6697">
            <w:pPr>
              <w:pStyle w:val="33"/>
              <w:spacing w:before="260" w:line="324" w:lineRule="auto"/>
              <w:ind w:left="115" w:right="114" w:firstLine="26"/>
              <w:rPr>
                <w:color w:val="auto"/>
                <w:lang w:eastAsia="zh-CN"/>
              </w:rPr>
            </w:pPr>
            <w:r>
              <w:rPr>
                <w:color w:val="auto"/>
                <w:spacing w:val="1"/>
                <w:lang w:eastAsia="zh-CN"/>
              </w:rPr>
              <w:t>以《中华人民共和国民法典》等相关法律法规为准，甲乙双</w:t>
            </w:r>
            <w:r>
              <w:rPr>
                <w:color w:val="auto"/>
                <w:spacing w:val="-6"/>
                <w:lang w:eastAsia="zh-CN"/>
              </w:rPr>
              <w:t>方共同协定。</w:t>
            </w:r>
          </w:p>
        </w:tc>
      </w:tr>
      <w:tr w14:paraId="39BF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0" w:hRule="atLeast"/>
        </w:trPr>
        <w:tc>
          <w:tcPr>
            <w:tcW w:w="1168" w:type="dxa"/>
          </w:tcPr>
          <w:p w14:paraId="63027A6C">
            <w:pPr>
              <w:spacing w:line="242" w:lineRule="auto"/>
              <w:rPr>
                <w:color w:val="auto"/>
                <w:lang w:eastAsia="zh-CN"/>
              </w:rPr>
            </w:pPr>
          </w:p>
          <w:p w14:paraId="314B036D">
            <w:pPr>
              <w:spacing w:line="242" w:lineRule="auto"/>
              <w:rPr>
                <w:color w:val="auto"/>
                <w:lang w:eastAsia="zh-CN"/>
              </w:rPr>
            </w:pPr>
          </w:p>
          <w:p w14:paraId="7F5309CC">
            <w:pPr>
              <w:spacing w:line="242" w:lineRule="auto"/>
              <w:rPr>
                <w:color w:val="auto"/>
                <w:lang w:eastAsia="zh-CN"/>
              </w:rPr>
            </w:pPr>
          </w:p>
          <w:p w14:paraId="4E0C7334">
            <w:pPr>
              <w:spacing w:line="242" w:lineRule="auto"/>
              <w:rPr>
                <w:color w:val="auto"/>
                <w:lang w:eastAsia="zh-CN"/>
              </w:rPr>
            </w:pPr>
          </w:p>
          <w:p w14:paraId="6ECA68D3">
            <w:pPr>
              <w:spacing w:line="242" w:lineRule="auto"/>
              <w:rPr>
                <w:color w:val="auto"/>
                <w:lang w:eastAsia="zh-CN"/>
              </w:rPr>
            </w:pPr>
          </w:p>
          <w:p w14:paraId="69A55A93">
            <w:pPr>
              <w:spacing w:line="242" w:lineRule="auto"/>
              <w:rPr>
                <w:color w:val="auto"/>
                <w:lang w:eastAsia="zh-CN"/>
              </w:rPr>
            </w:pPr>
          </w:p>
          <w:p w14:paraId="77516B4D">
            <w:pPr>
              <w:spacing w:line="242" w:lineRule="auto"/>
              <w:rPr>
                <w:color w:val="auto"/>
                <w:lang w:eastAsia="zh-CN"/>
              </w:rPr>
            </w:pPr>
          </w:p>
          <w:p w14:paraId="3367DADA">
            <w:pPr>
              <w:spacing w:line="243" w:lineRule="auto"/>
              <w:rPr>
                <w:color w:val="auto"/>
                <w:lang w:eastAsia="zh-CN"/>
              </w:rPr>
            </w:pPr>
          </w:p>
          <w:p w14:paraId="471CED56">
            <w:pPr>
              <w:pStyle w:val="33"/>
              <w:spacing w:before="78" w:line="239" w:lineRule="auto"/>
              <w:ind w:left="601"/>
              <w:rPr>
                <w:color w:val="auto"/>
              </w:rPr>
            </w:pPr>
            <w:r>
              <w:rPr>
                <w:color w:val="auto"/>
                <w:spacing w:val="-4"/>
              </w:rPr>
              <w:t>3.5</w:t>
            </w:r>
          </w:p>
        </w:tc>
        <w:tc>
          <w:tcPr>
            <w:tcW w:w="1672" w:type="dxa"/>
          </w:tcPr>
          <w:p w14:paraId="13CDF0E7">
            <w:pPr>
              <w:spacing w:line="242" w:lineRule="auto"/>
              <w:rPr>
                <w:color w:val="auto"/>
              </w:rPr>
            </w:pPr>
          </w:p>
          <w:p w14:paraId="30D84100">
            <w:pPr>
              <w:spacing w:line="242" w:lineRule="auto"/>
              <w:rPr>
                <w:color w:val="auto"/>
              </w:rPr>
            </w:pPr>
          </w:p>
          <w:p w14:paraId="2E8E0FB5">
            <w:pPr>
              <w:spacing w:line="242" w:lineRule="auto"/>
              <w:rPr>
                <w:color w:val="auto"/>
              </w:rPr>
            </w:pPr>
          </w:p>
          <w:p w14:paraId="63666B0D">
            <w:pPr>
              <w:spacing w:line="242" w:lineRule="auto"/>
              <w:rPr>
                <w:color w:val="auto"/>
              </w:rPr>
            </w:pPr>
          </w:p>
          <w:p w14:paraId="724B52A5">
            <w:pPr>
              <w:spacing w:line="242" w:lineRule="auto"/>
              <w:rPr>
                <w:color w:val="auto"/>
              </w:rPr>
            </w:pPr>
          </w:p>
          <w:p w14:paraId="4686DDD8">
            <w:pPr>
              <w:spacing w:line="242" w:lineRule="auto"/>
              <w:rPr>
                <w:color w:val="auto"/>
              </w:rPr>
            </w:pPr>
          </w:p>
          <w:p w14:paraId="70A7960E">
            <w:pPr>
              <w:spacing w:line="242" w:lineRule="auto"/>
              <w:rPr>
                <w:color w:val="auto"/>
              </w:rPr>
            </w:pPr>
          </w:p>
          <w:p w14:paraId="72A0B499">
            <w:pPr>
              <w:spacing w:line="243" w:lineRule="auto"/>
              <w:rPr>
                <w:color w:val="auto"/>
              </w:rPr>
            </w:pPr>
          </w:p>
          <w:p w14:paraId="5D36A69D">
            <w:pPr>
              <w:pStyle w:val="33"/>
              <w:spacing w:before="78" w:line="220" w:lineRule="auto"/>
              <w:ind w:left="115"/>
              <w:rPr>
                <w:color w:val="auto"/>
              </w:rPr>
            </w:pPr>
            <w:r>
              <w:rPr>
                <w:color w:val="auto"/>
                <w:spacing w:val="-2"/>
              </w:rPr>
              <w:t>无效标条件</w:t>
            </w:r>
          </w:p>
        </w:tc>
        <w:tc>
          <w:tcPr>
            <w:tcW w:w="6533" w:type="dxa"/>
          </w:tcPr>
          <w:p w14:paraId="0CE302F6">
            <w:pPr>
              <w:pStyle w:val="33"/>
              <w:spacing w:before="169" w:line="290" w:lineRule="auto"/>
              <w:ind w:left="133" w:right="117" w:hanging="1"/>
              <w:rPr>
                <w:color w:val="auto"/>
                <w:lang w:eastAsia="zh-CN"/>
              </w:rPr>
            </w:pPr>
            <w:r>
              <w:rPr>
                <w:color w:val="auto"/>
                <w:spacing w:val="-3"/>
                <w:lang w:eastAsia="zh-CN"/>
              </w:rPr>
              <w:t>1、投标供应商资格条件不符合国家有关规定和招标文件</w:t>
            </w:r>
            <w:r>
              <w:rPr>
                <w:color w:val="auto"/>
                <w:spacing w:val="-4"/>
                <w:lang w:eastAsia="zh-CN"/>
              </w:rPr>
              <w:t>要求</w:t>
            </w:r>
            <w:r>
              <w:rPr>
                <w:color w:val="auto"/>
                <w:spacing w:val="-22"/>
                <w:lang w:eastAsia="zh-CN"/>
              </w:rPr>
              <w:t>的；</w:t>
            </w:r>
          </w:p>
          <w:p w14:paraId="708185FD">
            <w:pPr>
              <w:pStyle w:val="33"/>
              <w:spacing w:before="174" w:line="219" w:lineRule="auto"/>
              <w:ind w:left="117"/>
              <w:rPr>
                <w:color w:val="auto"/>
                <w:lang w:eastAsia="zh-CN"/>
              </w:rPr>
            </w:pPr>
            <w:r>
              <w:rPr>
                <w:color w:val="auto"/>
                <w:spacing w:val="-4"/>
                <w:lang w:eastAsia="zh-CN"/>
              </w:rPr>
              <w:t>2、没有按照招标文件要求提供投标承诺函；</w:t>
            </w:r>
          </w:p>
          <w:p w14:paraId="41A7362B">
            <w:pPr>
              <w:pStyle w:val="33"/>
              <w:spacing w:before="178" w:line="219" w:lineRule="auto"/>
              <w:ind w:left="119"/>
              <w:rPr>
                <w:color w:val="auto"/>
                <w:lang w:eastAsia="zh-CN"/>
              </w:rPr>
            </w:pPr>
            <w:r>
              <w:rPr>
                <w:color w:val="auto"/>
                <w:spacing w:val="-3"/>
                <w:lang w:eastAsia="zh-CN"/>
              </w:rPr>
              <w:t>3、电子化投标文件附有采购人不能接受的条件的；</w:t>
            </w:r>
          </w:p>
          <w:p w14:paraId="6E0E53F4">
            <w:pPr>
              <w:pStyle w:val="33"/>
              <w:spacing w:before="181" w:line="218" w:lineRule="auto"/>
              <w:ind w:left="113"/>
              <w:rPr>
                <w:color w:val="auto"/>
                <w:lang w:eastAsia="zh-CN"/>
              </w:rPr>
            </w:pPr>
            <w:r>
              <w:rPr>
                <w:color w:val="auto"/>
                <w:spacing w:val="-3"/>
                <w:lang w:eastAsia="zh-CN"/>
              </w:rPr>
              <w:t>4、投标报价低于成本、高于招标文件设定的最高投标限价；</w:t>
            </w:r>
          </w:p>
          <w:p w14:paraId="3EA9EC95">
            <w:pPr>
              <w:pStyle w:val="33"/>
              <w:spacing w:before="179" w:line="288" w:lineRule="auto"/>
              <w:ind w:left="141" w:right="117" w:hanging="22"/>
              <w:rPr>
                <w:color w:val="auto"/>
                <w:lang w:eastAsia="zh-CN"/>
              </w:rPr>
            </w:pPr>
            <w:r>
              <w:rPr>
                <w:color w:val="auto"/>
                <w:spacing w:val="-3"/>
                <w:lang w:eastAsia="zh-CN"/>
              </w:rPr>
              <w:t>5、以他人的名义投标、串通投标、以行贿手段谋取中标或者</w:t>
            </w:r>
            <w:r>
              <w:rPr>
                <w:color w:val="auto"/>
                <w:spacing w:val="-7"/>
                <w:lang w:eastAsia="zh-CN"/>
              </w:rPr>
              <w:t>以其他弄虚作假方式投标的；</w:t>
            </w:r>
          </w:p>
          <w:p w14:paraId="0214C1D1">
            <w:pPr>
              <w:pStyle w:val="33"/>
              <w:spacing w:before="180" w:line="219" w:lineRule="auto"/>
              <w:ind w:left="116"/>
              <w:rPr>
                <w:color w:val="auto"/>
                <w:lang w:eastAsia="zh-CN"/>
              </w:rPr>
            </w:pPr>
            <w:r>
              <w:rPr>
                <w:color w:val="auto"/>
                <w:spacing w:val="-5"/>
                <w:lang w:eastAsia="zh-CN"/>
              </w:rPr>
              <w:t>6、采取不正当手段谋取中标的；</w:t>
            </w:r>
          </w:p>
          <w:p w14:paraId="3F33CD3D">
            <w:pPr>
              <w:pStyle w:val="33"/>
              <w:spacing w:before="179" w:line="220" w:lineRule="auto"/>
              <w:ind w:left="120"/>
              <w:rPr>
                <w:color w:val="auto"/>
                <w:lang w:eastAsia="zh-CN"/>
              </w:rPr>
            </w:pPr>
            <w:r>
              <w:rPr>
                <w:color w:val="auto"/>
                <w:spacing w:val="-4"/>
                <w:lang w:eastAsia="zh-CN"/>
              </w:rPr>
              <w:t>7、法律、法规规定的其他情况。</w:t>
            </w:r>
          </w:p>
        </w:tc>
      </w:tr>
      <w:tr w14:paraId="4743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8" w:type="dxa"/>
          </w:tcPr>
          <w:p w14:paraId="7242A00E">
            <w:pPr>
              <w:pStyle w:val="33"/>
              <w:spacing w:before="213" w:line="239" w:lineRule="auto"/>
              <w:ind w:left="601"/>
              <w:rPr>
                <w:color w:val="auto"/>
              </w:rPr>
            </w:pPr>
            <w:r>
              <w:rPr>
                <w:color w:val="auto"/>
                <w:spacing w:val="-4"/>
              </w:rPr>
              <w:t>3.6</w:t>
            </w:r>
          </w:p>
        </w:tc>
        <w:tc>
          <w:tcPr>
            <w:tcW w:w="1672" w:type="dxa"/>
          </w:tcPr>
          <w:p w14:paraId="1225B3D5">
            <w:pPr>
              <w:pStyle w:val="33"/>
              <w:spacing w:before="214" w:line="220" w:lineRule="auto"/>
              <w:ind w:left="114"/>
              <w:rPr>
                <w:color w:val="auto"/>
              </w:rPr>
            </w:pPr>
            <w:r>
              <w:rPr>
                <w:color w:val="auto"/>
              </w:rPr>
              <w:t>重新招标的其</w:t>
            </w:r>
          </w:p>
        </w:tc>
        <w:tc>
          <w:tcPr>
            <w:tcW w:w="6533" w:type="dxa"/>
          </w:tcPr>
          <w:p w14:paraId="1D62BC92">
            <w:pPr>
              <w:pStyle w:val="33"/>
              <w:spacing w:before="213" w:line="220" w:lineRule="auto"/>
              <w:ind w:left="128"/>
              <w:rPr>
                <w:color w:val="auto"/>
                <w:lang w:eastAsia="zh-CN"/>
              </w:rPr>
            </w:pPr>
            <w:r>
              <w:rPr>
                <w:color w:val="auto"/>
                <w:spacing w:val="-4"/>
                <w:lang w:eastAsia="zh-CN"/>
              </w:rPr>
              <w:t>除投标人须知正文规定的情形外，除非已经产</w:t>
            </w:r>
            <w:r>
              <w:rPr>
                <w:color w:val="auto"/>
                <w:spacing w:val="-5"/>
                <w:lang w:eastAsia="zh-CN"/>
              </w:rPr>
              <w:t>生中标候选人，</w:t>
            </w:r>
          </w:p>
        </w:tc>
      </w:tr>
    </w:tbl>
    <w:p w14:paraId="423E0CD3">
      <w:pPr>
        <w:spacing w:before="19"/>
        <w:rPr>
          <w:color w:val="auto"/>
          <w:lang w:eastAsia="zh-CN"/>
        </w:rPr>
      </w:pPr>
      <w:r>
        <w:rPr>
          <w:color w:val="auto"/>
          <w:lang w:eastAsia="zh-CN"/>
        </w:rPr>
        <w:drawing>
          <wp:anchor distT="0" distB="0" distL="0" distR="0" simplePos="0" relativeHeight="251660288" behindDoc="0" locked="0" layoutInCell="0" allowOverlap="1">
            <wp:simplePos x="0" y="0"/>
            <wp:positionH relativeFrom="page">
              <wp:posOffset>-3175</wp:posOffset>
            </wp:positionH>
            <wp:positionV relativeFrom="page">
              <wp:posOffset>-3175</wp:posOffset>
            </wp:positionV>
            <wp:extent cx="635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6350" cy="6350"/>
                    </a:xfrm>
                    <a:prstGeom prst="rect">
                      <a:avLst/>
                    </a:prstGeom>
                  </pic:spPr>
                </pic:pic>
              </a:graphicData>
            </a:graphic>
          </wp:anchor>
        </w:drawing>
      </w:r>
    </w:p>
    <w:p w14:paraId="5DB4E62D">
      <w:pPr>
        <w:spacing w:before="19"/>
        <w:rPr>
          <w:color w:val="auto"/>
          <w:lang w:eastAsia="zh-CN"/>
        </w:rPr>
      </w:pPr>
    </w:p>
    <w:p w14:paraId="76E7DD12">
      <w:pPr>
        <w:spacing w:before="18"/>
        <w:rPr>
          <w:color w:val="auto"/>
          <w:lang w:eastAsia="zh-CN"/>
        </w:rPr>
      </w:pPr>
    </w:p>
    <w:p w14:paraId="56B674C1">
      <w:pPr>
        <w:spacing w:before="18"/>
        <w:rPr>
          <w:color w:val="auto"/>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56657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68" w:type="dxa"/>
          </w:tcPr>
          <w:p w14:paraId="66CD68C2">
            <w:pPr>
              <w:rPr>
                <w:color w:val="auto"/>
                <w:lang w:eastAsia="zh-CN"/>
              </w:rPr>
            </w:pPr>
          </w:p>
        </w:tc>
        <w:tc>
          <w:tcPr>
            <w:tcW w:w="1672" w:type="dxa"/>
          </w:tcPr>
          <w:p w14:paraId="1A0EAF50">
            <w:pPr>
              <w:pStyle w:val="33"/>
              <w:spacing w:before="171" w:line="220" w:lineRule="auto"/>
              <w:ind w:left="113"/>
              <w:rPr>
                <w:color w:val="auto"/>
              </w:rPr>
            </w:pPr>
            <w:r>
              <w:rPr>
                <w:color w:val="auto"/>
                <w:spacing w:val="-3"/>
              </w:rPr>
              <w:t>他情形</w:t>
            </w:r>
          </w:p>
        </w:tc>
        <w:tc>
          <w:tcPr>
            <w:tcW w:w="6533" w:type="dxa"/>
          </w:tcPr>
          <w:p w14:paraId="4B22E4CD">
            <w:pPr>
              <w:pStyle w:val="33"/>
              <w:spacing w:before="171" w:line="291" w:lineRule="auto"/>
              <w:ind w:left="113" w:right="168"/>
              <w:rPr>
                <w:color w:val="auto"/>
                <w:lang w:eastAsia="zh-CN"/>
              </w:rPr>
            </w:pPr>
            <w:r>
              <w:rPr>
                <w:color w:val="auto"/>
                <w:lang w:eastAsia="zh-CN"/>
              </w:rPr>
              <w:t>在投标有效期内同意延长投标有效期的投标人少于三个的，</w:t>
            </w:r>
            <w:r>
              <w:rPr>
                <w:color w:val="auto"/>
                <w:spacing w:val="-4"/>
                <w:lang w:eastAsia="zh-CN"/>
              </w:rPr>
              <w:t>采购人应当依法重新招标。</w:t>
            </w:r>
          </w:p>
        </w:tc>
      </w:tr>
      <w:tr w14:paraId="3DC4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1168" w:type="dxa"/>
          </w:tcPr>
          <w:p w14:paraId="4421E0F7">
            <w:pPr>
              <w:spacing w:line="259" w:lineRule="auto"/>
              <w:rPr>
                <w:color w:val="auto"/>
                <w:lang w:eastAsia="zh-CN"/>
              </w:rPr>
            </w:pPr>
          </w:p>
          <w:p w14:paraId="503DE2D8">
            <w:pPr>
              <w:spacing w:line="260" w:lineRule="auto"/>
              <w:rPr>
                <w:color w:val="auto"/>
                <w:lang w:eastAsia="zh-CN"/>
              </w:rPr>
            </w:pPr>
          </w:p>
          <w:p w14:paraId="450E7AB0">
            <w:pPr>
              <w:spacing w:line="260" w:lineRule="auto"/>
              <w:rPr>
                <w:color w:val="auto"/>
                <w:lang w:eastAsia="zh-CN"/>
              </w:rPr>
            </w:pPr>
          </w:p>
          <w:p w14:paraId="633F02BA">
            <w:pPr>
              <w:pStyle w:val="33"/>
              <w:spacing w:before="78" w:line="239" w:lineRule="auto"/>
              <w:ind w:left="601"/>
              <w:rPr>
                <w:color w:val="auto"/>
              </w:rPr>
            </w:pPr>
            <w:r>
              <w:rPr>
                <w:color w:val="auto"/>
                <w:spacing w:val="-4"/>
              </w:rPr>
              <w:t>3.7</w:t>
            </w:r>
          </w:p>
        </w:tc>
        <w:tc>
          <w:tcPr>
            <w:tcW w:w="1672" w:type="dxa"/>
          </w:tcPr>
          <w:p w14:paraId="4AF12C14">
            <w:pPr>
              <w:spacing w:line="274" w:lineRule="auto"/>
              <w:rPr>
                <w:color w:val="auto"/>
              </w:rPr>
            </w:pPr>
          </w:p>
          <w:p w14:paraId="48534EFE">
            <w:pPr>
              <w:spacing w:line="274" w:lineRule="auto"/>
              <w:rPr>
                <w:color w:val="auto"/>
              </w:rPr>
            </w:pPr>
          </w:p>
          <w:p w14:paraId="45F90D56">
            <w:pPr>
              <w:pStyle w:val="33"/>
              <w:spacing w:before="78" w:line="366" w:lineRule="auto"/>
              <w:ind w:left="112" w:right="110" w:firstLine="1"/>
              <w:rPr>
                <w:color w:val="auto"/>
              </w:rPr>
            </w:pPr>
            <w:r>
              <w:rPr>
                <w:color w:val="auto"/>
              </w:rPr>
              <w:t>本项目所属行业</w:t>
            </w:r>
          </w:p>
        </w:tc>
        <w:tc>
          <w:tcPr>
            <w:tcW w:w="6533" w:type="dxa"/>
          </w:tcPr>
          <w:p w14:paraId="6E30F304">
            <w:pPr>
              <w:pStyle w:val="33"/>
              <w:spacing w:before="165" w:line="357" w:lineRule="auto"/>
              <w:ind w:left="115" w:right="22" w:firstLine="238"/>
              <w:jc w:val="both"/>
              <w:rPr>
                <w:color w:val="auto"/>
                <w:lang w:eastAsia="zh-CN"/>
              </w:rPr>
            </w:pPr>
            <w:r>
              <w:rPr>
                <w:color w:val="auto"/>
                <w:spacing w:val="2"/>
                <w:lang w:eastAsia="zh-CN"/>
              </w:rPr>
              <w:t>划定标准为：《工业和信息化部、国家统计局、国家发展</w:t>
            </w:r>
            <w:r>
              <w:rPr>
                <w:color w:val="auto"/>
                <w:spacing w:val="-2"/>
                <w:lang w:eastAsia="zh-CN"/>
              </w:rPr>
              <w:t>和改革委员会、财政部关于印发&lt;中小企业划型标准规定的通</w:t>
            </w:r>
            <w:r>
              <w:rPr>
                <w:color w:val="auto"/>
                <w:spacing w:val="-5"/>
                <w:lang w:eastAsia="zh-CN"/>
              </w:rPr>
              <w:t>知&gt;（工信部联企业〔2011〕300</w:t>
            </w:r>
            <w:r>
              <w:rPr>
                <w:color w:val="auto"/>
                <w:spacing w:val="-45"/>
                <w:lang w:eastAsia="zh-CN"/>
              </w:rPr>
              <w:t xml:space="preserve"> </w:t>
            </w:r>
            <w:r>
              <w:rPr>
                <w:color w:val="auto"/>
                <w:spacing w:val="-5"/>
                <w:lang w:eastAsia="zh-CN"/>
              </w:rPr>
              <w:t>号</w:t>
            </w:r>
            <w:r>
              <w:rPr>
                <w:color w:val="auto"/>
                <w:spacing w:val="-6"/>
                <w:lang w:eastAsia="zh-CN"/>
              </w:rPr>
              <w:t>）规定的划分标准为依据。</w:t>
            </w:r>
          </w:p>
          <w:p w14:paraId="46C64FF7">
            <w:pPr>
              <w:pStyle w:val="33"/>
              <w:spacing w:before="1" w:line="218" w:lineRule="auto"/>
              <w:ind w:left="355"/>
              <w:rPr>
                <w:color w:val="auto"/>
                <w:lang w:eastAsia="zh-CN"/>
              </w:rPr>
            </w:pPr>
            <w:r>
              <w:rPr>
                <w:color w:val="auto"/>
                <w:spacing w:val="-2"/>
                <w:lang w:eastAsia="zh-CN"/>
              </w:rPr>
              <w:t>本项目采购标的属于</w:t>
            </w:r>
            <w:r>
              <w:rPr>
                <w:b/>
                <w:bCs/>
                <w:color w:val="auto"/>
                <w:spacing w:val="-2"/>
                <w:lang w:eastAsia="zh-CN"/>
              </w:rPr>
              <w:t>农、林、牧、渔业</w:t>
            </w:r>
            <w:r>
              <w:rPr>
                <w:color w:val="auto"/>
                <w:spacing w:val="-2"/>
                <w:lang w:eastAsia="zh-CN"/>
              </w:rPr>
              <w:t>。</w:t>
            </w:r>
          </w:p>
        </w:tc>
      </w:tr>
      <w:tr w14:paraId="730C1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1168" w:type="dxa"/>
          </w:tcPr>
          <w:p w14:paraId="41293A69">
            <w:pPr>
              <w:spacing w:line="270" w:lineRule="auto"/>
              <w:rPr>
                <w:color w:val="auto"/>
                <w:lang w:eastAsia="zh-CN"/>
              </w:rPr>
            </w:pPr>
          </w:p>
          <w:p w14:paraId="5E241BA0">
            <w:pPr>
              <w:spacing w:line="270" w:lineRule="auto"/>
              <w:rPr>
                <w:color w:val="auto"/>
                <w:lang w:eastAsia="zh-CN"/>
              </w:rPr>
            </w:pPr>
          </w:p>
          <w:p w14:paraId="46DB1191">
            <w:pPr>
              <w:spacing w:line="271" w:lineRule="auto"/>
              <w:rPr>
                <w:color w:val="auto"/>
                <w:lang w:eastAsia="zh-CN"/>
              </w:rPr>
            </w:pPr>
          </w:p>
          <w:p w14:paraId="59B1DCB3">
            <w:pPr>
              <w:spacing w:line="271" w:lineRule="auto"/>
              <w:rPr>
                <w:color w:val="auto"/>
                <w:lang w:eastAsia="zh-CN"/>
              </w:rPr>
            </w:pPr>
          </w:p>
          <w:p w14:paraId="577A5345">
            <w:pPr>
              <w:spacing w:line="271" w:lineRule="auto"/>
              <w:rPr>
                <w:color w:val="auto"/>
                <w:lang w:eastAsia="zh-CN"/>
              </w:rPr>
            </w:pPr>
          </w:p>
          <w:p w14:paraId="160A3729">
            <w:pPr>
              <w:pStyle w:val="33"/>
              <w:spacing w:before="78" w:line="239" w:lineRule="auto"/>
              <w:ind w:left="596"/>
              <w:rPr>
                <w:color w:val="auto"/>
              </w:rPr>
            </w:pPr>
            <w:r>
              <w:rPr>
                <w:color w:val="auto"/>
                <w:spacing w:val="-2"/>
              </w:rPr>
              <w:t>4.1</w:t>
            </w:r>
          </w:p>
        </w:tc>
        <w:tc>
          <w:tcPr>
            <w:tcW w:w="1672" w:type="dxa"/>
          </w:tcPr>
          <w:p w14:paraId="35A2436C">
            <w:pPr>
              <w:spacing w:line="270" w:lineRule="auto"/>
              <w:rPr>
                <w:color w:val="auto"/>
              </w:rPr>
            </w:pPr>
          </w:p>
          <w:p w14:paraId="77B182C2">
            <w:pPr>
              <w:spacing w:line="270" w:lineRule="auto"/>
              <w:rPr>
                <w:color w:val="auto"/>
              </w:rPr>
            </w:pPr>
          </w:p>
          <w:p w14:paraId="168BA7D4">
            <w:pPr>
              <w:spacing w:line="270" w:lineRule="auto"/>
              <w:rPr>
                <w:color w:val="auto"/>
              </w:rPr>
            </w:pPr>
          </w:p>
          <w:p w14:paraId="3371438A">
            <w:pPr>
              <w:spacing w:line="271" w:lineRule="auto"/>
              <w:rPr>
                <w:color w:val="auto"/>
              </w:rPr>
            </w:pPr>
          </w:p>
          <w:p w14:paraId="616F58FB">
            <w:pPr>
              <w:spacing w:line="271" w:lineRule="auto"/>
              <w:rPr>
                <w:color w:val="auto"/>
              </w:rPr>
            </w:pPr>
          </w:p>
          <w:p w14:paraId="67FB4313">
            <w:pPr>
              <w:pStyle w:val="33"/>
              <w:spacing w:before="78" w:line="220" w:lineRule="auto"/>
              <w:ind w:left="592"/>
              <w:rPr>
                <w:color w:val="auto"/>
              </w:rPr>
            </w:pPr>
            <w:r>
              <w:rPr>
                <w:color w:val="auto"/>
                <w:spacing w:val="-2"/>
              </w:rPr>
              <w:t>代理费</w:t>
            </w:r>
          </w:p>
        </w:tc>
        <w:tc>
          <w:tcPr>
            <w:tcW w:w="6533" w:type="dxa"/>
          </w:tcPr>
          <w:p w14:paraId="079893B4">
            <w:pPr>
              <w:pStyle w:val="33"/>
              <w:spacing w:before="275" w:line="323" w:lineRule="auto"/>
              <w:ind w:left="115" w:right="106" w:firstLine="16"/>
              <w:rPr>
                <w:color w:val="auto"/>
                <w:lang w:eastAsia="zh-CN"/>
              </w:rPr>
            </w:pPr>
            <w:r>
              <w:rPr>
                <w:color w:val="auto"/>
                <w:spacing w:val="1"/>
                <w:lang w:eastAsia="zh-CN"/>
              </w:rPr>
              <w:t>1.招标代理服务收费参照豫招协[2023]002 号河南省招标投</w:t>
            </w:r>
            <w:r>
              <w:rPr>
                <w:color w:val="auto"/>
                <w:spacing w:val="2"/>
                <w:lang w:eastAsia="zh-CN"/>
              </w:rPr>
              <w:t>标协会关于印发《河南省招标代理服务收费指导意见》规定的收费标准收取中标代理服务费，领取中标通知书时由中标</w:t>
            </w:r>
            <w:r>
              <w:rPr>
                <w:color w:val="auto"/>
                <w:spacing w:val="-2"/>
                <w:lang w:eastAsia="zh-CN"/>
              </w:rPr>
              <w:t>人一次性支付。</w:t>
            </w:r>
          </w:p>
        </w:tc>
      </w:tr>
      <w:tr w14:paraId="71FE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6" w:hRule="atLeast"/>
        </w:trPr>
        <w:tc>
          <w:tcPr>
            <w:tcW w:w="1168" w:type="dxa"/>
          </w:tcPr>
          <w:p w14:paraId="100862EA">
            <w:pPr>
              <w:spacing w:line="244" w:lineRule="auto"/>
              <w:rPr>
                <w:color w:val="auto"/>
                <w:lang w:eastAsia="zh-CN"/>
              </w:rPr>
            </w:pPr>
          </w:p>
          <w:p w14:paraId="555F678A">
            <w:pPr>
              <w:spacing w:line="244" w:lineRule="auto"/>
              <w:rPr>
                <w:color w:val="auto"/>
                <w:lang w:eastAsia="zh-CN"/>
              </w:rPr>
            </w:pPr>
          </w:p>
          <w:p w14:paraId="505A43B8">
            <w:pPr>
              <w:spacing w:line="244" w:lineRule="auto"/>
              <w:rPr>
                <w:color w:val="auto"/>
                <w:lang w:eastAsia="zh-CN"/>
              </w:rPr>
            </w:pPr>
          </w:p>
          <w:p w14:paraId="7C3F5076">
            <w:pPr>
              <w:spacing w:line="244" w:lineRule="auto"/>
              <w:rPr>
                <w:color w:val="auto"/>
                <w:lang w:eastAsia="zh-CN"/>
              </w:rPr>
            </w:pPr>
          </w:p>
          <w:p w14:paraId="01333BA2">
            <w:pPr>
              <w:spacing w:line="244" w:lineRule="auto"/>
              <w:rPr>
                <w:color w:val="auto"/>
                <w:lang w:eastAsia="zh-CN"/>
              </w:rPr>
            </w:pPr>
          </w:p>
          <w:p w14:paraId="34C92A2A">
            <w:pPr>
              <w:spacing w:line="244" w:lineRule="auto"/>
              <w:rPr>
                <w:color w:val="auto"/>
                <w:lang w:eastAsia="zh-CN"/>
              </w:rPr>
            </w:pPr>
          </w:p>
          <w:p w14:paraId="2EFD8DAC">
            <w:pPr>
              <w:spacing w:line="244" w:lineRule="auto"/>
              <w:rPr>
                <w:color w:val="auto"/>
                <w:lang w:eastAsia="zh-CN"/>
              </w:rPr>
            </w:pPr>
          </w:p>
          <w:p w14:paraId="07C2860E">
            <w:pPr>
              <w:spacing w:line="244" w:lineRule="auto"/>
              <w:rPr>
                <w:color w:val="auto"/>
                <w:lang w:eastAsia="zh-CN"/>
              </w:rPr>
            </w:pPr>
          </w:p>
          <w:p w14:paraId="4292620F">
            <w:pPr>
              <w:spacing w:line="244" w:lineRule="auto"/>
              <w:rPr>
                <w:color w:val="auto"/>
                <w:lang w:eastAsia="zh-CN"/>
              </w:rPr>
            </w:pPr>
          </w:p>
          <w:p w14:paraId="384ED961">
            <w:pPr>
              <w:spacing w:line="244" w:lineRule="auto"/>
              <w:rPr>
                <w:color w:val="auto"/>
                <w:lang w:eastAsia="zh-CN"/>
              </w:rPr>
            </w:pPr>
          </w:p>
          <w:p w14:paraId="2E3092D6">
            <w:pPr>
              <w:spacing w:line="244" w:lineRule="auto"/>
              <w:rPr>
                <w:color w:val="auto"/>
                <w:lang w:eastAsia="zh-CN"/>
              </w:rPr>
            </w:pPr>
          </w:p>
          <w:p w14:paraId="0CFA89DA">
            <w:pPr>
              <w:spacing w:line="245" w:lineRule="auto"/>
              <w:rPr>
                <w:color w:val="auto"/>
                <w:lang w:eastAsia="zh-CN"/>
              </w:rPr>
            </w:pPr>
          </w:p>
          <w:p w14:paraId="456108E3">
            <w:pPr>
              <w:spacing w:line="245" w:lineRule="auto"/>
              <w:rPr>
                <w:color w:val="auto"/>
                <w:lang w:eastAsia="zh-CN"/>
              </w:rPr>
            </w:pPr>
          </w:p>
          <w:p w14:paraId="4CE7F931">
            <w:pPr>
              <w:spacing w:line="245" w:lineRule="auto"/>
              <w:rPr>
                <w:color w:val="auto"/>
                <w:lang w:eastAsia="zh-CN"/>
              </w:rPr>
            </w:pPr>
          </w:p>
          <w:p w14:paraId="28EB0A6D">
            <w:pPr>
              <w:spacing w:line="245" w:lineRule="auto"/>
              <w:rPr>
                <w:color w:val="auto"/>
                <w:lang w:eastAsia="zh-CN"/>
              </w:rPr>
            </w:pPr>
          </w:p>
          <w:p w14:paraId="117B3651">
            <w:pPr>
              <w:spacing w:line="245" w:lineRule="auto"/>
              <w:rPr>
                <w:color w:val="auto"/>
                <w:lang w:eastAsia="zh-CN"/>
              </w:rPr>
            </w:pPr>
          </w:p>
          <w:p w14:paraId="68325749">
            <w:pPr>
              <w:spacing w:line="245" w:lineRule="auto"/>
              <w:rPr>
                <w:color w:val="auto"/>
                <w:lang w:eastAsia="zh-CN"/>
              </w:rPr>
            </w:pPr>
          </w:p>
          <w:p w14:paraId="241D402D">
            <w:pPr>
              <w:spacing w:line="245" w:lineRule="auto"/>
              <w:rPr>
                <w:color w:val="auto"/>
                <w:lang w:eastAsia="zh-CN"/>
              </w:rPr>
            </w:pPr>
          </w:p>
          <w:p w14:paraId="08B66DE8">
            <w:pPr>
              <w:spacing w:line="245" w:lineRule="auto"/>
              <w:rPr>
                <w:color w:val="auto"/>
                <w:lang w:eastAsia="zh-CN"/>
              </w:rPr>
            </w:pPr>
          </w:p>
          <w:p w14:paraId="43A373BA">
            <w:pPr>
              <w:spacing w:line="245" w:lineRule="auto"/>
              <w:rPr>
                <w:color w:val="auto"/>
                <w:lang w:eastAsia="zh-CN"/>
              </w:rPr>
            </w:pPr>
          </w:p>
          <w:p w14:paraId="2A96FB25">
            <w:pPr>
              <w:spacing w:line="245" w:lineRule="auto"/>
              <w:rPr>
                <w:color w:val="auto"/>
                <w:lang w:eastAsia="zh-CN"/>
              </w:rPr>
            </w:pPr>
          </w:p>
          <w:p w14:paraId="76FF1E3F">
            <w:pPr>
              <w:spacing w:line="245" w:lineRule="auto"/>
              <w:rPr>
                <w:color w:val="auto"/>
                <w:lang w:eastAsia="zh-CN"/>
              </w:rPr>
            </w:pPr>
          </w:p>
          <w:p w14:paraId="70964BC7">
            <w:pPr>
              <w:spacing w:line="245" w:lineRule="auto"/>
              <w:rPr>
                <w:color w:val="auto"/>
                <w:lang w:eastAsia="zh-CN"/>
              </w:rPr>
            </w:pPr>
          </w:p>
          <w:p w14:paraId="6915CE18">
            <w:pPr>
              <w:pStyle w:val="33"/>
              <w:spacing w:before="78" w:line="239" w:lineRule="auto"/>
              <w:ind w:left="596"/>
              <w:rPr>
                <w:color w:val="auto"/>
              </w:rPr>
            </w:pPr>
            <w:r>
              <w:rPr>
                <w:color w:val="auto"/>
                <w:spacing w:val="-2"/>
              </w:rPr>
              <w:t>4.2</w:t>
            </w:r>
          </w:p>
        </w:tc>
        <w:tc>
          <w:tcPr>
            <w:tcW w:w="1672" w:type="dxa"/>
          </w:tcPr>
          <w:p w14:paraId="0DBB4C60">
            <w:pPr>
              <w:spacing w:line="253" w:lineRule="auto"/>
              <w:rPr>
                <w:color w:val="auto"/>
              </w:rPr>
            </w:pPr>
          </w:p>
          <w:p w14:paraId="5CBE5EB1">
            <w:pPr>
              <w:spacing w:line="253" w:lineRule="auto"/>
              <w:rPr>
                <w:color w:val="auto"/>
              </w:rPr>
            </w:pPr>
          </w:p>
          <w:p w14:paraId="74B537A2">
            <w:pPr>
              <w:spacing w:line="253" w:lineRule="auto"/>
              <w:rPr>
                <w:color w:val="auto"/>
              </w:rPr>
            </w:pPr>
          </w:p>
          <w:p w14:paraId="1CB2B0E0">
            <w:pPr>
              <w:spacing w:line="253" w:lineRule="auto"/>
              <w:rPr>
                <w:color w:val="auto"/>
              </w:rPr>
            </w:pPr>
          </w:p>
          <w:p w14:paraId="5B4B98F2">
            <w:pPr>
              <w:spacing w:line="253" w:lineRule="auto"/>
              <w:rPr>
                <w:color w:val="auto"/>
              </w:rPr>
            </w:pPr>
          </w:p>
          <w:p w14:paraId="3349E572">
            <w:pPr>
              <w:spacing w:line="253" w:lineRule="auto"/>
              <w:rPr>
                <w:color w:val="auto"/>
              </w:rPr>
            </w:pPr>
          </w:p>
          <w:p w14:paraId="5C2A0393">
            <w:pPr>
              <w:spacing w:line="253" w:lineRule="auto"/>
              <w:rPr>
                <w:color w:val="auto"/>
              </w:rPr>
            </w:pPr>
          </w:p>
          <w:p w14:paraId="1B0177E8">
            <w:pPr>
              <w:spacing w:line="253" w:lineRule="auto"/>
              <w:rPr>
                <w:color w:val="auto"/>
              </w:rPr>
            </w:pPr>
          </w:p>
          <w:p w14:paraId="715096D6">
            <w:pPr>
              <w:spacing w:line="253" w:lineRule="auto"/>
              <w:rPr>
                <w:color w:val="auto"/>
              </w:rPr>
            </w:pPr>
          </w:p>
          <w:p w14:paraId="585E4EAC">
            <w:pPr>
              <w:spacing w:line="254" w:lineRule="auto"/>
              <w:rPr>
                <w:color w:val="auto"/>
              </w:rPr>
            </w:pPr>
          </w:p>
          <w:p w14:paraId="18062CEE">
            <w:pPr>
              <w:spacing w:line="254" w:lineRule="auto"/>
              <w:rPr>
                <w:color w:val="auto"/>
              </w:rPr>
            </w:pPr>
          </w:p>
          <w:p w14:paraId="5A69EBCF">
            <w:pPr>
              <w:spacing w:line="254" w:lineRule="auto"/>
              <w:rPr>
                <w:color w:val="auto"/>
              </w:rPr>
            </w:pPr>
          </w:p>
          <w:p w14:paraId="36A152E6">
            <w:pPr>
              <w:spacing w:line="254" w:lineRule="auto"/>
              <w:rPr>
                <w:color w:val="auto"/>
              </w:rPr>
            </w:pPr>
          </w:p>
          <w:p w14:paraId="18E70E1B">
            <w:pPr>
              <w:spacing w:line="254" w:lineRule="auto"/>
              <w:rPr>
                <w:color w:val="auto"/>
              </w:rPr>
            </w:pPr>
          </w:p>
          <w:p w14:paraId="23DC805D">
            <w:pPr>
              <w:pStyle w:val="33"/>
              <w:spacing w:before="78" w:line="361" w:lineRule="auto"/>
              <w:ind w:left="119" w:right="110" w:firstLine="21"/>
              <w:rPr>
                <w:color w:val="auto"/>
              </w:rPr>
            </w:pPr>
            <w:r>
              <w:rPr>
                <w:color w:val="auto"/>
                <w:spacing w:val="-5"/>
              </w:rPr>
              <w:t>电子化交易注</w:t>
            </w:r>
            <w:r>
              <w:rPr>
                <w:color w:val="auto"/>
                <w:spacing w:val="-4"/>
              </w:rPr>
              <w:t>意事项</w:t>
            </w:r>
          </w:p>
        </w:tc>
        <w:tc>
          <w:tcPr>
            <w:tcW w:w="6533" w:type="dxa"/>
          </w:tcPr>
          <w:p w14:paraId="1281EBEB">
            <w:pPr>
              <w:pStyle w:val="33"/>
              <w:spacing w:before="169" w:line="314" w:lineRule="auto"/>
              <w:ind w:left="114" w:right="114" w:firstLine="4"/>
              <w:rPr>
                <w:color w:val="auto"/>
                <w:lang w:eastAsia="zh-CN"/>
              </w:rPr>
            </w:pPr>
            <w:r>
              <w:rPr>
                <w:color w:val="auto"/>
                <w:spacing w:val="2"/>
                <w:lang w:eastAsia="zh-CN"/>
              </w:rPr>
              <w:t>具体要求：本项目为电子化、无纸化交易项目，响应文件是供应商通过中心响应文件制作系统制作，并经过签章和加密</w:t>
            </w:r>
            <w:r>
              <w:rPr>
                <w:color w:val="auto"/>
                <w:spacing w:val="-4"/>
                <w:lang w:eastAsia="zh-CN"/>
              </w:rPr>
              <w:t>后生成的电子版响应文件。</w:t>
            </w:r>
          </w:p>
          <w:p w14:paraId="3C12AFF3">
            <w:pPr>
              <w:pStyle w:val="33"/>
              <w:spacing w:line="393" w:lineRule="auto"/>
              <w:ind w:left="112" w:right="105" w:firstLine="30"/>
              <w:rPr>
                <w:color w:val="auto"/>
              </w:rPr>
            </w:pPr>
            <w:r>
              <w:rPr>
                <w:color w:val="auto"/>
                <w:spacing w:val="1"/>
              </w:rPr>
              <w:t>电子化响应文件具体制作文件请点击</w:t>
            </w:r>
            <w:r>
              <w:fldChar w:fldCharType="begin"/>
            </w:r>
            <w:r>
              <w:instrText xml:space="preserve"> HYPERLINK "http://t.cn/A6ZvtVob" </w:instrText>
            </w:r>
            <w:r>
              <w:fldChar w:fldCharType="separate"/>
            </w:r>
            <w:r>
              <w:rPr>
                <w:color w:val="auto"/>
              </w:rPr>
              <w:t>http</w:t>
            </w:r>
            <w:r>
              <w:rPr>
                <w:color w:val="auto"/>
                <w:spacing w:val="1"/>
              </w:rPr>
              <w:t>://t.</w:t>
            </w:r>
            <w:r>
              <w:rPr>
                <w:color w:val="auto"/>
              </w:rPr>
              <w:t>cn</w:t>
            </w:r>
            <w:r>
              <w:rPr>
                <w:color w:val="auto"/>
                <w:spacing w:val="1"/>
              </w:rPr>
              <w:t>/A6</w:t>
            </w:r>
            <w:r>
              <w:rPr>
                <w:color w:val="auto"/>
              </w:rPr>
              <w:t>ZvtVob</w:t>
            </w:r>
            <w:r>
              <w:rPr>
                <w:color w:val="auto"/>
              </w:rPr>
              <w:fldChar w:fldCharType="end"/>
            </w:r>
            <w:r>
              <w:rPr>
                <w:color w:val="auto"/>
                <w:spacing w:val="-7"/>
              </w:rPr>
              <w:t>进行下载。</w:t>
            </w:r>
          </w:p>
          <w:p w14:paraId="0A667C2C">
            <w:pPr>
              <w:pStyle w:val="33"/>
              <w:spacing w:before="73" w:line="357" w:lineRule="auto"/>
              <w:ind w:left="116" w:right="114"/>
              <w:rPr>
                <w:color w:val="auto"/>
                <w:lang w:eastAsia="zh-CN"/>
              </w:rPr>
            </w:pPr>
            <w:r>
              <w:rPr>
                <w:color w:val="auto"/>
                <w:spacing w:val="2"/>
                <w:lang w:eastAsia="zh-CN"/>
              </w:rPr>
              <w:t>温馨提示：本项目为电子化、无纸化交易项目，为保证您能</w:t>
            </w:r>
            <w:r>
              <w:rPr>
                <w:color w:val="auto"/>
                <w:spacing w:val="-3"/>
                <w:lang w:eastAsia="zh-CN"/>
              </w:rPr>
              <w:t>投标成功，请需仔细阅读以下条款。</w:t>
            </w:r>
          </w:p>
          <w:p w14:paraId="339A1C4A">
            <w:pPr>
              <w:pStyle w:val="33"/>
              <w:spacing w:line="220" w:lineRule="auto"/>
              <w:ind w:left="118"/>
              <w:rPr>
                <w:color w:val="auto"/>
                <w:lang w:eastAsia="zh-CN"/>
              </w:rPr>
            </w:pPr>
            <w:r>
              <w:rPr>
                <w:color w:val="auto"/>
                <w:spacing w:val="-3"/>
                <w:lang w:eastAsia="zh-CN"/>
              </w:rPr>
              <w:t>一、电子化投标</w:t>
            </w:r>
          </w:p>
          <w:p w14:paraId="554CF1D6">
            <w:pPr>
              <w:pStyle w:val="33"/>
              <w:spacing w:before="175" w:line="288" w:lineRule="auto"/>
              <w:ind w:left="115" w:right="3302" w:firstLine="5"/>
              <w:rPr>
                <w:color w:val="auto"/>
                <w:lang w:eastAsia="zh-CN"/>
              </w:rPr>
            </w:pPr>
            <w:r>
              <w:rPr>
                <w:color w:val="auto"/>
                <w:spacing w:val="-2"/>
                <w:lang w:eastAsia="zh-CN"/>
              </w:rPr>
              <w:t>（一）网上投标保证金的缴纳</w:t>
            </w:r>
            <w:r>
              <w:rPr>
                <w:color w:val="auto"/>
                <w:spacing w:val="-4"/>
                <w:lang w:eastAsia="zh-CN"/>
              </w:rPr>
              <w:t>本项目不收取投标保证金。</w:t>
            </w:r>
          </w:p>
          <w:p w14:paraId="2F586DAC">
            <w:pPr>
              <w:pStyle w:val="33"/>
              <w:spacing w:before="181" w:line="219" w:lineRule="auto"/>
              <w:ind w:left="120"/>
              <w:rPr>
                <w:color w:val="auto"/>
                <w:lang w:eastAsia="zh-CN"/>
              </w:rPr>
            </w:pPr>
            <w:r>
              <w:rPr>
                <w:color w:val="auto"/>
                <w:spacing w:val="-3"/>
                <w:lang w:eastAsia="zh-CN"/>
              </w:rPr>
              <w:t>（二）电子化响应文件的签章</w:t>
            </w:r>
          </w:p>
          <w:p w14:paraId="7774C992">
            <w:pPr>
              <w:pStyle w:val="33"/>
              <w:spacing w:before="178" w:line="288" w:lineRule="auto"/>
              <w:ind w:left="118" w:right="115" w:firstLine="13"/>
              <w:rPr>
                <w:color w:val="auto"/>
                <w:lang w:eastAsia="zh-CN"/>
              </w:rPr>
            </w:pPr>
            <w:r>
              <w:rPr>
                <w:color w:val="auto"/>
                <w:spacing w:val="-7"/>
                <w:lang w:eastAsia="zh-CN"/>
              </w:rPr>
              <w:t>1、投标人在生成电子化投标文件后， 应对电子化</w:t>
            </w:r>
            <w:r>
              <w:rPr>
                <w:color w:val="auto"/>
                <w:spacing w:val="-8"/>
                <w:lang w:eastAsia="zh-CN"/>
              </w:rPr>
              <w:t>投标文件进</w:t>
            </w:r>
            <w:r>
              <w:rPr>
                <w:color w:val="auto"/>
                <w:spacing w:val="-3"/>
                <w:lang w:eastAsia="zh-CN"/>
              </w:rPr>
              <w:t>行签章，未进行签章的视为无效投标。</w:t>
            </w:r>
          </w:p>
          <w:p w14:paraId="6AA9DC13">
            <w:pPr>
              <w:pStyle w:val="33"/>
              <w:spacing w:before="183" w:line="310" w:lineRule="auto"/>
              <w:ind w:left="117" w:right="114"/>
              <w:rPr>
                <w:color w:val="auto"/>
                <w:lang w:eastAsia="zh-CN"/>
              </w:rPr>
            </w:pPr>
            <w:r>
              <w:rPr>
                <w:color w:val="auto"/>
                <w:spacing w:val="-3"/>
                <w:lang w:eastAsia="zh-CN"/>
              </w:rPr>
              <w:t>2、招标文件中要求法定代表人或授权委托人签字或盖章的，</w:t>
            </w:r>
            <w:r>
              <w:rPr>
                <w:color w:val="auto"/>
                <w:spacing w:val="2"/>
                <w:lang w:eastAsia="zh-CN"/>
              </w:rPr>
              <w:t>投标人在进行电子化投标文件签章时，以签盖法定代表人签</w:t>
            </w:r>
            <w:r>
              <w:rPr>
                <w:color w:val="auto"/>
                <w:spacing w:val="-9"/>
                <w:lang w:eastAsia="zh-CN"/>
              </w:rPr>
              <w:t>章为准。</w:t>
            </w:r>
          </w:p>
          <w:p w14:paraId="7D802D75">
            <w:pPr>
              <w:pStyle w:val="33"/>
              <w:spacing w:before="181" w:line="219" w:lineRule="auto"/>
              <w:ind w:left="120"/>
              <w:rPr>
                <w:color w:val="auto"/>
                <w:lang w:eastAsia="zh-CN"/>
              </w:rPr>
            </w:pPr>
            <w:r>
              <w:rPr>
                <w:color w:val="auto"/>
                <w:spacing w:val="-2"/>
                <w:lang w:eastAsia="zh-CN"/>
              </w:rPr>
              <w:t>（三）电子化投标文件的格式及上传投标</w:t>
            </w:r>
          </w:p>
        </w:tc>
      </w:tr>
    </w:tbl>
    <w:p w14:paraId="6634D233">
      <w:pPr>
        <w:spacing w:before="19"/>
        <w:rPr>
          <w:color w:val="auto"/>
          <w:lang w:eastAsia="zh-CN"/>
        </w:rPr>
      </w:pPr>
      <w:r>
        <w:rPr>
          <w:color w:val="auto"/>
        </w:rPr>
        <w:pict>
          <v:shape id="_x0000_s1027" o:spid="_x0000_s1027" style="position:absolute;left:0pt;margin-left:88.55pt;margin-top:54.6pt;height:0.75pt;width:444.55pt;mso-position-horizontal-relative:page;mso-position-vertical-relative:page;z-index:251661312;mso-width-relative:page;mso-height-relative:page;" fillcolor="#000000" filled="t" stroked="f" coordsize="8890,15" o:allowincell="f" path="m0,14l8890,14,8890,0,0,0,0,14xe">
            <v:path/>
            <v:fill on="t" focussize="0,0"/>
            <v:stroke on="f"/>
            <v:imagedata o:title=""/>
            <o:lock v:ext="edit"/>
          </v:shape>
        </w:pict>
      </w:r>
    </w:p>
    <w:p w14:paraId="20BA730E">
      <w:pPr>
        <w:spacing w:before="19"/>
        <w:rPr>
          <w:color w:val="auto"/>
          <w:lang w:eastAsia="zh-CN"/>
        </w:rPr>
      </w:pPr>
    </w:p>
    <w:p w14:paraId="342FD7F6">
      <w:pPr>
        <w:spacing w:before="18"/>
        <w:rPr>
          <w:color w:val="auto"/>
          <w:lang w:eastAsia="zh-CN"/>
        </w:rPr>
      </w:pPr>
    </w:p>
    <w:p w14:paraId="7DC80FEF">
      <w:pPr>
        <w:spacing w:before="18"/>
        <w:rPr>
          <w:color w:val="auto"/>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0CAB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1" w:hRule="atLeast"/>
        </w:trPr>
        <w:tc>
          <w:tcPr>
            <w:tcW w:w="1168" w:type="dxa"/>
          </w:tcPr>
          <w:p w14:paraId="5D2196A8">
            <w:pPr>
              <w:rPr>
                <w:color w:val="auto"/>
                <w:lang w:eastAsia="zh-CN"/>
              </w:rPr>
            </w:pPr>
          </w:p>
        </w:tc>
        <w:tc>
          <w:tcPr>
            <w:tcW w:w="1672" w:type="dxa"/>
          </w:tcPr>
          <w:p w14:paraId="132638BB">
            <w:pPr>
              <w:rPr>
                <w:color w:val="auto"/>
                <w:lang w:eastAsia="zh-CN"/>
              </w:rPr>
            </w:pPr>
          </w:p>
        </w:tc>
        <w:tc>
          <w:tcPr>
            <w:tcW w:w="6533" w:type="dxa"/>
          </w:tcPr>
          <w:p w14:paraId="741A57BA">
            <w:pPr>
              <w:pStyle w:val="33"/>
              <w:spacing w:before="167" w:line="340" w:lineRule="auto"/>
              <w:ind w:left="112" w:right="105" w:firstLine="19"/>
              <w:rPr>
                <w:color w:val="auto"/>
                <w:lang w:eastAsia="zh-CN"/>
              </w:rPr>
            </w:pPr>
            <w:r>
              <w:rPr>
                <w:color w:val="auto"/>
                <w:spacing w:val="-7"/>
              </w:rPr>
              <w:t>1、投标人所上传的电子化投标文件， 应是通过中心投标文件</w:t>
            </w:r>
            <w:r>
              <w:rPr>
                <w:color w:val="auto"/>
                <w:spacing w:val="-2"/>
              </w:rPr>
              <w:t>制作系统制作的（投标文件制作工具下载地址：</w:t>
            </w:r>
            <w:r>
              <w:fldChar w:fldCharType="begin"/>
            </w:r>
            <w:r>
              <w:instrText xml:space="preserve"> HYPERLINK "http://120.194.249.36:10094/BidOpening/bidopeninghallaction/hall/login" </w:instrText>
            </w:r>
            <w:r>
              <w:fldChar w:fldCharType="separate"/>
            </w:r>
            <w:r>
              <w:rPr>
                <w:color w:val="auto"/>
                <w:spacing w:val="-2"/>
              </w:rPr>
              <w:t>https://dow</w:t>
            </w:r>
            <w:r>
              <w:rPr>
                <w:color w:val="auto"/>
                <w:spacing w:val="-2"/>
              </w:rPr>
              <w:fldChar w:fldCharType="end"/>
            </w:r>
            <w:r>
              <w:rPr>
                <w:color w:val="auto"/>
                <w:spacing w:val="13"/>
              </w:rPr>
              <w:t xml:space="preserve"> </w:t>
            </w:r>
            <w:r>
              <w:fldChar w:fldCharType="begin"/>
            </w:r>
            <w:r>
              <w:instrText xml:space="preserve"> HYPERLINK "http://120.194.249.36:10094/BidOpening/bidopeninghallaction/hall/login" </w:instrText>
            </w:r>
            <w:r>
              <w:fldChar w:fldCharType="separate"/>
            </w:r>
            <w:r>
              <w:rPr>
                <w:color w:val="auto"/>
              </w:rPr>
              <w:t>nload</w:t>
            </w:r>
            <w:r>
              <w:rPr>
                <w:color w:val="auto"/>
                <w:spacing w:val="10"/>
              </w:rPr>
              <w:t>.</w:t>
            </w:r>
            <w:r>
              <w:rPr>
                <w:color w:val="auto"/>
              </w:rPr>
              <w:t>bqpoint</w:t>
            </w:r>
            <w:r>
              <w:rPr>
                <w:color w:val="auto"/>
                <w:spacing w:val="10"/>
              </w:rPr>
              <w:t>.</w:t>
            </w:r>
            <w:r>
              <w:rPr>
                <w:color w:val="auto"/>
              </w:rPr>
              <w:t>com</w:t>
            </w:r>
            <w:r>
              <w:rPr>
                <w:color w:val="auto"/>
                <w:spacing w:val="10"/>
              </w:rPr>
              <w:t>/</w:t>
            </w:r>
            <w:r>
              <w:rPr>
                <w:color w:val="auto"/>
              </w:rPr>
              <w:t>download</w:t>
            </w:r>
            <w:r>
              <w:rPr>
                <w:color w:val="auto"/>
                <w:spacing w:val="10"/>
              </w:rPr>
              <w:t>/</w:t>
            </w:r>
            <w:r>
              <w:rPr>
                <w:color w:val="auto"/>
              </w:rPr>
              <w:t>downloadlist</w:t>
            </w:r>
            <w:r>
              <w:rPr>
                <w:color w:val="auto"/>
                <w:spacing w:val="10"/>
              </w:rPr>
              <w:t>.</w:t>
            </w:r>
            <w:r>
              <w:rPr>
                <w:color w:val="auto"/>
              </w:rPr>
              <w:t>html</w:t>
            </w:r>
            <w:r>
              <w:rPr>
                <w:color w:val="auto"/>
                <w:spacing w:val="10"/>
              </w:rPr>
              <w:t>?</w:t>
            </w:r>
            <w:r>
              <w:rPr>
                <w:color w:val="auto"/>
              </w:rPr>
              <w:t>SoftTyp</w:t>
            </w:r>
            <w:r>
              <w:rPr>
                <w:color w:val="auto"/>
              </w:rPr>
              <w:fldChar w:fldCharType="end"/>
            </w:r>
            <w:r>
              <w:rPr>
                <w:color w:val="auto"/>
                <w:spacing w:val="2"/>
              </w:rPr>
              <w:t xml:space="preserve"> </w:t>
            </w:r>
            <w:r>
              <w:fldChar w:fldCharType="begin"/>
            </w:r>
            <w:r>
              <w:instrText xml:space="preserve"> HYPERLINK "http://120.194.249.36:10094/BidOpening/bidopeninghallaction/hall/login" </w:instrText>
            </w:r>
            <w:r>
              <w:fldChar w:fldCharType="separate"/>
            </w:r>
            <w:r>
              <w:rPr>
                <w:color w:val="auto"/>
              </w:rPr>
              <w:t>eCode</w:t>
            </w:r>
            <w:r>
              <w:rPr>
                <w:color w:val="auto"/>
                <w:spacing w:val="3"/>
              </w:rPr>
              <w:t>=</w:t>
            </w:r>
            <w:r>
              <w:rPr>
                <w:color w:val="auto"/>
                <w:spacing w:val="3"/>
              </w:rPr>
              <w:fldChar w:fldCharType="end"/>
            </w:r>
            <w:r>
              <w:rPr>
                <w:color w:val="auto"/>
                <w:spacing w:val="-3"/>
              </w:rPr>
              <w:t>），</w:t>
            </w:r>
            <w:r>
              <w:rPr>
                <w:color w:val="auto"/>
                <w:spacing w:val="3"/>
              </w:rPr>
              <w:t>经过签章和加密后生成的电子版投标文件。其中</w:t>
            </w:r>
            <w:r>
              <w:rPr>
                <w:color w:val="auto"/>
                <w:spacing w:val="2"/>
              </w:rPr>
              <w:t>包含用于投标文件上传的主文件（后缀为.</w:t>
            </w:r>
            <w:r>
              <w:rPr>
                <w:color w:val="auto"/>
              </w:rPr>
              <w:t>smxtf</w:t>
            </w:r>
            <w:r>
              <w:rPr>
                <w:color w:val="auto"/>
                <w:spacing w:val="2"/>
              </w:rPr>
              <w:t>）和用于应</w:t>
            </w:r>
            <w:r>
              <w:rPr>
                <w:color w:val="auto"/>
                <w:spacing w:val="-2"/>
              </w:rPr>
              <w:t>急补救的投标文件备份文件（后缀为.nsmxtf）。</w:t>
            </w:r>
            <w:r>
              <w:rPr>
                <w:color w:val="auto"/>
                <w:spacing w:val="-2"/>
                <w:lang w:eastAsia="zh-CN"/>
              </w:rPr>
              <w:t>备份文件主</w:t>
            </w:r>
            <w:r>
              <w:rPr>
                <w:color w:val="auto"/>
                <w:spacing w:val="2"/>
                <w:lang w:eastAsia="zh-CN"/>
              </w:rPr>
              <w:t>要用于电子化开标出现技术问题后的补救，请投标人随身携</w:t>
            </w:r>
            <w:r>
              <w:rPr>
                <w:color w:val="auto"/>
                <w:spacing w:val="-11"/>
                <w:lang w:eastAsia="zh-CN"/>
              </w:rPr>
              <w:t>带。</w:t>
            </w:r>
          </w:p>
          <w:p w14:paraId="5B4BB505">
            <w:pPr>
              <w:pStyle w:val="33"/>
              <w:spacing w:before="179" w:line="311" w:lineRule="auto"/>
              <w:ind w:left="117" w:right="114"/>
              <w:rPr>
                <w:color w:val="auto"/>
                <w:lang w:eastAsia="zh-CN"/>
              </w:rPr>
            </w:pPr>
            <w:r>
              <w:rPr>
                <w:color w:val="auto"/>
                <w:spacing w:val="-3"/>
                <w:lang w:eastAsia="zh-CN"/>
              </w:rPr>
              <w:t>2、电子化投标文件应在投标截止时间前成功上传至三门峡市</w:t>
            </w:r>
            <w:r>
              <w:rPr>
                <w:color w:val="auto"/>
                <w:spacing w:val="2"/>
                <w:lang w:eastAsia="zh-CN"/>
              </w:rPr>
              <w:t>公共资源电子化交易系统。至投标截止时间止，仍未上传成</w:t>
            </w:r>
            <w:r>
              <w:rPr>
                <w:color w:val="auto"/>
                <w:spacing w:val="-3"/>
                <w:lang w:eastAsia="zh-CN"/>
              </w:rPr>
              <w:t>功的电子化投标文件将不予接收。</w:t>
            </w:r>
          </w:p>
          <w:p w14:paraId="4E105D05">
            <w:pPr>
              <w:pStyle w:val="33"/>
              <w:spacing w:before="178" w:line="357" w:lineRule="auto"/>
              <w:ind w:left="115" w:right="114" w:hanging="1"/>
              <w:rPr>
                <w:color w:val="auto"/>
                <w:lang w:eastAsia="zh-CN"/>
              </w:rPr>
            </w:pPr>
            <w:r>
              <w:rPr>
                <w:color w:val="auto"/>
                <w:spacing w:val="2"/>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w:t>
            </w:r>
            <w:r>
              <w:rPr>
                <w:color w:val="auto"/>
                <w:spacing w:val="-2"/>
                <w:lang w:eastAsia="zh-CN"/>
              </w:rPr>
              <w:t>未在投标截止时间前成功上传的，其投标文件不予接收。</w:t>
            </w:r>
          </w:p>
          <w:p w14:paraId="098B3A22">
            <w:pPr>
              <w:pStyle w:val="33"/>
              <w:spacing w:line="219" w:lineRule="auto"/>
              <w:ind w:left="115"/>
              <w:rPr>
                <w:color w:val="auto"/>
                <w:lang w:eastAsia="zh-CN"/>
              </w:rPr>
            </w:pPr>
            <w:r>
              <w:rPr>
                <w:color w:val="auto"/>
                <w:spacing w:val="-1"/>
                <w:lang w:eastAsia="zh-CN"/>
              </w:rPr>
              <w:t>技术联系电话： 4009980000</w:t>
            </w:r>
          </w:p>
          <w:p w14:paraId="7C099984">
            <w:pPr>
              <w:pStyle w:val="33"/>
              <w:spacing w:before="180" w:line="220" w:lineRule="auto"/>
              <w:ind w:left="120"/>
              <w:rPr>
                <w:color w:val="auto"/>
                <w:lang w:eastAsia="zh-CN"/>
              </w:rPr>
            </w:pPr>
            <w:r>
              <w:rPr>
                <w:color w:val="auto"/>
                <w:spacing w:val="-2"/>
                <w:lang w:eastAsia="zh-CN"/>
              </w:rPr>
              <w:t>（四）电子化项目开标、解密、唱标、评标</w:t>
            </w:r>
          </w:p>
          <w:p w14:paraId="0DD052C0">
            <w:pPr>
              <w:pStyle w:val="33"/>
              <w:spacing w:before="179" w:line="334" w:lineRule="auto"/>
              <w:ind w:left="113" w:right="105" w:firstLine="18"/>
              <w:rPr>
                <w:color w:val="auto"/>
                <w:lang w:eastAsia="zh-CN"/>
              </w:rPr>
            </w:pPr>
            <w:r>
              <w:rPr>
                <w:color w:val="auto"/>
                <w:spacing w:val="-9"/>
                <w:lang w:eastAsia="zh-CN"/>
              </w:rPr>
              <w:t>1、本项目采用电子化、无纸化进行招标，开标当日，</w:t>
            </w:r>
            <w:r>
              <w:rPr>
                <w:color w:val="auto"/>
                <w:spacing w:val="-10"/>
                <w:lang w:eastAsia="zh-CN"/>
              </w:rPr>
              <w:t>投标人</w:t>
            </w:r>
            <w:r>
              <w:rPr>
                <w:color w:val="auto"/>
                <w:spacing w:val="2"/>
                <w:lang w:eastAsia="zh-CN"/>
              </w:rPr>
              <w:t>无需到开标现场参加开标会议，投标人应当在投标截止时间前，登录不见面开标大厅选择登录三门峡市公共资源电子招</w:t>
            </w:r>
            <w:r>
              <w:rPr>
                <w:color w:val="auto"/>
                <w:spacing w:val="-1"/>
                <w:lang w:eastAsia="zh-CN"/>
              </w:rPr>
              <w:t xml:space="preserve">投标系统进行登录（网址为  </w:t>
            </w:r>
            <w:r>
              <w:fldChar w:fldCharType="begin"/>
            </w:r>
            <w:r>
              <w:instrText xml:space="preserve"> HYPERLINK "http://120.194.249.36:10094/BidOpening/bidopeninghallaction/hall/login" </w:instrText>
            </w:r>
            <w:r>
              <w:fldChar w:fldCharType="separate"/>
            </w:r>
            <w:r>
              <w:rPr>
                <w:color w:val="auto"/>
                <w:spacing w:val="-1"/>
                <w:lang w:eastAsia="zh-CN"/>
              </w:rPr>
              <w:t>http://120.194.</w:t>
            </w:r>
            <w:r>
              <w:rPr>
                <w:color w:val="auto"/>
                <w:spacing w:val="-2"/>
                <w:lang w:eastAsia="zh-CN"/>
              </w:rPr>
              <w:t>249.36:10094</w:t>
            </w:r>
            <w:r>
              <w:rPr>
                <w:color w:val="auto"/>
                <w:spacing w:val="-2"/>
                <w:lang w:eastAsia="zh-CN"/>
              </w:rPr>
              <w:fldChar w:fldCharType="end"/>
            </w:r>
            <w:r>
              <w:rPr>
                <w:color w:val="auto"/>
                <w:lang w:eastAsia="zh-CN"/>
              </w:rPr>
              <w:t xml:space="preserve"> </w:t>
            </w:r>
            <w:r>
              <w:fldChar w:fldCharType="begin"/>
            </w:r>
            <w:r>
              <w:instrText xml:space="preserve"> HYPERLINK "http://120.194.249.36:10094/BidOpening/bidopeninghallaction/hall/login" </w:instrText>
            </w:r>
            <w:r>
              <w:fldChar w:fldCharType="separate"/>
            </w:r>
            <w:r>
              <w:rPr>
                <w:color w:val="auto"/>
                <w:spacing w:val="-1"/>
                <w:lang w:eastAsia="zh-CN"/>
              </w:rPr>
              <w:t>/BidOpening/bidopeninghallaction/hall/login</w:t>
            </w:r>
            <w:r>
              <w:rPr>
                <w:color w:val="auto"/>
                <w:spacing w:val="-1"/>
                <w:lang w:eastAsia="zh-CN"/>
              </w:rPr>
              <w:fldChar w:fldCharType="end"/>
            </w:r>
            <w:r>
              <w:rPr>
                <w:color w:val="auto"/>
                <w:spacing w:val="-2"/>
                <w:lang w:eastAsia="zh-CN"/>
              </w:rPr>
              <w:t>，在线准时</w:t>
            </w:r>
            <w:r>
              <w:rPr>
                <w:color w:val="auto"/>
                <w:spacing w:val="-3"/>
                <w:lang w:eastAsia="zh-CN"/>
              </w:rPr>
              <w:t>参加开标活动并进行投标文件解密等。</w:t>
            </w:r>
          </w:p>
          <w:p w14:paraId="0D382E54">
            <w:pPr>
              <w:pStyle w:val="33"/>
              <w:spacing w:before="175" w:line="323" w:lineRule="auto"/>
              <w:ind w:left="114" w:right="105" w:firstLine="2"/>
              <w:rPr>
                <w:color w:val="auto"/>
                <w:lang w:eastAsia="zh-CN"/>
              </w:rPr>
            </w:pPr>
            <w:r>
              <w:rPr>
                <w:color w:val="auto"/>
                <w:spacing w:val="-10"/>
                <w:lang w:eastAsia="zh-CN"/>
              </w:rPr>
              <w:t>2、电子化投标文件采用一次加密方式。开标时，由投标人使</w:t>
            </w:r>
            <w:r>
              <w:rPr>
                <w:color w:val="auto"/>
                <w:spacing w:val="-3"/>
                <w:lang w:eastAsia="zh-CN"/>
              </w:rPr>
              <w:t>用CA证书，在规定时间内对其电子化投标文件进行解密。每位投标人的解密时间为开标时间起</w:t>
            </w:r>
            <w:r>
              <w:rPr>
                <w:color w:val="auto"/>
                <w:spacing w:val="-45"/>
                <w:lang w:eastAsia="zh-CN"/>
              </w:rPr>
              <w:t xml:space="preserve"> </w:t>
            </w:r>
            <w:r>
              <w:rPr>
                <w:color w:val="auto"/>
                <w:spacing w:val="-3"/>
                <w:lang w:eastAsia="zh-CN"/>
              </w:rPr>
              <w:t>30</w:t>
            </w:r>
            <w:r>
              <w:rPr>
                <w:color w:val="auto"/>
                <w:spacing w:val="-48"/>
                <w:lang w:eastAsia="zh-CN"/>
              </w:rPr>
              <w:t xml:space="preserve"> </w:t>
            </w:r>
            <w:r>
              <w:rPr>
                <w:color w:val="auto"/>
                <w:spacing w:val="-3"/>
                <w:lang w:eastAsia="zh-CN"/>
              </w:rPr>
              <w:t>分钟内，如在规定时间</w:t>
            </w:r>
            <w:r>
              <w:rPr>
                <w:color w:val="auto"/>
                <w:spacing w:val="-2"/>
                <w:lang w:eastAsia="zh-CN"/>
              </w:rPr>
              <w:t>内未完成解密的，其投标文件不予开标、唱</w:t>
            </w:r>
            <w:r>
              <w:rPr>
                <w:color w:val="auto"/>
                <w:spacing w:val="-3"/>
                <w:lang w:eastAsia="zh-CN"/>
              </w:rPr>
              <w:t>标。</w:t>
            </w:r>
          </w:p>
          <w:p w14:paraId="3CCEC0E0">
            <w:pPr>
              <w:pStyle w:val="33"/>
              <w:spacing w:before="178" w:line="220" w:lineRule="auto"/>
              <w:ind w:left="119"/>
              <w:rPr>
                <w:color w:val="auto"/>
                <w:lang w:eastAsia="zh-CN"/>
              </w:rPr>
            </w:pPr>
            <w:r>
              <w:rPr>
                <w:color w:val="auto"/>
                <w:spacing w:val="-1"/>
                <w:lang w:eastAsia="zh-CN"/>
              </w:rPr>
              <w:t>3、电子化投标文件解密异常的处理</w:t>
            </w:r>
          </w:p>
          <w:p w14:paraId="70D4D053">
            <w:pPr>
              <w:pStyle w:val="33"/>
              <w:spacing w:before="179" w:line="220" w:lineRule="auto"/>
              <w:ind w:left="118"/>
              <w:rPr>
                <w:color w:val="auto"/>
                <w:lang w:eastAsia="zh-CN"/>
              </w:rPr>
            </w:pPr>
            <w:r>
              <w:rPr>
                <w:color w:val="auto"/>
                <w:spacing w:val="2"/>
                <w:lang w:eastAsia="zh-CN"/>
              </w:rPr>
              <w:t>如出现投标人的电子投标文件无法解密等异常情况，投标人</w:t>
            </w:r>
          </w:p>
        </w:tc>
      </w:tr>
    </w:tbl>
    <w:p w14:paraId="6C30FFC2">
      <w:pPr>
        <w:spacing w:before="19"/>
        <w:rPr>
          <w:rFonts w:eastAsiaTheme="minorEastAsia"/>
          <w:lang w:eastAsia="zh-CN"/>
        </w:rPr>
      </w:pPr>
      <w:r>
        <w:pict>
          <v:shape id="_x0000_s1028" o:spid="_x0000_s1028" style="position:absolute;left:0pt;margin-left:88.55pt;margin-top:54.6pt;height:0.75pt;width:444.55pt;mso-position-horizontal-relative:page;mso-position-vertical-relative:page;z-index:251662336;mso-width-relative:page;mso-height-relative:page;" fillcolor="#000000" filled="t" stroked="f" coordsize="8890,15" o:allowincell="f" path="m0,14l8890,14,8890,0,0,0,0,14xe">
            <v:path/>
            <v:fill on="t" focussize="0,0"/>
            <v:stroke on="f"/>
            <v:imagedata o:title=""/>
            <o:lock v:ext="edit"/>
          </v:shape>
        </w:pict>
      </w: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58D76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1" w:hRule="atLeast"/>
        </w:trPr>
        <w:tc>
          <w:tcPr>
            <w:tcW w:w="1168" w:type="dxa"/>
          </w:tcPr>
          <w:p w14:paraId="665FBE67">
            <w:pPr>
              <w:rPr>
                <w:lang w:eastAsia="zh-CN"/>
              </w:rPr>
            </w:pPr>
          </w:p>
        </w:tc>
        <w:tc>
          <w:tcPr>
            <w:tcW w:w="1672" w:type="dxa"/>
          </w:tcPr>
          <w:p w14:paraId="7F45B4D5">
            <w:pPr>
              <w:rPr>
                <w:lang w:eastAsia="zh-CN"/>
              </w:rPr>
            </w:pPr>
          </w:p>
        </w:tc>
        <w:tc>
          <w:tcPr>
            <w:tcW w:w="6533" w:type="dxa"/>
          </w:tcPr>
          <w:p w14:paraId="604ABFC5">
            <w:pPr>
              <w:pStyle w:val="33"/>
              <w:spacing w:before="171" w:line="357" w:lineRule="auto"/>
              <w:ind w:left="112" w:right="114" w:firstLine="1"/>
              <w:rPr>
                <w:lang w:eastAsia="zh-CN"/>
              </w:rPr>
            </w:pPr>
            <w:r>
              <w:rPr>
                <w:spacing w:val="2"/>
                <w:lang w:eastAsia="zh-CN"/>
              </w:rPr>
              <w:t>应及时致电中介服务机构说明。投标文件异常，按以下步骤</w:t>
            </w:r>
            <w:r>
              <w:rPr>
                <w:spacing w:val="-11"/>
                <w:lang w:eastAsia="zh-CN"/>
              </w:rPr>
              <w:t>进行处理：</w:t>
            </w:r>
          </w:p>
          <w:p w14:paraId="2A22A76C">
            <w:pPr>
              <w:pStyle w:val="33"/>
              <w:spacing w:line="219" w:lineRule="auto"/>
              <w:ind w:left="120"/>
              <w:rPr>
                <w:lang w:eastAsia="zh-CN"/>
              </w:rPr>
            </w:pPr>
            <w:r>
              <w:rPr>
                <w:spacing w:val="-3"/>
                <w:lang w:eastAsia="zh-CN"/>
              </w:rPr>
              <w:t>（1）首先由技术人员进行问题排查。</w:t>
            </w:r>
          </w:p>
          <w:p w14:paraId="0D353D80">
            <w:pPr>
              <w:pStyle w:val="33"/>
              <w:spacing w:before="178" w:line="311" w:lineRule="auto"/>
              <w:ind w:left="113" w:right="114" w:firstLine="7"/>
              <w:rPr>
                <w:lang w:eastAsia="zh-CN"/>
              </w:rPr>
            </w:pPr>
            <w:r>
              <w:rPr>
                <w:spacing w:val="-3"/>
                <w:lang w:eastAsia="zh-CN"/>
              </w:rPr>
              <w:t>（2）经技术人员排查后，是投标人文件自身问题导致投标文</w:t>
            </w:r>
            <w:r>
              <w:rPr>
                <w:spacing w:val="2"/>
                <w:lang w:eastAsia="zh-CN"/>
              </w:rPr>
              <w:t>件无法解密的，该投标文件将不予接收、解密和唱标。开标</w:t>
            </w:r>
            <w:r>
              <w:rPr>
                <w:spacing w:val="-6"/>
                <w:lang w:eastAsia="zh-CN"/>
              </w:rPr>
              <w:t>会议继续进行。</w:t>
            </w:r>
          </w:p>
          <w:p w14:paraId="02A64B7E">
            <w:pPr>
              <w:pStyle w:val="33"/>
              <w:spacing w:before="176" w:line="323" w:lineRule="auto"/>
              <w:ind w:left="115" w:right="20" w:firstLine="5"/>
              <w:rPr>
                <w:lang w:eastAsia="zh-CN"/>
              </w:rPr>
            </w:pPr>
            <w:r>
              <w:rPr>
                <w:spacing w:val="-2"/>
                <w:lang w:eastAsia="zh-CN"/>
              </w:rPr>
              <w:t>（3）经技术人员排查后，如果是电子化交易</w:t>
            </w:r>
            <w:r>
              <w:rPr>
                <w:spacing w:val="-3"/>
                <w:lang w:eastAsia="zh-CN"/>
              </w:rPr>
              <w:t>系统问题造成投</w:t>
            </w:r>
            <w:r>
              <w:rPr>
                <w:spacing w:val="2"/>
                <w:lang w:eastAsia="zh-CN"/>
              </w:rPr>
              <w:t>标文件无法解密的，将由技术人员对问题进行处理。如短时间内问题无法解决的，将由中介服务机构向监督部门申请，</w:t>
            </w:r>
            <w:r>
              <w:rPr>
                <w:spacing w:val="-4"/>
                <w:lang w:eastAsia="zh-CN"/>
              </w:rPr>
              <w:t>经监督部门同意后，暂停开标会议，待问题解决后继续开标。</w:t>
            </w:r>
          </w:p>
          <w:p w14:paraId="2A00BD12">
            <w:pPr>
              <w:pStyle w:val="33"/>
              <w:spacing w:before="179" w:line="357" w:lineRule="auto"/>
              <w:ind w:left="113" w:right="39"/>
              <w:rPr>
                <w:lang w:eastAsia="zh-CN"/>
              </w:rPr>
            </w:pPr>
            <w:r>
              <w:rPr>
                <w:spacing w:val="-8"/>
                <w:lang w:eastAsia="zh-CN"/>
              </w:rPr>
              <w:t>4、待所有投标人投标文件解密完成后，由中介服务机构</w:t>
            </w:r>
            <w:r>
              <w:rPr>
                <w:spacing w:val="-9"/>
                <w:lang w:eastAsia="zh-CN"/>
              </w:rPr>
              <w:t>操作，</w:t>
            </w:r>
            <w:r>
              <w:rPr>
                <w:spacing w:val="-3"/>
                <w:lang w:eastAsia="zh-CN"/>
              </w:rPr>
              <w:t>对所有已解密投标文件进行唱标。</w:t>
            </w:r>
          </w:p>
          <w:p w14:paraId="35B7A1B2">
            <w:pPr>
              <w:pStyle w:val="33"/>
              <w:spacing w:before="4" w:line="356" w:lineRule="auto"/>
              <w:ind w:left="115" w:right="114" w:firstLine="1"/>
              <w:rPr>
                <w:lang w:eastAsia="zh-CN"/>
              </w:rPr>
            </w:pPr>
            <w:r>
              <w:rPr>
                <w:spacing w:val="2"/>
                <w:lang w:eastAsia="zh-CN"/>
              </w:rPr>
              <w:t>投标人应保证在开标期间电话、电脑、网络能够正常工作，投标人因停电、电脑病毒、网络堵塞等原因，未在规定的解密时间内对投标文件进行解密的，其投标文件不予接收、唱</w:t>
            </w:r>
            <w:r>
              <w:rPr>
                <w:spacing w:val="-12"/>
                <w:lang w:eastAsia="zh-CN"/>
              </w:rPr>
              <w:t>标。</w:t>
            </w:r>
          </w:p>
          <w:p w14:paraId="2EF4DE1B">
            <w:pPr>
              <w:pStyle w:val="33"/>
              <w:spacing w:before="7" w:line="356" w:lineRule="auto"/>
              <w:ind w:left="114" w:right="20"/>
              <w:rPr>
                <w:lang w:eastAsia="zh-CN"/>
              </w:rPr>
            </w:pPr>
            <w:r>
              <w:rPr>
                <w:rFonts w:hint="eastAsia"/>
                <w:spacing w:val="-1"/>
                <w:lang w:eastAsia="zh-CN"/>
              </w:rPr>
              <w:t>5、</w:t>
            </w:r>
            <w:r>
              <w:rPr>
                <w:spacing w:val="-1"/>
                <w:lang w:eastAsia="zh-CN"/>
              </w:rPr>
              <w:t>开标时投标人可登录到交易系统中在开标解密栏中点击报价</w:t>
            </w:r>
            <w:r>
              <w:rPr>
                <w:spacing w:val="-4"/>
                <w:lang w:eastAsia="zh-CN"/>
              </w:rPr>
              <w:t>一览表查看自己的投标报价。如对自己的唱标内容有异议的，</w:t>
            </w:r>
            <w:r>
              <w:rPr>
                <w:spacing w:val="-2"/>
                <w:lang w:eastAsia="zh-CN"/>
              </w:rPr>
              <w:t>应在投标人解密成功后10</w:t>
            </w:r>
            <w:r>
              <w:rPr>
                <w:spacing w:val="-70"/>
                <w:lang w:eastAsia="zh-CN"/>
              </w:rPr>
              <w:t xml:space="preserve"> </w:t>
            </w:r>
            <w:r>
              <w:rPr>
                <w:spacing w:val="-2"/>
                <w:lang w:eastAsia="zh-CN"/>
              </w:rPr>
              <w:t>分钟内向中介服务机构通过开标大</w:t>
            </w:r>
            <w:r>
              <w:rPr>
                <w:spacing w:val="-1"/>
                <w:lang w:eastAsia="zh-CN"/>
              </w:rPr>
              <w:t>厅对话框提出质疑。中介服务机构应在监督人员的监督下接受投标人的质疑通过开标大厅对话框进行答复并做好书面记</w:t>
            </w:r>
            <w:r>
              <w:rPr>
                <w:spacing w:val="-8"/>
                <w:lang w:eastAsia="zh-CN"/>
              </w:rPr>
              <w:t>录。供应商未在规定时间内提出质疑的，视为认可唱标内容</w:t>
            </w:r>
          </w:p>
          <w:p w14:paraId="59011A04">
            <w:pPr>
              <w:pStyle w:val="33"/>
              <w:spacing w:before="3" w:line="322" w:lineRule="auto"/>
              <w:ind w:left="115" w:right="115"/>
              <w:rPr>
                <w:lang w:eastAsia="zh-CN"/>
              </w:rPr>
            </w:pPr>
            <w:r>
              <w:rPr>
                <w:spacing w:val="-9"/>
                <w:lang w:eastAsia="zh-CN"/>
              </w:rPr>
              <w:t>6、评标时，评标委员会对电子化投标文件有质疑的，将通过</w:t>
            </w:r>
            <w:r>
              <w:rPr>
                <w:spacing w:val="-1"/>
                <w:lang w:eastAsia="zh-CN"/>
              </w:rPr>
              <w:t>电子化交易系统向供应商发起质疑。供应商的回复文件必须以经过供应商和其法定代表人签章的</w:t>
            </w:r>
            <w:r>
              <w:rPr>
                <w:spacing w:val="-54"/>
                <w:lang w:eastAsia="zh-CN"/>
              </w:rPr>
              <w:t xml:space="preserve"> </w:t>
            </w:r>
            <w:r>
              <w:rPr>
                <w:spacing w:val="-1"/>
                <w:lang w:eastAsia="zh-CN"/>
              </w:rPr>
              <w:t>PDF</w:t>
            </w:r>
            <w:r>
              <w:rPr>
                <w:spacing w:val="-45"/>
                <w:lang w:eastAsia="zh-CN"/>
              </w:rPr>
              <w:t xml:space="preserve"> </w:t>
            </w:r>
            <w:r>
              <w:rPr>
                <w:spacing w:val="-1"/>
                <w:lang w:eastAsia="zh-CN"/>
              </w:rPr>
              <w:t>式文件</w:t>
            </w:r>
            <w:r>
              <w:rPr>
                <w:spacing w:val="-2"/>
                <w:lang w:eastAsia="zh-CN"/>
              </w:rPr>
              <w:t>为准，并通</w:t>
            </w:r>
            <w:r>
              <w:rPr>
                <w:spacing w:val="-1"/>
                <w:lang w:eastAsia="zh-CN"/>
              </w:rPr>
              <w:t>过电子化交易系统提交至评标委员会。</w:t>
            </w:r>
          </w:p>
          <w:p w14:paraId="0EC88CE3">
            <w:pPr>
              <w:pStyle w:val="33"/>
              <w:spacing w:before="183" w:line="310" w:lineRule="auto"/>
              <w:ind w:left="120" w:right="107"/>
              <w:rPr>
                <w:lang w:eastAsia="zh-CN"/>
              </w:rPr>
            </w:pPr>
            <w:r>
              <w:rPr>
                <w:spacing w:val="-5"/>
                <w:lang w:eastAsia="zh-CN"/>
              </w:rPr>
              <w:t>7、如评标委员会对需要回复的供应商在规定时间内（30</w:t>
            </w:r>
            <w:r>
              <w:rPr>
                <w:spacing w:val="-41"/>
                <w:lang w:eastAsia="zh-CN"/>
              </w:rPr>
              <w:t xml:space="preserve"> </w:t>
            </w:r>
            <w:r>
              <w:rPr>
                <w:spacing w:val="-5"/>
                <w:lang w:eastAsia="zh-CN"/>
              </w:rPr>
              <w:t>分钟</w:t>
            </w:r>
            <w:r>
              <w:rPr>
                <w:spacing w:val="-1"/>
                <w:lang w:eastAsia="zh-CN"/>
              </w:rPr>
              <w:t>内）通过电子化交易系统未收到回复的，视为投标人放弃回</w:t>
            </w:r>
            <w:r>
              <w:rPr>
                <w:spacing w:val="-2"/>
                <w:lang w:eastAsia="zh-CN"/>
              </w:rPr>
              <w:t>复，评标委员会将自行对需要回复的内容进</w:t>
            </w:r>
            <w:r>
              <w:rPr>
                <w:spacing w:val="-3"/>
                <w:lang w:eastAsia="zh-CN"/>
              </w:rPr>
              <w:t>行认定。</w:t>
            </w:r>
          </w:p>
          <w:p w14:paraId="24860435">
            <w:pPr>
              <w:pStyle w:val="33"/>
              <w:spacing w:before="180" w:line="219" w:lineRule="auto"/>
              <w:ind w:left="118"/>
              <w:rPr>
                <w:lang w:eastAsia="zh-CN"/>
              </w:rPr>
            </w:pPr>
            <w:r>
              <w:rPr>
                <w:spacing w:val="-2"/>
                <w:lang w:eastAsia="zh-CN"/>
              </w:rPr>
              <w:t>二、相关证书原件的提交</w:t>
            </w:r>
          </w:p>
        </w:tc>
      </w:tr>
    </w:tbl>
    <w:p w14:paraId="381D7853">
      <w:pPr>
        <w:spacing w:before="19"/>
        <w:rPr>
          <w:rFonts w:eastAsiaTheme="minorEastAsia"/>
          <w:lang w:eastAsia="zh-CN"/>
        </w:rPr>
      </w:pPr>
      <w:r>
        <w:pict>
          <v:shape id="_x0000_s1029" o:spid="_x0000_s1029" style="position:absolute;left:0pt;margin-left:88.55pt;margin-top:54.6pt;height:0.75pt;width:444.55pt;mso-position-horizontal-relative:page;mso-position-vertical-relative:page;z-index:251663360;mso-width-relative:page;mso-height-relative:page;" fillcolor="#000000" filled="t" stroked="f" coordsize="8890,15" o:allowincell="f" path="m0,14l8890,14,8890,0,0,0,0,14xe">
            <v:path/>
            <v:fill on="t" focussize="0,0"/>
            <v:stroke on="f"/>
            <v:imagedata o:title=""/>
            <o:lock v:ext="edit"/>
          </v:shape>
        </w:pict>
      </w: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1BEC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1168" w:type="dxa"/>
          </w:tcPr>
          <w:p w14:paraId="156801EE">
            <w:pPr>
              <w:rPr>
                <w:lang w:eastAsia="zh-CN"/>
              </w:rPr>
            </w:pPr>
          </w:p>
        </w:tc>
        <w:tc>
          <w:tcPr>
            <w:tcW w:w="1672" w:type="dxa"/>
          </w:tcPr>
          <w:p w14:paraId="1580CFAC">
            <w:pPr>
              <w:rPr>
                <w:lang w:eastAsia="zh-CN"/>
              </w:rPr>
            </w:pPr>
          </w:p>
        </w:tc>
        <w:tc>
          <w:tcPr>
            <w:tcW w:w="6533" w:type="dxa"/>
          </w:tcPr>
          <w:p w14:paraId="278706D0">
            <w:pPr>
              <w:pStyle w:val="33"/>
              <w:spacing w:before="170" w:line="357" w:lineRule="auto"/>
              <w:ind w:left="114" w:right="182" w:firstLine="6"/>
              <w:jc w:val="both"/>
              <w:rPr>
                <w:lang w:eastAsia="zh-CN"/>
              </w:rPr>
            </w:pPr>
            <w:r>
              <w:rPr>
                <w:spacing w:val="-1"/>
                <w:lang w:eastAsia="zh-CN"/>
              </w:rPr>
              <w:t>（一）投标人应保证上传内容齐全，真实有效，原件扫</w:t>
            </w:r>
            <w:r>
              <w:rPr>
                <w:spacing w:val="-2"/>
                <w:lang w:eastAsia="zh-CN"/>
              </w:rPr>
              <w:t>描件</w:t>
            </w:r>
            <w:r>
              <w:rPr>
                <w:spacing w:val="-1"/>
                <w:lang w:eastAsia="zh-CN"/>
              </w:rPr>
              <w:t>清晰可辨。因投标人上传原因导致应得分项而未得分或资格</w:t>
            </w:r>
            <w:r>
              <w:rPr>
                <w:spacing w:val="-2"/>
                <w:lang w:eastAsia="zh-CN"/>
              </w:rPr>
              <w:t>审查不合格等情况的，由投标人自行承担责</w:t>
            </w:r>
            <w:r>
              <w:rPr>
                <w:spacing w:val="-3"/>
                <w:lang w:eastAsia="zh-CN"/>
              </w:rPr>
              <w:t>任。</w:t>
            </w:r>
          </w:p>
          <w:p w14:paraId="3309AECE">
            <w:pPr>
              <w:pStyle w:val="33"/>
              <w:spacing w:line="291" w:lineRule="auto"/>
              <w:ind w:left="115" w:right="182"/>
              <w:jc w:val="both"/>
              <w:rPr>
                <w:b/>
                <w:lang w:eastAsia="zh-CN"/>
              </w:rPr>
            </w:pPr>
            <w:r>
              <w:rPr>
                <w:b/>
                <w:spacing w:val="-1"/>
                <w:lang w:eastAsia="zh-CN"/>
              </w:rPr>
              <w:t>提示：本项目为电子化、无纸化交易项目，为保证您能投标</w:t>
            </w:r>
            <w:r>
              <w:rPr>
                <w:b/>
                <w:spacing w:val="-4"/>
                <w:lang w:eastAsia="zh-CN"/>
              </w:rPr>
              <w:t>成功，请需仔细阅读以上条款。</w:t>
            </w:r>
          </w:p>
        </w:tc>
      </w:tr>
    </w:tbl>
    <w:p w14:paraId="1869FE1A">
      <w:pPr>
        <w:pStyle w:val="4"/>
        <w:spacing w:line="252" w:lineRule="auto"/>
        <w:rPr>
          <w:lang w:eastAsia="zh-CN"/>
        </w:rPr>
      </w:pPr>
    </w:p>
    <w:p w14:paraId="2F4343B4">
      <w:pPr>
        <w:pStyle w:val="4"/>
        <w:spacing w:line="252" w:lineRule="auto"/>
        <w:rPr>
          <w:lang w:eastAsia="zh-CN"/>
        </w:rPr>
      </w:pPr>
    </w:p>
    <w:p w14:paraId="5AC71277">
      <w:pPr>
        <w:pStyle w:val="4"/>
        <w:spacing w:line="253" w:lineRule="auto"/>
        <w:rPr>
          <w:lang w:eastAsia="zh-CN"/>
        </w:rPr>
      </w:pPr>
    </w:p>
    <w:p w14:paraId="65932645">
      <w:pPr>
        <w:pStyle w:val="4"/>
        <w:spacing w:line="253" w:lineRule="auto"/>
        <w:rPr>
          <w:lang w:eastAsia="zh-CN"/>
        </w:rPr>
      </w:pPr>
    </w:p>
    <w:p w14:paraId="6F3BE7EE">
      <w:pPr>
        <w:spacing w:before="78" w:line="220" w:lineRule="auto"/>
        <w:ind w:left="4220"/>
        <w:rPr>
          <w:rFonts w:ascii="宋体" w:hAnsi="宋体" w:eastAsia="宋体" w:cs="宋体"/>
          <w:sz w:val="24"/>
          <w:szCs w:val="24"/>
          <w:lang w:eastAsia="zh-CN"/>
        </w:rPr>
      </w:pPr>
      <w:r>
        <w:rPr>
          <w:rFonts w:ascii="宋体" w:hAnsi="宋体" w:eastAsia="宋体" w:cs="宋体"/>
          <w:b/>
          <w:bCs/>
          <w:spacing w:val="-11"/>
          <w:sz w:val="24"/>
          <w:szCs w:val="24"/>
          <w:lang w:eastAsia="zh-CN"/>
        </w:rPr>
        <w:t>一、总则</w:t>
      </w:r>
    </w:p>
    <w:p w14:paraId="43CC5C06">
      <w:pPr>
        <w:spacing w:before="177" w:line="219" w:lineRule="auto"/>
        <w:ind w:left="780"/>
        <w:rPr>
          <w:rFonts w:ascii="宋体" w:hAnsi="宋体" w:eastAsia="宋体" w:cs="宋体"/>
          <w:sz w:val="24"/>
          <w:szCs w:val="24"/>
          <w:lang w:eastAsia="zh-CN"/>
        </w:rPr>
      </w:pPr>
      <w:r>
        <w:rPr>
          <w:rFonts w:ascii="宋体" w:hAnsi="宋体" w:eastAsia="宋体" w:cs="宋体"/>
          <w:spacing w:val="-5"/>
          <w:sz w:val="24"/>
          <w:szCs w:val="24"/>
          <w:lang w:eastAsia="zh-CN"/>
        </w:rPr>
        <w:t>1、项目概况：见供应商须知前附表；</w:t>
      </w:r>
    </w:p>
    <w:p w14:paraId="520B7D6F">
      <w:pPr>
        <w:spacing w:before="179" w:line="220" w:lineRule="auto"/>
        <w:ind w:left="765"/>
        <w:rPr>
          <w:rFonts w:ascii="宋体" w:hAnsi="宋体" w:eastAsia="宋体" w:cs="宋体"/>
          <w:sz w:val="24"/>
          <w:szCs w:val="24"/>
          <w:lang w:eastAsia="zh-CN"/>
        </w:rPr>
      </w:pPr>
      <w:r>
        <w:rPr>
          <w:rFonts w:ascii="宋体" w:hAnsi="宋体" w:eastAsia="宋体" w:cs="宋体"/>
          <w:spacing w:val="-6"/>
          <w:sz w:val="24"/>
          <w:szCs w:val="24"/>
          <w:lang w:eastAsia="zh-CN"/>
        </w:rPr>
        <w:t>2、投标费用</w:t>
      </w:r>
    </w:p>
    <w:p w14:paraId="45B2D609">
      <w:pPr>
        <w:spacing w:before="180" w:line="356" w:lineRule="auto"/>
        <w:ind w:left="284" w:right="272" w:firstLine="480"/>
        <w:rPr>
          <w:rFonts w:ascii="宋体" w:hAnsi="宋体" w:eastAsia="宋体" w:cs="宋体"/>
          <w:sz w:val="24"/>
          <w:szCs w:val="24"/>
          <w:lang w:eastAsia="zh-CN"/>
        </w:rPr>
      </w:pPr>
      <w:r>
        <w:rPr>
          <w:rFonts w:ascii="宋体" w:hAnsi="宋体" w:eastAsia="宋体" w:cs="宋体"/>
          <w:spacing w:val="-1"/>
          <w:sz w:val="24"/>
          <w:szCs w:val="24"/>
          <w:lang w:eastAsia="zh-CN"/>
        </w:rPr>
        <w:t>2.1</w:t>
      </w:r>
      <w:r>
        <w:rPr>
          <w:rFonts w:ascii="宋体" w:hAnsi="宋体" w:eastAsia="宋体" w:cs="宋体"/>
          <w:spacing w:val="-26"/>
          <w:sz w:val="24"/>
          <w:szCs w:val="24"/>
          <w:lang w:eastAsia="zh-CN"/>
        </w:rPr>
        <w:t xml:space="preserve"> </w:t>
      </w:r>
      <w:r>
        <w:rPr>
          <w:rFonts w:ascii="宋体" w:hAnsi="宋体" w:eastAsia="宋体" w:cs="宋体"/>
          <w:spacing w:val="-1"/>
          <w:sz w:val="24"/>
          <w:szCs w:val="24"/>
          <w:lang w:eastAsia="zh-CN"/>
        </w:rPr>
        <w:t>投标供应商承担其电子化投标文件编制与递交所涉及的一切费用。在任何情</w:t>
      </w:r>
      <w:r>
        <w:rPr>
          <w:rFonts w:ascii="宋体" w:hAnsi="宋体" w:eastAsia="宋体" w:cs="宋体"/>
          <w:spacing w:val="-2"/>
          <w:sz w:val="24"/>
          <w:szCs w:val="24"/>
          <w:lang w:eastAsia="zh-CN"/>
        </w:rPr>
        <w:t>况下采购人和采购代理机构对上述费用均不承担任何责任。</w:t>
      </w:r>
    </w:p>
    <w:p w14:paraId="6640125C">
      <w:pPr>
        <w:spacing w:line="219" w:lineRule="auto"/>
        <w:ind w:left="767"/>
        <w:rPr>
          <w:rFonts w:ascii="宋体" w:hAnsi="宋体" w:eastAsia="宋体" w:cs="宋体"/>
          <w:sz w:val="24"/>
          <w:szCs w:val="24"/>
          <w:lang w:eastAsia="zh-CN"/>
        </w:rPr>
      </w:pPr>
      <w:r>
        <w:rPr>
          <w:rFonts w:ascii="宋体" w:hAnsi="宋体" w:eastAsia="宋体" w:cs="宋体"/>
          <w:spacing w:val="-4"/>
          <w:sz w:val="24"/>
          <w:szCs w:val="24"/>
          <w:lang w:eastAsia="zh-CN"/>
        </w:rPr>
        <w:t>3、定义及解释</w:t>
      </w:r>
    </w:p>
    <w:p w14:paraId="4E092F52">
      <w:pPr>
        <w:spacing w:before="178" w:line="219" w:lineRule="auto"/>
        <w:ind w:left="76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4"/>
          <w:sz w:val="24"/>
          <w:szCs w:val="24"/>
          <w:lang w:eastAsia="zh-CN"/>
          <w14:textFill>
            <w14:solidFill>
              <w14:schemeClr w14:val="tx1"/>
            </w14:solidFill>
          </w14:textFill>
        </w:rPr>
        <w:t>3.</w:t>
      </w:r>
      <w:r>
        <w:rPr>
          <w:rFonts w:hint="eastAsia" w:ascii="宋体" w:hAnsi="宋体" w:eastAsia="宋体" w:cs="宋体"/>
          <w:color w:val="000000" w:themeColor="text1"/>
          <w:spacing w:val="-4"/>
          <w:sz w:val="24"/>
          <w:szCs w:val="24"/>
          <w:lang w:eastAsia="zh-CN"/>
          <w14:textFill>
            <w14:solidFill>
              <w14:schemeClr w14:val="tx1"/>
            </w14:solidFill>
          </w14:textFill>
        </w:rPr>
        <w:t>1</w:t>
      </w:r>
      <w:r>
        <w:rPr>
          <w:rFonts w:ascii="宋体" w:hAnsi="宋体" w:eastAsia="宋体" w:cs="宋体"/>
          <w:color w:val="000000" w:themeColor="text1"/>
          <w:spacing w:val="-4"/>
          <w:sz w:val="24"/>
          <w:szCs w:val="24"/>
          <w:lang w:eastAsia="zh-CN"/>
          <w14:textFill>
            <w14:solidFill>
              <w14:schemeClr w14:val="tx1"/>
            </w14:solidFill>
          </w14:textFill>
        </w:rPr>
        <w:t>采购人：见投标人须知前附表。</w:t>
      </w:r>
    </w:p>
    <w:p w14:paraId="67171E56">
      <w:pPr>
        <w:spacing w:before="178" w:line="219" w:lineRule="auto"/>
        <w:ind w:left="76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3.</w:t>
      </w:r>
      <w:r>
        <w:rPr>
          <w:rFonts w:hint="eastAsia" w:ascii="宋体" w:hAnsi="宋体" w:eastAsia="宋体" w:cs="宋体"/>
          <w:color w:val="000000" w:themeColor="text1"/>
          <w:spacing w:val="-2"/>
          <w:sz w:val="24"/>
          <w:szCs w:val="24"/>
          <w:lang w:eastAsia="zh-CN"/>
          <w14:textFill>
            <w14:solidFill>
              <w14:schemeClr w14:val="tx1"/>
            </w14:solidFill>
          </w14:textFill>
        </w:rPr>
        <w:t>2</w:t>
      </w:r>
      <w:r>
        <w:rPr>
          <w:rFonts w:ascii="宋体" w:hAnsi="宋体" w:eastAsia="宋体" w:cs="宋体"/>
          <w:color w:val="000000" w:themeColor="text1"/>
          <w:spacing w:val="-47"/>
          <w:sz w:val="24"/>
          <w:szCs w:val="24"/>
          <w:lang w:eastAsia="zh-CN"/>
          <w14:textFill>
            <w14:solidFill>
              <w14:schemeClr w14:val="tx1"/>
            </w14:solidFill>
          </w14:textFill>
        </w:rPr>
        <w:t xml:space="preserve"> </w:t>
      </w:r>
      <w:r>
        <w:rPr>
          <w:rFonts w:ascii="宋体" w:hAnsi="宋体" w:eastAsia="宋体" w:cs="宋体"/>
          <w:color w:val="000000" w:themeColor="text1"/>
          <w:spacing w:val="-2"/>
          <w:sz w:val="24"/>
          <w:szCs w:val="24"/>
          <w:lang w:eastAsia="zh-CN"/>
          <w14:textFill>
            <w14:solidFill>
              <w14:schemeClr w14:val="tx1"/>
            </w14:solidFill>
          </w14:textFill>
        </w:rPr>
        <w:t>采购代理机构：指受招标人委托组织本次招标的采购代理机构。</w:t>
      </w:r>
    </w:p>
    <w:p w14:paraId="775EA8F8">
      <w:pPr>
        <w:spacing w:before="180" w:line="288" w:lineRule="auto"/>
        <w:ind w:left="284" w:right="272" w:firstLine="482"/>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w:t>
      </w:r>
      <w:r>
        <w:rPr>
          <w:rFonts w:hint="eastAsia" w:ascii="宋体" w:hAnsi="宋体" w:eastAsia="宋体" w:cs="宋体"/>
          <w:color w:val="000000" w:themeColor="text1"/>
          <w:spacing w:val="-1"/>
          <w:sz w:val="24"/>
          <w:szCs w:val="24"/>
          <w:lang w:eastAsia="zh-CN"/>
          <w14:textFill>
            <w14:solidFill>
              <w14:schemeClr w14:val="tx1"/>
            </w14:solidFill>
          </w14:textFill>
        </w:rPr>
        <w:t>3</w:t>
      </w:r>
      <w:r>
        <w:rPr>
          <w:rFonts w:ascii="宋体" w:hAnsi="宋体" w:eastAsia="宋体" w:cs="宋体"/>
          <w:color w:val="000000" w:themeColor="text1"/>
          <w:spacing w:val="-1"/>
          <w:sz w:val="24"/>
          <w:szCs w:val="24"/>
          <w:lang w:eastAsia="zh-CN"/>
          <w14:textFill>
            <w14:solidFill>
              <w14:schemeClr w14:val="tx1"/>
            </w14:solidFill>
          </w14:textFill>
        </w:rPr>
        <w:t>投标人：指响应招标、参加投标竞争，并向招标人、采购代理机构提交投标</w:t>
      </w:r>
      <w:r>
        <w:rPr>
          <w:rFonts w:ascii="宋体" w:hAnsi="宋体" w:eastAsia="宋体" w:cs="宋体"/>
          <w:color w:val="000000" w:themeColor="text1"/>
          <w:spacing w:val="-6"/>
          <w:sz w:val="24"/>
          <w:szCs w:val="24"/>
          <w:lang w:eastAsia="zh-CN"/>
          <w14:textFill>
            <w14:solidFill>
              <w14:schemeClr w14:val="tx1"/>
            </w14:solidFill>
          </w14:textFill>
        </w:rPr>
        <w:t>文件的供应商。</w:t>
      </w:r>
    </w:p>
    <w:p w14:paraId="55D2E06C">
      <w:pPr>
        <w:spacing w:before="180" w:line="288" w:lineRule="auto"/>
        <w:ind w:left="285" w:right="272" w:firstLine="481"/>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w:t>
      </w:r>
      <w:r>
        <w:rPr>
          <w:rFonts w:hint="eastAsia" w:ascii="宋体" w:hAnsi="宋体" w:eastAsia="宋体" w:cs="宋体"/>
          <w:color w:val="000000" w:themeColor="text1"/>
          <w:spacing w:val="-1"/>
          <w:sz w:val="24"/>
          <w:szCs w:val="24"/>
          <w:lang w:eastAsia="zh-CN"/>
          <w14:textFill>
            <w14:solidFill>
              <w14:schemeClr w14:val="tx1"/>
            </w14:solidFill>
          </w14:textFill>
        </w:rPr>
        <w:t>4</w:t>
      </w:r>
      <w:r>
        <w:rPr>
          <w:rFonts w:ascii="宋体" w:hAnsi="宋体" w:eastAsia="宋体" w:cs="宋体"/>
          <w:color w:val="000000" w:themeColor="text1"/>
          <w:spacing w:val="-1"/>
          <w:sz w:val="24"/>
          <w:szCs w:val="24"/>
          <w:lang w:eastAsia="zh-CN"/>
          <w14:textFill>
            <w14:solidFill>
              <w14:schemeClr w14:val="tx1"/>
            </w14:solidFill>
          </w14:textFill>
        </w:rPr>
        <w:t>公章——指投标人的行政章，招标人、采购代理机构不接受加盖其他印鉴的</w:t>
      </w:r>
      <w:r>
        <w:rPr>
          <w:rFonts w:ascii="宋体" w:hAnsi="宋体" w:eastAsia="宋体" w:cs="宋体"/>
          <w:color w:val="000000" w:themeColor="text1"/>
          <w:spacing w:val="-2"/>
          <w:sz w:val="24"/>
          <w:szCs w:val="24"/>
          <w:lang w:eastAsia="zh-CN"/>
          <w14:textFill>
            <w14:solidFill>
              <w14:schemeClr w14:val="tx1"/>
            </w14:solidFill>
          </w14:textFill>
        </w:rPr>
        <w:t>投标文件（如合同章、投标专用章、有序号的章等印鉴）。</w:t>
      </w:r>
    </w:p>
    <w:p w14:paraId="27CEC1BC">
      <w:pPr>
        <w:spacing w:before="179" w:line="220" w:lineRule="auto"/>
        <w:ind w:left="767"/>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3"/>
          <w:sz w:val="24"/>
          <w:szCs w:val="24"/>
          <w:lang w:eastAsia="zh-CN"/>
          <w14:textFill>
            <w14:solidFill>
              <w14:schemeClr w14:val="tx1"/>
            </w14:solidFill>
          </w14:textFill>
        </w:rPr>
        <w:t>3.</w:t>
      </w:r>
      <w:r>
        <w:rPr>
          <w:rFonts w:hint="eastAsia" w:ascii="宋体" w:hAnsi="宋体" w:eastAsia="宋体" w:cs="宋体"/>
          <w:color w:val="000000" w:themeColor="text1"/>
          <w:spacing w:val="-3"/>
          <w:sz w:val="24"/>
          <w:szCs w:val="24"/>
          <w:lang w:eastAsia="zh-CN"/>
          <w14:textFill>
            <w14:solidFill>
              <w14:schemeClr w14:val="tx1"/>
            </w14:solidFill>
          </w14:textFill>
        </w:rPr>
        <w:t>5</w:t>
      </w:r>
      <w:r>
        <w:rPr>
          <w:rFonts w:ascii="宋体" w:hAnsi="宋体" w:eastAsia="宋体" w:cs="宋体"/>
          <w:color w:val="000000" w:themeColor="text1"/>
          <w:spacing w:val="-3"/>
          <w:sz w:val="24"/>
          <w:szCs w:val="24"/>
          <w:lang w:eastAsia="zh-CN"/>
          <w14:textFill>
            <w14:solidFill>
              <w14:schemeClr w14:val="tx1"/>
            </w14:solidFill>
          </w14:textFill>
        </w:rPr>
        <w:t>天（日）——除特别指明外，指日历天。</w:t>
      </w:r>
    </w:p>
    <w:p w14:paraId="6363ABB9">
      <w:pPr>
        <w:spacing w:before="177" w:line="289" w:lineRule="auto"/>
        <w:ind w:left="283" w:right="272" w:firstLine="483"/>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3.</w:t>
      </w:r>
      <w:r>
        <w:rPr>
          <w:rFonts w:hint="eastAsia" w:ascii="宋体" w:hAnsi="宋体" w:eastAsia="宋体" w:cs="宋体"/>
          <w:color w:val="000000" w:themeColor="text1"/>
          <w:spacing w:val="-1"/>
          <w:sz w:val="24"/>
          <w:szCs w:val="24"/>
          <w:lang w:eastAsia="zh-CN"/>
          <w14:textFill>
            <w14:solidFill>
              <w14:schemeClr w14:val="tx1"/>
            </w14:solidFill>
          </w14:textFill>
        </w:rPr>
        <w:t>6</w:t>
      </w:r>
      <w:r>
        <w:rPr>
          <w:rFonts w:ascii="宋体" w:hAnsi="宋体" w:eastAsia="宋体" w:cs="宋体"/>
          <w:color w:val="000000" w:themeColor="text1"/>
          <w:spacing w:val="-38"/>
          <w:sz w:val="24"/>
          <w:szCs w:val="24"/>
          <w:lang w:eastAsia="zh-CN"/>
          <w14:textFill>
            <w14:solidFill>
              <w14:schemeClr w14:val="tx1"/>
            </w14:solidFill>
          </w14:textFill>
        </w:rPr>
        <w:t xml:space="preserve"> </w:t>
      </w:r>
      <w:r>
        <w:rPr>
          <w:rFonts w:ascii="宋体" w:hAnsi="宋体" w:eastAsia="宋体" w:cs="宋体"/>
          <w:color w:val="000000" w:themeColor="text1"/>
          <w:spacing w:val="-1"/>
          <w:sz w:val="24"/>
          <w:szCs w:val="24"/>
          <w:lang w:eastAsia="zh-CN"/>
          <w14:textFill>
            <w14:solidFill>
              <w14:schemeClr w14:val="tx1"/>
            </w14:solidFill>
          </w14:textFill>
        </w:rPr>
        <w:t>偏离（或偏差</w:t>
      </w:r>
      <w:r>
        <w:rPr>
          <w:rFonts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1"/>
          <w:sz w:val="24"/>
          <w:szCs w:val="24"/>
          <w:lang w:eastAsia="zh-CN"/>
          <w14:textFill>
            <w14:solidFill>
              <w14:schemeClr w14:val="tx1"/>
            </w14:solidFill>
          </w14:textFill>
        </w:rPr>
        <w:t>投标文件的响应相对于招标文件要求的偏差，该偏差优于</w:t>
      </w:r>
      <w:r>
        <w:rPr>
          <w:rFonts w:ascii="宋体" w:hAnsi="宋体" w:eastAsia="宋体" w:cs="宋体"/>
          <w:color w:val="000000" w:themeColor="text1"/>
          <w:spacing w:val="-2"/>
          <w:sz w:val="24"/>
          <w:szCs w:val="24"/>
          <w:lang w:eastAsia="zh-CN"/>
          <w14:textFill>
            <w14:solidFill>
              <w14:schemeClr w14:val="tx1"/>
            </w14:solidFill>
          </w14:textFill>
        </w:rPr>
        <w:t>招标文件要求的为正偏离；劣于的，为负偏</w:t>
      </w:r>
      <w:r>
        <w:rPr>
          <w:rFonts w:ascii="宋体" w:hAnsi="宋体" w:eastAsia="宋体" w:cs="宋体"/>
          <w:color w:val="000000" w:themeColor="text1"/>
          <w:spacing w:val="-3"/>
          <w:sz w:val="24"/>
          <w:szCs w:val="24"/>
          <w:lang w:eastAsia="zh-CN"/>
          <w14:textFill>
            <w14:solidFill>
              <w14:schemeClr w14:val="tx1"/>
            </w14:solidFill>
          </w14:textFill>
        </w:rPr>
        <w:t>离。</w:t>
      </w:r>
    </w:p>
    <w:p w14:paraId="0AD5C6A0">
      <w:pPr>
        <w:spacing w:before="178" w:line="219" w:lineRule="auto"/>
        <w:ind w:left="761"/>
        <w:rPr>
          <w:rFonts w:ascii="宋体" w:hAnsi="宋体" w:eastAsia="宋体" w:cs="宋体"/>
          <w:sz w:val="24"/>
          <w:szCs w:val="24"/>
          <w:lang w:eastAsia="zh-CN"/>
        </w:rPr>
      </w:pPr>
      <w:r>
        <w:rPr>
          <w:rFonts w:ascii="宋体" w:hAnsi="宋体" w:eastAsia="宋体" w:cs="宋体"/>
          <w:spacing w:val="-3"/>
          <w:sz w:val="24"/>
          <w:szCs w:val="24"/>
          <w:lang w:eastAsia="zh-CN"/>
        </w:rPr>
        <w:t>4、合格的投标供应商：见供应商须知前附表；</w:t>
      </w:r>
    </w:p>
    <w:p w14:paraId="7E66F00B">
      <w:pPr>
        <w:spacing w:before="179" w:line="220" w:lineRule="auto"/>
        <w:ind w:left="767"/>
        <w:rPr>
          <w:rFonts w:ascii="宋体" w:hAnsi="宋体" w:eastAsia="宋体" w:cs="宋体"/>
          <w:sz w:val="24"/>
          <w:szCs w:val="24"/>
          <w:lang w:eastAsia="zh-CN"/>
        </w:rPr>
      </w:pPr>
      <w:r>
        <w:rPr>
          <w:rFonts w:ascii="宋体" w:hAnsi="宋体" w:eastAsia="宋体" w:cs="宋体"/>
          <w:spacing w:val="-6"/>
          <w:sz w:val="24"/>
          <w:szCs w:val="24"/>
          <w:lang w:eastAsia="zh-CN"/>
        </w:rPr>
        <w:t>5、保证</w:t>
      </w:r>
    </w:p>
    <w:p w14:paraId="21EEA5A2">
      <w:pPr>
        <w:spacing w:before="179" w:line="219" w:lineRule="auto"/>
        <w:ind w:left="767"/>
        <w:rPr>
          <w:rFonts w:ascii="宋体" w:hAnsi="宋体" w:eastAsia="宋体" w:cs="宋体"/>
          <w:sz w:val="24"/>
          <w:szCs w:val="24"/>
          <w:lang w:eastAsia="zh-CN"/>
        </w:rPr>
      </w:pPr>
      <w:r>
        <w:rPr>
          <w:rFonts w:ascii="宋体" w:hAnsi="宋体" w:eastAsia="宋体" w:cs="宋体"/>
          <w:spacing w:val="-2"/>
          <w:sz w:val="24"/>
          <w:szCs w:val="24"/>
          <w:lang w:eastAsia="zh-CN"/>
        </w:rPr>
        <w:t>5.1</w:t>
      </w:r>
      <w:r>
        <w:rPr>
          <w:rFonts w:ascii="宋体" w:hAnsi="宋体" w:eastAsia="宋体" w:cs="宋体"/>
          <w:spacing w:val="-41"/>
          <w:sz w:val="24"/>
          <w:szCs w:val="24"/>
          <w:lang w:eastAsia="zh-CN"/>
        </w:rPr>
        <w:t xml:space="preserve"> </w:t>
      </w:r>
      <w:r>
        <w:rPr>
          <w:rFonts w:ascii="宋体" w:hAnsi="宋体" w:eastAsia="宋体" w:cs="宋体"/>
          <w:spacing w:val="-2"/>
          <w:sz w:val="24"/>
          <w:szCs w:val="24"/>
          <w:lang w:eastAsia="zh-CN"/>
        </w:rPr>
        <w:t>投标供应商应保证在电子化投标文件中所提交的资料和数据是真实的。</w:t>
      </w:r>
    </w:p>
    <w:p w14:paraId="74DD8BC7">
      <w:pPr>
        <w:spacing w:before="178" w:line="220" w:lineRule="auto"/>
        <w:ind w:left="4040"/>
        <w:rPr>
          <w:rFonts w:ascii="宋体" w:hAnsi="宋体" w:eastAsia="宋体" w:cs="宋体"/>
          <w:sz w:val="24"/>
          <w:szCs w:val="24"/>
          <w:lang w:eastAsia="zh-CN"/>
        </w:rPr>
      </w:pPr>
      <w:r>
        <w:rPr>
          <w:rFonts w:ascii="宋体" w:hAnsi="宋体" w:eastAsia="宋体" w:cs="宋体"/>
          <w:b/>
          <w:bCs/>
          <w:spacing w:val="-12"/>
          <w:sz w:val="24"/>
          <w:szCs w:val="24"/>
          <w:lang w:eastAsia="zh-CN"/>
        </w:rPr>
        <w:t>二、招</w:t>
      </w:r>
      <w:r>
        <w:rPr>
          <w:rFonts w:ascii="宋体" w:hAnsi="宋体" w:eastAsia="宋体" w:cs="宋体"/>
          <w:spacing w:val="36"/>
          <w:sz w:val="24"/>
          <w:szCs w:val="24"/>
          <w:lang w:eastAsia="zh-CN"/>
        </w:rPr>
        <w:t xml:space="preserve"> </w:t>
      </w:r>
      <w:r>
        <w:rPr>
          <w:rFonts w:ascii="宋体" w:hAnsi="宋体" w:eastAsia="宋体" w:cs="宋体"/>
          <w:b/>
          <w:bCs/>
          <w:spacing w:val="-12"/>
          <w:sz w:val="24"/>
          <w:szCs w:val="24"/>
          <w:lang w:eastAsia="zh-CN"/>
        </w:rPr>
        <w:t>标</w:t>
      </w:r>
      <w:r>
        <w:rPr>
          <w:rFonts w:ascii="宋体" w:hAnsi="宋体" w:eastAsia="宋体" w:cs="宋体"/>
          <w:spacing w:val="11"/>
          <w:sz w:val="24"/>
          <w:szCs w:val="24"/>
          <w:lang w:eastAsia="zh-CN"/>
        </w:rPr>
        <w:t xml:space="preserve"> </w:t>
      </w:r>
      <w:r>
        <w:rPr>
          <w:rFonts w:ascii="宋体" w:hAnsi="宋体" w:eastAsia="宋体" w:cs="宋体"/>
          <w:b/>
          <w:bCs/>
          <w:spacing w:val="-12"/>
          <w:sz w:val="24"/>
          <w:szCs w:val="24"/>
          <w:lang w:eastAsia="zh-CN"/>
        </w:rPr>
        <w:t>文</w:t>
      </w:r>
      <w:r>
        <w:rPr>
          <w:rFonts w:ascii="宋体" w:hAnsi="宋体" w:eastAsia="宋体" w:cs="宋体"/>
          <w:spacing w:val="11"/>
          <w:sz w:val="24"/>
          <w:szCs w:val="24"/>
          <w:lang w:eastAsia="zh-CN"/>
        </w:rPr>
        <w:t xml:space="preserve"> </w:t>
      </w:r>
      <w:r>
        <w:rPr>
          <w:rFonts w:ascii="宋体" w:hAnsi="宋体" w:eastAsia="宋体" w:cs="宋体"/>
          <w:b/>
          <w:bCs/>
          <w:spacing w:val="-12"/>
          <w:sz w:val="24"/>
          <w:szCs w:val="24"/>
          <w:lang w:eastAsia="zh-CN"/>
        </w:rPr>
        <w:t>件</w:t>
      </w:r>
    </w:p>
    <w:p w14:paraId="3D283DD6">
      <w:pPr>
        <w:spacing w:before="78"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6、招标文件的组成</w:t>
      </w:r>
    </w:p>
    <w:p w14:paraId="6AE24096">
      <w:pPr>
        <w:spacing w:before="179" w:line="288" w:lineRule="auto"/>
        <w:ind w:left="39" w:right="85" w:firstLine="480"/>
        <w:rPr>
          <w:rFonts w:ascii="宋体" w:hAnsi="宋体" w:eastAsia="宋体" w:cs="宋体"/>
          <w:sz w:val="24"/>
          <w:szCs w:val="24"/>
          <w:lang w:eastAsia="zh-CN"/>
        </w:rPr>
      </w:pPr>
      <w:r>
        <w:rPr>
          <w:rFonts w:ascii="宋体" w:hAnsi="宋体" w:eastAsia="宋体" w:cs="宋体"/>
          <w:spacing w:val="-1"/>
          <w:sz w:val="24"/>
          <w:szCs w:val="24"/>
          <w:lang w:eastAsia="zh-CN"/>
        </w:rPr>
        <w:t>6.1</w:t>
      </w:r>
      <w:r>
        <w:rPr>
          <w:rFonts w:ascii="宋体" w:hAnsi="宋体" w:eastAsia="宋体" w:cs="宋体"/>
          <w:spacing w:val="-25"/>
          <w:sz w:val="24"/>
          <w:szCs w:val="24"/>
          <w:lang w:eastAsia="zh-CN"/>
        </w:rPr>
        <w:t xml:space="preserve"> </w:t>
      </w:r>
      <w:r>
        <w:rPr>
          <w:rFonts w:ascii="宋体" w:hAnsi="宋体" w:eastAsia="宋体" w:cs="宋体"/>
          <w:spacing w:val="-1"/>
          <w:sz w:val="24"/>
          <w:szCs w:val="24"/>
          <w:lang w:eastAsia="zh-CN"/>
        </w:rPr>
        <w:t>招标文件包括招标公告、投标人须知前附表、采购内容、采购项目要求、评</w:t>
      </w:r>
      <w:r>
        <w:rPr>
          <w:rFonts w:ascii="宋体" w:hAnsi="宋体" w:eastAsia="宋体" w:cs="宋体"/>
          <w:spacing w:val="-2"/>
          <w:sz w:val="24"/>
          <w:szCs w:val="24"/>
          <w:lang w:eastAsia="zh-CN"/>
        </w:rPr>
        <w:t>标及定标、合同样本、投标文件格式及发出的补充性文件。</w:t>
      </w:r>
    </w:p>
    <w:p w14:paraId="0BE554A1">
      <w:pPr>
        <w:spacing w:before="180" w:line="322" w:lineRule="auto"/>
        <w:ind w:left="38" w:right="85" w:firstLine="481"/>
        <w:rPr>
          <w:rFonts w:ascii="宋体" w:hAnsi="宋体" w:eastAsia="宋体" w:cs="宋体"/>
          <w:sz w:val="24"/>
          <w:szCs w:val="24"/>
          <w:lang w:eastAsia="zh-CN"/>
        </w:rPr>
      </w:pPr>
      <w:r>
        <w:rPr>
          <w:rFonts w:ascii="宋体" w:hAnsi="宋体" w:eastAsia="宋体" w:cs="宋体"/>
          <w:spacing w:val="-1"/>
          <w:sz w:val="24"/>
          <w:szCs w:val="24"/>
          <w:lang w:eastAsia="zh-CN"/>
        </w:rPr>
        <w:t>6.2</w:t>
      </w:r>
      <w:r>
        <w:rPr>
          <w:rFonts w:ascii="宋体" w:hAnsi="宋体" w:eastAsia="宋体" w:cs="宋体"/>
          <w:spacing w:val="-25"/>
          <w:sz w:val="24"/>
          <w:szCs w:val="24"/>
          <w:lang w:eastAsia="zh-CN"/>
        </w:rPr>
        <w:t xml:space="preserve"> </w:t>
      </w:r>
      <w:r>
        <w:rPr>
          <w:rFonts w:ascii="宋体" w:hAnsi="宋体" w:eastAsia="宋体" w:cs="宋体"/>
          <w:spacing w:val="-1"/>
          <w:sz w:val="24"/>
          <w:szCs w:val="24"/>
          <w:lang w:eastAsia="zh-CN"/>
        </w:rPr>
        <w:t>投标供应商应详细阅读招标文件中的所有条款内容、格式、表格和所涉及的</w:t>
      </w:r>
      <w:r>
        <w:rPr>
          <w:rFonts w:ascii="宋体" w:hAnsi="宋体" w:eastAsia="宋体" w:cs="宋体"/>
          <w:spacing w:val="-5"/>
          <w:sz w:val="24"/>
          <w:szCs w:val="24"/>
          <w:lang w:eastAsia="zh-CN"/>
        </w:rPr>
        <w:t>相关规范。如果投标供应商不按招标文件的要求提交电子化投标文件和资料的，或者</w:t>
      </w:r>
      <w:r>
        <w:rPr>
          <w:rFonts w:ascii="宋体" w:hAnsi="宋体" w:eastAsia="宋体" w:cs="宋体"/>
          <w:spacing w:val="-2"/>
          <w:sz w:val="24"/>
          <w:szCs w:val="24"/>
          <w:lang w:eastAsia="zh-CN"/>
        </w:rPr>
        <w:t>电子化投标文件没有对招标文件提出的实质性要求和条件作出响应，将导致电子化投标文件不被接受，其后果由投标供应商自己负责。</w:t>
      </w:r>
    </w:p>
    <w:p w14:paraId="58109E0A">
      <w:pPr>
        <w:spacing w:before="178" w:line="220" w:lineRule="auto"/>
        <w:ind w:left="523"/>
        <w:rPr>
          <w:rFonts w:ascii="宋体" w:hAnsi="宋体" w:eastAsia="宋体" w:cs="宋体"/>
          <w:sz w:val="24"/>
          <w:szCs w:val="24"/>
          <w:lang w:eastAsia="zh-CN"/>
        </w:rPr>
      </w:pPr>
      <w:r>
        <w:rPr>
          <w:rFonts w:ascii="宋体" w:hAnsi="宋体" w:eastAsia="宋体" w:cs="宋体"/>
          <w:spacing w:val="-3"/>
          <w:sz w:val="24"/>
          <w:szCs w:val="24"/>
          <w:lang w:eastAsia="zh-CN"/>
        </w:rPr>
        <w:t>7、招标文件的澄清</w:t>
      </w:r>
    </w:p>
    <w:p w14:paraId="4279FF64">
      <w:pPr>
        <w:spacing w:before="180" w:line="357" w:lineRule="auto"/>
        <w:ind w:left="36" w:right="83" w:firstLine="484"/>
        <w:rPr>
          <w:rFonts w:ascii="宋体" w:hAnsi="宋体" w:eastAsia="宋体" w:cs="宋体"/>
          <w:sz w:val="24"/>
          <w:szCs w:val="24"/>
          <w:lang w:eastAsia="zh-CN"/>
        </w:rPr>
      </w:pPr>
      <w:r>
        <w:rPr>
          <w:rFonts w:ascii="宋体" w:hAnsi="宋体" w:eastAsia="宋体" w:cs="宋体"/>
          <w:spacing w:val="-2"/>
          <w:sz w:val="24"/>
          <w:szCs w:val="24"/>
          <w:lang w:eastAsia="zh-CN"/>
        </w:rPr>
        <w:t>投标供应商如对招标文件有异议的，请于招标文件规定的投标截止时间15天前</w:t>
      </w:r>
      <w:r>
        <w:rPr>
          <w:rFonts w:ascii="宋体" w:hAnsi="宋体" w:eastAsia="宋体" w:cs="宋体"/>
          <w:spacing w:val="-1"/>
          <w:sz w:val="24"/>
          <w:szCs w:val="24"/>
          <w:lang w:eastAsia="zh-CN"/>
        </w:rPr>
        <w:t>将问题以书面形式提交招标代理机构（加盖单位公章和法定代表人签字</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否则，将</w:t>
      </w:r>
      <w:r>
        <w:rPr>
          <w:rFonts w:ascii="宋体" w:hAnsi="宋体" w:eastAsia="宋体" w:cs="宋体"/>
          <w:spacing w:val="-3"/>
          <w:sz w:val="24"/>
          <w:szCs w:val="24"/>
          <w:lang w:eastAsia="zh-CN"/>
        </w:rPr>
        <w:t>被视为认可本招标文件所有内容。</w:t>
      </w:r>
    </w:p>
    <w:p w14:paraId="456C91F7">
      <w:pPr>
        <w:spacing w:line="219" w:lineRule="auto"/>
        <w:ind w:left="519"/>
        <w:rPr>
          <w:rFonts w:ascii="宋体" w:hAnsi="宋体" w:eastAsia="宋体" w:cs="宋体"/>
          <w:sz w:val="24"/>
          <w:szCs w:val="24"/>
          <w:lang w:eastAsia="zh-CN"/>
        </w:rPr>
      </w:pPr>
      <w:r>
        <w:rPr>
          <w:rFonts w:ascii="宋体" w:hAnsi="宋体" w:eastAsia="宋体" w:cs="宋体"/>
          <w:spacing w:val="-2"/>
          <w:sz w:val="24"/>
          <w:szCs w:val="24"/>
          <w:lang w:eastAsia="zh-CN"/>
        </w:rPr>
        <w:t>8、招标文件的澄清及修改</w:t>
      </w:r>
    </w:p>
    <w:p w14:paraId="3EF8B9A7">
      <w:pPr>
        <w:spacing w:before="181" w:line="329" w:lineRule="auto"/>
        <w:ind w:left="37" w:right="85" w:firstLine="481"/>
        <w:rPr>
          <w:rFonts w:ascii="宋体" w:hAnsi="宋体" w:eastAsia="宋体" w:cs="宋体"/>
          <w:sz w:val="24"/>
          <w:szCs w:val="24"/>
          <w:lang w:eastAsia="zh-CN"/>
        </w:rPr>
      </w:pPr>
      <w:r>
        <w:rPr>
          <w:rFonts w:ascii="宋体" w:hAnsi="宋体" w:eastAsia="宋体" w:cs="宋体"/>
          <w:spacing w:val="-1"/>
          <w:sz w:val="24"/>
          <w:szCs w:val="24"/>
          <w:lang w:eastAsia="zh-CN"/>
        </w:rPr>
        <w:t>8.1</w:t>
      </w:r>
      <w:r>
        <w:rPr>
          <w:rFonts w:ascii="宋体" w:hAnsi="宋体" w:eastAsia="宋体" w:cs="宋体"/>
          <w:spacing w:val="-24"/>
          <w:sz w:val="24"/>
          <w:szCs w:val="24"/>
          <w:lang w:eastAsia="zh-CN"/>
        </w:rPr>
        <w:t xml:space="preserve"> </w:t>
      </w:r>
      <w:r>
        <w:rPr>
          <w:rFonts w:ascii="宋体" w:hAnsi="宋体" w:eastAsia="宋体" w:cs="宋体"/>
          <w:spacing w:val="-1"/>
          <w:sz w:val="24"/>
          <w:szCs w:val="24"/>
          <w:lang w:eastAsia="zh-CN"/>
        </w:rPr>
        <w:t>投标人对招标文件任何部分若有任何疑问，请以书面形式在投标人须知前附</w:t>
      </w:r>
      <w:r>
        <w:rPr>
          <w:rFonts w:ascii="宋体" w:hAnsi="宋体" w:eastAsia="宋体" w:cs="宋体"/>
          <w:spacing w:val="-2"/>
          <w:sz w:val="24"/>
          <w:szCs w:val="24"/>
          <w:lang w:eastAsia="zh-CN"/>
        </w:rPr>
        <w:t>表所规定的时间前向采购人、采购代理机构提交。采购人、采购代理机构根据需要可以主动对招标文件进行必要的澄清或修改，或是根据投标人的要求对招标文件做出澄清或修改，澄清或修改内容都将在发布招标公告的网址上公布。澄清或修改内容作为招标文件的组成部分，对所有投标人均具有约束力。</w:t>
      </w:r>
    </w:p>
    <w:p w14:paraId="37E61662">
      <w:pPr>
        <w:spacing w:before="180" w:line="288" w:lineRule="auto"/>
        <w:ind w:left="41" w:right="85" w:firstLine="478"/>
        <w:rPr>
          <w:rFonts w:ascii="宋体" w:hAnsi="宋体" w:eastAsia="宋体" w:cs="宋体"/>
          <w:sz w:val="24"/>
          <w:szCs w:val="24"/>
          <w:lang w:eastAsia="zh-CN"/>
        </w:rPr>
      </w:pPr>
      <w:r>
        <w:rPr>
          <w:rFonts w:ascii="宋体" w:hAnsi="宋体" w:eastAsia="宋体" w:cs="宋体"/>
          <w:spacing w:val="-1"/>
          <w:sz w:val="24"/>
          <w:szCs w:val="24"/>
          <w:lang w:eastAsia="zh-CN"/>
        </w:rPr>
        <w:t>8.2</w:t>
      </w:r>
      <w:r>
        <w:rPr>
          <w:rFonts w:ascii="宋体" w:hAnsi="宋体" w:eastAsia="宋体" w:cs="宋体"/>
          <w:spacing w:val="-24"/>
          <w:sz w:val="24"/>
          <w:szCs w:val="24"/>
          <w:lang w:eastAsia="zh-CN"/>
        </w:rPr>
        <w:t xml:space="preserve"> </w:t>
      </w:r>
      <w:r>
        <w:rPr>
          <w:rFonts w:ascii="宋体" w:hAnsi="宋体" w:eastAsia="宋体" w:cs="宋体"/>
          <w:spacing w:val="-1"/>
          <w:sz w:val="24"/>
          <w:szCs w:val="24"/>
          <w:lang w:eastAsia="zh-CN"/>
        </w:rPr>
        <w:t>当招标文件、修改补充通知、澄清文件内容相互矛盾时，以最后发出的通知</w:t>
      </w:r>
      <w:r>
        <w:rPr>
          <w:rFonts w:ascii="宋体" w:hAnsi="宋体" w:eastAsia="宋体" w:cs="宋体"/>
          <w:spacing w:val="-6"/>
          <w:sz w:val="24"/>
          <w:szCs w:val="24"/>
          <w:lang w:eastAsia="zh-CN"/>
        </w:rPr>
        <w:t>或修改文件为准。</w:t>
      </w:r>
    </w:p>
    <w:p w14:paraId="7A84F8E5">
      <w:pPr>
        <w:spacing w:before="175" w:line="335" w:lineRule="auto"/>
        <w:ind w:left="37" w:firstLine="481"/>
        <w:rPr>
          <w:rFonts w:ascii="宋体" w:hAnsi="宋体" w:eastAsia="宋体" w:cs="宋体"/>
          <w:sz w:val="24"/>
          <w:szCs w:val="24"/>
          <w:lang w:eastAsia="zh-CN"/>
        </w:rPr>
      </w:pPr>
      <w:r>
        <w:rPr>
          <w:rFonts w:ascii="宋体" w:hAnsi="宋体" w:eastAsia="宋体" w:cs="宋体"/>
          <w:spacing w:val="-2"/>
          <w:sz w:val="24"/>
          <w:szCs w:val="24"/>
          <w:lang w:eastAsia="zh-CN"/>
        </w:rPr>
        <w:t>8.3</w:t>
      </w:r>
      <w:r>
        <w:rPr>
          <w:rFonts w:ascii="宋体" w:hAnsi="宋体" w:eastAsia="宋体" w:cs="宋体"/>
          <w:spacing w:val="-21"/>
          <w:sz w:val="24"/>
          <w:szCs w:val="24"/>
          <w:lang w:eastAsia="zh-CN"/>
        </w:rPr>
        <w:t xml:space="preserve"> </w:t>
      </w:r>
      <w:r>
        <w:rPr>
          <w:rFonts w:ascii="宋体" w:hAnsi="宋体" w:eastAsia="宋体" w:cs="宋体"/>
          <w:spacing w:val="-2"/>
          <w:sz w:val="24"/>
          <w:szCs w:val="24"/>
          <w:lang w:eastAsia="zh-CN"/>
        </w:rPr>
        <w:t>为使投标人在编写投标文件时有充分时间对招标文件的修改部分进行研究，</w:t>
      </w:r>
      <w:r>
        <w:rPr>
          <w:rFonts w:ascii="宋体" w:hAnsi="宋体" w:eastAsia="宋体" w:cs="宋体"/>
          <w:spacing w:val="1"/>
          <w:sz w:val="24"/>
          <w:szCs w:val="24"/>
          <w:lang w:eastAsia="zh-CN"/>
        </w:rPr>
        <w:t>招标人可以酌情延长递交投标文件的截止日期，具体时间将在</w:t>
      </w:r>
      <w:r>
        <w:rPr>
          <w:rFonts w:ascii="宋体" w:hAnsi="宋体" w:eastAsia="宋体" w:cs="宋体"/>
          <w:sz w:val="24"/>
          <w:szCs w:val="24"/>
          <w:lang w:eastAsia="zh-CN"/>
        </w:rPr>
        <w:t>修改补充通知中明确。</w:t>
      </w:r>
      <w:r>
        <w:rPr>
          <w:rFonts w:ascii="宋体" w:hAnsi="宋体" w:eastAsia="宋体" w:cs="宋体"/>
          <w:spacing w:val="-2"/>
          <w:sz w:val="24"/>
          <w:szCs w:val="24"/>
          <w:lang w:eastAsia="zh-CN"/>
        </w:rPr>
        <w:t>澄清或者修改的内容可能影响投标文件编制的，招标人或者采购代理机构应当在投标</w:t>
      </w:r>
      <w:r>
        <w:rPr>
          <w:rFonts w:ascii="宋体" w:hAnsi="宋体" w:eastAsia="宋体" w:cs="宋体"/>
          <w:spacing w:val="-1"/>
          <w:sz w:val="24"/>
          <w:szCs w:val="24"/>
          <w:lang w:eastAsia="zh-CN"/>
        </w:rPr>
        <w:t>截止时间至少15日前，以在发布招标公</w:t>
      </w:r>
      <w:r>
        <w:rPr>
          <w:rFonts w:ascii="宋体" w:hAnsi="宋体" w:eastAsia="宋体" w:cs="宋体"/>
          <w:spacing w:val="-2"/>
          <w:sz w:val="24"/>
          <w:szCs w:val="24"/>
          <w:lang w:eastAsia="zh-CN"/>
        </w:rPr>
        <w:t>告的网址上公布通知所有获取招标文件的潜</w:t>
      </w:r>
      <w:r>
        <w:rPr>
          <w:rFonts w:ascii="宋体" w:hAnsi="宋体" w:eastAsia="宋体" w:cs="宋体"/>
          <w:spacing w:val="-1"/>
          <w:sz w:val="24"/>
          <w:szCs w:val="24"/>
          <w:lang w:eastAsia="zh-CN"/>
        </w:rPr>
        <w:t>在投标人；不足15日的，招标人或者采购</w:t>
      </w:r>
      <w:r>
        <w:rPr>
          <w:rFonts w:ascii="宋体" w:hAnsi="宋体" w:eastAsia="宋体" w:cs="宋体"/>
          <w:spacing w:val="-2"/>
          <w:sz w:val="24"/>
          <w:szCs w:val="24"/>
          <w:lang w:eastAsia="zh-CN"/>
        </w:rPr>
        <w:t>代理机构应当顺延提交投标文件的截止时</w:t>
      </w:r>
      <w:r>
        <w:rPr>
          <w:rFonts w:ascii="宋体" w:hAnsi="宋体" w:eastAsia="宋体" w:cs="宋体"/>
          <w:spacing w:val="-11"/>
          <w:sz w:val="24"/>
          <w:szCs w:val="24"/>
          <w:lang w:eastAsia="zh-CN"/>
        </w:rPr>
        <w:t>间。</w:t>
      </w:r>
    </w:p>
    <w:p w14:paraId="0BFFD5B2">
      <w:pPr>
        <w:spacing w:before="173" w:line="220" w:lineRule="auto"/>
        <w:ind w:left="3249"/>
        <w:rPr>
          <w:rFonts w:ascii="宋体" w:hAnsi="宋体" w:eastAsia="宋体" w:cs="宋体"/>
          <w:sz w:val="24"/>
          <w:szCs w:val="24"/>
          <w:lang w:eastAsia="zh-CN"/>
        </w:rPr>
      </w:pPr>
      <w:r>
        <w:rPr>
          <w:rFonts w:ascii="宋体" w:hAnsi="宋体" w:eastAsia="宋体" w:cs="宋体"/>
          <w:b/>
          <w:bCs/>
          <w:spacing w:val="-3"/>
          <w:sz w:val="24"/>
          <w:szCs w:val="24"/>
          <w:lang w:eastAsia="zh-CN"/>
        </w:rPr>
        <w:t>三、电子化投标文件的编制</w:t>
      </w:r>
    </w:p>
    <w:p w14:paraId="32E987A5">
      <w:pPr>
        <w:spacing w:before="180" w:line="220" w:lineRule="auto"/>
        <w:ind w:left="519"/>
        <w:rPr>
          <w:rFonts w:ascii="宋体" w:hAnsi="宋体" w:eastAsia="宋体" w:cs="宋体"/>
          <w:sz w:val="24"/>
          <w:szCs w:val="24"/>
          <w:lang w:eastAsia="zh-CN"/>
        </w:rPr>
      </w:pPr>
      <w:r>
        <w:rPr>
          <w:rFonts w:ascii="宋体" w:hAnsi="宋体" w:eastAsia="宋体" w:cs="宋体"/>
          <w:spacing w:val="-6"/>
          <w:sz w:val="24"/>
          <w:szCs w:val="24"/>
          <w:lang w:eastAsia="zh-CN"/>
        </w:rPr>
        <w:t>9、特别说明</w:t>
      </w:r>
    </w:p>
    <w:p w14:paraId="3E6AC9D7">
      <w:pPr>
        <w:spacing w:before="178" w:line="220" w:lineRule="auto"/>
        <w:ind w:left="519"/>
        <w:rPr>
          <w:rFonts w:ascii="宋体" w:hAnsi="宋体" w:eastAsia="宋体" w:cs="宋体"/>
          <w:sz w:val="24"/>
          <w:szCs w:val="24"/>
          <w:lang w:eastAsia="zh-CN"/>
        </w:rPr>
      </w:pPr>
      <w:r>
        <w:rPr>
          <w:rFonts w:ascii="宋体" w:hAnsi="宋体" w:eastAsia="宋体" w:cs="宋体"/>
          <w:spacing w:val="-3"/>
          <w:sz w:val="24"/>
          <w:szCs w:val="24"/>
          <w:lang w:eastAsia="zh-CN"/>
        </w:rPr>
        <w:t>9.1</w:t>
      </w:r>
      <w:r>
        <w:rPr>
          <w:rFonts w:ascii="宋体" w:hAnsi="宋体" w:eastAsia="宋体" w:cs="宋体"/>
          <w:spacing w:val="12"/>
          <w:sz w:val="24"/>
          <w:szCs w:val="24"/>
          <w:lang w:eastAsia="zh-CN"/>
        </w:rPr>
        <w:t xml:space="preserve"> </w:t>
      </w:r>
      <w:r>
        <w:rPr>
          <w:rFonts w:ascii="宋体" w:hAnsi="宋体" w:eastAsia="宋体" w:cs="宋体"/>
          <w:spacing w:val="-3"/>
          <w:sz w:val="24"/>
          <w:szCs w:val="24"/>
          <w:lang w:eastAsia="zh-CN"/>
        </w:rPr>
        <w:t>投标语言</w:t>
      </w:r>
    </w:p>
    <w:p w14:paraId="0721A5D7">
      <w:pPr>
        <w:spacing w:before="176" w:line="322" w:lineRule="auto"/>
        <w:ind w:left="37" w:right="85" w:firstLine="483"/>
        <w:rPr>
          <w:rFonts w:ascii="宋体" w:hAnsi="宋体" w:eastAsia="宋体" w:cs="宋体"/>
          <w:spacing w:val="-2"/>
          <w:sz w:val="24"/>
          <w:szCs w:val="24"/>
          <w:lang w:eastAsia="zh-CN"/>
        </w:rPr>
      </w:pPr>
      <w:r>
        <w:rPr>
          <w:rFonts w:ascii="宋体" w:hAnsi="宋体" w:eastAsia="宋体" w:cs="宋体"/>
          <w:spacing w:val="5"/>
          <w:sz w:val="24"/>
          <w:szCs w:val="24"/>
          <w:lang w:eastAsia="zh-CN"/>
        </w:rPr>
        <w:t>投</w:t>
      </w:r>
      <w:r>
        <w:rPr>
          <w:rFonts w:ascii="宋体" w:hAnsi="宋体" w:eastAsia="宋体" w:cs="宋体"/>
          <w:spacing w:val="-2"/>
          <w:sz w:val="24"/>
          <w:szCs w:val="24"/>
          <w:lang w:eastAsia="zh-CN"/>
        </w:rPr>
        <w:t>标供应商提交的投标文件以及投标供应商与采购代理机构就有关投标的所有往来函电均应使用中文。投标供应商提供的文件可以用英文，但相应内容应附有中文翻译本，在解释时以中文翻译本为准。</w:t>
      </w:r>
    </w:p>
    <w:p w14:paraId="6022C5A3">
      <w:pPr>
        <w:spacing w:before="178" w:line="221" w:lineRule="auto"/>
        <w:ind w:left="519"/>
        <w:rPr>
          <w:rFonts w:ascii="宋体" w:hAnsi="宋体" w:eastAsia="宋体" w:cs="宋体"/>
          <w:sz w:val="24"/>
          <w:szCs w:val="24"/>
          <w:lang w:eastAsia="zh-CN"/>
        </w:rPr>
      </w:pPr>
      <w:r>
        <w:rPr>
          <w:rFonts w:ascii="宋体" w:hAnsi="宋体" w:eastAsia="宋体" w:cs="宋体"/>
          <w:spacing w:val="-4"/>
          <w:sz w:val="24"/>
          <w:szCs w:val="24"/>
          <w:lang w:eastAsia="zh-CN"/>
        </w:rPr>
        <w:t>9.2</w:t>
      </w:r>
      <w:r>
        <w:rPr>
          <w:rFonts w:ascii="宋体" w:hAnsi="宋体" w:eastAsia="宋体" w:cs="宋体"/>
          <w:spacing w:val="13"/>
          <w:sz w:val="24"/>
          <w:szCs w:val="24"/>
          <w:lang w:eastAsia="zh-CN"/>
        </w:rPr>
        <w:t xml:space="preserve"> </w:t>
      </w:r>
      <w:r>
        <w:rPr>
          <w:rFonts w:ascii="宋体" w:hAnsi="宋体" w:eastAsia="宋体" w:cs="宋体"/>
          <w:spacing w:val="-4"/>
          <w:sz w:val="24"/>
          <w:szCs w:val="24"/>
          <w:lang w:eastAsia="zh-CN"/>
        </w:rPr>
        <w:t>计量</w:t>
      </w:r>
    </w:p>
    <w:p w14:paraId="03AAE856">
      <w:pPr>
        <w:spacing w:before="178" w:line="219" w:lineRule="auto"/>
        <w:ind w:left="517"/>
        <w:rPr>
          <w:rFonts w:ascii="宋体" w:hAnsi="宋体" w:eastAsia="宋体" w:cs="宋体"/>
          <w:sz w:val="24"/>
          <w:szCs w:val="24"/>
          <w:lang w:eastAsia="zh-CN"/>
        </w:rPr>
      </w:pPr>
      <w:r>
        <w:rPr>
          <w:rFonts w:ascii="宋体" w:hAnsi="宋体" w:eastAsia="宋体" w:cs="宋体"/>
          <w:spacing w:val="-1"/>
          <w:sz w:val="24"/>
          <w:szCs w:val="24"/>
          <w:lang w:eastAsia="zh-CN"/>
        </w:rPr>
        <w:t>在电子化投标文件所有计量单位均采用中华</w:t>
      </w:r>
      <w:r>
        <w:rPr>
          <w:rFonts w:ascii="宋体" w:hAnsi="宋体" w:eastAsia="宋体" w:cs="宋体"/>
          <w:spacing w:val="-2"/>
          <w:sz w:val="24"/>
          <w:szCs w:val="24"/>
          <w:lang w:eastAsia="zh-CN"/>
        </w:rPr>
        <w:t>人民共和国法定计量单位。</w:t>
      </w:r>
    </w:p>
    <w:p w14:paraId="69FD8B12">
      <w:pPr>
        <w:spacing w:before="176" w:line="323" w:lineRule="auto"/>
        <w:ind w:left="38" w:right="16" w:firstLine="480"/>
        <w:rPr>
          <w:rFonts w:ascii="宋体" w:hAnsi="宋体" w:eastAsia="宋体" w:cs="宋体"/>
          <w:sz w:val="24"/>
          <w:szCs w:val="24"/>
          <w:lang w:eastAsia="zh-CN"/>
        </w:rPr>
      </w:pPr>
      <w:r>
        <w:rPr>
          <w:rFonts w:ascii="宋体" w:hAnsi="宋体" w:eastAsia="宋体" w:cs="宋体"/>
          <w:sz w:val="24"/>
          <w:szCs w:val="24"/>
          <w:lang w:eastAsia="zh-CN"/>
        </w:rPr>
        <w:t>9.3</w:t>
      </w:r>
      <w:r>
        <w:rPr>
          <w:rFonts w:ascii="宋体" w:hAnsi="宋体" w:eastAsia="宋体" w:cs="宋体"/>
          <w:spacing w:val="-36"/>
          <w:sz w:val="24"/>
          <w:szCs w:val="24"/>
          <w:lang w:eastAsia="zh-CN"/>
        </w:rPr>
        <w:t xml:space="preserve"> </w:t>
      </w:r>
      <w:r>
        <w:rPr>
          <w:rFonts w:ascii="宋体" w:hAnsi="宋体" w:eastAsia="宋体" w:cs="宋体"/>
          <w:sz w:val="24"/>
          <w:szCs w:val="24"/>
          <w:lang w:eastAsia="zh-CN"/>
        </w:rPr>
        <w:t>投标供应商在投标文件中所提交的所有资料和文</w:t>
      </w:r>
      <w:r>
        <w:rPr>
          <w:rFonts w:ascii="宋体" w:hAnsi="宋体" w:eastAsia="宋体" w:cs="宋体"/>
          <w:spacing w:val="-1"/>
          <w:sz w:val="24"/>
          <w:szCs w:val="24"/>
          <w:lang w:eastAsia="zh-CN"/>
        </w:rPr>
        <w:t>件均应是真实的和有效的，</w:t>
      </w:r>
      <w:r>
        <w:rPr>
          <w:rFonts w:ascii="宋体" w:hAnsi="宋体" w:eastAsia="宋体" w:cs="宋体"/>
          <w:sz w:val="24"/>
          <w:szCs w:val="24"/>
          <w:lang w:eastAsia="zh-CN"/>
        </w:rPr>
        <w:t>如有作假，则将该投标供应商的投标作无效标处理，若中标后被发现有上述行为的，</w:t>
      </w:r>
      <w:r>
        <w:rPr>
          <w:rFonts w:ascii="宋体" w:hAnsi="宋体" w:eastAsia="宋体" w:cs="宋体"/>
          <w:spacing w:val="-2"/>
          <w:sz w:val="24"/>
          <w:szCs w:val="24"/>
          <w:lang w:eastAsia="zh-CN"/>
        </w:rPr>
        <w:t>则采购人有权取消其中标资格，并且该投标供应商应承担由此而造成的一切损失（包</w:t>
      </w:r>
      <w:r>
        <w:rPr>
          <w:rFonts w:ascii="宋体" w:hAnsi="宋体" w:eastAsia="宋体" w:cs="宋体"/>
          <w:spacing w:val="-1"/>
          <w:sz w:val="24"/>
          <w:szCs w:val="24"/>
          <w:lang w:eastAsia="zh-CN"/>
        </w:rPr>
        <w:t>括经济损失和法律责任）。</w:t>
      </w:r>
    </w:p>
    <w:p w14:paraId="152FE866">
      <w:pPr>
        <w:spacing w:before="179" w:line="311" w:lineRule="auto"/>
        <w:ind w:left="36" w:right="82" w:firstLine="482"/>
        <w:rPr>
          <w:rFonts w:ascii="宋体" w:hAnsi="宋体" w:eastAsia="宋体" w:cs="宋体"/>
          <w:sz w:val="24"/>
          <w:szCs w:val="24"/>
          <w:lang w:eastAsia="zh-CN"/>
        </w:rPr>
      </w:pPr>
      <w:r>
        <w:rPr>
          <w:rFonts w:ascii="宋体" w:hAnsi="宋体" w:eastAsia="宋体" w:cs="宋体"/>
          <w:spacing w:val="-1"/>
          <w:sz w:val="24"/>
          <w:szCs w:val="24"/>
          <w:lang w:eastAsia="zh-CN"/>
        </w:rPr>
        <w:t>9.4</w:t>
      </w:r>
      <w:r>
        <w:rPr>
          <w:rFonts w:ascii="宋体" w:hAnsi="宋体" w:eastAsia="宋体" w:cs="宋体"/>
          <w:spacing w:val="-24"/>
          <w:sz w:val="24"/>
          <w:szCs w:val="24"/>
          <w:lang w:eastAsia="zh-CN"/>
        </w:rPr>
        <w:t xml:space="preserve"> </w:t>
      </w:r>
      <w:r>
        <w:rPr>
          <w:rFonts w:ascii="宋体" w:hAnsi="宋体" w:eastAsia="宋体" w:cs="宋体"/>
          <w:spacing w:val="-1"/>
          <w:sz w:val="24"/>
          <w:szCs w:val="24"/>
          <w:lang w:eastAsia="zh-CN"/>
        </w:rPr>
        <w:t>投标供应商应当按照招标文件和电子招标投标交易平台的要求编制并加密电</w:t>
      </w:r>
      <w:r>
        <w:rPr>
          <w:rFonts w:ascii="宋体" w:hAnsi="宋体" w:eastAsia="宋体" w:cs="宋体"/>
          <w:spacing w:val="-5"/>
          <w:sz w:val="24"/>
          <w:szCs w:val="24"/>
          <w:lang w:eastAsia="zh-CN"/>
        </w:rPr>
        <w:t>子化投标文件。投标供应商未按规定加密的电子化投标文件，电子招标投标交易平台</w:t>
      </w:r>
      <w:r>
        <w:rPr>
          <w:rFonts w:ascii="宋体" w:hAnsi="宋体" w:eastAsia="宋体" w:cs="宋体"/>
          <w:spacing w:val="-6"/>
          <w:sz w:val="24"/>
          <w:szCs w:val="24"/>
          <w:lang w:eastAsia="zh-CN"/>
        </w:rPr>
        <w:t>将拒收并提示。</w:t>
      </w:r>
    </w:p>
    <w:p w14:paraId="1A7072C2">
      <w:pPr>
        <w:spacing w:before="175" w:line="323" w:lineRule="auto"/>
        <w:ind w:left="37" w:right="16" w:firstLine="481"/>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spacing w:val="-1"/>
          <w:sz w:val="24"/>
          <w:szCs w:val="24"/>
          <w:lang w:eastAsia="zh-CN"/>
        </w:rPr>
        <w:t>9.5</w:t>
      </w:r>
      <w:r>
        <w:rPr>
          <w:rFonts w:ascii="宋体" w:hAnsi="宋体" w:eastAsia="宋体" w:cs="宋体"/>
          <w:spacing w:val="-24"/>
          <w:sz w:val="24"/>
          <w:szCs w:val="24"/>
          <w:lang w:eastAsia="zh-CN"/>
        </w:rPr>
        <w:t xml:space="preserve"> </w:t>
      </w:r>
      <w:r>
        <w:rPr>
          <w:rFonts w:ascii="宋体" w:hAnsi="宋体" w:eastAsia="宋体" w:cs="宋体"/>
          <w:spacing w:val="-1"/>
          <w:sz w:val="24"/>
          <w:szCs w:val="24"/>
          <w:lang w:eastAsia="zh-CN"/>
        </w:rPr>
        <w:t>投标供应商应当在投标截止时间前完成投标文件电子版的传输递交，并可以</w:t>
      </w:r>
      <w:r>
        <w:rPr>
          <w:rFonts w:ascii="宋体" w:hAnsi="宋体" w:eastAsia="宋体" w:cs="宋体"/>
          <w:spacing w:val="-6"/>
          <w:sz w:val="24"/>
          <w:szCs w:val="24"/>
          <w:lang w:eastAsia="zh-CN"/>
        </w:rPr>
        <w:t>补充、修改或者撤回电子化投标文件。投标截止时间前未完成电子化投标文件传</w:t>
      </w:r>
      <w:r>
        <w:rPr>
          <w:rFonts w:ascii="宋体" w:hAnsi="宋体" w:eastAsia="宋体" w:cs="宋体"/>
          <w:spacing w:val="-7"/>
          <w:sz w:val="24"/>
          <w:szCs w:val="24"/>
          <w:lang w:eastAsia="zh-CN"/>
        </w:rPr>
        <w:t>输的，</w:t>
      </w:r>
      <w:r>
        <w:rPr>
          <w:rFonts w:ascii="宋体" w:hAnsi="宋体" w:eastAsia="宋体" w:cs="宋体"/>
          <w:spacing w:val="-5"/>
          <w:sz w:val="24"/>
          <w:szCs w:val="24"/>
          <w:lang w:eastAsia="zh-CN"/>
        </w:rPr>
        <w:t>视为撤回电</w:t>
      </w:r>
      <w:r>
        <w:rPr>
          <w:rFonts w:ascii="宋体" w:hAnsi="宋体" w:eastAsia="宋体" w:cs="宋体"/>
          <w:color w:val="000000" w:themeColor="text1"/>
          <w:spacing w:val="-5"/>
          <w:sz w:val="24"/>
          <w:szCs w:val="24"/>
          <w:lang w:eastAsia="zh-CN"/>
          <w14:textFill>
            <w14:solidFill>
              <w14:schemeClr w14:val="tx1"/>
            </w14:solidFill>
          </w14:textFill>
        </w:rPr>
        <w:t>子化投标文件。投标截止时间后送达的电子化投标文件， 电子招标投标交</w:t>
      </w:r>
      <w:r>
        <w:rPr>
          <w:rFonts w:ascii="宋体" w:hAnsi="宋体" w:eastAsia="宋体" w:cs="宋体"/>
          <w:color w:val="000000" w:themeColor="text1"/>
          <w:spacing w:val="-6"/>
          <w:sz w:val="24"/>
          <w:szCs w:val="24"/>
          <w:lang w:eastAsia="zh-CN"/>
          <w14:textFill>
            <w14:solidFill>
              <w14:schemeClr w14:val="tx1"/>
            </w14:solidFill>
          </w14:textFill>
        </w:rPr>
        <w:t>易平台将拒收。</w:t>
      </w:r>
    </w:p>
    <w:p w14:paraId="6DAE23FC">
      <w:pPr>
        <w:spacing w:before="175" w:line="323" w:lineRule="auto"/>
        <w:ind w:left="37" w:right="16" w:firstLine="481"/>
        <w:rPr>
          <w:rFonts w:ascii="宋体" w:hAnsi="宋体" w:eastAsia="宋体" w:cs="宋体"/>
          <w:color w:val="000000" w:themeColor="text1"/>
          <w:spacing w:val="-1"/>
          <w:sz w:val="24"/>
          <w:szCs w:val="24"/>
          <w:lang w:eastAsia="zh-CN"/>
          <w14:textFill>
            <w14:solidFill>
              <w14:schemeClr w14:val="tx1"/>
            </w14:solidFill>
          </w14:textFill>
        </w:rPr>
      </w:pPr>
      <w:r>
        <w:rPr>
          <w:rFonts w:ascii="宋体" w:hAnsi="宋体" w:eastAsia="宋体" w:cs="宋体"/>
          <w:color w:val="000000" w:themeColor="text1"/>
          <w:spacing w:val="-1"/>
          <w:sz w:val="24"/>
          <w:szCs w:val="24"/>
          <w:lang w:eastAsia="zh-CN"/>
          <w14:textFill>
            <w14:solidFill>
              <w14:schemeClr w14:val="tx1"/>
            </w14:solidFill>
          </w14:textFill>
        </w:rPr>
        <w:t>10、投标货物和服务的文件</w:t>
      </w:r>
    </w:p>
    <w:p w14:paraId="53366895">
      <w:pPr>
        <w:spacing w:before="175" w:line="323" w:lineRule="auto"/>
        <w:ind w:left="37" w:right="16" w:firstLine="481"/>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10.1投标合格文件：</w:t>
      </w:r>
    </w:p>
    <w:p w14:paraId="026A997A">
      <w:pPr>
        <w:spacing w:before="175" w:line="323" w:lineRule="auto"/>
        <w:ind w:left="37" w:right="16" w:firstLine="481"/>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10.1.1供应商提供有关符合招标文件要求的证明文件，这些文件可以是说明书、样本和资料等。</w:t>
      </w:r>
    </w:p>
    <w:p w14:paraId="7A15099E">
      <w:pPr>
        <w:spacing w:before="175" w:line="323" w:lineRule="auto"/>
        <w:ind w:left="37" w:right="16" w:firstLine="481"/>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10.2各供应商必须按文件中的内容、要求进行投标，只投其中部分内容则投标文件无效。</w:t>
      </w:r>
    </w:p>
    <w:p w14:paraId="383E8803">
      <w:pPr>
        <w:spacing w:before="175" w:line="323" w:lineRule="auto"/>
        <w:ind w:left="37" w:right="16" w:firstLine="481"/>
        <w:rPr>
          <w:rFonts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10.3供应商所投资料的所有内容均保证真实有效。</w:t>
      </w:r>
    </w:p>
    <w:p w14:paraId="04F8DFF7">
      <w:pPr>
        <w:spacing w:line="220" w:lineRule="auto"/>
        <w:ind w:left="535"/>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6"/>
          <w:sz w:val="24"/>
          <w:szCs w:val="24"/>
          <w:lang w:eastAsia="zh-CN"/>
          <w14:textFill>
            <w14:solidFill>
              <w14:schemeClr w14:val="tx1"/>
            </w14:solidFill>
          </w14:textFill>
        </w:rPr>
        <w:t>11、投标有效期</w:t>
      </w:r>
    </w:p>
    <w:p w14:paraId="0505DC11">
      <w:pPr>
        <w:spacing w:before="177" w:line="220" w:lineRule="auto"/>
        <w:ind w:left="535"/>
        <w:rPr>
          <w:rFonts w:ascii="宋体" w:hAnsi="宋体" w:eastAsia="宋体" w:cs="宋体"/>
          <w:spacing w:val="-4"/>
          <w:sz w:val="24"/>
          <w:szCs w:val="24"/>
          <w:lang w:eastAsia="zh-CN"/>
        </w:rPr>
      </w:pPr>
      <w:r>
        <w:rPr>
          <w:rFonts w:ascii="宋体" w:hAnsi="宋体" w:eastAsia="宋体" w:cs="宋体"/>
          <w:color w:val="000000" w:themeColor="text1"/>
          <w:spacing w:val="-3"/>
          <w:sz w:val="24"/>
          <w:szCs w:val="24"/>
          <w:lang w:eastAsia="zh-CN"/>
          <w14:textFill>
            <w14:solidFill>
              <w14:schemeClr w14:val="tx1"/>
            </w14:solidFill>
          </w14:textFill>
        </w:rPr>
        <w:t>11.1</w:t>
      </w:r>
      <w:r>
        <w:rPr>
          <w:rFonts w:ascii="宋体" w:hAnsi="宋体" w:eastAsia="宋体" w:cs="宋体"/>
          <w:color w:val="000000" w:themeColor="text1"/>
          <w:spacing w:val="-22"/>
          <w:sz w:val="24"/>
          <w:szCs w:val="24"/>
          <w:lang w:eastAsia="zh-CN"/>
          <w14:textFill>
            <w14:solidFill>
              <w14:schemeClr w14:val="tx1"/>
            </w14:solidFill>
          </w14:textFill>
        </w:rPr>
        <w:t xml:space="preserve"> </w:t>
      </w:r>
      <w:r>
        <w:rPr>
          <w:rFonts w:ascii="宋体" w:hAnsi="宋体" w:eastAsia="宋体" w:cs="宋体"/>
          <w:color w:val="000000" w:themeColor="text1"/>
          <w:spacing w:val="-3"/>
          <w:sz w:val="24"/>
          <w:szCs w:val="24"/>
          <w:lang w:eastAsia="zh-CN"/>
          <w14:textFill>
            <w14:solidFill>
              <w14:schemeClr w14:val="tx1"/>
            </w14:solidFill>
          </w14:textFill>
        </w:rPr>
        <w:t>电子化投标文件从开标之时起开始生效，投标有效</w:t>
      </w:r>
      <w:r>
        <w:rPr>
          <w:rFonts w:ascii="宋体" w:hAnsi="宋体" w:eastAsia="宋体" w:cs="宋体"/>
          <w:color w:val="000000" w:themeColor="text1"/>
          <w:spacing w:val="-4"/>
          <w:sz w:val="24"/>
          <w:szCs w:val="24"/>
          <w:lang w:eastAsia="zh-CN"/>
          <w14:textFill>
            <w14:solidFill>
              <w14:schemeClr w14:val="tx1"/>
            </w14:solidFill>
          </w14:textFill>
        </w:rPr>
        <w:t>期为6</w:t>
      </w:r>
      <w:r>
        <w:rPr>
          <w:rFonts w:ascii="宋体" w:hAnsi="宋体" w:eastAsia="宋体" w:cs="宋体"/>
          <w:spacing w:val="-4"/>
          <w:sz w:val="24"/>
          <w:szCs w:val="24"/>
          <w:lang w:eastAsia="zh-CN"/>
        </w:rPr>
        <w:t>0日历天（自投标截止之日起）。</w:t>
      </w:r>
    </w:p>
    <w:p w14:paraId="4A6849FD">
      <w:pPr>
        <w:spacing w:before="178" w:line="311" w:lineRule="auto"/>
        <w:ind w:left="38" w:right="80" w:firstLine="497"/>
        <w:rPr>
          <w:rFonts w:ascii="宋体" w:hAnsi="宋体" w:eastAsia="宋体" w:cs="宋体"/>
          <w:sz w:val="24"/>
          <w:szCs w:val="24"/>
          <w:lang w:eastAsia="zh-CN"/>
        </w:rPr>
      </w:pPr>
      <w:r>
        <w:rPr>
          <w:rFonts w:ascii="宋体" w:hAnsi="宋体" w:eastAsia="宋体" w:cs="宋体"/>
          <w:spacing w:val="-4"/>
          <w:sz w:val="24"/>
          <w:szCs w:val="24"/>
          <w:lang w:eastAsia="zh-CN"/>
        </w:rPr>
        <w:t>11.2</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在特殊情况下，采购人可征求投标供应商同意延长投标有效期，这种要求和</w:t>
      </w:r>
      <w:r>
        <w:rPr>
          <w:rFonts w:ascii="宋体" w:hAnsi="宋体" w:eastAsia="宋体" w:cs="宋体"/>
          <w:spacing w:val="-6"/>
          <w:sz w:val="24"/>
          <w:szCs w:val="24"/>
          <w:lang w:eastAsia="zh-CN"/>
        </w:rPr>
        <w:t>答复均应以信函、传真等书面形式提交。投标供应商可以拒绝采购人的这</w:t>
      </w:r>
      <w:r>
        <w:rPr>
          <w:rFonts w:ascii="宋体" w:hAnsi="宋体" w:eastAsia="宋体" w:cs="宋体"/>
          <w:spacing w:val="-7"/>
          <w:sz w:val="24"/>
          <w:szCs w:val="24"/>
          <w:lang w:eastAsia="zh-CN"/>
        </w:rPr>
        <w:t>种要求，且</w:t>
      </w:r>
      <w:r>
        <w:rPr>
          <w:rFonts w:ascii="宋体" w:hAnsi="宋体" w:eastAsia="宋体" w:cs="宋体"/>
          <w:spacing w:val="-1"/>
          <w:sz w:val="24"/>
          <w:szCs w:val="24"/>
          <w:lang w:eastAsia="zh-CN"/>
        </w:rPr>
        <w:t>同意延长投标有效期的投标供应商不需要也不允许</w:t>
      </w:r>
      <w:r>
        <w:rPr>
          <w:rFonts w:ascii="宋体" w:hAnsi="宋体" w:eastAsia="宋体" w:cs="宋体"/>
          <w:spacing w:val="-2"/>
          <w:sz w:val="24"/>
          <w:szCs w:val="24"/>
          <w:lang w:eastAsia="zh-CN"/>
        </w:rPr>
        <w:t>修改其电子化投标文件。</w:t>
      </w:r>
    </w:p>
    <w:p w14:paraId="4A4818F8">
      <w:pPr>
        <w:spacing w:before="179" w:line="220"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12、电子化投标文件的组成</w:t>
      </w:r>
    </w:p>
    <w:p w14:paraId="7104D39A">
      <w:pPr>
        <w:spacing w:before="181" w:line="356" w:lineRule="auto"/>
        <w:ind w:left="41" w:firstLine="479"/>
        <w:rPr>
          <w:rFonts w:ascii="宋体" w:hAnsi="宋体" w:eastAsia="宋体" w:cs="宋体"/>
          <w:sz w:val="24"/>
          <w:szCs w:val="24"/>
          <w:lang w:eastAsia="zh-CN"/>
        </w:rPr>
      </w:pPr>
      <w:r>
        <w:rPr>
          <w:rFonts w:ascii="宋体" w:hAnsi="宋体" w:eastAsia="宋体" w:cs="宋体"/>
          <w:spacing w:val="-1"/>
          <w:sz w:val="24"/>
          <w:szCs w:val="24"/>
          <w:lang w:eastAsia="zh-CN"/>
        </w:rPr>
        <w:t>详见第六章投标文件格式要求</w:t>
      </w:r>
    </w:p>
    <w:p w14:paraId="7188FF7E">
      <w:pPr>
        <w:spacing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13、电子化投标文件的格式</w:t>
      </w:r>
    </w:p>
    <w:p w14:paraId="6D176254">
      <w:pPr>
        <w:spacing w:before="180" w:line="219" w:lineRule="auto"/>
        <w:ind w:left="535"/>
        <w:rPr>
          <w:rFonts w:ascii="宋体" w:hAnsi="宋体" w:eastAsia="宋体" w:cs="宋体"/>
          <w:spacing w:val="-4"/>
          <w:sz w:val="24"/>
          <w:szCs w:val="24"/>
          <w:lang w:eastAsia="zh-CN"/>
        </w:rPr>
      </w:pPr>
      <w:r>
        <w:rPr>
          <w:rFonts w:ascii="宋体" w:hAnsi="宋体" w:eastAsia="宋体" w:cs="宋体"/>
          <w:spacing w:val="-4"/>
          <w:sz w:val="24"/>
          <w:szCs w:val="24"/>
          <w:lang w:eastAsia="zh-CN"/>
        </w:rPr>
        <w:t>13.1</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投标供应商所上传的电子化投标文件，应是通过中心投标文件制作系统制作</w:t>
      </w:r>
    </w:p>
    <w:p w14:paraId="2C3ED9A9">
      <w:pPr>
        <w:spacing w:before="78" w:line="357" w:lineRule="auto"/>
        <w:ind w:left="37" w:right="30" w:firstLine="20"/>
        <w:jc w:val="both"/>
        <w:rPr>
          <w:rFonts w:ascii="宋体" w:hAnsi="宋体" w:eastAsia="宋体" w:cs="宋体"/>
          <w:sz w:val="24"/>
          <w:szCs w:val="24"/>
          <w:lang w:eastAsia="zh-CN"/>
        </w:rPr>
      </w:pPr>
      <w:r>
        <w:rPr>
          <w:rFonts w:ascii="宋体" w:hAnsi="宋体" w:eastAsia="宋体" w:cs="宋体"/>
          <w:spacing w:val="-2"/>
          <w:sz w:val="24"/>
          <w:szCs w:val="24"/>
          <w:lang w:eastAsia="zh-CN"/>
        </w:rPr>
        <w:t>的，经过签章和加密后生成的电子版投标文件。生成的电子版投标文件包</w:t>
      </w:r>
      <w:r>
        <w:rPr>
          <w:rFonts w:ascii="宋体" w:hAnsi="宋体" w:eastAsia="宋体" w:cs="宋体"/>
          <w:spacing w:val="-3"/>
          <w:sz w:val="24"/>
          <w:szCs w:val="24"/>
          <w:lang w:eastAsia="zh-CN"/>
        </w:rPr>
        <w:t>含用于投标</w:t>
      </w:r>
      <w:r>
        <w:rPr>
          <w:rFonts w:ascii="宋体" w:hAnsi="宋体" w:eastAsia="宋体" w:cs="宋体"/>
          <w:spacing w:val="-1"/>
          <w:sz w:val="24"/>
          <w:szCs w:val="24"/>
          <w:lang w:eastAsia="zh-CN"/>
        </w:rPr>
        <w:t>文件上传的主文件（政府采购项目文件格式后缀为</w:t>
      </w:r>
      <w:r>
        <w:rPr>
          <w:rFonts w:ascii="宋体" w:hAnsi="宋体" w:eastAsia="宋体" w:cs="宋体"/>
          <w:spacing w:val="-2"/>
          <w:sz w:val="24"/>
          <w:szCs w:val="24"/>
          <w:lang w:eastAsia="zh-CN"/>
        </w:rPr>
        <w:t>.smxtf）和用于应急补救的投标文</w:t>
      </w:r>
      <w:r>
        <w:rPr>
          <w:rFonts w:ascii="宋体" w:hAnsi="宋体" w:eastAsia="宋体" w:cs="宋体"/>
          <w:spacing w:val="1"/>
          <w:sz w:val="24"/>
          <w:szCs w:val="24"/>
          <w:lang w:eastAsia="zh-CN"/>
        </w:rPr>
        <w:t>件备份文件（政府采购项目文件格式后缀为.</w:t>
      </w:r>
      <w:r>
        <w:rPr>
          <w:rFonts w:ascii="宋体" w:hAnsi="宋体" w:eastAsia="宋体" w:cs="宋体"/>
          <w:sz w:val="24"/>
          <w:szCs w:val="24"/>
          <w:lang w:eastAsia="zh-CN"/>
        </w:rPr>
        <w:t>nsmxtf</w:t>
      </w:r>
      <w:r>
        <w:rPr>
          <w:rFonts w:ascii="宋体" w:hAnsi="宋体" w:eastAsia="宋体" w:cs="宋体"/>
          <w:spacing w:val="15"/>
          <w:sz w:val="24"/>
          <w:szCs w:val="24"/>
          <w:lang w:eastAsia="zh-CN"/>
        </w:rPr>
        <w:t>），</w:t>
      </w:r>
      <w:r>
        <w:rPr>
          <w:rFonts w:ascii="宋体" w:hAnsi="宋体" w:eastAsia="宋体" w:cs="宋体"/>
          <w:spacing w:val="1"/>
          <w:sz w:val="24"/>
          <w:szCs w:val="24"/>
          <w:lang w:eastAsia="zh-CN"/>
        </w:rPr>
        <w:t>备份文件主要用于电子化开</w:t>
      </w:r>
      <w:r>
        <w:rPr>
          <w:rFonts w:ascii="宋体" w:hAnsi="宋体" w:eastAsia="宋体" w:cs="宋体"/>
          <w:spacing w:val="-2"/>
          <w:sz w:val="24"/>
          <w:szCs w:val="24"/>
          <w:lang w:eastAsia="zh-CN"/>
        </w:rPr>
        <w:t>标出现技术问题后的补救，请投标供应商随身携带。</w:t>
      </w:r>
    </w:p>
    <w:p w14:paraId="54AC0067">
      <w:pPr>
        <w:spacing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14、电子化投标文件的签署</w:t>
      </w:r>
    </w:p>
    <w:p w14:paraId="12823754">
      <w:pPr>
        <w:spacing w:before="179" w:line="357" w:lineRule="auto"/>
        <w:ind w:left="36" w:right="29" w:firstLine="499"/>
        <w:jc w:val="both"/>
        <w:rPr>
          <w:rFonts w:ascii="宋体" w:hAnsi="宋体" w:eastAsia="宋体" w:cs="宋体"/>
          <w:sz w:val="24"/>
          <w:szCs w:val="24"/>
          <w:lang w:eastAsia="zh-CN"/>
        </w:rPr>
      </w:pPr>
      <w:r>
        <w:rPr>
          <w:rFonts w:ascii="宋体" w:hAnsi="宋体" w:eastAsia="宋体" w:cs="宋体"/>
          <w:spacing w:val="-4"/>
          <w:sz w:val="24"/>
          <w:szCs w:val="24"/>
          <w:lang w:eastAsia="zh-CN"/>
        </w:rPr>
        <w:t>14.1</w:t>
      </w:r>
      <w:r>
        <w:rPr>
          <w:rFonts w:ascii="宋体" w:hAnsi="宋体" w:eastAsia="宋体" w:cs="宋体"/>
          <w:spacing w:val="-49"/>
          <w:sz w:val="24"/>
          <w:szCs w:val="24"/>
          <w:lang w:eastAsia="zh-CN"/>
        </w:rPr>
        <w:t xml:space="preserve"> </w:t>
      </w:r>
      <w:r>
        <w:rPr>
          <w:rFonts w:ascii="宋体" w:hAnsi="宋体" w:eastAsia="宋体" w:cs="宋体"/>
          <w:spacing w:val="-4"/>
          <w:sz w:val="24"/>
          <w:szCs w:val="24"/>
          <w:lang w:eastAsia="zh-CN"/>
        </w:rPr>
        <w:t>招标文件中要求法定代表人或授权委托人签字或盖章的，投标供应商在进行</w:t>
      </w:r>
      <w:r>
        <w:rPr>
          <w:rFonts w:ascii="宋体" w:hAnsi="宋体" w:eastAsia="宋体" w:cs="宋体"/>
          <w:spacing w:val="-2"/>
          <w:sz w:val="24"/>
          <w:szCs w:val="24"/>
          <w:lang w:eastAsia="zh-CN"/>
        </w:rPr>
        <w:t>电子化投标文件签章时，以签盖法定代表人签章为准。电子化投标文件具体制作教材</w:t>
      </w:r>
      <w:r>
        <w:rPr>
          <w:rFonts w:ascii="宋体" w:hAnsi="宋体" w:eastAsia="宋体" w:cs="宋体"/>
          <w:spacing w:val="-1"/>
          <w:sz w:val="24"/>
          <w:szCs w:val="24"/>
          <w:lang w:eastAsia="zh-CN"/>
        </w:rPr>
        <w:t>请投标供应商通过 CA 证书登录三门峡市公共</w:t>
      </w:r>
      <w:r>
        <w:rPr>
          <w:rFonts w:ascii="宋体" w:hAnsi="宋体" w:eastAsia="宋体" w:cs="宋体"/>
          <w:spacing w:val="-2"/>
          <w:sz w:val="24"/>
          <w:szCs w:val="24"/>
          <w:lang w:eastAsia="zh-CN"/>
        </w:rPr>
        <w:t>资源电子化交易系统在右上角“组件下</w:t>
      </w:r>
      <w:r>
        <w:rPr>
          <w:rFonts w:ascii="宋体" w:hAnsi="宋体" w:eastAsia="宋体" w:cs="宋体"/>
          <w:spacing w:val="-6"/>
          <w:sz w:val="24"/>
          <w:szCs w:val="24"/>
          <w:lang w:eastAsia="zh-CN"/>
        </w:rPr>
        <w:t>载”中查看。</w:t>
      </w:r>
    </w:p>
    <w:p w14:paraId="25CBE05A">
      <w:pPr>
        <w:spacing w:before="1" w:line="218" w:lineRule="auto"/>
        <w:ind w:left="3272"/>
        <w:rPr>
          <w:rFonts w:ascii="宋体" w:hAnsi="宋体" w:eastAsia="宋体" w:cs="宋体"/>
          <w:sz w:val="24"/>
          <w:szCs w:val="24"/>
          <w:lang w:eastAsia="zh-CN"/>
        </w:rPr>
      </w:pPr>
      <w:r>
        <w:rPr>
          <w:rFonts w:ascii="宋体" w:hAnsi="宋体" w:eastAsia="宋体" w:cs="宋体"/>
          <w:b/>
          <w:bCs/>
          <w:spacing w:val="-5"/>
          <w:sz w:val="24"/>
          <w:szCs w:val="24"/>
          <w:lang w:eastAsia="zh-CN"/>
        </w:rPr>
        <w:t>四、电子化投标文件的上传</w:t>
      </w:r>
    </w:p>
    <w:p w14:paraId="4A4264C5">
      <w:pPr>
        <w:spacing w:before="178" w:line="219" w:lineRule="auto"/>
        <w:ind w:left="535"/>
        <w:rPr>
          <w:rFonts w:ascii="宋体" w:hAnsi="宋体" w:eastAsia="宋体" w:cs="宋体"/>
          <w:sz w:val="24"/>
          <w:szCs w:val="24"/>
          <w:lang w:eastAsia="zh-CN"/>
        </w:rPr>
      </w:pPr>
      <w:r>
        <w:rPr>
          <w:rFonts w:ascii="宋体" w:hAnsi="宋体" w:eastAsia="宋体" w:cs="宋体"/>
          <w:spacing w:val="-5"/>
          <w:sz w:val="24"/>
          <w:szCs w:val="24"/>
          <w:lang w:eastAsia="zh-CN"/>
        </w:rPr>
        <w:t>15、投标文件上传</w:t>
      </w:r>
    </w:p>
    <w:p w14:paraId="3EA5EAD8">
      <w:pPr>
        <w:spacing w:before="181" w:line="356" w:lineRule="auto"/>
        <w:ind w:left="42" w:right="38" w:firstLine="503"/>
        <w:rPr>
          <w:rFonts w:ascii="宋体" w:hAnsi="宋体" w:eastAsia="宋体" w:cs="宋体"/>
          <w:sz w:val="24"/>
          <w:szCs w:val="24"/>
          <w:lang w:eastAsia="zh-CN"/>
        </w:rPr>
      </w:pPr>
      <w:r>
        <w:rPr>
          <w:rFonts w:ascii="宋体" w:hAnsi="宋体" w:eastAsia="宋体" w:cs="宋体"/>
          <w:spacing w:val="4"/>
          <w:sz w:val="24"/>
          <w:szCs w:val="24"/>
          <w:lang w:eastAsia="zh-CN"/>
        </w:rPr>
        <w:t>电子化投标文件应在投标截止时间前成功上传至三门峡市公共资源电子化交易</w:t>
      </w:r>
      <w:r>
        <w:rPr>
          <w:rFonts w:ascii="宋体" w:hAnsi="宋体" w:eastAsia="宋体" w:cs="宋体"/>
          <w:spacing w:val="-2"/>
          <w:sz w:val="24"/>
          <w:szCs w:val="24"/>
          <w:lang w:eastAsia="zh-CN"/>
        </w:rPr>
        <w:t>系统。至投标截止时间止，仍未上传成功的电子化投标文件将不予接收。</w:t>
      </w:r>
    </w:p>
    <w:p w14:paraId="10695552">
      <w:pPr>
        <w:spacing w:before="2" w:line="357" w:lineRule="auto"/>
        <w:ind w:left="38" w:right="30" w:firstLine="479"/>
        <w:jc w:val="both"/>
        <w:rPr>
          <w:rFonts w:ascii="宋体" w:hAnsi="宋体" w:eastAsia="宋体" w:cs="宋体"/>
          <w:sz w:val="24"/>
          <w:szCs w:val="24"/>
          <w:lang w:eastAsia="zh-CN"/>
        </w:rPr>
      </w:pPr>
      <w:r>
        <w:rPr>
          <w:rFonts w:ascii="宋体" w:hAnsi="宋体" w:eastAsia="宋体" w:cs="宋体"/>
          <w:spacing w:val="-2"/>
          <w:sz w:val="24"/>
          <w:szCs w:val="24"/>
          <w:lang w:eastAsia="zh-CN"/>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7D63F325">
      <w:pPr>
        <w:spacing w:line="220" w:lineRule="auto"/>
        <w:ind w:left="535"/>
        <w:rPr>
          <w:rFonts w:ascii="宋体" w:hAnsi="宋体" w:eastAsia="宋体" w:cs="宋体"/>
          <w:sz w:val="24"/>
          <w:szCs w:val="24"/>
          <w:lang w:eastAsia="zh-CN"/>
        </w:rPr>
      </w:pPr>
      <w:r>
        <w:rPr>
          <w:rFonts w:ascii="宋体" w:hAnsi="宋体" w:eastAsia="宋体" w:cs="宋体"/>
          <w:spacing w:val="-6"/>
          <w:sz w:val="24"/>
          <w:szCs w:val="24"/>
          <w:lang w:eastAsia="zh-CN"/>
        </w:rPr>
        <w:t>16、投标截止时间</w:t>
      </w:r>
    </w:p>
    <w:p w14:paraId="7CF8A133">
      <w:pPr>
        <w:spacing w:before="177" w:line="219"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16.1</w:t>
      </w:r>
      <w:r>
        <w:rPr>
          <w:rFonts w:ascii="宋体" w:hAnsi="宋体" w:eastAsia="宋体" w:cs="宋体"/>
          <w:spacing w:val="-16"/>
          <w:sz w:val="24"/>
          <w:szCs w:val="24"/>
          <w:lang w:eastAsia="zh-CN"/>
        </w:rPr>
        <w:t xml:space="preserve"> </w:t>
      </w:r>
      <w:r>
        <w:rPr>
          <w:rFonts w:ascii="宋体" w:hAnsi="宋体" w:eastAsia="宋体" w:cs="宋体"/>
          <w:spacing w:val="-4"/>
          <w:sz w:val="24"/>
          <w:szCs w:val="24"/>
          <w:lang w:eastAsia="zh-CN"/>
        </w:rPr>
        <w:t>电子化投标文件的截止时间见本须知前附表规定。</w:t>
      </w:r>
    </w:p>
    <w:p w14:paraId="11045BF4">
      <w:pPr>
        <w:spacing w:before="177" w:line="312" w:lineRule="auto"/>
        <w:ind w:left="39" w:right="29" w:firstLine="496"/>
        <w:rPr>
          <w:rFonts w:ascii="宋体" w:hAnsi="宋体" w:eastAsia="宋体" w:cs="宋体"/>
          <w:sz w:val="24"/>
          <w:szCs w:val="24"/>
          <w:lang w:eastAsia="zh-CN"/>
        </w:rPr>
      </w:pPr>
      <w:r>
        <w:rPr>
          <w:rFonts w:ascii="宋体" w:hAnsi="宋体" w:eastAsia="宋体" w:cs="宋体"/>
          <w:spacing w:val="-5"/>
          <w:sz w:val="24"/>
          <w:szCs w:val="24"/>
          <w:lang w:eastAsia="zh-CN"/>
        </w:rPr>
        <w:t>16.2</w:t>
      </w:r>
      <w:r>
        <w:rPr>
          <w:rFonts w:ascii="宋体" w:hAnsi="宋体" w:eastAsia="宋体" w:cs="宋体"/>
          <w:spacing w:val="-33"/>
          <w:sz w:val="24"/>
          <w:szCs w:val="24"/>
          <w:lang w:eastAsia="zh-CN"/>
        </w:rPr>
        <w:t xml:space="preserve"> </w:t>
      </w:r>
      <w:r>
        <w:rPr>
          <w:rFonts w:ascii="宋体" w:hAnsi="宋体" w:eastAsia="宋体" w:cs="宋体"/>
          <w:spacing w:val="-5"/>
          <w:sz w:val="24"/>
          <w:szCs w:val="24"/>
          <w:lang w:eastAsia="zh-CN"/>
        </w:rPr>
        <w:t>采购人可按本须知第</w:t>
      </w:r>
      <w:r>
        <w:rPr>
          <w:rFonts w:ascii="宋体" w:hAnsi="宋体" w:eastAsia="宋体" w:cs="宋体"/>
          <w:spacing w:val="-49"/>
          <w:sz w:val="24"/>
          <w:szCs w:val="24"/>
          <w:lang w:eastAsia="zh-CN"/>
        </w:rPr>
        <w:t xml:space="preserve"> </w:t>
      </w:r>
      <w:r>
        <w:rPr>
          <w:rFonts w:ascii="宋体" w:hAnsi="宋体" w:eastAsia="宋体" w:cs="宋体"/>
          <w:spacing w:val="-5"/>
          <w:sz w:val="24"/>
          <w:szCs w:val="24"/>
          <w:lang w:eastAsia="zh-CN"/>
        </w:rPr>
        <w:t>8</w:t>
      </w:r>
      <w:r>
        <w:rPr>
          <w:rFonts w:ascii="宋体" w:hAnsi="宋体" w:eastAsia="宋体" w:cs="宋体"/>
          <w:spacing w:val="-49"/>
          <w:sz w:val="24"/>
          <w:szCs w:val="24"/>
          <w:lang w:eastAsia="zh-CN"/>
        </w:rPr>
        <w:t xml:space="preserve"> </w:t>
      </w:r>
      <w:r>
        <w:rPr>
          <w:rFonts w:ascii="宋体" w:hAnsi="宋体" w:eastAsia="宋体" w:cs="宋体"/>
          <w:spacing w:val="-5"/>
          <w:sz w:val="24"/>
          <w:szCs w:val="24"/>
          <w:lang w:eastAsia="zh-CN"/>
        </w:rPr>
        <w:t>条规定以修改补充通知的方式，酌情延长提交电子化投标文件的截止时间。在此情况下， 投标供应商的所有权利和义务以及投标供应商受</w:t>
      </w:r>
      <w:r>
        <w:rPr>
          <w:rFonts w:ascii="宋体" w:hAnsi="宋体" w:eastAsia="宋体" w:cs="宋体"/>
          <w:spacing w:val="-2"/>
          <w:sz w:val="24"/>
          <w:szCs w:val="24"/>
          <w:lang w:eastAsia="zh-CN"/>
        </w:rPr>
        <w:t>制约的截止时间，均以延长后新的投标截止时间为准。</w:t>
      </w:r>
    </w:p>
    <w:p w14:paraId="40D1E1B3">
      <w:pPr>
        <w:spacing w:before="178" w:line="289" w:lineRule="auto"/>
        <w:ind w:left="39" w:right="26" w:firstLine="496"/>
        <w:rPr>
          <w:rFonts w:ascii="宋体" w:hAnsi="宋体" w:eastAsia="宋体" w:cs="宋体"/>
          <w:sz w:val="24"/>
          <w:szCs w:val="24"/>
          <w:lang w:eastAsia="zh-CN"/>
        </w:rPr>
      </w:pPr>
      <w:r>
        <w:rPr>
          <w:rFonts w:ascii="宋体" w:hAnsi="宋体" w:eastAsia="宋体" w:cs="宋体"/>
          <w:spacing w:val="-5"/>
          <w:sz w:val="24"/>
          <w:szCs w:val="24"/>
          <w:lang w:eastAsia="zh-CN"/>
        </w:rPr>
        <w:t>16.3</w:t>
      </w:r>
      <w:r>
        <w:rPr>
          <w:rFonts w:ascii="宋体" w:hAnsi="宋体" w:eastAsia="宋体" w:cs="宋体"/>
          <w:spacing w:val="-32"/>
          <w:sz w:val="24"/>
          <w:szCs w:val="24"/>
          <w:lang w:eastAsia="zh-CN"/>
        </w:rPr>
        <w:t xml:space="preserve"> </w:t>
      </w:r>
      <w:r>
        <w:rPr>
          <w:rFonts w:ascii="宋体" w:hAnsi="宋体" w:eastAsia="宋体" w:cs="宋体"/>
          <w:spacing w:val="-5"/>
          <w:sz w:val="24"/>
          <w:szCs w:val="24"/>
          <w:lang w:eastAsia="zh-CN"/>
        </w:rPr>
        <w:t>到投标截止时间止，上传成功的电子化投标文件少于</w:t>
      </w:r>
      <w:r>
        <w:rPr>
          <w:rFonts w:ascii="宋体" w:hAnsi="宋体" w:eastAsia="宋体" w:cs="宋体"/>
          <w:spacing w:val="-46"/>
          <w:sz w:val="24"/>
          <w:szCs w:val="24"/>
          <w:lang w:eastAsia="zh-CN"/>
        </w:rPr>
        <w:t xml:space="preserve"> </w:t>
      </w:r>
      <w:r>
        <w:rPr>
          <w:rFonts w:ascii="宋体" w:hAnsi="宋体" w:eastAsia="宋体" w:cs="宋体"/>
          <w:spacing w:val="-5"/>
          <w:sz w:val="24"/>
          <w:szCs w:val="24"/>
          <w:lang w:eastAsia="zh-CN"/>
        </w:rPr>
        <w:t>3</w:t>
      </w:r>
      <w:r>
        <w:rPr>
          <w:rFonts w:ascii="宋体" w:hAnsi="宋体" w:eastAsia="宋体" w:cs="宋体"/>
          <w:spacing w:val="-50"/>
          <w:sz w:val="24"/>
          <w:szCs w:val="24"/>
          <w:lang w:eastAsia="zh-CN"/>
        </w:rPr>
        <w:t xml:space="preserve"> </w:t>
      </w:r>
      <w:r>
        <w:rPr>
          <w:rFonts w:ascii="宋体" w:hAnsi="宋体" w:eastAsia="宋体" w:cs="宋体"/>
          <w:spacing w:val="-5"/>
          <w:sz w:val="24"/>
          <w:szCs w:val="24"/>
          <w:lang w:eastAsia="zh-CN"/>
        </w:rPr>
        <w:t>个的，采购人将依法</w:t>
      </w:r>
      <w:r>
        <w:rPr>
          <w:rFonts w:ascii="宋体" w:hAnsi="宋体" w:eastAsia="宋体" w:cs="宋体"/>
          <w:spacing w:val="-6"/>
          <w:sz w:val="24"/>
          <w:szCs w:val="24"/>
          <w:lang w:eastAsia="zh-CN"/>
        </w:rPr>
        <w:t>重新组织招标。</w:t>
      </w:r>
    </w:p>
    <w:p w14:paraId="205EDD4F">
      <w:pPr>
        <w:spacing w:before="176" w:line="220" w:lineRule="auto"/>
        <w:ind w:left="535"/>
        <w:rPr>
          <w:rFonts w:ascii="宋体" w:hAnsi="宋体" w:eastAsia="宋体" w:cs="宋体"/>
          <w:sz w:val="24"/>
          <w:szCs w:val="24"/>
          <w:lang w:eastAsia="zh-CN"/>
        </w:rPr>
      </w:pPr>
      <w:r>
        <w:rPr>
          <w:rFonts w:ascii="宋体" w:hAnsi="宋体" w:eastAsia="宋体" w:cs="宋体"/>
          <w:spacing w:val="-4"/>
          <w:sz w:val="24"/>
          <w:szCs w:val="24"/>
          <w:lang w:eastAsia="zh-CN"/>
        </w:rPr>
        <w:t>16.4</w:t>
      </w:r>
      <w:r>
        <w:rPr>
          <w:rFonts w:ascii="宋体" w:hAnsi="宋体" w:eastAsia="宋体" w:cs="宋体"/>
          <w:spacing w:val="-6"/>
          <w:sz w:val="24"/>
          <w:szCs w:val="24"/>
          <w:lang w:eastAsia="zh-CN"/>
        </w:rPr>
        <w:t xml:space="preserve"> </w:t>
      </w:r>
      <w:r>
        <w:rPr>
          <w:rFonts w:ascii="宋体" w:hAnsi="宋体" w:eastAsia="宋体" w:cs="宋体"/>
          <w:spacing w:val="-4"/>
          <w:sz w:val="24"/>
          <w:szCs w:val="24"/>
          <w:lang w:eastAsia="zh-CN"/>
        </w:rPr>
        <w:t>电子化投标文件的补充、修改与撤回</w:t>
      </w:r>
    </w:p>
    <w:p w14:paraId="42B63E50">
      <w:pPr>
        <w:spacing w:before="178"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16.4.1</w:t>
      </w:r>
      <w:r>
        <w:rPr>
          <w:rFonts w:ascii="宋体" w:hAnsi="宋体" w:eastAsia="宋体" w:cs="宋体"/>
          <w:spacing w:val="-50"/>
          <w:sz w:val="24"/>
          <w:szCs w:val="24"/>
          <w:lang w:eastAsia="zh-CN"/>
        </w:rPr>
        <w:t xml:space="preserve"> </w:t>
      </w:r>
      <w:r>
        <w:rPr>
          <w:rFonts w:ascii="宋体" w:hAnsi="宋体" w:eastAsia="宋体" w:cs="宋体"/>
          <w:spacing w:val="-2"/>
          <w:sz w:val="24"/>
          <w:szCs w:val="24"/>
          <w:lang w:eastAsia="zh-CN"/>
        </w:rPr>
        <w:t>在投标截止时间之后，投标供应商不得补充、修改电子化投标文件。</w:t>
      </w:r>
    </w:p>
    <w:p w14:paraId="2582298F">
      <w:pPr>
        <w:spacing w:before="181" w:line="220" w:lineRule="auto"/>
        <w:ind w:left="4216"/>
        <w:rPr>
          <w:rFonts w:ascii="宋体" w:hAnsi="宋体" w:eastAsia="宋体" w:cs="宋体"/>
          <w:sz w:val="24"/>
          <w:szCs w:val="24"/>
          <w:lang w:eastAsia="zh-CN"/>
        </w:rPr>
      </w:pPr>
      <w:r>
        <w:rPr>
          <w:rFonts w:ascii="宋体" w:hAnsi="宋体" w:eastAsia="宋体" w:cs="宋体"/>
          <w:b/>
          <w:bCs/>
          <w:spacing w:val="-5"/>
          <w:sz w:val="24"/>
          <w:szCs w:val="24"/>
          <w:lang w:eastAsia="zh-CN"/>
        </w:rPr>
        <w:t>五、开标</w:t>
      </w:r>
    </w:p>
    <w:p w14:paraId="77E6EC23">
      <w:pPr>
        <w:spacing w:before="177" w:line="220" w:lineRule="auto"/>
        <w:ind w:left="535"/>
        <w:rPr>
          <w:rFonts w:ascii="宋体" w:hAnsi="宋体" w:eastAsia="宋体" w:cs="宋体"/>
          <w:sz w:val="24"/>
          <w:szCs w:val="24"/>
          <w:lang w:eastAsia="zh-CN"/>
        </w:rPr>
      </w:pPr>
      <w:r>
        <w:rPr>
          <w:rFonts w:ascii="宋体" w:hAnsi="宋体" w:eastAsia="宋体" w:cs="宋体"/>
          <w:spacing w:val="-7"/>
          <w:sz w:val="24"/>
          <w:szCs w:val="24"/>
          <w:lang w:eastAsia="zh-CN"/>
        </w:rPr>
        <w:t>17、开标</w:t>
      </w:r>
    </w:p>
    <w:p w14:paraId="4CE84E81">
      <w:pPr>
        <w:spacing w:before="176" w:line="322" w:lineRule="auto"/>
        <w:ind w:left="38" w:right="36" w:firstLine="497"/>
        <w:rPr>
          <w:lang w:eastAsia="zh-CN"/>
        </w:rPr>
      </w:pPr>
      <w:r>
        <w:rPr>
          <w:rFonts w:ascii="宋体" w:hAnsi="宋体" w:eastAsia="宋体" w:cs="宋体"/>
          <w:spacing w:val="1"/>
          <w:sz w:val="24"/>
          <w:szCs w:val="24"/>
          <w:lang w:eastAsia="zh-CN"/>
        </w:rPr>
        <w:t>17.1 采购人按本须知前附表所规定的时间和地点公开开标</w:t>
      </w:r>
      <w:r>
        <w:rPr>
          <w:rFonts w:ascii="宋体" w:hAnsi="宋体" w:eastAsia="宋体" w:cs="宋体"/>
          <w:spacing w:val="-2"/>
          <w:sz w:val="24"/>
          <w:szCs w:val="24"/>
          <w:lang w:eastAsia="zh-CN"/>
        </w:rPr>
        <w:t>。开标会议由招标代理机构主持，在有关部门监督下进行。</w:t>
      </w:r>
    </w:p>
    <w:p w14:paraId="2EE4068D">
      <w:pPr>
        <w:spacing w:before="78" w:line="220" w:lineRule="auto"/>
        <w:ind w:left="535"/>
        <w:rPr>
          <w:rFonts w:ascii="宋体" w:hAnsi="宋体" w:eastAsia="宋体" w:cs="宋体"/>
          <w:spacing w:val="-9"/>
          <w:sz w:val="24"/>
          <w:szCs w:val="24"/>
          <w:lang w:eastAsia="zh-CN"/>
        </w:rPr>
      </w:pPr>
      <w:r>
        <w:rPr>
          <w:rFonts w:ascii="宋体" w:hAnsi="宋体" w:eastAsia="宋体" w:cs="宋体"/>
          <w:spacing w:val="-9"/>
          <w:sz w:val="24"/>
          <w:szCs w:val="24"/>
          <w:lang w:eastAsia="zh-CN"/>
        </w:rPr>
        <w:t>17.2</w:t>
      </w:r>
      <w:r>
        <w:rPr>
          <w:rFonts w:ascii="宋体" w:hAnsi="宋体" w:eastAsia="宋体" w:cs="宋体"/>
          <w:spacing w:val="-50"/>
          <w:sz w:val="24"/>
          <w:szCs w:val="24"/>
          <w:lang w:eastAsia="zh-CN"/>
        </w:rPr>
        <w:t xml:space="preserve"> </w:t>
      </w:r>
      <w:r>
        <w:rPr>
          <w:rFonts w:ascii="宋体" w:hAnsi="宋体" w:eastAsia="宋体" w:cs="宋体"/>
          <w:spacing w:val="-9"/>
          <w:sz w:val="24"/>
          <w:szCs w:val="24"/>
          <w:lang w:eastAsia="zh-CN"/>
        </w:rPr>
        <w:t>开标程序：</w:t>
      </w:r>
    </w:p>
    <w:p w14:paraId="17563D4F">
      <w:pPr>
        <w:spacing w:before="175" w:line="330" w:lineRule="auto"/>
        <w:ind w:left="38" w:right="83" w:firstLine="482"/>
        <w:rPr>
          <w:rFonts w:ascii="宋体" w:hAnsi="宋体" w:eastAsia="宋体" w:cs="宋体"/>
          <w:color w:val="000000" w:themeColor="text1"/>
          <w:spacing w:val="-2"/>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17.2.1 开标由招标代理机构主持；</w:t>
      </w:r>
    </w:p>
    <w:p w14:paraId="700F62C2">
      <w:pPr>
        <w:spacing w:before="175" w:line="330" w:lineRule="auto"/>
        <w:ind w:left="38" w:right="83" w:firstLine="482"/>
        <w:rPr>
          <w:rFonts w:ascii="宋体" w:hAnsi="宋体" w:eastAsia="宋体" w:cs="宋体"/>
          <w:color w:val="000000" w:themeColor="text1"/>
          <w:spacing w:val="-2"/>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17.2.2 介绍本项目的情况；</w:t>
      </w:r>
    </w:p>
    <w:p w14:paraId="4FACA032">
      <w:pPr>
        <w:spacing w:before="175" w:line="330" w:lineRule="auto"/>
        <w:ind w:left="38" w:right="83" w:firstLine="482"/>
        <w:rPr>
          <w:rFonts w:ascii="宋体" w:hAnsi="宋体" w:eastAsia="宋体" w:cs="宋体"/>
          <w:color w:val="000000" w:themeColor="text1"/>
          <w:spacing w:val="-2"/>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17.2.3 宣布开标会议纪律；</w:t>
      </w:r>
    </w:p>
    <w:p w14:paraId="383647C3">
      <w:pPr>
        <w:spacing w:before="175" w:line="330" w:lineRule="auto"/>
        <w:ind w:left="38" w:right="83" w:firstLine="482"/>
        <w:rPr>
          <w:rFonts w:ascii="宋体" w:hAnsi="宋体" w:eastAsia="宋体" w:cs="宋体"/>
          <w:color w:val="000000" w:themeColor="text1"/>
          <w:spacing w:val="-2"/>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17.2.4 介绍参会的采购人、监督人等与会人员；</w:t>
      </w:r>
    </w:p>
    <w:p w14:paraId="69183694">
      <w:pPr>
        <w:spacing w:before="175" w:line="330" w:lineRule="auto"/>
        <w:ind w:left="38" w:right="83" w:firstLine="482"/>
        <w:rPr>
          <w:rFonts w:ascii="宋体" w:hAnsi="宋体" w:eastAsia="宋体" w:cs="宋体"/>
          <w:color w:val="000000" w:themeColor="text1"/>
          <w:spacing w:val="-2"/>
          <w:sz w:val="24"/>
          <w:szCs w:val="24"/>
          <w:lang w:eastAsia="zh-CN"/>
          <w14:textFill>
            <w14:solidFill>
              <w14:schemeClr w14:val="tx1"/>
            </w14:solidFill>
          </w14:textFill>
        </w:rPr>
      </w:pPr>
      <w:r>
        <w:rPr>
          <w:rFonts w:ascii="宋体" w:hAnsi="宋体" w:eastAsia="宋体" w:cs="宋体"/>
          <w:color w:val="000000" w:themeColor="text1"/>
          <w:spacing w:val="-2"/>
          <w:sz w:val="24"/>
          <w:szCs w:val="24"/>
          <w:lang w:eastAsia="zh-CN"/>
          <w14:textFill>
            <w14:solidFill>
              <w14:schemeClr w14:val="tx1"/>
            </w14:solidFill>
          </w14:textFill>
        </w:rPr>
        <w:t>17.2.5 开标时，电子招标投标交易平台自动提取所有电子化投标文件，按时在线解密。解密全部完成后， 向所有投标供应商公布投标供应商名称、投标价格和招标文件规定的其他内容。</w:t>
      </w:r>
    </w:p>
    <w:p w14:paraId="6352EB2D">
      <w:pPr>
        <w:spacing w:before="175" w:line="330" w:lineRule="auto"/>
        <w:ind w:left="38" w:right="83" w:firstLine="482"/>
        <w:rPr>
          <w:rFonts w:ascii="宋体" w:hAnsi="宋体" w:eastAsia="宋体" w:cs="宋体"/>
          <w:sz w:val="24"/>
          <w:szCs w:val="24"/>
          <w:lang w:eastAsia="zh-CN"/>
        </w:rPr>
      </w:pPr>
      <w:r>
        <w:rPr>
          <w:rFonts w:ascii="宋体" w:hAnsi="宋体" w:eastAsia="宋体" w:cs="宋体"/>
          <w:spacing w:val="1"/>
          <w:sz w:val="24"/>
          <w:szCs w:val="24"/>
          <w:lang w:eastAsia="zh-CN"/>
        </w:rPr>
        <w:t>17.3 开标会议结束，由采购人或代理机构按照招标文件第二章投标供应商须知</w:t>
      </w:r>
      <w:r>
        <w:rPr>
          <w:rFonts w:ascii="宋体" w:hAnsi="宋体" w:eastAsia="宋体" w:cs="宋体"/>
          <w:spacing w:val="-2"/>
          <w:sz w:val="24"/>
          <w:szCs w:val="24"/>
          <w:lang w:eastAsia="zh-CN"/>
        </w:rPr>
        <w:t>前附表第</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2.1</w:t>
      </w:r>
      <w:r>
        <w:rPr>
          <w:rFonts w:ascii="宋体" w:hAnsi="宋体" w:eastAsia="宋体" w:cs="宋体"/>
          <w:spacing w:val="-47"/>
          <w:sz w:val="24"/>
          <w:szCs w:val="24"/>
          <w:lang w:eastAsia="zh-CN"/>
        </w:rPr>
        <w:t xml:space="preserve"> </w:t>
      </w:r>
      <w:r>
        <w:rPr>
          <w:rFonts w:ascii="宋体" w:hAnsi="宋体" w:eastAsia="宋体" w:cs="宋体"/>
          <w:spacing w:val="-2"/>
          <w:sz w:val="24"/>
          <w:szCs w:val="24"/>
          <w:lang w:eastAsia="zh-CN"/>
        </w:rPr>
        <w:t>项的要求，对投标供应商进行审查，有一项</w:t>
      </w:r>
      <w:r>
        <w:rPr>
          <w:rFonts w:ascii="宋体" w:hAnsi="宋体" w:eastAsia="宋体" w:cs="宋体"/>
          <w:spacing w:val="-3"/>
          <w:sz w:val="24"/>
          <w:szCs w:val="24"/>
          <w:lang w:eastAsia="zh-CN"/>
        </w:rPr>
        <w:t>不符合的，视为未通过资格审查，不得进入下一评标过程。</w:t>
      </w:r>
    </w:p>
    <w:p w14:paraId="35552266">
      <w:pPr>
        <w:spacing w:before="181" w:line="289" w:lineRule="auto"/>
        <w:ind w:left="38" w:right="91" w:firstLine="497"/>
        <w:rPr>
          <w:rFonts w:ascii="宋体" w:hAnsi="宋体" w:eastAsia="宋体" w:cs="宋体"/>
          <w:sz w:val="24"/>
          <w:szCs w:val="24"/>
          <w:lang w:eastAsia="zh-CN"/>
        </w:rPr>
      </w:pPr>
      <w:r>
        <w:rPr>
          <w:rFonts w:ascii="宋体" w:hAnsi="宋体" w:eastAsia="宋体" w:cs="宋体"/>
          <w:spacing w:val="1"/>
          <w:sz w:val="24"/>
          <w:szCs w:val="24"/>
          <w:lang w:eastAsia="zh-CN"/>
        </w:rPr>
        <w:t>17.4 采购人将符合资格审查的电子化投标文件提交于评标委员会进行评审、比</w:t>
      </w:r>
      <w:r>
        <w:rPr>
          <w:rFonts w:ascii="宋体" w:hAnsi="宋体" w:eastAsia="宋体" w:cs="宋体"/>
          <w:spacing w:val="-12"/>
          <w:sz w:val="24"/>
          <w:szCs w:val="24"/>
          <w:lang w:eastAsia="zh-CN"/>
        </w:rPr>
        <w:t>较。</w:t>
      </w:r>
    </w:p>
    <w:p w14:paraId="7E18A555">
      <w:pPr>
        <w:spacing w:before="174" w:line="220" w:lineRule="auto"/>
        <w:ind w:left="535"/>
        <w:rPr>
          <w:rFonts w:ascii="宋体" w:hAnsi="宋体" w:eastAsia="宋体" w:cs="宋体"/>
          <w:sz w:val="24"/>
          <w:szCs w:val="24"/>
          <w:lang w:eastAsia="zh-CN"/>
        </w:rPr>
      </w:pPr>
      <w:r>
        <w:rPr>
          <w:rFonts w:ascii="宋体" w:hAnsi="宋体" w:eastAsia="宋体" w:cs="宋体"/>
          <w:spacing w:val="-5"/>
          <w:sz w:val="24"/>
          <w:szCs w:val="24"/>
          <w:lang w:eastAsia="zh-CN"/>
        </w:rPr>
        <w:t>17.5</w:t>
      </w:r>
      <w:r>
        <w:rPr>
          <w:rFonts w:ascii="宋体" w:hAnsi="宋体" w:eastAsia="宋体" w:cs="宋体"/>
          <w:spacing w:val="50"/>
          <w:sz w:val="24"/>
          <w:szCs w:val="24"/>
          <w:lang w:eastAsia="zh-CN"/>
        </w:rPr>
        <w:t xml:space="preserve"> </w:t>
      </w:r>
      <w:r>
        <w:rPr>
          <w:rFonts w:ascii="宋体" w:hAnsi="宋体" w:eastAsia="宋体" w:cs="宋体"/>
          <w:spacing w:val="-5"/>
          <w:sz w:val="24"/>
          <w:szCs w:val="24"/>
          <w:lang w:eastAsia="zh-CN"/>
        </w:rPr>
        <w:t>电子化投标文件的有效性</w:t>
      </w:r>
    </w:p>
    <w:p w14:paraId="4DC66F95">
      <w:pPr>
        <w:spacing w:before="180" w:line="219" w:lineRule="auto"/>
        <w:ind w:right="11"/>
        <w:jc w:val="right"/>
        <w:rPr>
          <w:rFonts w:ascii="宋体" w:hAnsi="宋体" w:eastAsia="宋体" w:cs="宋体"/>
          <w:sz w:val="24"/>
          <w:szCs w:val="24"/>
          <w:lang w:eastAsia="zh-CN"/>
        </w:rPr>
      </w:pPr>
      <w:r>
        <w:rPr>
          <w:rFonts w:ascii="宋体" w:hAnsi="宋体" w:eastAsia="宋体" w:cs="宋体"/>
          <w:spacing w:val="-4"/>
          <w:sz w:val="24"/>
          <w:szCs w:val="24"/>
          <w:lang w:eastAsia="zh-CN"/>
        </w:rPr>
        <w:t>17.5.1</w:t>
      </w:r>
      <w:r>
        <w:rPr>
          <w:rFonts w:ascii="宋体" w:hAnsi="宋体" w:eastAsia="宋体" w:cs="宋体"/>
          <w:spacing w:val="37"/>
          <w:sz w:val="24"/>
          <w:szCs w:val="24"/>
          <w:lang w:eastAsia="zh-CN"/>
        </w:rPr>
        <w:t xml:space="preserve"> </w:t>
      </w:r>
      <w:r>
        <w:rPr>
          <w:rFonts w:ascii="宋体" w:hAnsi="宋体" w:eastAsia="宋体" w:cs="宋体"/>
          <w:spacing w:val="-4"/>
          <w:sz w:val="24"/>
          <w:szCs w:val="24"/>
          <w:lang w:eastAsia="zh-CN"/>
        </w:rPr>
        <w:t>电子化投标文件有下列情形的为无效电子化投标文件，</w:t>
      </w:r>
      <w:r>
        <w:rPr>
          <w:rFonts w:ascii="宋体" w:hAnsi="宋体" w:eastAsia="宋体" w:cs="宋体"/>
          <w:spacing w:val="-5"/>
          <w:sz w:val="24"/>
          <w:szCs w:val="24"/>
          <w:lang w:eastAsia="zh-CN"/>
        </w:rPr>
        <w:t>采购人不予受理：</w:t>
      </w:r>
    </w:p>
    <w:p w14:paraId="27790678">
      <w:pPr>
        <w:spacing w:before="178" w:line="357" w:lineRule="auto"/>
        <w:ind w:left="40" w:right="85" w:firstLine="496"/>
        <w:rPr>
          <w:rFonts w:ascii="宋体" w:hAnsi="宋体" w:eastAsia="宋体" w:cs="宋体"/>
          <w:sz w:val="24"/>
          <w:szCs w:val="24"/>
          <w:lang w:eastAsia="zh-CN"/>
        </w:rPr>
      </w:pPr>
      <w:r>
        <w:rPr>
          <w:rFonts w:ascii="宋体" w:hAnsi="宋体" w:eastAsia="宋体" w:cs="宋体"/>
          <w:spacing w:val="-2"/>
          <w:sz w:val="24"/>
          <w:szCs w:val="24"/>
          <w:lang w:eastAsia="zh-CN"/>
        </w:rPr>
        <w:t>因投标供应商原因造成投标文件未解密的，视为撤销其投标文</w:t>
      </w:r>
      <w:r>
        <w:rPr>
          <w:rFonts w:ascii="宋体" w:hAnsi="宋体" w:eastAsia="宋体" w:cs="宋体"/>
          <w:spacing w:val="-3"/>
          <w:sz w:val="24"/>
          <w:szCs w:val="24"/>
          <w:lang w:eastAsia="zh-CN"/>
        </w:rPr>
        <w:t>件；因投标供应商</w:t>
      </w:r>
      <w:r>
        <w:rPr>
          <w:rFonts w:ascii="宋体" w:hAnsi="宋体" w:eastAsia="宋体" w:cs="宋体"/>
          <w:spacing w:val="-2"/>
          <w:sz w:val="24"/>
          <w:szCs w:val="24"/>
          <w:lang w:eastAsia="zh-CN"/>
        </w:rPr>
        <w:t>之外的原因造成电子化投标文件未解密的，视为撤回其投标文件，投标供应商有权要</w:t>
      </w:r>
      <w:r>
        <w:rPr>
          <w:rFonts w:ascii="宋体" w:hAnsi="宋体" w:eastAsia="宋体" w:cs="宋体"/>
          <w:spacing w:val="-5"/>
          <w:sz w:val="24"/>
          <w:szCs w:val="24"/>
          <w:lang w:eastAsia="zh-CN"/>
        </w:rPr>
        <w:t>求责任方赔偿因此遭受的直接损失。部分电子化投标文件未解密的， 其他电子化投标</w:t>
      </w:r>
      <w:r>
        <w:rPr>
          <w:rFonts w:ascii="宋体" w:hAnsi="宋体" w:eastAsia="宋体" w:cs="宋体"/>
          <w:spacing w:val="-4"/>
          <w:sz w:val="24"/>
          <w:szCs w:val="24"/>
          <w:lang w:eastAsia="zh-CN"/>
        </w:rPr>
        <w:t>文件的开标可以继续进行。</w:t>
      </w:r>
    </w:p>
    <w:p w14:paraId="5DE96B2D">
      <w:pPr>
        <w:spacing w:line="289" w:lineRule="auto"/>
        <w:ind w:left="37" w:right="88" w:firstLine="498"/>
        <w:rPr>
          <w:rFonts w:ascii="宋体" w:hAnsi="宋体" w:eastAsia="宋体" w:cs="宋体"/>
          <w:sz w:val="24"/>
          <w:szCs w:val="24"/>
          <w:lang w:eastAsia="zh-CN"/>
        </w:rPr>
      </w:pPr>
      <w:r>
        <w:rPr>
          <w:rFonts w:ascii="宋体" w:hAnsi="宋体" w:eastAsia="宋体" w:cs="宋体"/>
          <w:spacing w:val="1"/>
          <w:sz w:val="24"/>
          <w:szCs w:val="24"/>
          <w:lang w:eastAsia="zh-CN"/>
        </w:rPr>
        <w:t>17.5.2 若电子化投标文件解密后，有效电子投标文件不足三家的，本项目应予</w:t>
      </w:r>
      <w:r>
        <w:rPr>
          <w:rFonts w:ascii="宋体" w:hAnsi="宋体" w:eastAsia="宋体" w:cs="宋体"/>
          <w:spacing w:val="-10"/>
          <w:sz w:val="24"/>
          <w:szCs w:val="24"/>
          <w:lang w:eastAsia="zh-CN"/>
        </w:rPr>
        <w:t>废标。</w:t>
      </w:r>
    </w:p>
    <w:p w14:paraId="0451B141">
      <w:pPr>
        <w:spacing w:before="177" w:line="219" w:lineRule="auto"/>
        <w:ind w:left="535"/>
        <w:rPr>
          <w:rFonts w:ascii="宋体" w:hAnsi="宋体" w:eastAsia="宋体" w:cs="宋体"/>
          <w:sz w:val="24"/>
          <w:szCs w:val="24"/>
          <w:lang w:eastAsia="zh-CN"/>
        </w:rPr>
      </w:pPr>
      <w:r>
        <w:rPr>
          <w:rFonts w:ascii="宋体" w:hAnsi="宋体" w:eastAsia="宋体" w:cs="宋体"/>
          <w:spacing w:val="-2"/>
          <w:sz w:val="24"/>
          <w:szCs w:val="24"/>
          <w:lang w:eastAsia="zh-CN"/>
        </w:rPr>
        <w:t>17.5.3 采购人将有效电子化投标文件，送评标委员会进行评审、比较。</w:t>
      </w:r>
    </w:p>
    <w:p w14:paraId="287CA2C3">
      <w:pPr>
        <w:spacing w:before="179" w:line="220" w:lineRule="auto"/>
        <w:ind w:left="4214"/>
        <w:rPr>
          <w:rFonts w:ascii="宋体" w:hAnsi="宋体" w:eastAsia="宋体" w:cs="宋体"/>
          <w:sz w:val="24"/>
          <w:szCs w:val="24"/>
          <w:lang w:eastAsia="zh-CN"/>
        </w:rPr>
      </w:pPr>
      <w:r>
        <w:rPr>
          <w:rFonts w:ascii="宋体" w:hAnsi="宋体" w:eastAsia="宋体" w:cs="宋体"/>
          <w:b/>
          <w:bCs/>
          <w:spacing w:val="-5"/>
          <w:sz w:val="24"/>
          <w:szCs w:val="24"/>
          <w:lang w:eastAsia="zh-CN"/>
        </w:rPr>
        <w:t>六、评标</w:t>
      </w:r>
    </w:p>
    <w:p w14:paraId="58A9ABB6">
      <w:pPr>
        <w:spacing w:before="180" w:line="219" w:lineRule="auto"/>
        <w:ind w:left="535"/>
        <w:rPr>
          <w:rFonts w:ascii="宋体" w:hAnsi="宋体" w:eastAsia="宋体" w:cs="宋体"/>
          <w:sz w:val="24"/>
          <w:szCs w:val="24"/>
          <w:lang w:eastAsia="zh-CN"/>
        </w:rPr>
      </w:pPr>
      <w:r>
        <w:rPr>
          <w:rFonts w:ascii="宋体" w:hAnsi="宋体" w:eastAsia="宋体" w:cs="宋体"/>
          <w:spacing w:val="-5"/>
          <w:sz w:val="24"/>
          <w:szCs w:val="24"/>
          <w:lang w:eastAsia="zh-CN"/>
        </w:rPr>
        <w:t>18、评标委员会</w:t>
      </w:r>
    </w:p>
    <w:p w14:paraId="6C096345">
      <w:pPr>
        <w:spacing w:before="178"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18.1</w:t>
      </w:r>
      <w:r>
        <w:rPr>
          <w:rFonts w:ascii="宋体" w:hAnsi="宋体" w:eastAsia="宋体" w:cs="宋体"/>
          <w:spacing w:val="-46"/>
          <w:sz w:val="24"/>
          <w:szCs w:val="24"/>
          <w:lang w:eastAsia="zh-CN"/>
        </w:rPr>
        <w:t xml:space="preserve"> </w:t>
      </w:r>
      <w:r>
        <w:rPr>
          <w:rFonts w:ascii="宋体" w:hAnsi="宋体" w:eastAsia="宋体" w:cs="宋体"/>
          <w:spacing w:val="-3"/>
          <w:sz w:val="24"/>
          <w:szCs w:val="24"/>
          <w:lang w:eastAsia="zh-CN"/>
        </w:rPr>
        <w:t>评标委员会由采购人依法组建，负责评标活动。</w:t>
      </w:r>
    </w:p>
    <w:p w14:paraId="1BD01A21">
      <w:pPr>
        <w:spacing w:before="180" w:line="288" w:lineRule="auto"/>
        <w:ind w:left="40" w:right="83" w:firstLine="495"/>
        <w:rPr>
          <w:rFonts w:ascii="宋体" w:hAnsi="宋体" w:eastAsia="宋体" w:cs="宋体"/>
          <w:sz w:val="24"/>
          <w:szCs w:val="24"/>
          <w:lang w:eastAsia="zh-CN"/>
        </w:rPr>
      </w:pPr>
      <w:r>
        <w:rPr>
          <w:rFonts w:ascii="宋体" w:hAnsi="宋体" w:eastAsia="宋体" w:cs="宋体"/>
          <w:spacing w:val="-4"/>
          <w:sz w:val="24"/>
          <w:szCs w:val="24"/>
          <w:lang w:eastAsia="zh-CN"/>
        </w:rPr>
        <w:t>18.2</w:t>
      </w:r>
      <w:r>
        <w:rPr>
          <w:rFonts w:ascii="宋体" w:hAnsi="宋体" w:eastAsia="宋体" w:cs="宋体"/>
          <w:spacing w:val="-52"/>
          <w:sz w:val="24"/>
          <w:szCs w:val="24"/>
          <w:lang w:eastAsia="zh-CN"/>
        </w:rPr>
        <w:t xml:space="preserve"> </w:t>
      </w:r>
      <w:r>
        <w:rPr>
          <w:rFonts w:ascii="宋体" w:hAnsi="宋体" w:eastAsia="宋体" w:cs="宋体"/>
          <w:spacing w:val="-4"/>
          <w:sz w:val="24"/>
          <w:szCs w:val="24"/>
          <w:lang w:eastAsia="zh-CN"/>
        </w:rPr>
        <w:t>评标委员会成员为</w:t>
      </w:r>
      <w:r>
        <w:rPr>
          <w:rFonts w:ascii="宋体" w:hAnsi="宋体" w:eastAsia="宋体" w:cs="宋体"/>
          <w:spacing w:val="-45"/>
          <w:sz w:val="24"/>
          <w:szCs w:val="24"/>
          <w:lang w:eastAsia="zh-CN"/>
        </w:rPr>
        <w:t xml:space="preserve"> </w:t>
      </w:r>
      <w:r>
        <w:rPr>
          <w:rFonts w:ascii="宋体" w:hAnsi="宋体" w:eastAsia="宋体" w:cs="宋体"/>
          <w:spacing w:val="-4"/>
          <w:sz w:val="24"/>
          <w:szCs w:val="24"/>
          <w:lang w:eastAsia="zh-CN"/>
        </w:rPr>
        <w:t>5</w:t>
      </w:r>
      <w:r>
        <w:rPr>
          <w:rFonts w:ascii="宋体" w:hAnsi="宋体" w:eastAsia="宋体" w:cs="宋体"/>
          <w:spacing w:val="-49"/>
          <w:sz w:val="24"/>
          <w:szCs w:val="24"/>
          <w:lang w:eastAsia="zh-CN"/>
        </w:rPr>
        <w:t xml:space="preserve"> </w:t>
      </w:r>
      <w:r>
        <w:rPr>
          <w:rFonts w:ascii="宋体" w:hAnsi="宋体" w:eastAsia="宋体" w:cs="宋体"/>
          <w:spacing w:val="-4"/>
          <w:sz w:val="24"/>
          <w:szCs w:val="24"/>
          <w:lang w:eastAsia="zh-CN"/>
        </w:rPr>
        <w:t>人，采购人代表</w:t>
      </w:r>
      <w:r>
        <w:rPr>
          <w:rFonts w:ascii="宋体" w:hAnsi="宋体" w:eastAsia="宋体" w:cs="宋体"/>
          <w:spacing w:val="-33"/>
          <w:sz w:val="24"/>
          <w:szCs w:val="24"/>
          <w:lang w:eastAsia="zh-CN"/>
        </w:rPr>
        <w:t xml:space="preserve"> </w:t>
      </w:r>
      <w:r>
        <w:rPr>
          <w:rFonts w:ascii="宋体" w:hAnsi="宋体" w:eastAsia="宋体" w:cs="宋体"/>
          <w:spacing w:val="-4"/>
          <w:sz w:val="24"/>
          <w:szCs w:val="24"/>
          <w:lang w:eastAsia="zh-CN"/>
        </w:rPr>
        <w:t>1</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人，其余技术、</w:t>
      </w:r>
      <w:r>
        <w:rPr>
          <w:rFonts w:ascii="宋体" w:hAnsi="宋体" w:eastAsia="宋体" w:cs="宋体"/>
          <w:spacing w:val="-5"/>
          <w:sz w:val="24"/>
          <w:szCs w:val="24"/>
          <w:lang w:eastAsia="zh-CN"/>
        </w:rPr>
        <w:t>经济等方面的专家</w:t>
      </w:r>
      <w:r>
        <w:rPr>
          <w:rFonts w:ascii="宋体" w:hAnsi="宋体" w:eastAsia="宋体" w:cs="宋体"/>
          <w:spacing w:val="-51"/>
          <w:sz w:val="24"/>
          <w:szCs w:val="24"/>
          <w:lang w:eastAsia="zh-CN"/>
        </w:rPr>
        <w:t xml:space="preserve"> </w:t>
      </w:r>
      <w:r>
        <w:rPr>
          <w:rFonts w:ascii="宋体" w:hAnsi="宋体" w:eastAsia="宋体" w:cs="宋体"/>
          <w:spacing w:val="-5"/>
          <w:sz w:val="24"/>
          <w:szCs w:val="24"/>
          <w:lang w:eastAsia="zh-CN"/>
        </w:rPr>
        <w:t>4</w:t>
      </w:r>
      <w:r>
        <w:rPr>
          <w:rFonts w:ascii="宋体" w:hAnsi="宋体" w:eastAsia="宋体" w:cs="宋体"/>
          <w:spacing w:val="-1"/>
          <w:sz w:val="24"/>
          <w:szCs w:val="24"/>
          <w:lang w:eastAsia="zh-CN"/>
        </w:rPr>
        <w:t>人从相关专家库中随机抽取；与投标供应商有利害关系的人</w:t>
      </w:r>
      <w:r>
        <w:rPr>
          <w:rFonts w:ascii="宋体" w:hAnsi="宋体" w:eastAsia="宋体" w:cs="宋体"/>
          <w:spacing w:val="-2"/>
          <w:sz w:val="24"/>
          <w:szCs w:val="24"/>
          <w:lang w:eastAsia="zh-CN"/>
        </w:rPr>
        <w:t>不得进入评标委员会。</w:t>
      </w:r>
    </w:p>
    <w:p w14:paraId="0D940FD0">
      <w:pPr>
        <w:spacing w:before="175" w:line="330" w:lineRule="auto"/>
        <w:ind w:left="38" w:right="83" w:firstLine="482"/>
        <w:rPr>
          <w:rFonts w:ascii="宋体" w:hAnsi="宋体" w:eastAsia="宋体" w:cs="宋体"/>
          <w:spacing w:val="-2"/>
          <w:sz w:val="24"/>
          <w:szCs w:val="24"/>
          <w:lang w:eastAsia="zh-CN"/>
        </w:rPr>
      </w:pPr>
      <w:r>
        <w:rPr>
          <w:rFonts w:ascii="宋体" w:hAnsi="宋体" w:eastAsia="宋体" w:cs="宋体"/>
          <w:spacing w:val="-2"/>
          <w:sz w:val="24"/>
          <w:szCs w:val="24"/>
          <w:lang w:eastAsia="zh-CN"/>
        </w:rPr>
        <w:t>18.3 开标结束后，开始评标。评标工作在相关部门监督下，采用保密方式进行。</w:t>
      </w:r>
    </w:p>
    <w:p w14:paraId="53A0B256">
      <w:pPr>
        <w:spacing w:before="175" w:line="330" w:lineRule="auto"/>
        <w:ind w:left="38" w:right="83" w:firstLine="482"/>
        <w:rPr>
          <w:rFonts w:ascii="宋体" w:hAnsi="宋体" w:eastAsia="宋体" w:cs="宋体"/>
          <w:spacing w:val="-2"/>
          <w:sz w:val="24"/>
          <w:szCs w:val="24"/>
          <w:lang w:eastAsia="zh-CN"/>
        </w:rPr>
      </w:pPr>
      <w:r>
        <w:rPr>
          <w:rFonts w:ascii="宋体" w:hAnsi="宋体" w:eastAsia="宋体" w:cs="宋体"/>
          <w:spacing w:val="-2"/>
          <w:sz w:val="24"/>
          <w:szCs w:val="24"/>
          <w:lang w:eastAsia="zh-CN"/>
        </w:rPr>
        <w:t>19、评标过程的保密</w:t>
      </w:r>
    </w:p>
    <w:p w14:paraId="70D47EFB">
      <w:pPr>
        <w:spacing w:before="175" w:line="330" w:lineRule="auto"/>
        <w:ind w:left="38" w:right="83" w:firstLine="482"/>
        <w:rPr>
          <w:rFonts w:ascii="宋体" w:hAnsi="宋体" w:eastAsia="宋体" w:cs="宋体"/>
          <w:spacing w:val="-2"/>
          <w:sz w:val="24"/>
          <w:szCs w:val="24"/>
          <w:lang w:eastAsia="zh-CN"/>
        </w:rPr>
      </w:pPr>
      <w:r>
        <w:rPr>
          <w:rFonts w:ascii="宋体" w:hAnsi="宋体" w:eastAsia="宋体" w:cs="宋体"/>
          <w:spacing w:val="-2"/>
          <w:sz w:val="24"/>
          <w:szCs w:val="24"/>
          <w:lang w:eastAsia="zh-CN"/>
        </w:rPr>
        <w:t>19.1 开标后，直至授予中标供应商合同为止，凡属于对电子化投标文件的审查、澄清、评价和比较有关的资料，中标候选人的推荐情况，及其他任何与评标有关的情况均应严格保密。</w:t>
      </w:r>
    </w:p>
    <w:p w14:paraId="21B3D24B">
      <w:pPr>
        <w:spacing w:before="175" w:line="330" w:lineRule="auto"/>
        <w:ind w:left="38" w:right="83" w:firstLine="482"/>
        <w:rPr>
          <w:rFonts w:ascii="宋体" w:hAnsi="宋体" w:eastAsia="宋体" w:cs="宋体"/>
          <w:sz w:val="24"/>
          <w:szCs w:val="24"/>
          <w:lang w:eastAsia="zh-CN"/>
        </w:rPr>
      </w:pPr>
      <w:r>
        <w:rPr>
          <w:rFonts w:ascii="宋体" w:hAnsi="宋体" w:eastAsia="宋体" w:cs="宋体"/>
          <w:spacing w:val="-2"/>
          <w:sz w:val="24"/>
          <w:szCs w:val="24"/>
          <w:lang w:eastAsia="zh-CN"/>
        </w:rPr>
        <w:t>19.2 在电子化投标文件的评审和比较、中标候选人推荐以及授予合同的过程中，投标供应商向采购人和评标委员会施加影响</w:t>
      </w:r>
      <w:r>
        <w:rPr>
          <w:rFonts w:ascii="宋体" w:hAnsi="宋体" w:eastAsia="宋体" w:cs="宋体"/>
          <w:spacing w:val="1"/>
          <w:sz w:val="24"/>
          <w:szCs w:val="24"/>
          <w:lang w:eastAsia="zh-CN"/>
        </w:rPr>
        <w:t>的任何</w:t>
      </w:r>
      <w:r>
        <w:rPr>
          <w:rFonts w:ascii="宋体" w:hAnsi="宋体" w:eastAsia="宋体" w:cs="宋体"/>
          <w:sz w:val="24"/>
          <w:szCs w:val="24"/>
          <w:lang w:eastAsia="zh-CN"/>
        </w:rPr>
        <w:t>行为，都将会导致其投标被拒绝。</w:t>
      </w:r>
    </w:p>
    <w:p w14:paraId="65992651">
      <w:pPr>
        <w:spacing w:before="179" w:line="311" w:lineRule="auto"/>
        <w:ind w:left="37" w:right="83" w:firstLine="498"/>
        <w:rPr>
          <w:rFonts w:ascii="宋体" w:hAnsi="宋体" w:eastAsia="宋体" w:cs="宋体"/>
          <w:sz w:val="24"/>
          <w:szCs w:val="24"/>
          <w:lang w:eastAsia="zh-CN"/>
        </w:rPr>
      </w:pPr>
      <w:r>
        <w:rPr>
          <w:rFonts w:ascii="宋体" w:hAnsi="宋体" w:eastAsia="宋体" w:cs="宋体"/>
          <w:spacing w:val="-5"/>
          <w:sz w:val="24"/>
          <w:szCs w:val="24"/>
          <w:lang w:eastAsia="zh-CN"/>
        </w:rPr>
        <w:t>19.3</w:t>
      </w:r>
      <w:r>
        <w:rPr>
          <w:rFonts w:ascii="宋体" w:hAnsi="宋体" w:eastAsia="宋体" w:cs="宋体"/>
          <w:spacing w:val="-12"/>
          <w:sz w:val="24"/>
          <w:szCs w:val="24"/>
          <w:lang w:eastAsia="zh-CN"/>
        </w:rPr>
        <w:t xml:space="preserve"> </w:t>
      </w:r>
      <w:r>
        <w:rPr>
          <w:rFonts w:ascii="宋体" w:hAnsi="宋体" w:eastAsia="宋体" w:cs="宋体"/>
          <w:spacing w:val="-5"/>
          <w:sz w:val="24"/>
          <w:szCs w:val="24"/>
          <w:lang w:eastAsia="zh-CN"/>
        </w:rPr>
        <w:t>中标供应商确定后，采购人不对未中标供应商就评标过程以及未能中标原因</w:t>
      </w:r>
      <w:r>
        <w:rPr>
          <w:rFonts w:ascii="宋体" w:hAnsi="宋体" w:eastAsia="宋体" w:cs="宋体"/>
          <w:spacing w:val="-2"/>
          <w:sz w:val="24"/>
          <w:szCs w:val="24"/>
          <w:lang w:eastAsia="zh-CN"/>
        </w:rPr>
        <w:t>作出任何解释。未中标供应商不得向评标委员会组成人员或其他有关人员索问评标过</w:t>
      </w:r>
      <w:r>
        <w:rPr>
          <w:rFonts w:ascii="宋体" w:hAnsi="宋体" w:eastAsia="宋体" w:cs="宋体"/>
          <w:spacing w:val="-5"/>
          <w:sz w:val="24"/>
          <w:szCs w:val="24"/>
          <w:lang w:eastAsia="zh-CN"/>
        </w:rPr>
        <w:t>程的情况和材料。</w:t>
      </w:r>
    </w:p>
    <w:p w14:paraId="202331CD">
      <w:pPr>
        <w:spacing w:before="178"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20、评标纪律</w:t>
      </w:r>
    </w:p>
    <w:p w14:paraId="0C689C3A">
      <w:pPr>
        <w:spacing w:before="179" w:line="288" w:lineRule="auto"/>
        <w:ind w:left="37" w:right="85" w:firstLine="483"/>
        <w:rPr>
          <w:rFonts w:ascii="宋体" w:hAnsi="宋体" w:eastAsia="宋体" w:cs="宋体"/>
          <w:sz w:val="24"/>
          <w:szCs w:val="24"/>
          <w:lang w:eastAsia="zh-CN"/>
        </w:rPr>
      </w:pPr>
      <w:r>
        <w:rPr>
          <w:rFonts w:ascii="宋体" w:hAnsi="宋体" w:eastAsia="宋体" w:cs="宋体"/>
          <w:spacing w:val="2"/>
          <w:sz w:val="24"/>
          <w:szCs w:val="24"/>
          <w:lang w:eastAsia="zh-CN"/>
        </w:rPr>
        <w:t>20.1 评标委员会成员和参与评标工作</w:t>
      </w:r>
      <w:r>
        <w:rPr>
          <w:rFonts w:ascii="宋体" w:hAnsi="宋体" w:eastAsia="宋体" w:cs="宋体"/>
          <w:spacing w:val="1"/>
          <w:sz w:val="24"/>
          <w:szCs w:val="24"/>
          <w:lang w:eastAsia="zh-CN"/>
        </w:rPr>
        <w:t>的有关人员不得透露对电子化投标文件的</w:t>
      </w:r>
      <w:r>
        <w:rPr>
          <w:rFonts w:ascii="宋体" w:hAnsi="宋体" w:eastAsia="宋体" w:cs="宋体"/>
          <w:spacing w:val="-2"/>
          <w:sz w:val="24"/>
          <w:szCs w:val="24"/>
          <w:lang w:eastAsia="zh-CN"/>
        </w:rPr>
        <w:t>评审和比较、中标候选人的推荐情况以及与评标有关的其它情况。</w:t>
      </w:r>
    </w:p>
    <w:p w14:paraId="3E3DE6D5">
      <w:pPr>
        <w:spacing w:before="179" w:line="312" w:lineRule="auto"/>
        <w:ind w:left="39" w:right="82" w:firstLine="481"/>
        <w:rPr>
          <w:rFonts w:ascii="宋体" w:hAnsi="宋体" w:eastAsia="宋体" w:cs="宋体"/>
          <w:sz w:val="24"/>
          <w:szCs w:val="24"/>
          <w:lang w:eastAsia="zh-CN"/>
        </w:rPr>
      </w:pPr>
      <w:r>
        <w:rPr>
          <w:rFonts w:ascii="宋体" w:hAnsi="宋体" w:eastAsia="宋体" w:cs="宋体"/>
          <w:spacing w:val="-2"/>
          <w:sz w:val="24"/>
          <w:szCs w:val="24"/>
          <w:lang w:eastAsia="zh-CN"/>
        </w:rPr>
        <w:t>20.2</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除投标须知第</w:t>
      </w:r>
      <w:r>
        <w:rPr>
          <w:rFonts w:ascii="宋体" w:hAnsi="宋体" w:eastAsia="宋体" w:cs="宋体"/>
          <w:spacing w:val="-43"/>
          <w:sz w:val="24"/>
          <w:szCs w:val="24"/>
          <w:lang w:eastAsia="zh-CN"/>
        </w:rPr>
        <w:t xml:space="preserve"> </w:t>
      </w:r>
      <w:r>
        <w:rPr>
          <w:rFonts w:ascii="宋体" w:hAnsi="宋体" w:eastAsia="宋体" w:cs="宋体"/>
          <w:spacing w:val="-2"/>
          <w:sz w:val="24"/>
          <w:szCs w:val="24"/>
          <w:lang w:eastAsia="zh-CN"/>
        </w:rPr>
        <w:t>25</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条款的规定以外，开标以后至授予中标通知书前，任何投</w:t>
      </w:r>
      <w:r>
        <w:rPr>
          <w:rFonts w:ascii="宋体" w:hAnsi="宋体" w:eastAsia="宋体" w:cs="宋体"/>
          <w:spacing w:val="5"/>
          <w:sz w:val="24"/>
          <w:szCs w:val="24"/>
          <w:lang w:eastAsia="zh-CN"/>
        </w:rPr>
        <w:t>标供应商均不得就与其电子化投标文件有关的问题主动与</w:t>
      </w:r>
      <w:r>
        <w:rPr>
          <w:rFonts w:ascii="宋体" w:hAnsi="宋体" w:eastAsia="宋体" w:cs="宋体"/>
          <w:spacing w:val="4"/>
          <w:sz w:val="24"/>
          <w:szCs w:val="24"/>
          <w:lang w:eastAsia="zh-CN"/>
        </w:rPr>
        <w:t>采购人和招标代理机构发</w:t>
      </w:r>
      <w:r>
        <w:rPr>
          <w:rFonts w:ascii="宋体" w:hAnsi="宋体" w:eastAsia="宋体" w:cs="宋体"/>
          <w:spacing w:val="-9"/>
          <w:sz w:val="24"/>
          <w:szCs w:val="24"/>
          <w:lang w:eastAsia="zh-CN"/>
        </w:rPr>
        <w:t>生联系。</w:t>
      </w:r>
    </w:p>
    <w:p w14:paraId="765EA3A7">
      <w:pPr>
        <w:spacing w:before="174" w:line="289" w:lineRule="auto"/>
        <w:ind w:left="57" w:right="83" w:firstLine="463"/>
        <w:rPr>
          <w:rFonts w:ascii="宋体" w:hAnsi="宋体" w:eastAsia="宋体" w:cs="宋体"/>
          <w:sz w:val="24"/>
          <w:szCs w:val="24"/>
          <w:lang w:eastAsia="zh-CN"/>
        </w:rPr>
      </w:pPr>
      <w:r>
        <w:rPr>
          <w:rFonts w:ascii="宋体" w:hAnsi="宋体" w:eastAsia="宋体" w:cs="宋体"/>
          <w:spacing w:val="-4"/>
          <w:sz w:val="24"/>
          <w:szCs w:val="24"/>
          <w:lang w:eastAsia="zh-CN"/>
        </w:rPr>
        <w:t>20.3</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如果投标供应商试图对评标委员会的评标施加影响，则将导致该投标供应商</w:t>
      </w:r>
      <w:r>
        <w:rPr>
          <w:rFonts w:ascii="宋体" w:hAnsi="宋体" w:eastAsia="宋体" w:cs="宋体"/>
          <w:spacing w:val="-5"/>
          <w:sz w:val="24"/>
          <w:szCs w:val="24"/>
          <w:lang w:eastAsia="zh-CN"/>
        </w:rPr>
        <w:t>的电子化投标文件被拒绝。</w:t>
      </w:r>
    </w:p>
    <w:p w14:paraId="73A57888">
      <w:pPr>
        <w:spacing w:before="177" w:line="220"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21、电子化投标文件的澄清</w:t>
      </w:r>
    </w:p>
    <w:p w14:paraId="4A0A112F">
      <w:pPr>
        <w:spacing w:before="179" w:line="357" w:lineRule="auto"/>
        <w:ind w:left="38" w:right="83" w:firstLine="482"/>
        <w:jc w:val="both"/>
        <w:rPr>
          <w:rFonts w:ascii="宋体" w:hAnsi="宋体" w:eastAsia="宋体" w:cs="宋体"/>
          <w:sz w:val="24"/>
          <w:szCs w:val="24"/>
          <w:lang w:eastAsia="zh-CN"/>
        </w:rPr>
      </w:pPr>
      <w:r>
        <w:rPr>
          <w:rFonts w:ascii="宋体" w:hAnsi="宋体" w:eastAsia="宋体" w:cs="宋体"/>
          <w:spacing w:val="1"/>
          <w:sz w:val="24"/>
          <w:szCs w:val="24"/>
          <w:lang w:eastAsia="zh-CN"/>
        </w:rPr>
        <w:t>21.1 为有助于电子化投标文件的审查、评价和比较，评标委员会可以以书面形</w:t>
      </w:r>
      <w:r>
        <w:rPr>
          <w:rFonts w:ascii="宋体" w:hAnsi="宋体" w:eastAsia="宋体" w:cs="宋体"/>
          <w:spacing w:val="-2"/>
          <w:sz w:val="24"/>
          <w:szCs w:val="24"/>
          <w:lang w:eastAsia="zh-CN"/>
        </w:rPr>
        <w:t>式要求投标供应商对电子化投标文件含义不明确的内容作必要的澄清或说明，投标供应商应采用书面形式进行澄清或说明，但不得超出电子化投标文件的范围或改变电子</w:t>
      </w:r>
      <w:r>
        <w:rPr>
          <w:rFonts w:ascii="宋体" w:hAnsi="宋体" w:eastAsia="宋体" w:cs="宋体"/>
          <w:spacing w:val="-5"/>
          <w:sz w:val="24"/>
          <w:szCs w:val="24"/>
          <w:lang w:eastAsia="zh-CN"/>
        </w:rPr>
        <w:t>化投标文件的实质性内容。根据本须知规定，凡属于评标委员会在评标中发现的计算</w:t>
      </w:r>
      <w:r>
        <w:rPr>
          <w:rFonts w:ascii="宋体" w:hAnsi="宋体" w:eastAsia="宋体" w:cs="宋体"/>
          <w:spacing w:val="-3"/>
          <w:sz w:val="24"/>
          <w:szCs w:val="24"/>
          <w:lang w:eastAsia="zh-CN"/>
        </w:rPr>
        <w:t>错误并进行核实的修改不在此列。</w:t>
      </w:r>
    </w:p>
    <w:p w14:paraId="59E80182">
      <w:pPr>
        <w:spacing w:before="1" w:line="219"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22、电子化投标文件的初步评审</w:t>
      </w:r>
    </w:p>
    <w:p w14:paraId="53D33CD6">
      <w:pPr>
        <w:spacing w:before="175" w:line="330" w:lineRule="auto"/>
        <w:ind w:left="38" w:right="83" w:firstLine="482"/>
        <w:rPr>
          <w:rFonts w:ascii="宋体" w:hAnsi="宋体" w:eastAsia="宋体" w:cs="宋体"/>
          <w:sz w:val="24"/>
          <w:szCs w:val="24"/>
          <w:lang w:eastAsia="zh-CN"/>
        </w:rPr>
      </w:pPr>
      <w:r>
        <w:rPr>
          <w:rFonts w:ascii="宋体" w:hAnsi="宋体" w:eastAsia="宋体" w:cs="宋体"/>
          <w:spacing w:val="-4"/>
          <w:sz w:val="24"/>
          <w:szCs w:val="24"/>
          <w:lang w:eastAsia="zh-CN"/>
        </w:rPr>
        <w:t>22.1</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评标时，评标委员会将首先评定每份电子化投标文件是否在实质上响应了招</w:t>
      </w:r>
      <w:r>
        <w:rPr>
          <w:rFonts w:ascii="宋体" w:hAnsi="宋体" w:eastAsia="宋体" w:cs="宋体"/>
          <w:spacing w:val="-5"/>
          <w:sz w:val="24"/>
          <w:szCs w:val="24"/>
          <w:lang w:eastAsia="zh-CN"/>
        </w:rPr>
        <w:t>标文件的要求。所谓实质上响应，是指电子化投标文件应与招标文件的所有实质性条</w:t>
      </w:r>
      <w:r>
        <w:rPr>
          <w:rFonts w:ascii="宋体" w:hAnsi="宋体" w:eastAsia="宋体" w:cs="宋体"/>
          <w:spacing w:val="-6"/>
          <w:sz w:val="24"/>
          <w:szCs w:val="24"/>
          <w:lang w:eastAsia="zh-CN"/>
        </w:rPr>
        <w:t>款、条件和要求相符，无显著差异或保留，或者对合同中约定的采购</w:t>
      </w:r>
      <w:r>
        <w:rPr>
          <w:rFonts w:ascii="宋体" w:hAnsi="宋体" w:eastAsia="宋体" w:cs="宋体"/>
          <w:spacing w:val="-7"/>
          <w:sz w:val="24"/>
          <w:szCs w:val="24"/>
          <w:lang w:eastAsia="zh-CN"/>
        </w:rPr>
        <w:t>人的权利和投标</w:t>
      </w:r>
      <w:r>
        <w:rPr>
          <w:rFonts w:ascii="宋体" w:hAnsi="宋体" w:eastAsia="宋体" w:cs="宋体"/>
          <w:spacing w:val="-2"/>
          <w:sz w:val="24"/>
          <w:szCs w:val="24"/>
          <w:lang w:eastAsia="zh-CN"/>
        </w:rPr>
        <w:t>供应商的义务方面没有造成重大的限制，纠正这些差异或保留将不会对其他实质上响应招标文件要求的投标供应商的竞争地位产生不公正的影响。</w:t>
      </w:r>
    </w:p>
    <w:p w14:paraId="06D2C31C">
      <w:pPr>
        <w:spacing w:before="177" w:line="312" w:lineRule="auto"/>
        <w:ind w:left="37" w:right="83" w:firstLine="483"/>
        <w:rPr>
          <w:lang w:eastAsia="zh-CN"/>
        </w:rPr>
      </w:pPr>
      <w:r>
        <w:rPr>
          <w:rFonts w:ascii="宋体" w:hAnsi="宋体" w:eastAsia="宋体" w:cs="宋体"/>
          <w:spacing w:val="-4"/>
          <w:sz w:val="24"/>
          <w:szCs w:val="24"/>
          <w:lang w:eastAsia="zh-CN"/>
        </w:rPr>
        <w:t>22.2</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如果电子化投标文件实质上不响应招标文件的各项要求，评标委员会将予以</w:t>
      </w:r>
      <w:r>
        <w:rPr>
          <w:rFonts w:ascii="宋体" w:hAnsi="宋体" w:eastAsia="宋体" w:cs="宋体"/>
          <w:spacing w:val="-2"/>
          <w:sz w:val="24"/>
          <w:szCs w:val="24"/>
          <w:lang w:eastAsia="zh-CN"/>
        </w:rPr>
        <w:t>拒绝，并且不允许投标供应商通过修改或撤销其不符合要求的差异或保留，使之成为</w:t>
      </w:r>
      <w:r>
        <w:rPr>
          <w:rFonts w:ascii="宋体" w:hAnsi="宋体" w:eastAsia="宋体" w:cs="宋体"/>
          <w:spacing w:val="-4"/>
          <w:sz w:val="24"/>
          <w:szCs w:val="24"/>
          <w:lang w:eastAsia="zh-CN"/>
        </w:rPr>
        <w:t>具有响应性的投标。</w:t>
      </w:r>
    </w:p>
    <w:p w14:paraId="1E434E96">
      <w:pPr>
        <w:spacing w:before="78" w:line="322" w:lineRule="auto"/>
        <w:ind w:left="39" w:right="30" w:firstLine="481"/>
        <w:rPr>
          <w:rFonts w:ascii="宋体" w:hAnsi="宋体" w:eastAsia="宋体" w:cs="宋体"/>
          <w:sz w:val="24"/>
          <w:szCs w:val="24"/>
          <w:lang w:eastAsia="zh-CN"/>
        </w:rPr>
      </w:pPr>
      <w:r>
        <w:rPr>
          <w:rFonts w:ascii="宋体" w:hAnsi="宋体" w:eastAsia="宋体" w:cs="宋体"/>
          <w:spacing w:val="2"/>
          <w:sz w:val="24"/>
          <w:szCs w:val="24"/>
          <w:lang w:eastAsia="zh-CN"/>
        </w:rPr>
        <w:t>22.3 若评标委员会认为投标人的报价</w:t>
      </w:r>
      <w:r>
        <w:rPr>
          <w:rFonts w:ascii="宋体" w:hAnsi="宋体" w:eastAsia="宋体" w:cs="宋体"/>
          <w:spacing w:val="1"/>
          <w:sz w:val="24"/>
          <w:szCs w:val="24"/>
          <w:lang w:eastAsia="zh-CN"/>
        </w:rPr>
        <w:t>明显低于其他通过符合性审查投标人的报</w:t>
      </w:r>
      <w:r>
        <w:rPr>
          <w:rFonts w:ascii="宋体" w:hAnsi="宋体" w:eastAsia="宋体" w:cs="宋体"/>
          <w:spacing w:val="-2"/>
          <w:sz w:val="24"/>
          <w:szCs w:val="24"/>
          <w:lang w:eastAsia="zh-CN"/>
        </w:rPr>
        <w:t>价，有可能影响产品质量或者不能诚信履约的，评标委员会有权要求投标人代表在评标现场合理的时间内提供书面说明，必要时提交相关证明资料；评标委员会认为投标人不能证明其报价合理性的，应当将其作为无效投标处理。</w:t>
      </w:r>
    </w:p>
    <w:p w14:paraId="22937BD2">
      <w:pPr>
        <w:spacing w:before="177" w:line="323" w:lineRule="auto"/>
        <w:ind w:left="38" w:right="30" w:firstLine="482"/>
        <w:rPr>
          <w:rFonts w:ascii="宋体" w:hAnsi="宋体" w:eastAsia="宋体" w:cs="宋体"/>
          <w:sz w:val="24"/>
          <w:szCs w:val="24"/>
          <w:lang w:eastAsia="zh-CN"/>
        </w:rPr>
      </w:pPr>
      <w:r>
        <w:rPr>
          <w:rFonts w:ascii="宋体" w:hAnsi="宋体" w:eastAsia="宋体" w:cs="宋体"/>
          <w:spacing w:val="-4"/>
          <w:sz w:val="24"/>
          <w:szCs w:val="24"/>
          <w:lang w:eastAsia="zh-CN"/>
        </w:rPr>
        <w:t>22.4</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若评标委员会认为投标人其投标文件技术方案、技术参数模糊响应或虚假响</w:t>
      </w:r>
      <w:r>
        <w:rPr>
          <w:rFonts w:ascii="宋体" w:hAnsi="宋体" w:eastAsia="宋体" w:cs="宋体"/>
          <w:spacing w:val="-2"/>
          <w:sz w:val="24"/>
          <w:szCs w:val="24"/>
          <w:lang w:eastAsia="zh-CN"/>
        </w:rPr>
        <w:t>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14:paraId="3B36DFD6">
      <w:pPr>
        <w:spacing w:before="180"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22.5</w:t>
      </w:r>
      <w:r>
        <w:rPr>
          <w:rFonts w:ascii="宋体" w:hAnsi="宋体" w:eastAsia="宋体" w:cs="宋体"/>
          <w:spacing w:val="-48"/>
          <w:sz w:val="24"/>
          <w:szCs w:val="24"/>
          <w:lang w:eastAsia="zh-CN"/>
        </w:rPr>
        <w:t xml:space="preserve"> </w:t>
      </w:r>
      <w:r>
        <w:rPr>
          <w:rFonts w:ascii="宋体" w:hAnsi="宋体" w:eastAsia="宋体" w:cs="宋体"/>
          <w:spacing w:val="-2"/>
          <w:sz w:val="24"/>
          <w:szCs w:val="24"/>
          <w:lang w:eastAsia="zh-CN"/>
        </w:rPr>
        <w:t>投标文件有下列情形之一的，由评标委</w:t>
      </w:r>
      <w:r>
        <w:rPr>
          <w:rFonts w:ascii="宋体" w:hAnsi="宋体" w:eastAsia="宋体" w:cs="宋体"/>
          <w:spacing w:val="-3"/>
          <w:sz w:val="24"/>
          <w:szCs w:val="24"/>
          <w:lang w:eastAsia="zh-CN"/>
        </w:rPr>
        <w:t>员会初审后按无效标处理：</w:t>
      </w:r>
    </w:p>
    <w:p w14:paraId="2918C2E4">
      <w:pPr>
        <w:spacing w:before="178" w:line="219" w:lineRule="auto"/>
        <w:ind w:left="524"/>
        <w:rPr>
          <w:rFonts w:ascii="宋体" w:hAnsi="宋体" w:eastAsia="宋体" w:cs="宋体"/>
          <w:sz w:val="24"/>
          <w:szCs w:val="24"/>
          <w:lang w:eastAsia="zh-CN"/>
        </w:rPr>
      </w:pPr>
      <w:r>
        <w:rPr>
          <w:rFonts w:ascii="宋体" w:hAnsi="宋体" w:eastAsia="宋体" w:cs="宋体"/>
          <w:spacing w:val="-2"/>
          <w:sz w:val="24"/>
          <w:szCs w:val="24"/>
          <w:lang w:eastAsia="zh-CN"/>
        </w:rPr>
        <w:t>（1）投标供应商资格条件不符合国家有关</w:t>
      </w:r>
      <w:r>
        <w:rPr>
          <w:rFonts w:ascii="宋体" w:hAnsi="宋体" w:eastAsia="宋体" w:cs="宋体"/>
          <w:spacing w:val="-3"/>
          <w:sz w:val="24"/>
          <w:szCs w:val="24"/>
          <w:lang w:eastAsia="zh-CN"/>
        </w:rPr>
        <w:t>规定和招标文件要求的；</w:t>
      </w:r>
    </w:p>
    <w:p w14:paraId="26107653">
      <w:pPr>
        <w:spacing w:before="178" w:line="219" w:lineRule="auto"/>
        <w:ind w:left="524"/>
        <w:rPr>
          <w:rFonts w:ascii="宋体" w:hAnsi="宋体" w:eastAsia="宋体" w:cs="宋体"/>
          <w:sz w:val="24"/>
          <w:szCs w:val="24"/>
          <w:lang w:eastAsia="zh-CN"/>
        </w:rPr>
      </w:pPr>
      <w:r>
        <w:rPr>
          <w:rFonts w:ascii="宋体" w:hAnsi="宋体" w:eastAsia="宋体" w:cs="宋体"/>
          <w:spacing w:val="-4"/>
          <w:sz w:val="24"/>
          <w:szCs w:val="24"/>
          <w:lang w:eastAsia="zh-CN"/>
        </w:rPr>
        <w:t>（2）</w:t>
      </w:r>
      <w:r>
        <w:rPr>
          <w:rFonts w:ascii="宋体" w:hAnsi="宋体" w:eastAsia="宋体" w:cs="宋体"/>
          <w:spacing w:val="-3"/>
          <w:sz w:val="24"/>
          <w:szCs w:val="24"/>
          <w:lang w:eastAsia="zh-CN"/>
        </w:rPr>
        <w:t>投标报价低于成本、高于招标文件设定的最高投标限价；</w:t>
      </w:r>
    </w:p>
    <w:p w14:paraId="4DBB2D88">
      <w:pPr>
        <w:spacing w:before="181" w:line="288" w:lineRule="auto"/>
        <w:ind w:left="39" w:right="37" w:firstLine="485"/>
        <w:rPr>
          <w:rFonts w:ascii="宋体" w:hAnsi="宋体" w:eastAsia="宋体" w:cs="宋体"/>
          <w:sz w:val="24"/>
          <w:szCs w:val="24"/>
          <w:lang w:eastAsia="zh-CN"/>
        </w:rPr>
      </w:pP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）以他人的名义投标、串通投标、以行贿手段谋取中标或者以其他弄虚作假</w:t>
      </w:r>
      <w:r>
        <w:rPr>
          <w:rFonts w:ascii="宋体" w:hAnsi="宋体" w:eastAsia="宋体" w:cs="宋体"/>
          <w:spacing w:val="-10"/>
          <w:sz w:val="24"/>
          <w:szCs w:val="24"/>
          <w:lang w:eastAsia="zh-CN"/>
        </w:rPr>
        <w:t>方式投标的；</w:t>
      </w:r>
    </w:p>
    <w:p w14:paraId="7B0B6F7E">
      <w:pPr>
        <w:spacing w:before="179" w:line="219"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w:t>
      </w:r>
      <w:r>
        <w:rPr>
          <w:rFonts w:hint="eastAsia" w:ascii="宋体" w:hAnsi="宋体" w:eastAsia="宋体" w:cs="宋体"/>
          <w:spacing w:val="-5"/>
          <w:sz w:val="24"/>
          <w:szCs w:val="24"/>
          <w:lang w:eastAsia="zh-CN"/>
        </w:rPr>
        <w:t>4</w:t>
      </w:r>
      <w:r>
        <w:rPr>
          <w:rFonts w:ascii="宋体" w:hAnsi="宋体" w:eastAsia="宋体" w:cs="宋体"/>
          <w:spacing w:val="-5"/>
          <w:sz w:val="24"/>
          <w:szCs w:val="24"/>
          <w:lang w:eastAsia="zh-CN"/>
        </w:rPr>
        <w:t>）采取不正当手段谋取中标的；</w:t>
      </w:r>
    </w:p>
    <w:p w14:paraId="4333E857">
      <w:pPr>
        <w:spacing w:before="178" w:line="219"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5</w:t>
      </w:r>
      <w:r>
        <w:rPr>
          <w:rFonts w:ascii="宋体" w:hAnsi="宋体" w:eastAsia="宋体" w:cs="宋体"/>
          <w:spacing w:val="-3"/>
          <w:sz w:val="24"/>
          <w:szCs w:val="24"/>
          <w:lang w:eastAsia="zh-CN"/>
        </w:rPr>
        <w:t>）投标文件含有采购人不能接受的附加条件</w:t>
      </w:r>
      <w:r>
        <w:rPr>
          <w:rFonts w:ascii="宋体" w:hAnsi="宋体" w:eastAsia="宋体" w:cs="宋体"/>
          <w:spacing w:val="-4"/>
          <w:sz w:val="24"/>
          <w:szCs w:val="24"/>
          <w:lang w:eastAsia="zh-CN"/>
        </w:rPr>
        <w:t>的；</w:t>
      </w:r>
    </w:p>
    <w:p w14:paraId="47C77B35">
      <w:pPr>
        <w:spacing w:before="179" w:line="220" w:lineRule="auto"/>
        <w:ind w:left="524"/>
        <w:rPr>
          <w:rFonts w:ascii="宋体" w:hAnsi="宋体" w:eastAsia="宋体" w:cs="宋体"/>
          <w:sz w:val="24"/>
          <w:szCs w:val="24"/>
          <w:lang w:eastAsia="zh-CN"/>
        </w:rPr>
      </w:pP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6</w:t>
      </w:r>
      <w:r>
        <w:rPr>
          <w:rFonts w:ascii="宋体" w:hAnsi="宋体" w:eastAsia="宋体" w:cs="宋体"/>
          <w:spacing w:val="-3"/>
          <w:sz w:val="24"/>
          <w:szCs w:val="24"/>
          <w:lang w:eastAsia="zh-CN"/>
        </w:rPr>
        <w:t>）法律、法规和招标文件规定的其他无效情</w:t>
      </w:r>
      <w:r>
        <w:rPr>
          <w:rFonts w:ascii="宋体" w:hAnsi="宋体" w:eastAsia="宋体" w:cs="宋体"/>
          <w:spacing w:val="-4"/>
          <w:sz w:val="24"/>
          <w:szCs w:val="24"/>
          <w:lang w:eastAsia="zh-CN"/>
        </w:rPr>
        <w:t>形；</w:t>
      </w:r>
    </w:p>
    <w:p w14:paraId="56FED149">
      <w:pPr>
        <w:spacing w:before="180" w:line="220" w:lineRule="auto"/>
        <w:ind w:left="524"/>
        <w:rPr>
          <w:rFonts w:ascii="宋体" w:hAnsi="宋体" w:eastAsia="宋体" w:cs="宋体"/>
          <w:sz w:val="24"/>
          <w:szCs w:val="24"/>
          <w:lang w:eastAsia="zh-CN"/>
        </w:rPr>
      </w:pPr>
      <w:r>
        <w:rPr>
          <w:rFonts w:ascii="宋体" w:hAnsi="宋体" w:eastAsia="宋体" w:cs="宋体"/>
          <w:spacing w:val="-4"/>
          <w:sz w:val="24"/>
          <w:szCs w:val="24"/>
          <w:lang w:eastAsia="zh-CN"/>
        </w:rPr>
        <w:t>（</w:t>
      </w:r>
      <w:r>
        <w:rPr>
          <w:rFonts w:hint="eastAsia" w:ascii="宋体" w:hAnsi="宋体" w:eastAsia="宋体" w:cs="宋体"/>
          <w:spacing w:val="-4"/>
          <w:sz w:val="24"/>
          <w:szCs w:val="24"/>
          <w:lang w:eastAsia="zh-CN"/>
        </w:rPr>
        <w:t>7</w:t>
      </w:r>
      <w:r>
        <w:rPr>
          <w:rFonts w:ascii="宋体" w:hAnsi="宋体" w:eastAsia="宋体" w:cs="宋体"/>
          <w:spacing w:val="-4"/>
          <w:sz w:val="24"/>
          <w:szCs w:val="24"/>
          <w:lang w:eastAsia="zh-CN"/>
        </w:rPr>
        <w:t>）投标截止时间以后送达。</w:t>
      </w:r>
    </w:p>
    <w:p w14:paraId="4A56195F">
      <w:pPr>
        <w:spacing w:before="176"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22.6</w:t>
      </w:r>
      <w:r>
        <w:rPr>
          <w:rFonts w:ascii="宋体" w:hAnsi="宋体" w:eastAsia="宋体" w:cs="宋体"/>
          <w:spacing w:val="-48"/>
          <w:sz w:val="24"/>
          <w:szCs w:val="24"/>
          <w:lang w:eastAsia="zh-CN"/>
        </w:rPr>
        <w:t xml:space="preserve"> </w:t>
      </w:r>
      <w:r>
        <w:rPr>
          <w:rFonts w:ascii="宋体" w:hAnsi="宋体" w:eastAsia="宋体" w:cs="宋体"/>
          <w:spacing w:val="-3"/>
          <w:sz w:val="24"/>
          <w:szCs w:val="24"/>
          <w:lang w:eastAsia="zh-CN"/>
        </w:rPr>
        <w:t>废标条款</w:t>
      </w:r>
    </w:p>
    <w:p w14:paraId="51521D1B">
      <w:pPr>
        <w:spacing w:before="179" w:line="357" w:lineRule="auto"/>
        <w:ind w:left="37" w:right="30" w:firstLine="480"/>
        <w:rPr>
          <w:rFonts w:ascii="宋体" w:hAnsi="宋体" w:eastAsia="宋体" w:cs="宋体"/>
          <w:sz w:val="24"/>
          <w:szCs w:val="24"/>
          <w:lang w:eastAsia="zh-CN"/>
        </w:rPr>
      </w:pPr>
      <w:r>
        <w:rPr>
          <w:rFonts w:ascii="宋体" w:hAnsi="宋体" w:eastAsia="宋体" w:cs="宋体"/>
          <w:spacing w:val="-5"/>
          <w:sz w:val="24"/>
          <w:szCs w:val="24"/>
          <w:lang w:eastAsia="zh-CN"/>
        </w:rPr>
        <w:t>根据《中华人民共和国政府采购法》第三十六条规定， 有下列条件之一的，应予</w:t>
      </w:r>
      <w:r>
        <w:rPr>
          <w:rFonts w:ascii="宋体" w:hAnsi="宋体" w:eastAsia="宋体" w:cs="宋体"/>
          <w:spacing w:val="-11"/>
          <w:sz w:val="24"/>
          <w:szCs w:val="24"/>
          <w:lang w:eastAsia="zh-CN"/>
        </w:rPr>
        <w:t>废标处理：</w:t>
      </w:r>
    </w:p>
    <w:p w14:paraId="74253EE2">
      <w:pPr>
        <w:spacing w:before="1" w:line="218" w:lineRule="auto"/>
        <w:ind w:left="524"/>
        <w:rPr>
          <w:rFonts w:ascii="宋体" w:hAnsi="宋体" w:eastAsia="宋体" w:cs="宋体"/>
          <w:sz w:val="24"/>
          <w:szCs w:val="24"/>
          <w:lang w:eastAsia="zh-CN"/>
        </w:rPr>
      </w:pPr>
      <w:r>
        <w:rPr>
          <w:rFonts w:ascii="宋体" w:hAnsi="宋体" w:eastAsia="宋体" w:cs="宋体"/>
          <w:spacing w:val="-2"/>
          <w:sz w:val="24"/>
          <w:szCs w:val="24"/>
          <w:lang w:eastAsia="zh-CN"/>
        </w:rPr>
        <w:t>（1）符合专业条件的供应商或者对招标文件作实质响应的供应商不</w:t>
      </w:r>
      <w:r>
        <w:rPr>
          <w:rFonts w:ascii="宋体" w:hAnsi="宋体" w:eastAsia="宋体" w:cs="宋体"/>
          <w:spacing w:val="-3"/>
          <w:sz w:val="24"/>
          <w:szCs w:val="24"/>
          <w:lang w:eastAsia="zh-CN"/>
        </w:rPr>
        <w:t>足三家；</w:t>
      </w:r>
    </w:p>
    <w:p w14:paraId="46E7A370">
      <w:pPr>
        <w:spacing w:before="178" w:line="219" w:lineRule="auto"/>
        <w:ind w:left="524"/>
        <w:rPr>
          <w:rFonts w:ascii="宋体" w:hAnsi="宋体" w:eastAsia="宋体" w:cs="宋体"/>
          <w:sz w:val="24"/>
          <w:szCs w:val="24"/>
          <w:lang w:eastAsia="zh-CN"/>
        </w:rPr>
      </w:pPr>
      <w:r>
        <w:rPr>
          <w:rFonts w:ascii="宋体" w:hAnsi="宋体" w:eastAsia="宋体" w:cs="宋体"/>
          <w:spacing w:val="-4"/>
          <w:sz w:val="24"/>
          <w:szCs w:val="24"/>
          <w:lang w:eastAsia="zh-CN"/>
        </w:rPr>
        <w:t>（2）出现影响采购公正的违法、违规行为；</w:t>
      </w:r>
    </w:p>
    <w:p w14:paraId="005D4CEE">
      <w:pPr>
        <w:spacing w:before="182" w:line="219" w:lineRule="auto"/>
        <w:ind w:left="524"/>
        <w:rPr>
          <w:rFonts w:ascii="宋体" w:hAnsi="宋体" w:eastAsia="宋体" w:cs="宋体"/>
          <w:sz w:val="24"/>
          <w:szCs w:val="24"/>
          <w:lang w:eastAsia="zh-CN"/>
        </w:rPr>
      </w:pPr>
      <w:r>
        <w:rPr>
          <w:rFonts w:ascii="宋体" w:hAnsi="宋体" w:eastAsia="宋体" w:cs="宋体"/>
          <w:spacing w:val="-5"/>
          <w:sz w:val="24"/>
          <w:szCs w:val="24"/>
          <w:lang w:eastAsia="zh-CN"/>
        </w:rPr>
        <w:t>（3）因重大变故，采购任务取消的；</w:t>
      </w:r>
    </w:p>
    <w:p w14:paraId="2F37AA50">
      <w:pPr>
        <w:spacing w:before="178" w:line="288" w:lineRule="auto"/>
        <w:ind w:left="39" w:right="38" w:firstLine="485"/>
        <w:rPr>
          <w:rFonts w:ascii="宋体" w:hAnsi="宋体" w:eastAsia="宋体" w:cs="宋体"/>
          <w:sz w:val="24"/>
          <w:szCs w:val="24"/>
          <w:lang w:eastAsia="zh-CN"/>
        </w:rPr>
      </w:pPr>
      <w:r>
        <w:rPr>
          <w:rFonts w:ascii="宋体" w:hAnsi="宋体" w:eastAsia="宋体" w:cs="宋体"/>
          <w:spacing w:val="1"/>
          <w:sz w:val="24"/>
          <w:szCs w:val="24"/>
          <w:lang w:eastAsia="zh-CN"/>
        </w:rPr>
        <w:t>（4）未按本招标文件要求加盖投标供应商单位公章和法定代表人或授权代表签</w:t>
      </w:r>
      <w:r>
        <w:rPr>
          <w:rFonts w:ascii="宋体" w:hAnsi="宋体" w:eastAsia="宋体" w:cs="宋体"/>
          <w:spacing w:val="-12"/>
          <w:sz w:val="24"/>
          <w:szCs w:val="24"/>
          <w:lang w:eastAsia="zh-CN"/>
        </w:rPr>
        <w:t>字。</w:t>
      </w:r>
    </w:p>
    <w:p w14:paraId="312780FE">
      <w:pPr>
        <w:spacing w:before="180" w:line="220"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23、电子化投标文件计算错误的修正</w:t>
      </w:r>
    </w:p>
    <w:p w14:paraId="606B16FF">
      <w:pPr>
        <w:spacing w:before="178" w:line="357" w:lineRule="auto"/>
        <w:ind w:left="41" w:right="32" w:firstLine="479"/>
        <w:rPr>
          <w:rFonts w:ascii="宋体" w:hAnsi="宋体" w:eastAsia="宋体" w:cs="宋体"/>
          <w:sz w:val="24"/>
          <w:szCs w:val="24"/>
          <w:lang w:eastAsia="zh-CN"/>
        </w:rPr>
      </w:pPr>
      <w:r>
        <w:rPr>
          <w:rFonts w:ascii="宋体" w:hAnsi="宋体" w:eastAsia="宋体" w:cs="宋体"/>
          <w:spacing w:val="2"/>
          <w:sz w:val="24"/>
          <w:szCs w:val="24"/>
          <w:lang w:eastAsia="zh-CN"/>
        </w:rPr>
        <w:t>23.1 评标委员会将对确定为实质上响</w:t>
      </w:r>
      <w:r>
        <w:rPr>
          <w:rFonts w:ascii="宋体" w:hAnsi="宋体" w:eastAsia="宋体" w:cs="宋体"/>
          <w:spacing w:val="1"/>
          <w:sz w:val="24"/>
          <w:szCs w:val="24"/>
          <w:lang w:eastAsia="zh-CN"/>
        </w:rPr>
        <w:t>应招标文件要求的电子化投标文件进行校</w:t>
      </w:r>
      <w:r>
        <w:rPr>
          <w:rFonts w:ascii="宋体" w:hAnsi="宋体" w:eastAsia="宋体" w:cs="宋体"/>
          <w:spacing w:val="-2"/>
          <w:sz w:val="24"/>
          <w:szCs w:val="24"/>
          <w:lang w:eastAsia="zh-CN"/>
        </w:rPr>
        <w:t>核，看其是否有计算或表达上的错误，修正错误的原则如下：</w:t>
      </w:r>
    </w:p>
    <w:p w14:paraId="236A0E05">
      <w:pPr>
        <w:spacing w:before="1" w:line="219"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23.1.1</w:t>
      </w:r>
      <w:r>
        <w:rPr>
          <w:rFonts w:ascii="宋体" w:hAnsi="宋体" w:eastAsia="宋体" w:cs="宋体"/>
          <w:spacing w:val="-14"/>
          <w:sz w:val="24"/>
          <w:szCs w:val="24"/>
          <w:lang w:eastAsia="zh-CN"/>
        </w:rPr>
        <w:t xml:space="preserve"> </w:t>
      </w:r>
      <w:r>
        <w:rPr>
          <w:rFonts w:ascii="宋体" w:hAnsi="宋体" w:eastAsia="宋体" w:cs="宋体"/>
          <w:spacing w:val="-3"/>
          <w:sz w:val="24"/>
          <w:szCs w:val="24"/>
          <w:lang w:eastAsia="zh-CN"/>
        </w:rPr>
        <w:t>电子化投标文件中的大写金额和小写金额不一致的，以大写金额为准；</w:t>
      </w:r>
    </w:p>
    <w:p w14:paraId="2E2C6C94">
      <w:pPr>
        <w:spacing w:before="79"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23.1.2</w:t>
      </w:r>
      <w:r>
        <w:rPr>
          <w:rFonts w:ascii="宋体" w:hAnsi="宋体" w:eastAsia="宋体" w:cs="宋体"/>
          <w:spacing w:val="-33"/>
          <w:sz w:val="24"/>
          <w:szCs w:val="24"/>
          <w:lang w:eastAsia="zh-CN"/>
        </w:rPr>
        <w:t xml:space="preserve"> </w:t>
      </w:r>
      <w:r>
        <w:rPr>
          <w:rFonts w:ascii="宋体" w:hAnsi="宋体" w:eastAsia="宋体" w:cs="宋体"/>
          <w:spacing w:val="-2"/>
          <w:sz w:val="24"/>
          <w:szCs w:val="24"/>
          <w:lang w:eastAsia="zh-CN"/>
        </w:rPr>
        <w:t>对不同文字文本电子化投标文件的解释发生异议的，以中文文本为准。</w:t>
      </w:r>
    </w:p>
    <w:p w14:paraId="79045CDA">
      <w:pPr>
        <w:spacing w:before="178" w:line="357" w:lineRule="auto"/>
        <w:ind w:left="38" w:right="30" w:firstLine="482"/>
        <w:jc w:val="both"/>
        <w:rPr>
          <w:rFonts w:ascii="宋体" w:hAnsi="宋体" w:eastAsia="宋体" w:cs="宋体"/>
          <w:sz w:val="24"/>
          <w:szCs w:val="24"/>
          <w:lang w:eastAsia="zh-CN"/>
        </w:rPr>
      </w:pPr>
      <w:r>
        <w:rPr>
          <w:rFonts w:ascii="宋体" w:hAnsi="宋体" w:eastAsia="宋体" w:cs="宋体"/>
          <w:spacing w:val="-4"/>
          <w:sz w:val="24"/>
          <w:szCs w:val="24"/>
          <w:lang w:eastAsia="zh-CN"/>
        </w:rPr>
        <w:t>23.2</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按上述修正错误的原则及方法调整或修正电子化投标文件的投标报价，投标</w:t>
      </w:r>
      <w:r>
        <w:rPr>
          <w:rFonts w:ascii="宋体" w:hAnsi="宋体" w:eastAsia="宋体" w:cs="宋体"/>
          <w:spacing w:val="-2"/>
          <w:sz w:val="24"/>
          <w:szCs w:val="24"/>
          <w:lang w:eastAsia="zh-CN"/>
        </w:rPr>
        <w:t>供应商同意后，调整后的投标报价对投标供应商起约束作用。如果投标供应商不接受修正后的报价，则其投标将被拒绝，并不影响评标工作。</w:t>
      </w:r>
    </w:p>
    <w:p w14:paraId="1F2ADA93">
      <w:pPr>
        <w:spacing w:line="219"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24.</w:t>
      </w:r>
      <w:r>
        <w:rPr>
          <w:rFonts w:ascii="宋体" w:hAnsi="宋体" w:eastAsia="宋体" w:cs="宋体"/>
          <w:spacing w:val="46"/>
          <w:sz w:val="24"/>
          <w:szCs w:val="24"/>
          <w:lang w:eastAsia="zh-CN"/>
        </w:rPr>
        <w:t xml:space="preserve"> </w:t>
      </w:r>
      <w:r>
        <w:rPr>
          <w:rFonts w:ascii="宋体" w:hAnsi="宋体" w:eastAsia="宋体" w:cs="宋体"/>
          <w:spacing w:val="-3"/>
          <w:sz w:val="24"/>
          <w:szCs w:val="24"/>
          <w:lang w:eastAsia="zh-CN"/>
        </w:rPr>
        <w:t>电子化投标文件的评审、比较和否决</w:t>
      </w:r>
    </w:p>
    <w:p w14:paraId="63DA60C3">
      <w:pPr>
        <w:spacing w:before="180" w:line="287" w:lineRule="auto"/>
        <w:ind w:left="39" w:right="30" w:firstLine="481"/>
        <w:rPr>
          <w:rFonts w:ascii="宋体" w:hAnsi="宋体" w:eastAsia="宋体" w:cs="宋体"/>
          <w:sz w:val="24"/>
          <w:szCs w:val="24"/>
          <w:lang w:eastAsia="zh-CN"/>
        </w:rPr>
      </w:pPr>
      <w:r>
        <w:rPr>
          <w:rFonts w:ascii="宋体" w:hAnsi="宋体" w:eastAsia="宋体" w:cs="宋体"/>
          <w:spacing w:val="-4"/>
          <w:sz w:val="24"/>
          <w:szCs w:val="24"/>
          <w:lang w:eastAsia="zh-CN"/>
        </w:rPr>
        <w:t>24.1</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评标委员会将按照招标文件的规定，仅对在实质上响应招标文件要求的电子化投标文件进行评估和比较。</w:t>
      </w:r>
    </w:p>
    <w:p w14:paraId="4A1AF040">
      <w:pPr>
        <w:spacing w:before="178" w:line="312" w:lineRule="auto"/>
        <w:ind w:left="39" w:right="30" w:firstLine="481"/>
        <w:rPr>
          <w:rFonts w:ascii="宋体" w:hAnsi="宋体" w:eastAsia="宋体" w:cs="宋体"/>
          <w:sz w:val="24"/>
          <w:szCs w:val="24"/>
          <w:lang w:eastAsia="zh-CN"/>
        </w:rPr>
      </w:pPr>
      <w:r>
        <w:rPr>
          <w:rFonts w:ascii="宋体" w:hAnsi="宋体" w:eastAsia="宋体" w:cs="宋体"/>
          <w:spacing w:val="-4"/>
          <w:sz w:val="24"/>
          <w:szCs w:val="24"/>
          <w:lang w:eastAsia="zh-CN"/>
        </w:rPr>
        <w:t>24.2</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根据相关法律法规及有关招投标文件规定，结合本项目具体情况，制定本次</w:t>
      </w:r>
      <w:r>
        <w:rPr>
          <w:rFonts w:ascii="宋体" w:hAnsi="宋体" w:eastAsia="宋体" w:cs="宋体"/>
          <w:spacing w:val="-2"/>
          <w:sz w:val="24"/>
          <w:szCs w:val="24"/>
          <w:lang w:eastAsia="zh-CN"/>
        </w:rPr>
        <w:t>招标评标办法。并按照“公平、公正、科学、择优”的原则进行评标。采用综合评分</w:t>
      </w:r>
      <w:r>
        <w:rPr>
          <w:rFonts w:ascii="宋体" w:hAnsi="宋体" w:eastAsia="宋体" w:cs="宋体"/>
          <w:spacing w:val="-7"/>
          <w:sz w:val="24"/>
          <w:szCs w:val="24"/>
          <w:lang w:eastAsia="zh-CN"/>
        </w:rPr>
        <w:t>法进行评比。</w:t>
      </w:r>
    </w:p>
    <w:p w14:paraId="06C0373D">
      <w:pPr>
        <w:spacing w:before="178" w:line="288" w:lineRule="auto"/>
        <w:ind w:left="37" w:right="30" w:firstLine="483"/>
        <w:rPr>
          <w:rFonts w:ascii="宋体" w:hAnsi="宋体" w:eastAsia="宋体" w:cs="宋体"/>
          <w:sz w:val="24"/>
          <w:szCs w:val="24"/>
          <w:lang w:eastAsia="zh-CN"/>
        </w:rPr>
      </w:pPr>
      <w:r>
        <w:rPr>
          <w:rFonts w:ascii="宋体" w:hAnsi="宋体" w:eastAsia="宋体" w:cs="宋体"/>
          <w:spacing w:val="-4"/>
          <w:sz w:val="24"/>
          <w:szCs w:val="24"/>
          <w:lang w:eastAsia="zh-CN"/>
        </w:rPr>
        <w:t>24.3</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在评审过程中，评标委员会可以以书面形式要求投标供应商就电子化投标文</w:t>
      </w:r>
      <w:r>
        <w:rPr>
          <w:rFonts w:ascii="宋体" w:hAnsi="宋体" w:eastAsia="宋体" w:cs="宋体"/>
          <w:spacing w:val="-2"/>
          <w:sz w:val="24"/>
          <w:szCs w:val="24"/>
          <w:lang w:eastAsia="zh-CN"/>
        </w:rPr>
        <w:t>件中含义不明确的内容进行书面说明并提供相关材料。</w:t>
      </w:r>
    </w:p>
    <w:p w14:paraId="2228F3E5">
      <w:pPr>
        <w:spacing w:before="179" w:line="287" w:lineRule="auto"/>
        <w:ind w:left="39" w:right="36" w:firstLine="481"/>
        <w:rPr>
          <w:rFonts w:ascii="宋体" w:hAnsi="宋体" w:eastAsia="宋体" w:cs="宋体"/>
          <w:sz w:val="24"/>
          <w:szCs w:val="24"/>
          <w:lang w:eastAsia="zh-CN"/>
        </w:rPr>
      </w:pPr>
      <w:r>
        <w:rPr>
          <w:rFonts w:ascii="宋体" w:hAnsi="宋体" w:eastAsia="宋体" w:cs="宋体"/>
          <w:spacing w:val="1"/>
          <w:sz w:val="24"/>
          <w:szCs w:val="24"/>
          <w:lang w:eastAsia="zh-CN"/>
        </w:rPr>
        <w:t>24.4 评标时，投标报价是评标的重要依据，但不是唯一依据，采购人不承诺将</w:t>
      </w:r>
      <w:r>
        <w:rPr>
          <w:rFonts w:ascii="宋体" w:hAnsi="宋体" w:eastAsia="宋体" w:cs="宋体"/>
          <w:spacing w:val="-3"/>
          <w:sz w:val="24"/>
          <w:szCs w:val="24"/>
          <w:lang w:eastAsia="zh-CN"/>
        </w:rPr>
        <w:t>合同授予报价最低或最高的投标供应商。</w:t>
      </w:r>
    </w:p>
    <w:p w14:paraId="28BD2CA7">
      <w:pPr>
        <w:spacing w:before="183" w:line="287" w:lineRule="auto"/>
        <w:ind w:left="50" w:right="36" w:firstLine="470"/>
        <w:rPr>
          <w:rFonts w:ascii="宋体" w:hAnsi="宋体" w:eastAsia="宋体" w:cs="宋体"/>
          <w:sz w:val="24"/>
          <w:szCs w:val="24"/>
          <w:lang w:eastAsia="zh-CN"/>
        </w:rPr>
      </w:pPr>
      <w:r>
        <w:rPr>
          <w:rFonts w:ascii="宋体" w:hAnsi="宋体" w:eastAsia="宋体" w:cs="宋体"/>
          <w:spacing w:val="1"/>
          <w:sz w:val="24"/>
          <w:szCs w:val="24"/>
          <w:lang w:eastAsia="zh-CN"/>
        </w:rPr>
        <w:t>24.5 评标委员会依据本须知规定的评标标准和方法，对电子化投标文件进行评</w:t>
      </w:r>
      <w:r>
        <w:rPr>
          <w:rFonts w:ascii="宋体" w:hAnsi="宋体" w:eastAsia="宋体" w:cs="宋体"/>
          <w:spacing w:val="-2"/>
          <w:sz w:val="24"/>
          <w:szCs w:val="24"/>
          <w:lang w:eastAsia="zh-CN"/>
        </w:rPr>
        <w:t>审和比较，向采购人提出书面评标报告，并推荐合格的中标候选人。</w:t>
      </w:r>
    </w:p>
    <w:p w14:paraId="62ED3CA6">
      <w:pPr>
        <w:spacing w:before="178" w:line="357" w:lineRule="auto"/>
        <w:ind w:left="41" w:right="32" w:firstLine="479"/>
        <w:rPr>
          <w:rFonts w:ascii="宋体" w:hAnsi="宋体" w:eastAsia="宋体" w:cs="宋体"/>
          <w:spacing w:val="1"/>
          <w:sz w:val="24"/>
          <w:szCs w:val="24"/>
          <w:lang w:eastAsia="zh-CN"/>
        </w:rPr>
      </w:pPr>
      <w:r>
        <w:rPr>
          <w:rFonts w:ascii="宋体" w:hAnsi="宋体" w:eastAsia="宋体" w:cs="宋体"/>
          <w:spacing w:val="1"/>
          <w:sz w:val="24"/>
          <w:szCs w:val="24"/>
          <w:lang w:eastAsia="zh-CN"/>
        </w:rPr>
        <w:t>24.6 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09D2805C">
      <w:pPr>
        <w:spacing w:before="182" w:line="220" w:lineRule="auto"/>
        <w:ind w:left="3608"/>
        <w:rPr>
          <w:rFonts w:ascii="宋体" w:hAnsi="宋体" w:eastAsia="宋体" w:cs="宋体"/>
          <w:sz w:val="24"/>
          <w:szCs w:val="24"/>
          <w:lang w:eastAsia="zh-CN"/>
        </w:rPr>
      </w:pPr>
      <w:r>
        <w:rPr>
          <w:rFonts w:ascii="宋体" w:hAnsi="宋体" w:eastAsia="宋体" w:cs="宋体"/>
          <w:b/>
          <w:bCs/>
          <w:spacing w:val="-3"/>
          <w:sz w:val="24"/>
          <w:szCs w:val="24"/>
          <w:lang w:eastAsia="zh-CN"/>
        </w:rPr>
        <w:t>七、定标、授予合同</w:t>
      </w:r>
    </w:p>
    <w:p w14:paraId="5509AAE8">
      <w:pPr>
        <w:spacing w:before="177" w:line="220"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25、合同授予标准</w:t>
      </w:r>
    </w:p>
    <w:p w14:paraId="1736662D">
      <w:pPr>
        <w:spacing w:before="176" w:line="219"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25.1 本招标项目的合同将授予按本评标办法确定的中标供应商。</w:t>
      </w:r>
    </w:p>
    <w:p w14:paraId="078754F0">
      <w:pPr>
        <w:spacing w:before="184" w:line="310" w:lineRule="auto"/>
        <w:ind w:left="38" w:right="29" w:firstLine="482"/>
        <w:rPr>
          <w:rFonts w:ascii="宋体" w:hAnsi="宋体" w:eastAsia="宋体" w:cs="宋体"/>
          <w:sz w:val="24"/>
          <w:szCs w:val="24"/>
          <w:lang w:eastAsia="zh-CN"/>
        </w:rPr>
      </w:pPr>
      <w:r>
        <w:rPr>
          <w:rFonts w:ascii="宋体" w:hAnsi="宋体" w:eastAsia="宋体" w:cs="宋体"/>
          <w:spacing w:val="1"/>
          <w:sz w:val="24"/>
          <w:szCs w:val="24"/>
          <w:lang w:eastAsia="zh-CN"/>
        </w:rPr>
        <w:t>25.2 评标委员会经采购人授权，确定排名第一的中标候选人为中标供应商。当</w:t>
      </w:r>
      <w:r>
        <w:rPr>
          <w:rFonts w:ascii="宋体" w:hAnsi="宋体" w:eastAsia="宋体" w:cs="宋体"/>
          <w:spacing w:val="-2"/>
          <w:sz w:val="24"/>
          <w:szCs w:val="24"/>
          <w:lang w:eastAsia="zh-CN"/>
        </w:rPr>
        <w:t>确定中标的中标供应商候选人放弃中标、因不可抗力提出不能履行合同的，采购人可以按序确定排名第二的中标候选人为中标供应商，以此类推。</w:t>
      </w:r>
    </w:p>
    <w:p w14:paraId="46C30F60">
      <w:pPr>
        <w:spacing w:before="181" w:line="220"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26、授予合同时变更数量的权利</w:t>
      </w:r>
    </w:p>
    <w:p w14:paraId="27E31645">
      <w:pPr>
        <w:spacing w:before="178" w:line="357" w:lineRule="auto"/>
        <w:ind w:left="39" w:right="28" w:firstLine="481"/>
        <w:rPr>
          <w:rFonts w:ascii="宋体" w:hAnsi="宋体" w:eastAsia="宋体" w:cs="宋体"/>
          <w:sz w:val="24"/>
          <w:szCs w:val="24"/>
          <w:lang w:eastAsia="zh-CN"/>
        </w:rPr>
      </w:pPr>
      <w:r>
        <w:rPr>
          <w:rFonts w:ascii="宋体" w:hAnsi="宋体" w:eastAsia="宋体" w:cs="宋体"/>
          <w:spacing w:val="-3"/>
          <w:sz w:val="24"/>
          <w:szCs w:val="24"/>
          <w:lang w:eastAsia="zh-CN"/>
        </w:rPr>
        <w:t>26.1</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采购人在授予合同时，保留对货物</w:t>
      </w:r>
      <w:r>
        <w:rPr>
          <w:rFonts w:hint="eastAsia" w:ascii="宋体" w:hAnsi="宋体" w:eastAsia="宋体" w:cs="宋体"/>
          <w:spacing w:val="-3"/>
          <w:sz w:val="24"/>
          <w:szCs w:val="24"/>
          <w:lang w:eastAsia="zh-CN"/>
        </w:rPr>
        <w:t>或服务</w:t>
      </w:r>
      <w:r>
        <w:rPr>
          <w:rFonts w:ascii="宋体" w:hAnsi="宋体" w:eastAsia="宋体" w:cs="宋体"/>
          <w:spacing w:val="-3"/>
          <w:sz w:val="24"/>
          <w:szCs w:val="24"/>
          <w:lang w:eastAsia="zh-CN"/>
        </w:rPr>
        <w:t>数</w:t>
      </w:r>
      <w:r>
        <w:rPr>
          <w:rFonts w:ascii="宋体" w:hAnsi="宋体" w:eastAsia="宋体" w:cs="宋体"/>
          <w:spacing w:val="-4"/>
          <w:sz w:val="24"/>
          <w:szCs w:val="24"/>
          <w:lang w:eastAsia="zh-CN"/>
        </w:rPr>
        <w:t>量予以适当增减的权利。供应商不得在</w:t>
      </w:r>
      <w:r>
        <w:rPr>
          <w:rFonts w:ascii="宋体" w:hAnsi="宋体" w:eastAsia="宋体" w:cs="宋体"/>
          <w:spacing w:val="-2"/>
          <w:sz w:val="24"/>
          <w:szCs w:val="24"/>
          <w:lang w:eastAsia="zh-CN"/>
        </w:rPr>
        <w:t>此情况下对投标文件作出修改，如价格、交货</w:t>
      </w:r>
      <w:r>
        <w:rPr>
          <w:rFonts w:hint="eastAsia" w:ascii="宋体" w:hAnsi="宋体" w:eastAsia="宋体" w:cs="宋体"/>
          <w:spacing w:val="-2"/>
          <w:sz w:val="24"/>
          <w:szCs w:val="24"/>
          <w:lang w:eastAsia="zh-CN"/>
        </w:rPr>
        <w:t>或服务</w:t>
      </w:r>
      <w:r>
        <w:rPr>
          <w:rFonts w:ascii="宋体" w:hAnsi="宋体" w:eastAsia="宋体" w:cs="宋体"/>
          <w:spacing w:val="-2"/>
          <w:sz w:val="24"/>
          <w:szCs w:val="24"/>
          <w:lang w:eastAsia="zh-CN"/>
        </w:rPr>
        <w:t>时间、售后服务等。</w:t>
      </w:r>
    </w:p>
    <w:p w14:paraId="4E630D57">
      <w:pPr>
        <w:spacing w:before="1" w:line="218"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27、采购人拒绝投标的权利</w:t>
      </w:r>
    </w:p>
    <w:p w14:paraId="5B7B7FE3">
      <w:pPr>
        <w:spacing w:before="78" w:line="218" w:lineRule="auto"/>
        <w:ind w:left="520"/>
        <w:rPr>
          <w:rFonts w:ascii="宋体" w:hAnsi="宋体" w:eastAsia="宋体" w:cs="宋体"/>
          <w:sz w:val="24"/>
          <w:szCs w:val="24"/>
          <w:lang w:eastAsia="zh-CN"/>
        </w:rPr>
      </w:pPr>
      <w:r>
        <w:rPr>
          <w:rFonts w:ascii="宋体" w:hAnsi="宋体" w:eastAsia="宋体" w:cs="宋体"/>
          <w:spacing w:val="-2"/>
          <w:sz w:val="24"/>
          <w:szCs w:val="24"/>
          <w:lang w:eastAsia="zh-CN"/>
        </w:rPr>
        <w:t>27.1 采购人不承诺将合同授予报价最低的或最高的中标候选人。</w:t>
      </w:r>
    </w:p>
    <w:p w14:paraId="54D059FE">
      <w:pPr>
        <w:spacing w:before="180" w:line="220" w:lineRule="auto"/>
        <w:ind w:left="520"/>
        <w:rPr>
          <w:rFonts w:ascii="宋体" w:hAnsi="宋体" w:eastAsia="宋体" w:cs="宋体"/>
          <w:sz w:val="24"/>
          <w:szCs w:val="24"/>
          <w:lang w:eastAsia="zh-CN"/>
        </w:rPr>
      </w:pPr>
      <w:r>
        <w:rPr>
          <w:rFonts w:ascii="宋体" w:hAnsi="宋体" w:eastAsia="宋体" w:cs="宋体"/>
          <w:spacing w:val="-4"/>
          <w:sz w:val="24"/>
          <w:szCs w:val="24"/>
          <w:lang w:eastAsia="zh-CN"/>
        </w:rPr>
        <w:t>28、中标通知</w:t>
      </w:r>
    </w:p>
    <w:p w14:paraId="1263CF05">
      <w:pPr>
        <w:spacing w:before="179" w:line="311" w:lineRule="auto"/>
        <w:ind w:left="37" w:right="66" w:firstLine="483"/>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spacing w:val="-4"/>
          <w:sz w:val="24"/>
          <w:szCs w:val="24"/>
          <w:lang w:eastAsia="zh-CN"/>
        </w:rPr>
        <w:t>28.1</w:t>
      </w:r>
      <w:r>
        <w:rPr>
          <w:rFonts w:ascii="宋体" w:hAnsi="宋体" w:eastAsia="宋体" w:cs="宋体"/>
          <w:spacing w:val="-34"/>
          <w:sz w:val="24"/>
          <w:szCs w:val="24"/>
          <w:lang w:eastAsia="zh-CN"/>
        </w:rPr>
        <w:t xml:space="preserve"> </w:t>
      </w:r>
      <w:r>
        <w:rPr>
          <w:rFonts w:ascii="宋体" w:hAnsi="宋体" w:eastAsia="宋体" w:cs="宋体"/>
          <w:spacing w:val="-4"/>
          <w:sz w:val="24"/>
          <w:szCs w:val="24"/>
          <w:lang w:eastAsia="zh-CN"/>
        </w:rPr>
        <w:t>采购</w:t>
      </w:r>
      <w:r>
        <w:rPr>
          <w:rFonts w:ascii="宋体" w:hAnsi="宋体" w:eastAsia="宋体" w:cs="宋体"/>
          <w:color w:val="000000" w:themeColor="text1"/>
          <w:spacing w:val="-4"/>
          <w:sz w:val="24"/>
          <w:szCs w:val="24"/>
          <w:lang w:eastAsia="zh-CN"/>
          <w14:textFill>
            <w14:solidFill>
              <w14:schemeClr w14:val="tx1"/>
            </w14:solidFill>
          </w14:textFill>
        </w:rPr>
        <w:t>人和其委托的采购代理机构，在政府采购项目评审结束后，</w:t>
      </w:r>
      <w:r>
        <w:rPr>
          <w:rFonts w:hint="eastAsia" w:ascii="宋体" w:hAnsi="宋体" w:eastAsia="宋体" w:cs="宋体"/>
          <w:color w:val="000000" w:themeColor="text1"/>
          <w:spacing w:val="-4"/>
          <w:sz w:val="24"/>
          <w:szCs w:val="24"/>
          <w:lang w:eastAsia="zh-CN"/>
          <w14:textFill>
            <w14:solidFill>
              <w14:schemeClr w14:val="tx1"/>
            </w14:solidFill>
          </w14:textFill>
        </w:rPr>
        <w:t>及时完成评标报告报送、中标成交供应商的确定、中标公告发布、中标（成交）通知书发出等工作。</w:t>
      </w:r>
    </w:p>
    <w:p w14:paraId="7A42337B">
      <w:pPr>
        <w:spacing w:before="178" w:line="288" w:lineRule="auto"/>
        <w:ind w:left="57" w:right="66" w:firstLine="463"/>
        <w:rPr>
          <w:rFonts w:ascii="宋体" w:hAnsi="宋体" w:eastAsia="宋体" w:cs="宋体"/>
          <w:sz w:val="24"/>
          <w:szCs w:val="24"/>
          <w:lang w:eastAsia="zh-CN"/>
        </w:rPr>
      </w:pPr>
      <w:r>
        <w:rPr>
          <w:rFonts w:ascii="宋体" w:hAnsi="宋体" w:eastAsia="宋体" w:cs="宋体"/>
          <w:color w:val="000000" w:themeColor="text1"/>
          <w:spacing w:val="-2"/>
          <w:sz w:val="24"/>
          <w:szCs w:val="24"/>
          <w:lang w:eastAsia="zh-CN"/>
          <w14:textFill>
            <w14:solidFill>
              <w14:schemeClr w14:val="tx1"/>
            </w14:solidFill>
          </w14:textFill>
        </w:rPr>
        <w:t>28.2《中标通知书》、招标文件、中标人的投标文件及其澄清文件均为</w:t>
      </w:r>
      <w:r>
        <w:rPr>
          <w:rFonts w:ascii="宋体" w:hAnsi="宋体" w:eastAsia="宋体" w:cs="宋体"/>
          <w:spacing w:val="-2"/>
          <w:sz w:val="24"/>
          <w:szCs w:val="24"/>
          <w:lang w:eastAsia="zh-CN"/>
        </w:rPr>
        <w:t>签订合同</w:t>
      </w:r>
      <w:r>
        <w:rPr>
          <w:rFonts w:ascii="宋体" w:hAnsi="宋体" w:eastAsia="宋体" w:cs="宋体"/>
          <w:spacing w:val="-12"/>
          <w:sz w:val="24"/>
          <w:szCs w:val="24"/>
          <w:lang w:eastAsia="zh-CN"/>
        </w:rPr>
        <w:t>的依据。</w:t>
      </w:r>
    </w:p>
    <w:p w14:paraId="2DDD6191">
      <w:pPr>
        <w:spacing w:before="178" w:line="219" w:lineRule="auto"/>
        <w:ind w:left="520"/>
        <w:rPr>
          <w:rFonts w:ascii="宋体" w:hAnsi="宋体" w:eastAsia="宋体" w:cs="宋体"/>
          <w:sz w:val="24"/>
          <w:szCs w:val="24"/>
          <w:lang w:eastAsia="zh-CN"/>
        </w:rPr>
      </w:pPr>
      <w:r>
        <w:rPr>
          <w:rFonts w:ascii="宋体" w:hAnsi="宋体" w:eastAsia="宋体" w:cs="宋体"/>
          <w:spacing w:val="-3"/>
          <w:sz w:val="24"/>
          <w:szCs w:val="24"/>
          <w:lang w:eastAsia="zh-CN"/>
        </w:rPr>
        <w:t>29、合同协议书的签署</w:t>
      </w:r>
    </w:p>
    <w:p w14:paraId="51219B1C">
      <w:pPr>
        <w:spacing w:before="180" w:line="311" w:lineRule="auto"/>
        <w:ind w:left="37" w:right="65" w:firstLine="483"/>
        <w:rPr>
          <w:rFonts w:ascii="宋体" w:hAnsi="宋体" w:eastAsia="宋体" w:cs="宋体"/>
          <w:sz w:val="24"/>
          <w:szCs w:val="24"/>
          <w:lang w:eastAsia="zh-CN"/>
        </w:rPr>
      </w:pPr>
      <w:r>
        <w:rPr>
          <w:rFonts w:ascii="宋体" w:hAnsi="宋体" w:eastAsia="宋体" w:cs="宋体"/>
          <w:spacing w:val="-4"/>
          <w:sz w:val="24"/>
          <w:szCs w:val="24"/>
          <w:lang w:eastAsia="zh-CN"/>
        </w:rPr>
        <w:t>29.1</w:t>
      </w:r>
      <w:r>
        <w:rPr>
          <w:rFonts w:ascii="宋体" w:hAnsi="宋体" w:eastAsia="宋体" w:cs="宋体"/>
          <w:spacing w:val="-51"/>
          <w:sz w:val="24"/>
          <w:szCs w:val="24"/>
          <w:lang w:eastAsia="zh-CN"/>
        </w:rPr>
        <w:t xml:space="preserve"> </w:t>
      </w:r>
      <w:r>
        <w:rPr>
          <w:rFonts w:ascii="宋体" w:hAnsi="宋体" w:eastAsia="宋体" w:cs="宋体"/>
          <w:spacing w:val="-4"/>
          <w:sz w:val="24"/>
          <w:szCs w:val="24"/>
          <w:lang w:eastAsia="zh-CN"/>
        </w:rPr>
        <w:t>采购人在2个工作日内</w:t>
      </w:r>
      <w:r>
        <w:rPr>
          <w:rFonts w:hint="eastAsia" w:ascii="宋体" w:hAnsi="宋体" w:eastAsia="宋体" w:cs="宋体"/>
          <w:spacing w:val="-4"/>
          <w:sz w:val="24"/>
          <w:szCs w:val="24"/>
          <w:lang w:val="en-US" w:eastAsia="zh-CN"/>
        </w:rPr>
        <w:t>向</w:t>
      </w:r>
      <w:r>
        <w:rPr>
          <w:rFonts w:ascii="宋体" w:hAnsi="宋体" w:eastAsia="宋体" w:cs="宋体"/>
          <w:spacing w:val="-4"/>
          <w:sz w:val="24"/>
          <w:szCs w:val="24"/>
          <w:lang w:eastAsia="zh-CN"/>
        </w:rPr>
        <w:t>中标供应商</w:t>
      </w:r>
      <w:r>
        <w:rPr>
          <w:rFonts w:hint="eastAsia" w:ascii="宋体" w:hAnsi="宋体" w:eastAsia="宋体" w:cs="宋体"/>
          <w:spacing w:val="-4"/>
          <w:sz w:val="24"/>
          <w:szCs w:val="24"/>
          <w:lang w:val="en-US" w:eastAsia="zh-CN"/>
        </w:rPr>
        <w:t>发出</w:t>
      </w:r>
      <w:r>
        <w:rPr>
          <w:rFonts w:ascii="宋体" w:hAnsi="宋体" w:eastAsia="宋体" w:cs="宋体"/>
          <w:spacing w:val="-4"/>
          <w:sz w:val="24"/>
          <w:szCs w:val="24"/>
          <w:lang w:eastAsia="zh-CN"/>
        </w:rPr>
        <w:t>中标通知书，按照</w:t>
      </w:r>
      <w:r>
        <w:rPr>
          <w:rFonts w:ascii="宋体" w:hAnsi="宋体" w:eastAsia="宋体" w:cs="宋体"/>
          <w:spacing w:val="-5"/>
          <w:sz w:val="24"/>
          <w:szCs w:val="24"/>
          <w:lang w:eastAsia="zh-CN"/>
        </w:rPr>
        <w:t>招标文件</w:t>
      </w:r>
      <w:r>
        <w:rPr>
          <w:rFonts w:ascii="宋体" w:hAnsi="宋体" w:eastAsia="宋体" w:cs="宋体"/>
          <w:spacing w:val="-2"/>
          <w:sz w:val="24"/>
          <w:szCs w:val="24"/>
          <w:lang w:eastAsia="zh-CN"/>
        </w:rPr>
        <w:t>及中标供应商的电子化投标文件</w:t>
      </w:r>
      <w:r>
        <w:rPr>
          <w:rFonts w:hint="eastAsia" w:ascii="宋体" w:hAnsi="宋体" w:eastAsia="宋体" w:cs="宋体"/>
          <w:spacing w:val="-2"/>
          <w:sz w:val="24"/>
          <w:szCs w:val="24"/>
          <w:lang w:val="en-US" w:eastAsia="zh-CN"/>
        </w:rPr>
        <w:t>在规定时间内</w:t>
      </w:r>
      <w:r>
        <w:rPr>
          <w:rFonts w:ascii="宋体" w:hAnsi="宋体" w:eastAsia="宋体" w:cs="宋体"/>
          <w:spacing w:val="-2"/>
          <w:sz w:val="24"/>
          <w:szCs w:val="24"/>
          <w:lang w:eastAsia="zh-CN"/>
        </w:rPr>
        <w:t>订立书面采购合同，采购人和中标供应商不得再行订</w:t>
      </w:r>
      <w:r>
        <w:rPr>
          <w:rFonts w:ascii="宋体" w:hAnsi="宋体" w:eastAsia="宋体" w:cs="宋体"/>
          <w:spacing w:val="-3"/>
          <w:sz w:val="24"/>
          <w:szCs w:val="24"/>
          <w:lang w:eastAsia="zh-CN"/>
        </w:rPr>
        <w:t>立背离合同实质性内容的其他协议。</w:t>
      </w:r>
    </w:p>
    <w:p w14:paraId="27B05976">
      <w:pPr>
        <w:spacing w:before="179" w:line="288" w:lineRule="auto"/>
        <w:ind w:left="39" w:right="66" w:firstLine="481"/>
        <w:rPr>
          <w:rFonts w:ascii="宋体" w:hAnsi="宋体" w:eastAsia="宋体" w:cs="宋体"/>
          <w:sz w:val="24"/>
          <w:szCs w:val="24"/>
          <w:lang w:eastAsia="zh-CN"/>
        </w:rPr>
      </w:pPr>
      <w:r>
        <w:rPr>
          <w:rFonts w:ascii="宋体" w:hAnsi="宋体" w:eastAsia="宋体" w:cs="宋体"/>
          <w:spacing w:val="-4"/>
          <w:sz w:val="24"/>
          <w:szCs w:val="24"/>
          <w:lang w:eastAsia="zh-CN"/>
        </w:rPr>
        <w:t>29.2</w:t>
      </w:r>
      <w:r>
        <w:rPr>
          <w:rFonts w:ascii="宋体" w:hAnsi="宋体" w:eastAsia="宋体" w:cs="宋体"/>
          <w:spacing w:val="-28"/>
          <w:sz w:val="24"/>
          <w:szCs w:val="24"/>
          <w:lang w:eastAsia="zh-CN"/>
        </w:rPr>
        <w:t xml:space="preserve"> </w:t>
      </w:r>
      <w:r>
        <w:rPr>
          <w:rFonts w:ascii="宋体" w:hAnsi="宋体" w:eastAsia="宋体" w:cs="宋体"/>
          <w:spacing w:val="-4"/>
          <w:sz w:val="24"/>
          <w:szCs w:val="24"/>
          <w:lang w:eastAsia="zh-CN"/>
        </w:rPr>
        <w:t>中标供应商如不按本投标须知的规定与采购人订立合同，则采</w:t>
      </w:r>
      <w:r>
        <w:rPr>
          <w:rFonts w:ascii="宋体" w:hAnsi="宋体" w:eastAsia="宋体" w:cs="宋体"/>
          <w:spacing w:val="-5"/>
          <w:sz w:val="24"/>
          <w:szCs w:val="24"/>
          <w:lang w:eastAsia="zh-CN"/>
        </w:rPr>
        <w:t>购人将废除授</w:t>
      </w:r>
      <w:r>
        <w:rPr>
          <w:rFonts w:ascii="宋体" w:hAnsi="宋体" w:eastAsia="宋体" w:cs="宋体"/>
          <w:spacing w:val="-2"/>
          <w:sz w:val="24"/>
          <w:szCs w:val="24"/>
          <w:lang w:eastAsia="zh-CN"/>
        </w:rPr>
        <w:t>标，并做出相应的处罚，同时依法承担相应法律责任。</w:t>
      </w:r>
    </w:p>
    <w:p w14:paraId="52A74CBE">
      <w:pPr>
        <w:spacing w:before="178" w:line="220"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30.纪律和监督</w:t>
      </w:r>
    </w:p>
    <w:p w14:paraId="19171966">
      <w:pPr>
        <w:spacing w:before="179" w:line="219"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30.1</w:t>
      </w:r>
      <w:r>
        <w:rPr>
          <w:rFonts w:ascii="宋体" w:hAnsi="宋体" w:eastAsia="宋体" w:cs="宋体"/>
          <w:spacing w:val="-49"/>
          <w:sz w:val="24"/>
          <w:szCs w:val="24"/>
          <w:lang w:eastAsia="zh-CN"/>
        </w:rPr>
        <w:t xml:space="preserve"> </w:t>
      </w:r>
      <w:r>
        <w:rPr>
          <w:rFonts w:ascii="宋体" w:hAnsi="宋体" w:eastAsia="宋体" w:cs="宋体"/>
          <w:spacing w:val="-2"/>
          <w:sz w:val="24"/>
          <w:szCs w:val="24"/>
          <w:lang w:eastAsia="zh-CN"/>
        </w:rPr>
        <w:t>对采购人的纪律要求</w:t>
      </w:r>
    </w:p>
    <w:p w14:paraId="705974D4">
      <w:pPr>
        <w:spacing w:before="180" w:line="357" w:lineRule="auto"/>
        <w:ind w:left="38" w:right="66" w:firstLine="478"/>
        <w:rPr>
          <w:rFonts w:ascii="宋体" w:hAnsi="宋体" w:eastAsia="宋体" w:cs="宋体"/>
          <w:sz w:val="24"/>
          <w:szCs w:val="24"/>
          <w:lang w:eastAsia="zh-CN"/>
        </w:rPr>
      </w:pPr>
      <w:r>
        <w:rPr>
          <w:rFonts w:ascii="宋体" w:hAnsi="宋体" w:eastAsia="宋体" w:cs="宋体"/>
          <w:spacing w:val="-2"/>
          <w:sz w:val="24"/>
          <w:szCs w:val="24"/>
          <w:lang w:eastAsia="zh-CN"/>
        </w:rPr>
        <w:t>采购人不得泄漏招标投标活动中应当保密的情况和资料，不得与投标供应商串通损害国家利益、社会公共利益或者他人合法权益。</w:t>
      </w:r>
    </w:p>
    <w:p w14:paraId="3FF35C00">
      <w:pPr>
        <w:spacing w:before="1" w:line="218" w:lineRule="auto"/>
        <w:ind w:left="517"/>
        <w:rPr>
          <w:rFonts w:ascii="宋体" w:hAnsi="宋体" w:eastAsia="宋体" w:cs="宋体"/>
          <w:sz w:val="24"/>
          <w:szCs w:val="24"/>
          <w:lang w:eastAsia="zh-CN"/>
        </w:rPr>
      </w:pPr>
      <w:r>
        <w:rPr>
          <w:rFonts w:ascii="宋体" w:hAnsi="宋体" w:eastAsia="宋体" w:cs="宋体"/>
          <w:spacing w:val="-2"/>
          <w:sz w:val="24"/>
          <w:szCs w:val="24"/>
          <w:lang w:eastAsia="zh-CN"/>
        </w:rPr>
        <w:t>采购人的监督部门在招标过程中有履行全程监督的权力。</w:t>
      </w:r>
    </w:p>
    <w:p w14:paraId="72CA583D">
      <w:pPr>
        <w:spacing w:before="179" w:line="219"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30.2</w:t>
      </w:r>
      <w:r>
        <w:rPr>
          <w:rFonts w:ascii="宋体" w:hAnsi="宋体" w:eastAsia="宋体" w:cs="宋体"/>
          <w:spacing w:val="-45"/>
          <w:sz w:val="24"/>
          <w:szCs w:val="24"/>
          <w:lang w:eastAsia="zh-CN"/>
        </w:rPr>
        <w:t xml:space="preserve"> </w:t>
      </w:r>
      <w:r>
        <w:rPr>
          <w:rFonts w:ascii="宋体" w:hAnsi="宋体" w:eastAsia="宋体" w:cs="宋体"/>
          <w:spacing w:val="-2"/>
          <w:sz w:val="24"/>
          <w:szCs w:val="24"/>
          <w:lang w:eastAsia="zh-CN"/>
        </w:rPr>
        <w:t>对投标供应商的纪律要求</w:t>
      </w:r>
    </w:p>
    <w:p w14:paraId="15ED6FFC">
      <w:pPr>
        <w:spacing w:before="178" w:line="357" w:lineRule="auto"/>
        <w:ind w:left="39" w:right="66" w:firstLine="481"/>
        <w:rPr>
          <w:rFonts w:ascii="宋体" w:hAnsi="宋体" w:eastAsia="宋体" w:cs="宋体"/>
          <w:sz w:val="24"/>
          <w:szCs w:val="24"/>
          <w:lang w:eastAsia="zh-CN"/>
        </w:rPr>
      </w:pPr>
      <w:r>
        <w:rPr>
          <w:rFonts w:ascii="宋体" w:hAnsi="宋体" w:eastAsia="宋体" w:cs="宋体"/>
          <w:spacing w:val="-2"/>
          <w:sz w:val="24"/>
          <w:szCs w:val="24"/>
          <w:lang w:eastAsia="zh-CN"/>
        </w:rPr>
        <w:t>投标供应商不得相互串通投标或者与采购人串通投标，不得向采购人或者评标委员会成员行贿谋取中标，不得以他人名义投标或者以其他方式弄虚作假骗取中标；投标供应商不得以任何方式干扰、影响评标工</w:t>
      </w:r>
      <w:r>
        <w:rPr>
          <w:rFonts w:ascii="宋体" w:hAnsi="宋体" w:eastAsia="宋体" w:cs="宋体"/>
          <w:spacing w:val="-3"/>
          <w:sz w:val="24"/>
          <w:szCs w:val="24"/>
          <w:lang w:eastAsia="zh-CN"/>
        </w:rPr>
        <w:t>作。</w:t>
      </w:r>
    </w:p>
    <w:p w14:paraId="73F01B3D">
      <w:pPr>
        <w:spacing w:before="1" w:line="218" w:lineRule="auto"/>
        <w:ind w:left="522"/>
        <w:rPr>
          <w:rFonts w:ascii="宋体" w:hAnsi="宋体" w:eastAsia="宋体" w:cs="宋体"/>
          <w:sz w:val="24"/>
          <w:szCs w:val="24"/>
          <w:lang w:eastAsia="zh-CN"/>
        </w:rPr>
      </w:pPr>
      <w:r>
        <w:rPr>
          <w:rFonts w:ascii="宋体" w:hAnsi="宋体" w:eastAsia="宋体" w:cs="宋体"/>
          <w:spacing w:val="-2"/>
          <w:sz w:val="24"/>
          <w:szCs w:val="24"/>
          <w:lang w:eastAsia="zh-CN"/>
        </w:rPr>
        <w:t>30.3</w:t>
      </w:r>
      <w:r>
        <w:rPr>
          <w:rFonts w:ascii="宋体" w:hAnsi="宋体" w:eastAsia="宋体" w:cs="宋体"/>
          <w:spacing w:val="-41"/>
          <w:sz w:val="24"/>
          <w:szCs w:val="24"/>
          <w:lang w:eastAsia="zh-CN"/>
        </w:rPr>
        <w:t xml:space="preserve"> </w:t>
      </w:r>
      <w:r>
        <w:rPr>
          <w:rFonts w:ascii="宋体" w:hAnsi="宋体" w:eastAsia="宋体" w:cs="宋体"/>
          <w:spacing w:val="-2"/>
          <w:sz w:val="24"/>
          <w:szCs w:val="24"/>
          <w:lang w:eastAsia="zh-CN"/>
        </w:rPr>
        <w:t>对评标委员会成员的纪律要求</w:t>
      </w:r>
    </w:p>
    <w:p w14:paraId="4C41975A">
      <w:pPr>
        <w:spacing w:before="181" w:line="357" w:lineRule="auto"/>
        <w:ind w:left="37" w:firstLine="479"/>
        <w:rPr>
          <w:rFonts w:ascii="宋体" w:hAnsi="宋体" w:eastAsia="宋体" w:cs="宋体"/>
          <w:sz w:val="24"/>
          <w:szCs w:val="24"/>
          <w:lang w:eastAsia="zh-CN"/>
        </w:rPr>
      </w:pPr>
      <w:r>
        <w:rPr>
          <w:rFonts w:ascii="宋体" w:hAnsi="宋体" w:eastAsia="宋体" w:cs="宋体"/>
          <w:spacing w:val="-2"/>
          <w:sz w:val="24"/>
          <w:szCs w:val="24"/>
          <w:lang w:eastAsia="zh-CN"/>
        </w:rPr>
        <w:t>评标委员会成员不得收受他人的财物或者其他好处，不得向他人透漏对投标文件</w:t>
      </w:r>
      <w:r>
        <w:rPr>
          <w:rFonts w:ascii="宋体" w:hAnsi="宋体" w:eastAsia="宋体" w:cs="宋体"/>
          <w:sz w:val="24"/>
          <w:szCs w:val="24"/>
          <w:lang w:eastAsia="zh-CN"/>
        </w:rPr>
        <w:t>的评审和比较、中标候选人的推荐情况以及与评标有关的其他情况。在评标活动中，</w:t>
      </w:r>
      <w:r>
        <w:rPr>
          <w:rFonts w:ascii="宋体" w:hAnsi="宋体" w:eastAsia="宋体" w:cs="宋体"/>
          <w:spacing w:val="-8"/>
          <w:sz w:val="24"/>
          <w:szCs w:val="24"/>
          <w:lang w:eastAsia="zh-CN"/>
        </w:rPr>
        <w:t>评标委员会成员不得擅离职守，影响评标程序正常进行，不得使用本项目招标文件“评</w:t>
      </w:r>
      <w:r>
        <w:rPr>
          <w:rFonts w:ascii="宋体" w:hAnsi="宋体" w:eastAsia="宋体" w:cs="宋体"/>
          <w:spacing w:val="-2"/>
          <w:sz w:val="24"/>
          <w:szCs w:val="24"/>
          <w:lang w:eastAsia="zh-CN"/>
        </w:rPr>
        <w:t>标办法”没有规定的评审因素和标准进行评标。</w:t>
      </w:r>
    </w:p>
    <w:p w14:paraId="08B4BDEE">
      <w:pPr>
        <w:spacing w:line="219" w:lineRule="auto"/>
        <w:ind w:left="522"/>
        <w:rPr>
          <w:rFonts w:ascii="宋体" w:hAnsi="宋体" w:eastAsia="宋体" w:cs="宋体"/>
          <w:sz w:val="24"/>
          <w:szCs w:val="24"/>
          <w:lang w:eastAsia="zh-CN"/>
        </w:rPr>
      </w:pPr>
      <w:r>
        <w:rPr>
          <w:rFonts w:ascii="宋体" w:hAnsi="宋体" w:eastAsia="宋体" w:cs="宋体"/>
          <w:spacing w:val="-1"/>
          <w:sz w:val="24"/>
          <w:szCs w:val="24"/>
          <w:lang w:eastAsia="zh-CN"/>
        </w:rPr>
        <w:t>30.4</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对与评标活动有关的工作人员的纪律</w:t>
      </w:r>
      <w:r>
        <w:rPr>
          <w:rFonts w:ascii="宋体" w:hAnsi="宋体" w:eastAsia="宋体" w:cs="宋体"/>
          <w:spacing w:val="-2"/>
          <w:sz w:val="24"/>
          <w:szCs w:val="24"/>
          <w:lang w:eastAsia="zh-CN"/>
        </w:rPr>
        <w:t>要求</w:t>
      </w:r>
    </w:p>
    <w:p w14:paraId="22EB0FAE">
      <w:pPr>
        <w:spacing w:before="177" w:line="322" w:lineRule="auto"/>
        <w:ind w:left="37" w:right="66" w:firstLine="485"/>
        <w:rPr>
          <w:rFonts w:ascii="宋体" w:hAnsi="宋体" w:eastAsia="宋体" w:cs="宋体"/>
          <w:sz w:val="24"/>
          <w:szCs w:val="24"/>
          <w:lang w:eastAsia="zh-CN"/>
        </w:rPr>
      </w:pPr>
      <w:r>
        <w:rPr>
          <w:rFonts w:ascii="宋体" w:hAnsi="宋体" w:eastAsia="宋体" w:cs="宋体"/>
          <w:spacing w:val="-2"/>
          <w:sz w:val="24"/>
          <w:szCs w:val="24"/>
          <w:lang w:eastAsia="zh-CN"/>
        </w:rPr>
        <w:t>与评标活动有关的工作人员不得收受他人的财物或者其他好处，不得向他人透漏对投标文件的评审和比较、中标候选人的推荐情况以及评标有关的其他情况。在评标</w:t>
      </w:r>
      <w:r>
        <w:rPr>
          <w:rFonts w:ascii="宋体" w:hAnsi="宋体" w:eastAsia="宋体" w:cs="宋体"/>
          <w:spacing w:val="-1"/>
          <w:sz w:val="24"/>
          <w:szCs w:val="24"/>
          <w:lang w:eastAsia="zh-CN"/>
        </w:rPr>
        <w:t>活动中，与评标活动有关的工作人员不得擅离职守，影响评</w:t>
      </w:r>
      <w:r>
        <w:rPr>
          <w:rFonts w:ascii="宋体" w:hAnsi="宋体" w:eastAsia="宋体" w:cs="宋体"/>
          <w:spacing w:val="-2"/>
          <w:sz w:val="24"/>
          <w:szCs w:val="24"/>
          <w:lang w:eastAsia="zh-CN"/>
        </w:rPr>
        <w:t>标程序正常进行。</w:t>
      </w:r>
    </w:p>
    <w:p w14:paraId="548F37AA">
      <w:pPr>
        <w:spacing w:before="178" w:line="220" w:lineRule="auto"/>
        <w:ind w:left="892"/>
        <w:rPr>
          <w:rFonts w:ascii="宋体" w:hAnsi="宋体" w:eastAsia="宋体" w:cs="宋体"/>
          <w:sz w:val="24"/>
          <w:szCs w:val="24"/>
          <w:lang w:eastAsia="zh-CN"/>
        </w:rPr>
      </w:pPr>
      <w:r>
        <w:rPr>
          <w:rFonts w:ascii="宋体" w:hAnsi="宋体" w:eastAsia="宋体" w:cs="宋体"/>
          <w:spacing w:val="-4"/>
          <w:sz w:val="24"/>
          <w:szCs w:val="24"/>
          <w:lang w:eastAsia="zh-CN"/>
        </w:rPr>
        <w:t>30.5</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质疑</w:t>
      </w:r>
    </w:p>
    <w:p w14:paraId="161FB67A">
      <w:pPr>
        <w:spacing w:before="178" w:line="357" w:lineRule="auto"/>
        <w:ind w:left="405" w:right="138" w:firstLine="484"/>
        <w:rPr>
          <w:rFonts w:ascii="宋体" w:hAnsi="宋体" w:eastAsia="宋体" w:cs="宋体"/>
          <w:sz w:val="24"/>
          <w:szCs w:val="24"/>
          <w:lang w:eastAsia="zh-CN"/>
        </w:rPr>
      </w:pPr>
      <w:r>
        <w:rPr>
          <w:rFonts w:ascii="宋体" w:hAnsi="宋体" w:eastAsia="宋体" w:cs="宋体"/>
          <w:spacing w:val="-2"/>
          <w:sz w:val="24"/>
          <w:szCs w:val="24"/>
          <w:lang w:eastAsia="zh-CN"/>
        </w:rPr>
        <w:t>投标供应商如对招标文件有异议的，请于招标文件规定的投标截止时间 15 天前</w:t>
      </w:r>
      <w:r>
        <w:rPr>
          <w:rFonts w:ascii="宋体" w:hAnsi="宋体" w:eastAsia="宋体" w:cs="宋体"/>
          <w:spacing w:val="1"/>
          <w:sz w:val="24"/>
          <w:szCs w:val="24"/>
          <w:lang w:eastAsia="zh-CN"/>
        </w:rPr>
        <w:t>将问题以书面形式提交采购人或招标代理机构（</w:t>
      </w:r>
      <w:r>
        <w:rPr>
          <w:rFonts w:ascii="宋体" w:hAnsi="宋体" w:eastAsia="宋体" w:cs="宋体"/>
          <w:sz w:val="24"/>
          <w:szCs w:val="24"/>
          <w:lang w:eastAsia="zh-CN"/>
        </w:rPr>
        <w:t>加盖单位公章和法定代表人签字</w:t>
      </w:r>
      <w:r>
        <w:rPr>
          <w:rFonts w:ascii="宋体" w:hAnsi="宋体" w:eastAsia="宋体" w:cs="宋体"/>
          <w:spacing w:val="-6"/>
          <w:sz w:val="24"/>
          <w:szCs w:val="24"/>
          <w:lang w:eastAsia="zh-CN"/>
        </w:rPr>
        <w:t>），</w:t>
      </w:r>
      <w:r>
        <w:rPr>
          <w:rFonts w:ascii="宋体" w:hAnsi="宋体" w:eastAsia="宋体" w:cs="宋体"/>
          <w:spacing w:val="-3"/>
          <w:sz w:val="24"/>
          <w:szCs w:val="24"/>
          <w:lang w:eastAsia="zh-CN"/>
        </w:rPr>
        <w:t>否则，将被视为认可本招标文件所有内容。</w:t>
      </w:r>
    </w:p>
    <w:p w14:paraId="0D32881A">
      <w:pPr>
        <w:spacing w:line="220" w:lineRule="auto"/>
        <w:ind w:left="892"/>
        <w:rPr>
          <w:rFonts w:ascii="宋体" w:hAnsi="宋体" w:eastAsia="宋体" w:cs="宋体"/>
          <w:sz w:val="24"/>
          <w:szCs w:val="24"/>
          <w:lang w:eastAsia="zh-CN"/>
        </w:rPr>
      </w:pPr>
      <w:r>
        <w:rPr>
          <w:rFonts w:ascii="宋体" w:hAnsi="宋体" w:eastAsia="宋体" w:cs="宋体"/>
          <w:spacing w:val="-4"/>
          <w:sz w:val="24"/>
          <w:szCs w:val="24"/>
          <w:lang w:eastAsia="zh-CN"/>
        </w:rPr>
        <w:t>30.6</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投诉</w:t>
      </w:r>
    </w:p>
    <w:p w14:paraId="6FE46021">
      <w:pPr>
        <w:spacing w:before="176" w:line="357" w:lineRule="auto"/>
        <w:ind w:left="408" w:right="136" w:firstLine="481"/>
        <w:rPr>
          <w:rFonts w:ascii="宋体" w:hAnsi="宋体" w:eastAsia="宋体" w:cs="宋体"/>
          <w:sz w:val="24"/>
          <w:szCs w:val="24"/>
          <w:lang w:eastAsia="zh-CN"/>
        </w:rPr>
      </w:pPr>
      <w:r>
        <w:rPr>
          <w:rFonts w:ascii="宋体" w:hAnsi="宋体" w:eastAsia="宋体" w:cs="宋体"/>
          <w:sz w:val="24"/>
          <w:szCs w:val="24"/>
          <w:lang w:eastAsia="zh-CN"/>
        </w:rPr>
        <w:t>投标供应商和其他利害关系人认为本次招标活动违反法律、法规和规章规定的，</w:t>
      </w:r>
      <w:r>
        <w:rPr>
          <w:rFonts w:ascii="宋体" w:hAnsi="宋体" w:eastAsia="宋体" w:cs="宋体"/>
          <w:spacing w:val="-2"/>
          <w:sz w:val="24"/>
          <w:szCs w:val="24"/>
          <w:lang w:eastAsia="zh-CN"/>
        </w:rPr>
        <w:t>有权向采购人纪检监察部门投诉、必须实名举报。投标供应商应保证提出的投诉内容和相应证明材料的真实性及来源的合法性，并承担相应的法律责任。监督机构将按国</w:t>
      </w:r>
      <w:r>
        <w:rPr>
          <w:rFonts w:ascii="宋体" w:hAnsi="宋体" w:eastAsia="宋体" w:cs="宋体"/>
          <w:spacing w:val="-5"/>
          <w:sz w:val="24"/>
          <w:szCs w:val="24"/>
          <w:lang w:eastAsia="zh-CN"/>
        </w:rPr>
        <w:t>家有关规定予以答复。</w:t>
      </w:r>
    </w:p>
    <w:p w14:paraId="51B32697">
      <w:pPr>
        <w:spacing w:before="1" w:line="223" w:lineRule="auto"/>
        <w:ind w:left="892"/>
        <w:rPr>
          <w:rFonts w:ascii="宋体" w:hAnsi="宋体" w:eastAsia="宋体" w:cs="宋体"/>
          <w:sz w:val="24"/>
          <w:szCs w:val="24"/>
          <w:lang w:eastAsia="zh-CN"/>
        </w:rPr>
      </w:pPr>
      <w:r>
        <w:rPr>
          <w:rFonts w:ascii="宋体" w:hAnsi="宋体" w:eastAsia="宋体" w:cs="宋体"/>
          <w:spacing w:val="-4"/>
          <w:sz w:val="24"/>
          <w:szCs w:val="24"/>
          <w:lang w:eastAsia="zh-CN"/>
        </w:rPr>
        <w:t>30.7</w:t>
      </w:r>
      <w:r>
        <w:rPr>
          <w:rFonts w:ascii="宋体" w:hAnsi="宋体" w:eastAsia="宋体" w:cs="宋体"/>
          <w:spacing w:val="-45"/>
          <w:sz w:val="24"/>
          <w:szCs w:val="24"/>
          <w:lang w:eastAsia="zh-CN"/>
        </w:rPr>
        <w:t xml:space="preserve"> </w:t>
      </w:r>
      <w:r>
        <w:rPr>
          <w:rFonts w:ascii="宋体" w:hAnsi="宋体" w:eastAsia="宋体" w:cs="宋体"/>
          <w:spacing w:val="-4"/>
          <w:sz w:val="24"/>
          <w:szCs w:val="24"/>
          <w:lang w:eastAsia="zh-CN"/>
        </w:rPr>
        <w:t>处罚</w:t>
      </w:r>
    </w:p>
    <w:p w14:paraId="5C0D5E6F">
      <w:pPr>
        <w:spacing w:before="175" w:line="356" w:lineRule="auto"/>
        <w:ind w:left="427" w:right="141" w:firstLine="461"/>
        <w:rPr>
          <w:rFonts w:ascii="宋体" w:hAnsi="宋体" w:eastAsia="宋体" w:cs="宋体"/>
          <w:sz w:val="24"/>
          <w:szCs w:val="24"/>
          <w:lang w:eastAsia="zh-CN"/>
        </w:rPr>
      </w:pPr>
      <w:r>
        <w:rPr>
          <w:rFonts w:ascii="宋体" w:hAnsi="宋体" w:eastAsia="宋体" w:cs="宋体"/>
          <w:spacing w:val="-2"/>
          <w:sz w:val="24"/>
          <w:szCs w:val="24"/>
          <w:lang w:eastAsia="zh-CN"/>
        </w:rPr>
        <w:t>本次招标的采购人、投标供应商、评标委员会成员及相关人员等参与招投标活动</w:t>
      </w:r>
      <w:r>
        <w:rPr>
          <w:rFonts w:ascii="宋体" w:hAnsi="宋体" w:eastAsia="宋体" w:cs="宋体"/>
          <w:sz w:val="24"/>
          <w:szCs w:val="24"/>
          <w:lang w:eastAsia="zh-CN"/>
        </w:rPr>
        <w:t>的各单位及个人，均应在招标、投标、合同执行等</w:t>
      </w:r>
      <w:r>
        <w:rPr>
          <w:rFonts w:ascii="宋体" w:hAnsi="宋体" w:eastAsia="宋体" w:cs="宋体"/>
          <w:spacing w:val="-1"/>
          <w:sz w:val="24"/>
          <w:szCs w:val="24"/>
          <w:lang w:eastAsia="zh-CN"/>
        </w:rPr>
        <w:t>过程中保持廉洁并遵守职业道德；</w:t>
      </w:r>
    </w:p>
    <w:p w14:paraId="65BFC25A">
      <w:pPr>
        <w:spacing w:before="1" w:line="219" w:lineRule="auto"/>
        <w:ind w:left="411"/>
        <w:rPr>
          <w:rFonts w:ascii="宋体" w:hAnsi="宋体" w:eastAsia="宋体" w:cs="宋体"/>
          <w:sz w:val="24"/>
          <w:szCs w:val="24"/>
          <w:lang w:eastAsia="zh-CN"/>
        </w:rPr>
      </w:pPr>
      <w:r>
        <w:rPr>
          <w:rFonts w:ascii="宋体" w:hAnsi="宋体" w:eastAsia="宋体" w:cs="宋体"/>
          <w:spacing w:val="1"/>
          <w:sz w:val="24"/>
          <w:szCs w:val="24"/>
          <w:lang w:eastAsia="zh-CN"/>
        </w:rPr>
        <w:t>如不遵守国家相关法律和规定，或有腐败、欺诈行为，将按国家有关规定予以处罚。</w:t>
      </w:r>
    </w:p>
    <w:p w14:paraId="0EF34507">
      <w:pPr>
        <w:spacing w:before="180" w:line="357" w:lineRule="auto"/>
        <w:ind w:left="407" w:right="205" w:firstLine="498"/>
        <w:jc w:val="both"/>
        <w:rPr>
          <w:rFonts w:ascii="宋体" w:hAnsi="宋体" w:eastAsia="宋体" w:cs="宋体"/>
          <w:sz w:val="24"/>
          <w:szCs w:val="24"/>
          <w:lang w:eastAsia="zh-CN"/>
        </w:rPr>
      </w:pPr>
      <w:r>
        <w:rPr>
          <w:rFonts w:ascii="宋体" w:hAnsi="宋体" w:eastAsia="宋体" w:cs="宋体"/>
          <w:spacing w:val="-6"/>
          <w:sz w:val="24"/>
          <w:szCs w:val="24"/>
          <w:lang w:eastAsia="zh-CN"/>
        </w:rPr>
        <w:t>因中标人在投标过程中串标、围标或采用其他违法行为获取中标的，一旦被有关</w:t>
      </w:r>
      <w:r>
        <w:rPr>
          <w:rFonts w:ascii="宋体" w:hAnsi="宋体" w:eastAsia="宋体" w:cs="宋体"/>
          <w:spacing w:val="-2"/>
          <w:sz w:val="24"/>
          <w:szCs w:val="24"/>
          <w:lang w:eastAsia="zh-CN"/>
        </w:rPr>
        <w:t>单位发现，发包人有权单方解除合同，同时中标人应赔偿由此给发包人所带来的一切</w:t>
      </w:r>
      <w:r>
        <w:rPr>
          <w:rFonts w:ascii="宋体" w:hAnsi="宋体" w:eastAsia="宋体" w:cs="宋体"/>
          <w:spacing w:val="-10"/>
          <w:sz w:val="24"/>
          <w:szCs w:val="24"/>
          <w:lang w:eastAsia="zh-CN"/>
        </w:rPr>
        <w:t>损失。</w:t>
      </w:r>
    </w:p>
    <w:p w14:paraId="22D3D881">
      <w:pPr>
        <w:spacing w:before="2" w:line="287" w:lineRule="auto"/>
        <w:ind w:left="406" w:firstLine="485"/>
        <w:rPr>
          <w:rFonts w:ascii="宋体" w:hAnsi="宋体" w:eastAsia="宋体" w:cs="宋体"/>
          <w:sz w:val="24"/>
          <w:szCs w:val="24"/>
          <w:lang w:eastAsia="zh-CN"/>
        </w:rPr>
      </w:pPr>
      <w:r>
        <w:rPr>
          <w:rFonts w:ascii="宋体" w:hAnsi="宋体" w:eastAsia="宋体" w:cs="宋体"/>
          <w:spacing w:val="-4"/>
          <w:sz w:val="24"/>
          <w:szCs w:val="24"/>
          <w:lang w:eastAsia="zh-CN"/>
        </w:rPr>
        <w:t>30.8</w:t>
      </w:r>
      <w:r>
        <w:rPr>
          <w:rFonts w:ascii="宋体" w:hAnsi="宋体" w:eastAsia="宋体" w:cs="宋体"/>
          <w:spacing w:val="-28"/>
          <w:sz w:val="24"/>
          <w:szCs w:val="24"/>
          <w:lang w:eastAsia="zh-CN"/>
        </w:rPr>
        <w:t xml:space="preserve"> </w:t>
      </w:r>
      <w:r>
        <w:rPr>
          <w:rFonts w:ascii="宋体" w:hAnsi="宋体" w:eastAsia="宋体" w:cs="宋体"/>
          <w:spacing w:val="-4"/>
          <w:sz w:val="24"/>
          <w:szCs w:val="24"/>
          <w:lang w:eastAsia="zh-CN"/>
        </w:rPr>
        <w:t>中标人确定后，采购人不对未中标人就评标过程以及未能</w:t>
      </w:r>
      <w:r>
        <w:rPr>
          <w:rFonts w:ascii="宋体" w:hAnsi="宋体" w:eastAsia="宋体" w:cs="宋体"/>
          <w:spacing w:val="-5"/>
          <w:sz w:val="24"/>
          <w:szCs w:val="24"/>
          <w:lang w:eastAsia="zh-CN"/>
        </w:rPr>
        <w:t>中标原因作出任何</w:t>
      </w:r>
      <w:r>
        <w:rPr>
          <w:rFonts w:ascii="宋体" w:hAnsi="宋体" w:eastAsia="宋体" w:cs="宋体"/>
          <w:spacing w:val="-2"/>
          <w:sz w:val="24"/>
          <w:szCs w:val="24"/>
          <w:lang w:eastAsia="zh-CN"/>
        </w:rPr>
        <w:t>解释。未中标人不得向评标委员会组成人员或其</w:t>
      </w:r>
      <w:r>
        <w:rPr>
          <w:rFonts w:ascii="宋体" w:hAnsi="宋体" w:eastAsia="宋体" w:cs="宋体"/>
          <w:spacing w:val="-3"/>
          <w:sz w:val="24"/>
          <w:szCs w:val="24"/>
          <w:lang w:eastAsia="zh-CN"/>
        </w:rPr>
        <w:t>他有关人索问评标过程的情况和材料。</w:t>
      </w:r>
    </w:p>
    <w:p w14:paraId="14FAD956">
      <w:pPr>
        <w:spacing w:before="180" w:line="311" w:lineRule="auto"/>
        <w:ind w:left="406" w:right="202" w:firstLine="485"/>
        <w:rPr>
          <w:rFonts w:ascii="宋体" w:hAnsi="宋体" w:eastAsia="宋体" w:cs="宋体"/>
          <w:sz w:val="24"/>
          <w:szCs w:val="24"/>
        </w:rPr>
      </w:pPr>
      <w:r>
        <w:rPr>
          <w:rFonts w:ascii="宋体" w:hAnsi="宋体" w:eastAsia="宋体" w:cs="宋体"/>
          <w:spacing w:val="1"/>
          <w:sz w:val="24"/>
          <w:szCs w:val="24"/>
          <w:lang w:eastAsia="zh-CN"/>
        </w:rPr>
        <w:t>30.9 招标代理服务收费参照豫招协[2023]002 号河南省招标投标协会关于印发</w:t>
      </w:r>
      <w:r>
        <w:rPr>
          <w:rFonts w:ascii="宋体" w:hAnsi="宋体" w:eastAsia="宋体" w:cs="宋体"/>
          <w:spacing w:val="-2"/>
          <w:sz w:val="24"/>
          <w:szCs w:val="24"/>
          <w:lang w:eastAsia="zh-CN"/>
        </w:rPr>
        <w:t>《河南省招标代理服务收费指导意见》规定的收费标准收取中标服务费。</w:t>
      </w:r>
      <w:r>
        <w:rPr>
          <w:rFonts w:ascii="宋体" w:hAnsi="宋体" w:eastAsia="宋体" w:cs="宋体"/>
          <w:spacing w:val="-2"/>
          <w:sz w:val="24"/>
          <w:szCs w:val="24"/>
        </w:rPr>
        <w:t>河南省招标</w:t>
      </w:r>
      <w:r>
        <w:rPr>
          <w:rFonts w:ascii="宋体" w:hAnsi="宋体" w:eastAsia="宋体" w:cs="宋体"/>
          <w:spacing w:val="-1"/>
          <w:sz w:val="24"/>
          <w:szCs w:val="24"/>
        </w:rPr>
        <w:t>代理服务费计算标准</w:t>
      </w:r>
    </w:p>
    <w:p w14:paraId="2CC66162">
      <w:pPr>
        <w:spacing w:before="6"/>
      </w:pPr>
    </w:p>
    <w:p w14:paraId="3733B7E3">
      <w:pPr>
        <w:spacing w:before="5"/>
      </w:pPr>
    </w:p>
    <w:tbl>
      <w:tblPr>
        <w:tblStyle w:val="32"/>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3"/>
        <w:gridCol w:w="1701"/>
        <w:gridCol w:w="1482"/>
        <w:gridCol w:w="1778"/>
      </w:tblGrid>
      <w:tr w14:paraId="3CA3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143" w:type="dxa"/>
          </w:tcPr>
          <w:p w14:paraId="760B48C8">
            <w:pPr>
              <w:pStyle w:val="33"/>
              <w:spacing w:before="223" w:line="220" w:lineRule="auto"/>
              <w:ind w:left="507"/>
              <w:rPr>
                <w:lang w:eastAsia="zh-CN"/>
              </w:rPr>
            </w:pPr>
            <w:r>
              <w:rPr>
                <w:spacing w:val="-3"/>
                <w:lang w:eastAsia="zh-CN"/>
              </w:rPr>
              <w:t>项目类型/（金额万元）</w:t>
            </w:r>
          </w:p>
        </w:tc>
        <w:tc>
          <w:tcPr>
            <w:tcW w:w="1701" w:type="dxa"/>
          </w:tcPr>
          <w:p w14:paraId="7657357E">
            <w:pPr>
              <w:pStyle w:val="33"/>
              <w:spacing w:before="224" w:line="220" w:lineRule="auto"/>
              <w:ind w:left="503"/>
            </w:pPr>
            <w:r>
              <w:rPr>
                <w:spacing w:val="-4"/>
              </w:rPr>
              <w:t>工程</w:t>
            </w:r>
          </w:p>
        </w:tc>
        <w:tc>
          <w:tcPr>
            <w:tcW w:w="1482" w:type="dxa"/>
          </w:tcPr>
          <w:p w14:paraId="33B67FF0">
            <w:pPr>
              <w:pStyle w:val="33"/>
              <w:spacing w:before="223" w:line="219" w:lineRule="auto"/>
              <w:ind w:left="505"/>
            </w:pPr>
            <w:r>
              <w:rPr>
                <w:spacing w:val="-4"/>
              </w:rPr>
              <w:t>货物</w:t>
            </w:r>
          </w:p>
        </w:tc>
        <w:tc>
          <w:tcPr>
            <w:tcW w:w="1778" w:type="dxa"/>
          </w:tcPr>
          <w:p w14:paraId="6FC9A27F">
            <w:pPr>
              <w:pStyle w:val="33"/>
              <w:spacing w:before="223" w:line="220" w:lineRule="auto"/>
              <w:ind w:left="503"/>
            </w:pPr>
            <w:r>
              <w:rPr>
                <w:spacing w:val="-3"/>
              </w:rPr>
              <w:t>服务</w:t>
            </w:r>
          </w:p>
        </w:tc>
      </w:tr>
      <w:tr w14:paraId="5133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0D957861">
            <w:pPr>
              <w:pStyle w:val="33"/>
              <w:spacing w:before="221" w:line="220" w:lineRule="auto"/>
              <w:ind w:left="521"/>
            </w:pPr>
            <w:r>
              <w:rPr>
                <w:spacing w:val="-6"/>
              </w:rPr>
              <w:t>100</w:t>
            </w:r>
            <w:r>
              <w:rPr>
                <w:spacing w:val="-45"/>
              </w:rPr>
              <w:t xml:space="preserve"> </w:t>
            </w:r>
            <w:r>
              <w:rPr>
                <w:spacing w:val="-6"/>
              </w:rPr>
              <w:t>万元以下（含</w:t>
            </w:r>
            <w:r>
              <w:rPr>
                <w:spacing w:val="-33"/>
              </w:rPr>
              <w:t xml:space="preserve"> </w:t>
            </w:r>
            <w:r>
              <w:rPr>
                <w:spacing w:val="-6"/>
              </w:rPr>
              <w:t>100</w:t>
            </w:r>
            <w:r>
              <w:rPr>
                <w:spacing w:val="-45"/>
              </w:rPr>
              <w:t xml:space="preserve"> </w:t>
            </w:r>
            <w:r>
              <w:rPr>
                <w:spacing w:val="-6"/>
              </w:rPr>
              <w:t>万元）</w:t>
            </w:r>
          </w:p>
        </w:tc>
        <w:tc>
          <w:tcPr>
            <w:tcW w:w="1701" w:type="dxa"/>
          </w:tcPr>
          <w:p w14:paraId="166A60D8">
            <w:pPr>
              <w:pStyle w:val="33"/>
              <w:spacing w:before="221" w:line="239" w:lineRule="auto"/>
              <w:ind w:left="518"/>
            </w:pPr>
            <w:r>
              <w:rPr>
                <w:spacing w:val="-5"/>
              </w:rPr>
              <w:t>1.20%</w:t>
            </w:r>
          </w:p>
        </w:tc>
        <w:tc>
          <w:tcPr>
            <w:tcW w:w="1482" w:type="dxa"/>
          </w:tcPr>
          <w:p w14:paraId="67D2096C">
            <w:pPr>
              <w:pStyle w:val="33"/>
              <w:spacing w:before="221" w:line="239" w:lineRule="auto"/>
              <w:ind w:left="517"/>
            </w:pPr>
            <w:r>
              <w:rPr>
                <w:spacing w:val="-5"/>
              </w:rPr>
              <w:t>1.70%</w:t>
            </w:r>
          </w:p>
        </w:tc>
        <w:tc>
          <w:tcPr>
            <w:tcW w:w="1778" w:type="dxa"/>
          </w:tcPr>
          <w:p w14:paraId="5E6037BD">
            <w:pPr>
              <w:pStyle w:val="33"/>
              <w:spacing w:before="221" w:line="239" w:lineRule="auto"/>
              <w:ind w:left="521"/>
            </w:pPr>
            <w:r>
              <w:rPr>
                <w:spacing w:val="-5"/>
              </w:rPr>
              <w:t>1.70%</w:t>
            </w:r>
          </w:p>
        </w:tc>
      </w:tr>
      <w:tr w14:paraId="0FF5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143" w:type="dxa"/>
          </w:tcPr>
          <w:p w14:paraId="6F03B552">
            <w:pPr>
              <w:pStyle w:val="33"/>
              <w:spacing w:before="220" w:line="220" w:lineRule="auto"/>
              <w:ind w:left="521"/>
            </w:pPr>
            <w:r>
              <w:rPr>
                <w:spacing w:val="-5"/>
              </w:rPr>
              <w:t>100-500</w:t>
            </w:r>
            <w:r>
              <w:rPr>
                <w:spacing w:val="-38"/>
              </w:rPr>
              <w:t xml:space="preserve"> </w:t>
            </w:r>
            <w:r>
              <w:rPr>
                <w:spacing w:val="-5"/>
              </w:rPr>
              <w:t>万元（含</w:t>
            </w:r>
            <w:r>
              <w:rPr>
                <w:spacing w:val="-46"/>
              </w:rPr>
              <w:t xml:space="preserve"> </w:t>
            </w:r>
            <w:r>
              <w:rPr>
                <w:spacing w:val="-5"/>
              </w:rPr>
              <w:t>500</w:t>
            </w:r>
            <w:r>
              <w:rPr>
                <w:spacing w:val="-45"/>
              </w:rPr>
              <w:t xml:space="preserve"> </w:t>
            </w:r>
            <w:r>
              <w:rPr>
                <w:spacing w:val="-5"/>
              </w:rPr>
              <w:t>万元）</w:t>
            </w:r>
          </w:p>
        </w:tc>
        <w:tc>
          <w:tcPr>
            <w:tcW w:w="1701" w:type="dxa"/>
          </w:tcPr>
          <w:p w14:paraId="3BDDA934">
            <w:pPr>
              <w:pStyle w:val="33"/>
              <w:spacing w:before="220" w:line="239" w:lineRule="auto"/>
              <w:ind w:left="518"/>
            </w:pPr>
            <w:r>
              <w:rPr>
                <w:spacing w:val="-5"/>
              </w:rPr>
              <w:t>1.00%</w:t>
            </w:r>
          </w:p>
        </w:tc>
        <w:tc>
          <w:tcPr>
            <w:tcW w:w="1482" w:type="dxa"/>
          </w:tcPr>
          <w:p w14:paraId="24A5751F">
            <w:pPr>
              <w:pStyle w:val="33"/>
              <w:spacing w:before="220" w:line="239" w:lineRule="auto"/>
              <w:ind w:left="517"/>
            </w:pPr>
            <w:r>
              <w:rPr>
                <w:spacing w:val="-5"/>
              </w:rPr>
              <w:t>1.20%</w:t>
            </w:r>
          </w:p>
        </w:tc>
        <w:tc>
          <w:tcPr>
            <w:tcW w:w="1778" w:type="dxa"/>
          </w:tcPr>
          <w:p w14:paraId="4DBD13C9">
            <w:pPr>
              <w:pStyle w:val="33"/>
              <w:spacing w:before="220" w:line="239" w:lineRule="auto"/>
              <w:ind w:left="521"/>
            </w:pPr>
            <w:r>
              <w:rPr>
                <w:spacing w:val="-5"/>
              </w:rPr>
              <w:t>1.20%</w:t>
            </w:r>
          </w:p>
        </w:tc>
      </w:tr>
      <w:tr w14:paraId="5ACB4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74667674">
            <w:pPr>
              <w:pStyle w:val="33"/>
              <w:spacing w:before="223" w:line="220" w:lineRule="auto"/>
              <w:ind w:left="508"/>
            </w:pPr>
            <w:r>
              <w:rPr>
                <w:spacing w:val="-5"/>
              </w:rPr>
              <w:t>500-1000</w:t>
            </w:r>
            <w:r>
              <w:rPr>
                <w:spacing w:val="-28"/>
              </w:rPr>
              <w:t xml:space="preserve"> </w:t>
            </w:r>
            <w:r>
              <w:rPr>
                <w:spacing w:val="-5"/>
              </w:rPr>
              <w:t>万元（含</w:t>
            </w:r>
            <w:r>
              <w:rPr>
                <w:spacing w:val="-33"/>
              </w:rPr>
              <w:t xml:space="preserve"> </w:t>
            </w:r>
            <w:r>
              <w:rPr>
                <w:spacing w:val="-5"/>
              </w:rPr>
              <w:t>1000</w:t>
            </w:r>
            <w:r>
              <w:rPr>
                <w:spacing w:val="-45"/>
              </w:rPr>
              <w:t xml:space="preserve"> </w:t>
            </w:r>
            <w:r>
              <w:rPr>
                <w:spacing w:val="-5"/>
              </w:rPr>
              <w:t>万元）</w:t>
            </w:r>
          </w:p>
        </w:tc>
        <w:tc>
          <w:tcPr>
            <w:tcW w:w="1701" w:type="dxa"/>
          </w:tcPr>
          <w:p w14:paraId="749AB59F">
            <w:pPr>
              <w:pStyle w:val="33"/>
              <w:spacing w:before="223" w:line="239" w:lineRule="auto"/>
              <w:ind w:left="502"/>
            </w:pPr>
            <w:r>
              <w:rPr>
                <w:spacing w:val="-2"/>
              </w:rPr>
              <w:t>0.70%</w:t>
            </w:r>
          </w:p>
        </w:tc>
        <w:tc>
          <w:tcPr>
            <w:tcW w:w="1482" w:type="dxa"/>
          </w:tcPr>
          <w:p w14:paraId="0A5604F1">
            <w:pPr>
              <w:pStyle w:val="33"/>
              <w:spacing w:before="223" w:line="239" w:lineRule="auto"/>
              <w:ind w:left="501"/>
            </w:pPr>
            <w:r>
              <w:rPr>
                <w:spacing w:val="-2"/>
              </w:rPr>
              <w:t>0.80%</w:t>
            </w:r>
          </w:p>
        </w:tc>
        <w:tc>
          <w:tcPr>
            <w:tcW w:w="1778" w:type="dxa"/>
          </w:tcPr>
          <w:p w14:paraId="6AB72C39">
            <w:pPr>
              <w:pStyle w:val="33"/>
              <w:spacing w:before="223" w:line="239" w:lineRule="auto"/>
              <w:ind w:left="505"/>
            </w:pPr>
            <w:r>
              <w:rPr>
                <w:spacing w:val="-2"/>
              </w:rPr>
              <w:t>0.70%</w:t>
            </w:r>
          </w:p>
        </w:tc>
      </w:tr>
      <w:tr w14:paraId="6065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143" w:type="dxa"/>
          </w:tcPr>
          <w:p w14:paraId="26455514">
            <w:pPr>
              <w:pStyle w:val="33"/>
              <w:spacing w:before="222" w:line="220" w:lineRule="auto"/>
              <w:ind w:left="521"/>
            </w:pPr>
            <w:r>
              <w:rPr>
                <w:spacing w:val="-4"/>
              </w:rPr>
              <w:t>1000-5000</w:t>
            </w:r>
            <w:r>
              <w:rPr>
                <w:spacing w:val="-43"/>
              </w:rPr>
              <w:t xml:space="preserve"> </w:t>
            </w:r>
            <w:r>
              <w:rPr>
                <w:spacing w:val="-4"/>
              </w:rPr>
              <w:t>万元（含</w:t>
            </w:r>
            <w:r>
              <w:rPr>
                <w:spacing w:val="-46"/>
              </w:rPr>
              <w:t xml:space="preserve"> </w:t>
            </w:r>
            <w:r>
              <w:rPr>
                <w:spacing w:val="-4"/>
              </w:rPr>
              <w:t>5000</w:t>
            </w:r>
            <w:r>
              <w:rPr>
                <w:spacing w:val="-45"/>
              </w:rPr>
              <w:t xml:space="preserve"> </w:t>
            </w:r>
            <w:r>
              <w:rPr>
                <w:spacing w:val="-4"/>
              </w:rPr>
              <w:t>万元）</w:t>
            </w:r>
          </w:p>
        </w:tc>
        <w:tc>
          <w:tcPr>
            <w:tcW w:w="1701" w:type="dxa"/>
          </w:tcPr>
          <w:p w14:paraId="446FED34">
            <w:pPr>
              <w:pStyle w:val="33"/>
              <w:spacing w:before="222" w:line="239" w:lineRule="auto"/>
              <w:ind w:left="502"/>
            </w:pPr>
            <w:r>
              <w:rPr>
                <w:spacing w:val="-3"/>
              </w:rPr>
              <w:t>0.40%</w:t>
            </w:r>
          </w:p>
        </w:tc>
        <w:tc>
          <w:tcPr>
            <w:tcW w:w="1482" w:type="dxa"/>
          </w:tcPr>
          <w:p w14:paraId="7E106274">
            <w:pPr>
              <w:pStyle w:val="33"/>
              <w:spacing w:before="222" w:line="239" w:lineRule="auto"/>
              <w:ind w:left="501"/>
            </w:pPr>
            <w:r>
              <w:rPr>
                <w:spacing w:val="-2"/>
              </w:rPr>
              <w:t>0.50%</w:t>
            </w:r>
          </w:p>
        </w:tc>
        <w:tc>
          <w:tcPr>
            <w:tcW w:w="1778" w:type="dxa"/>
          </w:tcPr>
          <w:p w14:paraId="5CB590FE">
            <w:pPr>
              <w:pStyle w:val="33"/>
              <w:spacing w:before="222" w:line="239" w:lineRule="auto"/>
              <w:ind w:left="505"/>
            </w:pPr>
            <w:r>
              <w:rPr>
                <w:spacing w:val="-3"/>
              </w:rPr>
              <w:t>0.40%</w:t>
            </w:r>
          </w:p>
        </w:tc>
      </w:tr>
    </w:tbl>
    <w:p w14:paraId="36FE05B8">
      <w:pPr>
        <w:spacing w:before="92"/>
        <w:rPr>
          <w:rFonts w:eastAsiaTheme="minorEastAsia"/>
          <w:lang w:eastAsia="zh-CN"/>
        </w:rPr>
      </w:pPr>
    </w:p>
    <w:tbl>
      <w:tblPr>
        <w:tblStyle w:val="32"/>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3"/>
        <w:gridCol w:w="1701"/>
        <w:gridCol w:w="1482"/>
        <w:gridCol w:w="1778"/>
      </w:tblGrid>
      <w:tr w14:paraId="455C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143" w:type="dxa"/>
          </w:tcPr>
          <w:p w14:paraId="2DCF35EC">
            <w:pPr>
              <w:pStyle w:val="33"/>
              <w:spacing w:before="225" w:line="220" w:lineRule="auto"/>
              <w:ind w:left="508"/>
            </w:pPr>
            <w:r>
              <w:rPr>
                <w:spacing w:val="-5"/>
              </w:rPr>
              <w:t>5000</w:t>
            </w:r>
            <w:r>
              <w:rPr>
                <w:spacing w:val="-45"/>
              </w:rPr>
              <w:t xml:space="preserve"> </w:t>
            </w:r>
            <w:r>
              <w:rPr>
                <w:spacing w:val="-5"/>
              </w:rPr>
              <w:t>万元--1</w:t>
            </w:r>
            <w:r>
              <w:rPr>
                <w:spacing w:val="-50"/>
              </w:rPr>
              <w:t xml:space="preserve"> </w:t>
            </w:r>
            <w:r>
              <w:rPr>
                <w:spacing w:val="-5"/>
              </w:rPr>
              <w:t>亿元（含</w:t>
            </w:r>
            <w:r>
              <w:rPr>
                <w:spacing w:val="-33"/>
              </w:rPr>
              <w:t xml:space="preserve"> </w:t>
            </w:r>
            <w:r>
              <w:rPr>
                <w:spacing w:val="-5"/>
              </w:rPr>
              <w:t>1</w:t>
            </w:r>
            <w:r>
              <w:rPr>
                <w:spacing w:val="-49"/>
              </w:rPr>
              <w:t xml:space="preserve"> </w:t>
            </w:r>
            <w:r>
              <w:rPr>
                <w:spacing w:val="-5"/>
              </w:rPr>
              <w:t>亿元）</w:t>
            </w:r>
          </w:p>
        </w:tc>
        <w:tc>
          <w:tcPr>
            <w:tcW w:w="1701" w:type="dxa"/>
          </w:tcPr>
          <w:p w14:paraId="0DF83364">
            <w:pPr>
              <w:pStyle w:val="33"/>
              <w:spacing w:before="226" w:line="239" w:lineRule="auto"/>
              <w:ind w:left="502"/>
            </w:pPr>
            <w:r>
              <w:rPr>
                <w:spacing w:val="-2"/>
              </w:rPr>
              <w:t>0.25%</w:t>
            </w:r>
          </w:p>
        </w:tc>
        <w:tc>
          <w:tcPr>
            <w:tcW w:w="1482" w:type="dxa"/>
          </w:tcPr>
          <w:p w14:paraId="2B0FC90F">
            <w:pPr>
              <w:pStyle w:val="33"/>
              <w:spacing w:before="226" w:line="239" w:lineRule="auto"/>
              <w:ind w:left="501"/>
            </w:pPr>
            <w:r>
              <w:rPr>
                <w:spacing w:val="-2"/>
              </w:rPr>
              <w:t>0.30%</w:t>
            </w:r>
          </w:p>
        </w:tc>
        <w:tc>
          <w:tcPr>
            <w:tcW w:w="1778" w:type="dxa"/>
          </w:tcPr>
          <w:p w14:paraId="02DFA0CA">
            <w:pPr>
              <w:pStyle w:val="33"/>
              <w:spacing w:before="226" w:line="239" w:lineRule="auto"/>
              <w:ind w:left="505"/>
            </w:pPr>
            <w:r>
              <w:rPr>
                <w:spacing w:val="-2"/>
              </w:rPr>
              <w:t>0.25%</w:t>
            </w:r>
          </w:p>
        </w:tc>
      </w:tr>
      <w:tr w14:paraId="5CDB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143" w:type="dxa"/>
          </w:tcPr>
          <w:p w14:paraId="2ED484BD">
            <w:pPr>
              <w:pStyle w:val="33"/>
              <w:spacing w:before="219" w:line="220" w:lineRule="auto"/>
              <w:ind w:left="521"/>
            </w:pPr>
            <w:r>
              <w:rPr>
                <w:spacing w:val="-7"/>
              </w:rPr>
              <w:t>1</w:t>
            </w:r>
            <w:r>
              <w:rPr>
                <w:spacing w:val="-40"/>
              </w:rPr>
              <w:t xml:space="preserve"> </w:t>
            </w:r>
            <w:r>
              <w:rPr>
                <w:spacing w:val="-7"/>
              </w:rPr>
              <w:t>亿--5</w:t>
            </w:r>
            <w:r>
              <w:rPr>
                <w:spacing w:val="-49"/>
              </w:rPr>
              <w:t xml:space="preserve"> </w:t>
            </w:r>
            <w:r>
              <w:rPr>
                <w:spacing w:val="-7"/>
              </w:rPr>
              <w:t>亿元（含</w:t>
            </w:r>
            <w:r>
              <w:rPr>
                <w:spacing w:val="-46"/>
              </w:rPr>
              <w:t xml:space="preserve"> </w:t>
            </w:r>
            <w:r>
              <w:rPr>
                <w:spacing w:val="-7"/>
              </w:rPr>
              <w:t>5</w:t>
            </w:r>
            <w:r>
              <w:rPr>
                <w:spacing w:val="-49"/>
              </w:rPr>
              <w:t xml:space="preserve"> </w:t>
            </w:r>
            <w:r>
              <w:rPr>
                <w:spacing w:val="-7"/>
              </w:rPr>
              <w:t>亿元）</w:t>
            </w:r>
          </w:p>
        </w:tc>
        <w:tc>
          <w:tcPr>
            <w:tcW w:w="1701" w:type="dxa"/>
          </w:tcPr>
          <w:p w14:paraId="300D68C5">
            <w:pPr>
              <w:pStyle w:val="33"/>
              <w:spacing w:before="219" w:line="239" w:lineRule="auto"/>
              <w:ind w:left="502"/>
            </w:pPr>
            <w:r>
              <w:rPr>
                <w:spacing w:val="-1"/>
              </w:rPr>
              <w:t>0.10%</w:t>
            </w:r>
          </w:p>
        </w:tc>
        <w:tc>
          <w:tcPr>
            <w:tcW w:w="1482" w:type="dxa"/>
          </w:tcPr>
          <w:p w14:paraId="52437BAD">
            <w:pPr>
              <w:pStyle w:val="33"/>
              <w:spacing w:before="219" w:line="239" w:lineRule="auto"/>
              <w:ind w:left="501"/>
            </w:pPr>
            <w:r>
              <w:rPr>
                <w:spacing w:val="-1"/>
              </w:rPr>
              <w:t>0.10%</w:t>
            </w:r>
          </w:p>
        </w:tc>
        <w:tc>
          <w:tcPr>
            <w:tcW w:w="1778" w:type="dxa"/>
          </w:tcPr>
          <w:p w14:paraId="3DCD9F80">
            <w:pPr>
              <w:pStyle w:val="33"/>
              <w:spacing w:before="219" w:line="239" w:lineRule="auto"/>
              <w:ind w:left="505"/>
            </w:pPr>
            <w:r>
              <w:rPr>
                <w:spacing w:val="-1"/>
              </w:rPr>
              <w:t>0.10%</w:t>
            </w:r>
          </w:p>
        </w:tc>
      </w:tr>
      <w:tr w14:paraId="6915F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0961C6C0">
            <w:pPr>
              <w:pStyle w:val="33"/>
              <w:spacing w:before="222" w:line="220" w:lineRule="auto"/>
              <w:ind w:left="508"/>
            </w:pPr>
            <w:r>
              <w:rPr>
                <w:spacing w:val="-6"/>
              </w:rPr>
              <w:t>5</w:t>
            </w:r>
            <w:r>
              <w:rPr>
                <w:spacing w:val="-41"/>
              </w:rPr>
              <w:t xml:space="preserve"> </w:t>
            </w:r>
            <w:r>
              <w:rPr>
                <w:spacing w:val="-6"/>
              </w:rPr>
              <w:t>亿--10</w:t>
            </w:r>
            <w:r>
              <w:rPr>
                <w:spacing w:val="-49"/>
              </w:rPr>
              <w:t xml:space="preserve"> </w:t>
            </w:r>
            <w:r>
              <w:rPr>
                <w:spacing w:val="-6"/>
              </w:rPr>
              <w:t>亿元（含</w:t>
            </w:r>
            <w:r>
              <w:rPr>
                <w:spacing w:val="-33"/>
              </w:rPr>
              <w:t xml:space="preserve"> </w:t>
            </w:r>
            <w:r>
              <w:rPr>
                <w:spacing w:val="-6"/>
              </w:rPr>
              <w:t>10</w:t>
            </w:r>
            <w:r>
              <w:rPr>
                <w:spacing w:val="-49"/>
              </w:rPr>
              <w:t xml:space="preserve"> </w:t>
            </w:r>
            <w:r>
              <w:rPr>
                <w:spacing w:val="-6"/>
              </w:rPr>
              <w:t>亿元）</w:t>
            </w:r>
          </w:p>
        </w:tc>
        <w:tc>
          <w:tcPr>
            <w:tcW w:w="1701" w:type="dxa"/>
          </w:tcPr>
          <w:p w14:paraId="203C83E8">
            <w:pPr>
              <w:pStyle w:val="33"/>
              <w:spacing w:before="223" w:line="239" w:lineRule="auto"/>
              <w:ind w:left="502"/>
            </w:pPr>
            <w:r>
              <w:rPr>
                <w:spacing w:val="-2"/>
              </w:rPr>
              <w:t>0.045%</w:t>
            </w:r>
          </w:p>
        </w:tc>
        <w:tc>
          <w:tcPr>
            <w:tcW w:w="1482" w:type="dxa"/>
          </w:tcPr>
          <w:p w14:paraId="02695620">
            <w:pPr>
              <w:pStyle w:val="33"/>
              <w:spacing w:before="223" w:line="239" w:lineRule="auto"/>
              <w:ind w:left="501"/>
            </w:pPr>
            <w:r>
              <w:rPr>
                <w:spacing w:val="-2"/>
              </w:rPr>
              <w:t>0.045%</w:t>
            </w:r>
          </w:p>
        </w:tc>
        <w:tc>
          <w:tcPr>
            <w:tcW w:w="1778" w:type="dxa"/>
          </w:tcPr>
          <w:p w14:paraId="07D59A34">
            <w:pPr>
              <w:pStyle w:val="33"/>
              <w:spacing w:before="223" w:line="239" w:lineRule="auto"/>
              <w:ind w:left="505"/>
            </w:pPr>
            <w:r>
              <w:rPr>
                <w:spacing w:val="-2"/>
              </w:rPr>
              <w:t>0.045%</w:t>
            </w:r>
          </w:p>
        </w:tc>
      </w:tr>
      <w:tr w14:paraId="583E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143" w:type="dxa"/>
          </w:tcPr>
          <w:p w14:paraId="2E34CE05">
            <w:pPr>
              <w:pStyle w:val="33"/>
              <w:spacing w:before="221" w:line="220" w:lineRule="auto"/>
              <w:ind w:left="521"/>
            </w:pPr>
            <w:r>
              <w:rPr>
                <w:spacing w:val="-5"/>
              </w:rPr>
              <w:t>10</w:t>
            </w:r>
            <w:r>
              <w:rPr>
                <w:spacing w:val="-50"/>
              </w:rPr>
              <w:t xml:space="preserve"> </w:t>
            </w:r>
            <w:r>
              <w:rPr>
                <w:spacing w:val="-5"/>
              </w:rPr>
              <w:t>亿--50</w:t>
            </w:r>
            <w:r>
              <w:rPr>
                <w:spacing w:val="-50"/>
              </w:rPr>
              <w:t xml:space="preserve"> </w:t>
            </w:r>
            <w:r>
              <w:rPr>
                <w:spacing w:val="-5"/>
              </w:rPr>
              <w:t>亿元（含</w:t>
            </w:r>
            <w:r>
              <w:rPr>
                <w:spacing w:val="-46"/>
              </w:rPr>
              <w:t xml:space="preserve"> </w:t>
            </w:r>
            <w:r>
              <w:rPr>
                <w:spacing w:val="-5"/>
              </w:rPr>
              <w:t>50</w:t>
            </w:r>
            <w:r>
              <w:rPr>
                <w:spacing w:val="-49"/>
              </w:rPr>
              <w:t xml:space="preserve"> </w:t>
            </w:r>
            <w:r>
              <w:rPr>
                <w:spacing w:val="-5"/>
              </w:rPr>
              <w:t>亿元）</w:t>
            </w:r>
          </w:p>
        </w:tc>
        <w:tc>
          <w:tcPr>
            <w:tcW w:w="1701" w:type="dxa"/>
          </w:tcPr>
          <w:p w14:paraId="69C25DFF">
            <w:pPr>
              <w:pStyle w:val="33"/>
              <w:spacing w:before="221" w:line="239" w:lineRule="auto"/>
              <w:ind w:left="502"/>
            </w:pPr>
            <w:r>
              <w:rPr>
                <w:spacing w:val="-2"/>
              </w:rPr>
              <w:t>0.010%</w:t>
            </w:r>
          </w:p>
        </w:tc>
        <w:tc>
          <w:tcPr>
            <w:tcW w:w="1482" w:type="dxa"/>
          </w:tcPr>
          <w:p w14:paraId="35A1D14D">
            <w:pPr>
              <w:pStyle w:val="33"/>
              <w:spacing w:before="221" w:line="239" w:lineRule="auto"/>
              <w:ind w:left="501"/>
            </w:pPr>
            <w:r>
              <w:rPr>
                <w:spacing w:val="-2"/>
              </w:rPr>
              <w:t>0.010%</w:t>
            </w:r>
          </w:p>
        </w:tc>
        <w:tc>
          <w:tcPr>
            <w:tcW w:w="1778" w:type="dxa"/>
          </w:tcPr>
          <w:p w14:paraId="30FD837A">
            <w:pPr>
              <w:pStyle w:val="33"/>
              <w:spacing w:before="221" w:line="239" w:lineRule="auto"/>
              <w:ind w:left="505"/>
            </w:pPr>
            <w:r>
              <w:rPr>
                <w:spacing w:val="-2"/>
              </w:rPr>
              <w:t>0.010%</w:t>
            </w:r>
          </w:p>
        </w:tc>
      </w:tr>
      <w:tr w14:paraId="109C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653312A6">
            <w:pPr>
              <w:pStyle w:val="33"/>
              <w:spacing w:before="224" w:line="220" w:lineRule="auto"/>
              <w:ind w:left="508"/>
            </w:pPr>
            <w:r>
              <w:rPr>
                <w:spacing w:val="-5"/>
              </w:rPr>
              <w:t>50</w:t>
            </w:r>
            <w:r>
              <w:rPr>
                <w:spacing w:val="-41"/>
              </w:rPr>
              <w:t xml:space="preserve"> </w:t>
            </w:r>
            <w:r>
              <w:rPr>
                <w:spacing w:val="-5"/>
              </w:rPr>
              <w:t>亿--100</w:t>
            </w:r>
            <w:r>
              <w:rPr>
                <w:spacing w:val="-49"/>
              </w:rPr>
              <w:t xml:space="preserve"> </w:t>
            </w:r>
            <w:r>
              <w:rPr>
                <w:spacing w:val="-5"/>
              </w:rPr>
              <w:t>亿元（含</w:t>
            </w:r>
            <w:r>
              <w:rPr>
                <w:spacing w:val="-33"/>
              </w:rPr>
              <w:t xml:space="preserve"> </w:t>
            </w:r>
            <w:r>
              <w:rPr>
                <w:spacing w:val="-5"/>
              </w:rPr>
              <w:t>100</w:t>
            </w:r>
            <w:r>
              <w:rPr>
                <w:spacing w:val="-49"/>
              </w:rPr>
              <w:t xml:space="preserve"> </w:t>
            </w:r>
            <w:r>
              <w:rPr>
                <w:spacing w:val="-5"/>
              </w:rPr>
              <w:t>亿元）</w:t>
            </w:r>
          </w:p>
        </w:tc>
        <w:tc>
          <w:tcPr>
            <w:tcW w:w="1701" w:type="dxa"/>
          </w:tcPr>
          <w:p w14:paraId="6599A982">
            <w:pPr>
              <w:pStyle w:val="33"/>
              <w:spacing w:before="225" w:line="239" w:lineRule="auto"/>
              <w:ind w:left="502"/>
            </w:pPr>
            <w:r>
              <w:rPr>
                <w:spacing w:val="-2"/>
              </w:rPr>
              <w:t>0.008%</w:t>
            </w:r>
          </w:p>
        </w:tc>
        <w:tc>
          <w:tcPr>
            <w:tcW w:w="1482" w:type="dxa"/>
          </w:tcPr>
          <w:p w14:paraId="50F811DB">
            <w:pPr>
              <w:pStyle w:val="33"/>
              <w:spacing w:before="225" w:line="239" w:lineRule="auto"/>
              <w:ind w:left="501"/>
            </w:pPr>
            <w:r>
              <w:rPr>
                <w:spacing w:val="-2"/>
              </w:rPr>
              <w:t>0.008%</w:t>
            </w:r>
          </w:p>
        </w:tc>
        <w:tc>
          <w:tcPr>
            <w:tcW w:w="1778" w:type="dxa"/>
          </w:tcPr>
          <w:p w14:paraId="57483BA9">
            <w:pPr>
              <w:pStyle w:val="33"/>
              <w:spacing w:before="225" w:line="239" w:lineRule="auto"/>
              <w:ind w:left="505"/>
            </w:pPr>
            <w:r>
              <w:rPr>
                <w:spacing w:val="-2"/>
              </w:rPr>
              <w:t>0.008%</w:t>
            </w:r>
          </w:p>
        </w:tc>
      </w:tr>
      <w:tr w14:paraId="2B4BA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143" w:type="dxa"/>
          </w:tcPr>
          <w:p w14:paraId="029212BC">
            <w:pPr>
              <w:pStyle w:val="33"/>
              <w:spacing w:before="224" w:line="220" w:lineRule="auto"/>
              <w:ind w:left="521"/>
            </w:pPr>
            <w:r>
              <w:rPr>
                <w:spacing w:val="-5"/>
              </w:rPr>
              <w:t>100</w:t>
            </w:r>
            <w:r>
              <w:rPr>
                <w:spacing w:val="-50"/>
              </w:rPr>
              <w:t xml:space="preserve"> </w:t>
            </w:r>
            <w:r>
              <w:rPr>
                <w:spacing w:val="-5"/>
              </w:rPr>
              <w:t>亿元以上</w:t>
            </w:r>
          </w:p>
        </w:tc>
        <w:tc>
          <w:tcPr>
            <w:tcW w:w="1701" w:type="dxa"/>
          </w:tcPr>
          <w:p w14:paraId="0A6CC660">
            <w:pPr>
              <w:pStyle w:val="33"/>
              <w:spacing w:before="223" w:line="239" w:lineRule="auto"/>
              <w:ind w:left="502"/>
            </w:pPr>
            <w:r>
              <w:rPr>
                <w:spacing w:val="-2"/>
              </w:rPr>
              <w:t>0.004%</w:t>
            </w:r>
          </w:p>
        </w:tc>
        <w:tc>
          <w:tcPr>
            <w:tcW w:w="1482" w:type="dxa"/>
          </w:tcPr>
          <w:p w14:paraId="4DAADF24">
            <w:pPr>
              <w:pStyle w:val="33"/>
              <w:spacing w:before="223" w:line="239" w:lineRule="auto"/>
              <w:ind w:left="501"/>
            </w:pPr>
            <w:r>
              <w:rPr>
                <w:spacing w:val="-2"/>
              </w:rPr>
              <w:t>0.004%</w:t>
            </w:r>
          </w:p>
        </w:tc>
        <w:tc>
          <w:tcPr>
            <w:tcW w:w="1778" w:type="dxa"/>
          </w:tcPr>
          <w:p w14:paraId="75B8FABB">
            <w:pPr>
              <w:pStyle w:val="33"/>
              <w:spacing w:before="223" w:line="239" w:lineRule="auto"/>
              <w:ind w:left="505"/>
            </w:pPr>
            <w:r>
              <w:rPr>
                <w:spacing w:val="-2"/>
              </w:rPr>
              <w:t>0.004%</w:t>
            </w:r>
          </w:p>
        </w:tc>
      </w:tr>
    </w:tbl>
    <w:p w14:paraId="423A86AD">
      <w:pPr>
        <w:pStyle w:val="4"/>
        <w:spacing w:line="241" w:lineRule="auto"/>
      </w:pPr>
    </w:p>
    <w:p w14:paraId="785B1521">
      <w:pPr>
        <w:pStyle w:val="4"/>
        <w:spacing w:line="241" w:lineRule="auto"/>
      </w:pPr>
    </w:p>
    <w:p w14:paraId="771D1050">
      <w:pPr>
        <w:spacing w:before="78" w:line="357" w:lineRule="auto"/>
        <w:ind w:left="31" w:right="89" w:firstLine="477"/>
        <w:rPr>
          <w:rFonts w:ascii="宋体" w:hAnsi="宋体" w:eastAsia="宋体" w:cs="宋体"/>
          <w:sz w:val="24"/>
          <w:szCs w:val="24"/>
          <w:lang w:eastAsia="zh-CN"/>
        </w:rPr>
      </w:pPr>
      <w:r>
        <w:rPr>
          <w:rFonts w:ascii="宋体" w:hAnsi="宋体" w:eastAsia="宋体" w:cs="宋体"/>
          <w:spacing w:val="-6"/>
          <w:sz w:val="24"/>
          <w:szCs w:val="24"/>
          <w:lang w:eastAsia="zh-CN"/>
        </w:rPr>
        <w:t>注：1.按本表费率计算的收费金额为招标代理服务费的基准价格，不含工程量清单、</w:t>
      </w:r>
      <w:r>
        <w:rPr>
          <w:rFonts w:ascii="宋体" w:hAnsi="宋体" w:eastAsia="宋体" w:cs="宋体"/>
          <w:spacing w:val="-2"/>
          <w:sz w:val="24"/>
          <w:szCs w:val="24"/>
          <w:lang w:eastAsia="zh-CN"/>
        </w:rPr>
        <w:t>最高投标限价（招标控制价）或标底的编制费</w:t>
      </w:r>
      <w:r>
        <w:rPr>
          <w:rFonts w:ascii="宋体" w:hAnsi="宋体" w:eastAsia="宋体" w:cs="宋体"/>
          <w:spacing w:val="-3"/>
          <w:sz w:val="24"/>
          <w:szCs w:val="24"/>
          <w:lang w:eastAsia="zh-CN"/>
        </w:rPr>
        <w:t>用。</w:t>
      </w:r>
    </w:p>
    <w:p w14:paraId="445DC274">
      <w:pPr>
        <w:spacing w:line="219" w:lineRule="auto"/>
        <w:ind w:left="511"/>
        <w:rPr>
          <w:rFonts w:ascii="宋体" w:hAnsi="宋体" w:eastAsia="宋体" w:cs="宋体"/>
          <w:sz w:val="24"/>
          <w:szCs w:val="24"/>
          <w:lang w:eastAsia="zh-CN"/>
        </w:rPr>
      </w:pPr>
      <w:r>
        <w:rPr>
          <w:rFonts w:ascii="宋体" w:hAnsi="宋体" w:eastAsia="宋体" w:cs="宋体"/>
          <w:spacing w:val="-3"/>
          <w:sz w:val="24"/>
          <w:szCs w:val="24"/>
          <w:lang w:eastAsia="zh-CN"/>
        </w:rPr>
        <w:t>2.招标代理服务收费按差额定率累进法计算。</w:t>
      </w:r>
    </w:p>
    <w:p w14:paraId="753A6D35">
      <w:pPr>
        <w:spacing w:before="177" w:line="218" w:lineRule="auto"/>
        <w:ind w:left="508"/>
        <w:rPr>
          <w:rFonts w:ascii="宋体" w:hAnsi="宋体" w:eastAsia="宋体" w:cs="宋体"/>
          <w:sz w:val="24"/>
          <w:szCs w:val="24"/>
          <w:lang w:eastAsia="zh-CN"/>
        </w:rPr>
      </w:pPr>
      <w:r>
        <w:rPr>
          <w:rFonts w:ascii="宋体" w:hAnsi="宋体" w:eastAsia="宋体" w:cs="宋体"/>
          <w:spacing w:val="-3"/>
          <w:sz w:val="24"/>
          <w:szCs w:val="24"/>
          <w:lang w:eastAsia="zh-CN"/>
        </w:rPr>
        <w:t>例如: 某工程招标代理业务，项目预算金额（招标控制价）为</w:t>
      </w:r>
      <w:r>
        <w:rPr>
          <w:rFonts w:ascii="宋体" w:hAnsi="宋体" w:eastAsia="宋体" w:cs="宋体"/>
          <w:spacing w:val="-15"/>
          <w:sz w:val="24"/>
          <w:szCs w:val="24"/>
          <w:lang w:eastAsia="zh-CN"/>
        </w:rPr>
        <w:t xml:space="preserve"> </w:t>
      </w:r>
      <w:r>
        <w:rPr>
          <w:rFonts w:ascii="宋体" w:hAnsi="宋体" w:eastAsia="宋体" w:cs="宋体"/>
          <w:spacing w:val="-3"/>
          <w:sz w:val="24"/>
          <w:szCs w:val="24"/>
          <w:lang w:eastAsia="zh-CN"/>
        </w:rPr>
        <w:t>10000</w:t>
      </w:r>
      <w:r>
        <w:rPr>
          <w:rFonts w:ascii="宋体" w:hAnsi="宋体" w:eastAsia="宋体" w:cs="宋体"/>
          <w:spacing w:val="-44"/>
          <w:sz w:val="24"/>
          <w:szCs w:val="24"/>
          <w:lang w:eastAsia="zh-CN"/>
        </w:rPr>
        <w:t xml:space="preserve"> </w:t>
      </w:r>
      <w:r>
        <w:rPr>
          <w:rFonts w:ascii="宋体" w:hAnsi="宋体" w:eastAsia="宋体" w:cs="宋体"/>
          <w:spacing w:val="-3"/>
          <w:sz w:val="24"/>
          <w:szCs w:val="24"/>
          <w:lang w:eastAsia="zh-CN"/>
        </w:rPr>
        <w:t>万元，招标代</w:t>
      </w:r>
    </w:p>
    <w:p w14:paraId="1F1DAE73">
      <w:pPr>
        <w:spacing w:before="181" w:line="220" w:lineRule="auto"/>
        <w:ind w:left="31"/>
        <w:rPr>
          <w:rFonts w:ascii="宋体" w:hAnsi="宋体" w:eastAsia="宋体" w:cs="宋体"/>
          <w:sz w:val="24"/>
          <w:szCs w:val="24"/>
          <w:lang w:eastAsia="zh-CN"/>
        </w:rPr>
      </w:pPr>
      <w:r>
        <w:rPr>
          <w:rFonts w:ascii="宋体" w:hAnsi="宋体" w:eastAsia="宋体" w:cs="宋体"/>
          <w:spacing w:val="3"/>
          <w:sz w:val="24"/>
          <w:szCs w:val="24"/>
          <w:lang w:eastAsia="zh-CN"/>
        </w:rPr>
        <w:t>理服务收费计算如下:</w:t>
      </w:r>
    </w:p>
    <w:p w14:paraId="3917CDB6">
      <w:pPr>
        <w:spacing w:before="178" w:line="220" w:lineRule="auto"/>
        <w:ind w:left="646"/>
        <w:rPr>
          <w:rFonts w:ascii="宋体" w:hAnsi="宋体" w:eastAsia="宋体" w:cs="宋体"/>
          <w:sz w:val="24"/>
          <w:szCs w:val="24"/>
          <w:lang w:eastAsia="zh-CN"/>
        </w:rPr>
      </w:pPr>
      <w:r>
        <w:rPr>
          <w:rFonts w:ascii="宋体" w:hAnsi="宋体" w:eastAsia="宋体" w:cs="宋体"/>
          <w:spacing w:val="-4"/>
          <w:sz w:val="24"/>
          <w:szCs w:val="24"/>
          <w:lang w:eastAsia="zh-CN"/>
        </w:rPr>
        <w:t>100</w:t>
      </w:r>
      <w:r>
        <w:rPr>
          <w:rFonts w:ascii="宋体" w:hAnsi="宋体" w:eastAsia="宋体" w:cs="宋体"/>
          <w:spacing w:val="-32"/>
          <w:sz w:val="24"/>
          <w:szCs w:val="24"/>
          <w:lang w:eastAsia="zh-CN"/>
        </w:rPr>
        <w:t xml:space="preserve"> </w:t>
      </w:r>
      <w:r>
        <w:rPr>
          <w:rFonts w:ascii="宋体" w:hAnsi="宋体" w:eastAsia="宋体" w:cs="宋体"/>
          <w:spacing w:val="-4"/>
          <w:sz w:val="24"/>
          <w:szCs w:val="24"/>
          <w:lang w:eastAsia="zh-CN"/>
        </w:rPr>
        <w:t>万元×1.2%=1.2</w:t>
      </w:r>
      <w:r>
        <w:rPr>
          <w:rFonts w:ascii="宋体" w:hAnsi="宋体" w:eastAsia="宋体" w:cs="宋体"/>
          <w:spacing w:val="-44"/>
          <w:sz w:val="24"/>
          <w:szCs w:val="24"/>
          <w:lang w:eastAsia="zh-CN"/>
        </w:rPr>
        <w:t xml:space="preserve"> </w:t>
      </w:r>
      <w:r>
        <w:rPr>
          <w:rFonts w:ascii="宋体" w:hAnsi="宋体" w:eastAsia="宋体" w:cs="宋体"/>
          <w:spacing w:val="-4"/>
          <w:sz w:val="24"/>
          <w:szCs w:val="24"/>
          <w:lang w:eastAsia="zh-CN"/>
        </w:rPr>
        <w:t>万元</w:t>
      </w:r>
    </w:p>
    <w:p w14:paraId="69BCA923">
      <w:pPr>
        <w:spacing w:before="177" w:line="220" w:lineRule="auto"/>
        <w:ind w:left="515"/>
        <w:rPr>
          <w:rFonts w:ascii="宋体" w:hAnsi="宋体" w:eastAsia="宋体" w:cs="宋体"/>
          <w:sz w:val="24"/>
          <w:szCs w:val="24"/>
        </w:rPr>
      </w:pPr>
      <w:r>
        <w:rPr>
          <w:rFonts w:ascii="宋体" w:hAnsi="宋体" w:eastAsia="宋体" w:cs="宋体"/>
          <w:spacing w:val="-2"/>
          <w:sz w:val="24"/>
          <w:szCs w:val="24"/>
        </w:rPr>
        <w:t>（500-100）万元×1.0%=4</w:t>
      </w:r>
      <w:r>
        <w:rPr>
          <w:rFonts w:ascii="宋体" w:hAnsi="宋体" w:eastAsia="宋体" w:cs="宋体"/>
          <w:spacing w:val="-29"/>
          <w:sz w:val="24"/>
          <w:szCs w:val="24"/>
        </w:rPr>
        <w:t xml:space="preserve"> </w:t>
      </w:r>
      <w:r>
        <w:rPr>
          <w:rFonts w:ascii="宋体" w:hAnsi="宋体" w:eastAsia="宋体" w:cs="宋体"/>
          <w:spacing w:val="-2"/>
          <w:sz w:val="24"/>
          <w:szCs w:val="24"/>
        </w:rPr>
        <w:t>万元</w:t>
      </w:r>
    </w:p>
    <w:p w14:paraId="6D4FDAB1">
      <w:pPr>
        <w:spacing w:before="180" w:line="220" w:lineRule="auto"/>
        <w:ind w:left="515"/>
        <w:rPr>
          <w:rFonts w:ascii="宋体" w:hAnsi="宋体" w:eastAsia="宋体" w:cs="宋体"/>
          <w:sz w:val="24"/>
          <w:szCs w:val="24"/>
        </w:rPr>
      </w:pPr>
      <w:r>
        <w:rPr>
          <w:rFonts w:ascii="宋体" w:hAnsi="宋体" w:eastAsia="宋体" w:cs="宋体"/>
          <w:spacing w:val="-4"/>
          <w:sz w:val="24"/>
          <w:szCs w:val="24"/>
        </w:rPr>
        <w:t>（1000-500）</w:t>
      </w:r>
      <w:r>
        <w:rPr>
          <w:rFonts w:ascii="宋体" w:hAnsi="宋体" w:eastAsia="宋体" w:cs="宋体"/>
          <w:spacing w:val="-61"/>
          <w:sz w:val="24"/>
          <w:szCs w:val="24"/>
        </w:rPr>
        <w:t xml:space="preserve"> </w:t>
      </w:r>
      <w:r>
        <w:rPr>
          <w:rFonts w:ascii="宋体" w:hAnsi="宋体" w:eastAsia="宋体" w:cs="宋体"/>
          <w:spacing w:val="-4"/>
          <w:sz w:val="24"/>
          <w:szCs w:val="24"/>
        </w:rPr>
        <w:t>×0.7%=3.5</w:t>
      </w:r>
      <w:r>
        <w:rPr>
          <w:rFonts w:ascii="宋体" w:hAnsi="宋体" w:eastAsia="宋体" w:cs="宋体"/>
          <w:spacing w:val="-44"/>
          <w:sz w:val="24"/>
          <w:szCs w:val="24"/>
        </w:rPr>
        <w:t xml:space="preserve"> </w:t>
      </w:r>
      <w:r>
        <w:rPr>
          <w:rFonts w:ascii="宋体" w:hAnsi="宋体" w:eastAsia="宋体" w:cs="宋体"/>
          <w:spacing w:val="-4"/>
          <w:sz w:val="24"/>
          <w:szCs w:val="24"/>
        </w:rPr>
        <w:t>万元</w:t>
      </w:r>
    </w:p>
    <w:p w14:paraId="6272CE65">
      <w:pPr>
        <w:spacing w:before="177" w:line="220" w:lineRule="auto"/>
        <w:ind w:left="515"/>
        <w:rPr>
          <w:rFonts w:ascii="宋体" w:hAnsi="宋体" w:eastAsia="宋体" w:cs="宋体"/>
          <w:sz w:val="24"/>
          <w:szCs w:val="24"/>
          <w:lang w:eastAsia="zh-CN"/>
        </w:rPr>
      </w:pPr>
      <w:r>
        <w:rPr>
          <w:rFonts w:ascii="宋体" w:hAnsi="宋体" w:eastAsia="宋体" w:cs="宋体"/>
          <w:spacing w:val="-4"/>
          <w:sz w:val="24"/>
          <w:szCs w:val="24"/>
          <w:lang w:eastAsia="zh-CN"/>
        </w:rPr>
        <w:t>（5000-1000）</w:t>
      </w:r>
      <w:r>
        <w:rPr>
          <w:rFonts w:ascii="宋体" w:hAnsi="宋体" w:eastAsia="宋体" w:cs="宋体"/>
          <w:spacing w:val="-61"/>
          <w:sz w:val="24"/>
          <w:szCs w:val="24"/>
          <w:lang w:eastAsia="zh-CN"/>
        </w:rPr>
        <w:t xml:space="preserve"> </w:t>
      </w:r>
      <w:r>
        <w:rPr>
          <w:rFonts w:ascii="宋体" w:hAnsi="宋体" w:eastAsia="宋体" w:cs="宋体"/>
          <w:spacing w:val="-4"/>
          <w:sz w:val="24"/>
          <w:szCs w:val="24"/>
          <w:lang w:eastAsia="zh-CN"/>
        </w:rPr>
        <w:t>×0.4%=16</w:t>
      </w:r>
      <w:r>
        <w:rPr>
          <w:rFonts w:ascii="宋体" w:hAnsi="宋体" w:eastAsia="宋体" w:cs="宋体"/>
          <w:spacing w:val="-44"/>
          <w:sz w:val="24"/>
          <w:szCs w:val="24"/>
          <w:lang w:eastAsia="zh-CN"/>
        </w:rPr>
        <w:t xml:space="preserve"> </w:t>
      </w:r>
      <w:r>
        <w:rPr>
          <w:rFonts w:ascii="宋体" w:hAnsi="宋体" w:eastAsia="宋体" w:cs="宋体"/>
          <w:spacing w:val="-4"/>
          <w:sz w:val="24"/>
          <w:szCs w:val="24"/>
          <w:lang w:eastAsia="zh-CN"/>
        </w:rPr>
        <w:t>万元</w:t>
      </w:r>
    </w:p>
    <w:p w14:paraId="4AB3AEC5">
      <w:pPr>
        <w:spacing w:before="177" w:line="220" w:lineRule="auto"/>
        <w:ind w:left="515"/>
        <w:rPr>
          <w:rFonts w:ascii="宋体" w:hAnsi="宋体" w:eastAsia="宋体" w:cs="宋体"/>
          <w:sz w:val="24"/>
          <w:szCs w:val="24"/>
          <w:lang w:eastAsia="zh-CN"/>
        </w:rPr>
      </w:pPr>
      <w:r>
        <w:rPr>
          <w:rFonts w:ascii="宋体" w:hAnsi="宋体" w:eastAsia="宋体" w:cs="宋体"/>
          <w:spacing w:val="-1"/>
          <w:sz w:val="24"/>
          <w:szCs w:val="24"/>
          <w:lang w:eastAsia="zh-CN"/>
        </w:rPr>
        <w:t>（10000-5000）</w:t>
      </w:r>
      <w:r>
        <w:rPr>
          <w:rFonts w:ascii="宋体" w:hAnsi="宋体" w:eastAsia="宋体" w:cs="宋体"/>
          <w:spacing w:val="-77"/>
          <w:sz w:val="24"/>
          <w:szCs w:val="24"/>
          <w:lang w:eastAsia="zh-CN"/>
        </w:rPr>
        <w:t xml:space="preserve"> </w:t>
      </w:r>
      <w:r>
        <w:rPr>
          <w:rFonts w:ascii="宋体" w:hAnsi="宋体" w:eastAsia="宋体" w:cs="宋体"/>
          <w:spacing w:val="-1"/>
          <w:sz w:val="24"/>
          <w:szCs w:val="24"/>
          <w:lang w:eastAsia="zh-CN"/>
        </w:rPr>
        <w:t>×0.25%=12.5</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万元</w:t>
      </w:r>
      <w:r>
        <w:rPr>
          <w:rFonts w:ascii="宋体" w:hAnsi="宋体" w:eastAsia="宋体" w:cs="宋体"/>
          <w:spacing w:val="-2"/>
          <w:sz w:val="24"/>
          <w:szCs w:val="24"/>
          <w:lang w:eastAsia="zh-CN"/>
        </w:rPr>
        <w:t>合计收费=1.2+4+3.5+16+12.5=37.2</w:t>
      </w:r>
      <w:r>
        <w:rPr>
          <w:rFonts w:ascii="宋体" w:hAnsi="宋体" w:eastAsia="宋体" w:cs="宋体"/>
          <w:spacing w:val="-44"/>
          <w:sz w:val="24"/>
          <w:szCs w:val="24"/>
          <w:lang w:eastAsia="zh-CN"/>
        </w:rPr>
        <w:t xml:space="preserve"> </w:t>
      </w:r>
      <w:r>
        <w:rPr>
          <w:rFonts w:ascii="宋体" w:hAnsi="宋体" w:eastAsia="宋体" w:cs="宋体"/>
          <w:spacing w:val="-2"/>
          <w:sz w:val="24"/>
          <w:szCs w:val="24"/>
          <w:lang w:eastAsia="zh-CN"/>
        </w:rPr>
        <w:t>万元</w:t>
      </w:r>
    </w:p>
    <w:p w14:paraId="3A6A4D24">
      <w:pPr>
        <w:spacing w:before="182" w:line="220" w:lineRule="auto"/>
        <w:ind w:left="3608"/>
        <w:rPr>
          <w:rFonts w:ascii="宋体" w:hAnsi="宋体" w:eastAsia="宋体" w:cs="宋体"/>
          <w:b/>
          <w:bCs/>
          <w:spacing w:val="-3"/>
          <w:sz w:val="24"/>
          <w:szCs w:val="24"/>
          <w:lang w:eastAsia="zh-CN"/>
        </w:rPr>
      </w:pPr>
      <w:r>
        <w:rPr>
          <w:rFonts w:ascii="宋体" w:hAnsi="宋体" w:eastAsia="宋体" w:cs="宋体"/>
          <w:b/>
          <w:bCs/>
          <w:spacing w:val="-3"/>
          <w:sz w:val="24"/>
          <w:szCs w:val="24"/>
          <w:lang w:eastAsia="zh-CN"/>
        </w:rPr>
        <w:t>八、需要补充的其他内容</w:t>
      </w:r>
    </w:p>
    <w:p w14:paraId="08E57B0C">
      <w:pPr>
        <w:spacing w:before="181" w:line="220" w:lineRule="auto"/>
        <w:ind w:left="892"/>
        <w:rPr>
          <w:rFonts w:ascii="宋体" w:hAnsi="宋体" w:eastAsia="宋体" w:cs="宋体"/>
          <w:sz w:val="24"/>
          <w:szCs w:val="24"/>
          <w:lang w:eastAsia="zh-CN"/>
        </w:rPr>
      </w:pPr>
      <w:r>
        <w:rPr>
          <w:rFonts w:ascii="宋体" w:hAnsi="宋体" w:eastAsia="宋体" w:cs="宋体"/>
          <w:spacing w:val="-3"/>
          <w:sz w:val="24"/>
          <w:szCs w:val="24"/>
          <w:lang w:eastAsia="zh-CN"/>
        </w:rPr>
        <w:t>31.</w:t>
      </w:r>
      <w:r>
        <w:rPr>
          <w:rFonts w:hint="eastAsia" w:ascii="宋体" w:hAnsi="宋体" w:eastAsia="宋体" w:cs="宋体"/>
          <w:spacing w:val="-3"/>
          <w:sz w:val="24"/>
          <w:szCs w:val="24"/>
          <w:lang w:eastAsia="zh-CN"/>
        </w:rPr>
        <w:t>1</w:t>
      </w:r>
      <w:r>
        <w:rPr>
          <w:rFonts w:ascii="宋体" w:hAnsi="宋体" w:eastAsia="宋体" w:cs="宋体"/>
          <w:spacing w:val="-36"/>
          <w:sz w:val="24"/>
          <w:szCs w:val="24"/>
          <w:lang w:eastAsia="zh-CN"/>
        </w:rPr>
        <w:t xml:space="preserve"> </w:t>
      </w:r>
      <w:r>
        <w:rPr>
          <w:rFonts w:ascii="宋体" w:hAnsi="宋体" w:eastAsia="宋体" w:cs="宋体"/>
          <w:spacing w:val="-3"/>
          <w:sz w:val="24"/>
          <w:szCs w:val="24"/>
          <w:lang w:eastAsia="zh-CN"/>
        </w:rPr>
        <w:t>其它未尽事宜，按国家有关法律、法规执行。</w:t>
      </w:r>
    </w:p>
    <w:p w14:paraId="566E5DA7">
      <w:pPr>
        <w:spacing w:before="178" w:line="219" w:lineRule="auto"/>
        <w:ind w:left="892"/>
        <w:rPr>
          <w:rFonts w:ascii="宋体" w:hAnsi="宋体" w:eastAsia="宋体" w:cs="宋体"/>
          <w:sz w:val="24"/>
          <w:szCs w:val="24"/>
          <w:lang w:eastAsia="zh-CN"/>
        </w:rPr>
      </w:pPr>
      <w:r>
        <w:rPr>
          <w:rFonts w:ascii="宋体" w:hAnsi="宋体" w:eastAsia="宋体" w:cs="宋体"/>
          <w:spacing w:val="-4"/>
          <w:sz w:val="24"/>
          <w:szCs w:val="24"/>
          <w:lang w:eastAsia="zh-CN"/>
        </w:rPr>
        <w:t>31.</w:t>
      </w:r>
      <w:r>
        <w:rPr>
          <w:rFonts w:hint="eastAsia" w:ascii="宋体" w:hAnsi="宋体" w:eastAsia="宋体" w:cs="宋体"/>
          <w:spacing w:val="-4"/>
          <w:sz w:val="24"/>
          <w:szCs w:val="24"/>
          <w:lang w:eastAsia="zh-CN"/>
        </w:rPr>
        <w:t>2</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本招标文件解释权归采购人。</w:t>
      </w:r>
    </w:p>
    <w:p w14:paraId="143F6B7F">
      <w:pPr>
        <w:spacing w:before="91" w:line="222" w:lineRule="auto"/>
        <w:ind w:left="295"/>
        <w:rPr>
          <w:rFonts w:ascii="宋体" w:hAnsi="宋体" w:eastAsia="宋体" w:cs="宋体"/>
          <w:b/>
          <w:bCs/>
          <w:spacing w:val="-5"/>
          <w:sz w:val="28"/>
          <w:szCs w:val="28"/>
          <w:lang w:eastAsia="zh-CN"/>
        </w:rPr>
      </w:pPr>
      <w:r>
        <w:rPr>
          <w:rFonts w:ascii="黑体" w:hAnsi="黑体" w:eastAsia="黑体" w:cs="黑体"/>
          <w:spacing w:val="-9"/>
          <w:sz w:val="28"/>
          <w:szCs w:val="28"/>
          <w:lang w:eastAsia="zh-CN"/>
        </w:rPr>
        <w:t>附件</w:t>
      </w:r>
      <w:r>
        <w:rPr>
          <w:rFonts w:ascii="黑体" w:hAnsi="黑体" w:eastAsia="黑体" w:cs="黑体"/>
          <w:spacing w:val="-45"/>
          <w:sz w:val="28"/>
          <w:szCs w:val="28"/>
          <w:lang w:eastAsia="zh-CN"/>
        </w:rPr>
        <w:t xml:space="preserve"> </w:t>
      </w:r>
      <w:r>
        <w:rPr>
          <w:rFonts w:ascii="黑体" w:hAnsi="黑体" w:eastAsia="黑体" w:cs="黑体"/>
          <w:spacing w:val="-9"/>
          <w:sz w:val="28"/>
          <w:szCs w:val="28"/>
          <w:lang w:eastAsia="zh-CN"/>
        </w:rPr>
        <w:t>1</w:t>
      </w:r>
      <w:r>
        <w:rPr>
          <w:rFonts w:hint="eastAsia" w:ascii="黑体" w:hAnsi="黑体" w:eastAsia="黑体" w:cs="黑体"/>
          <w:sz w:val="28"/>
          <w:szCs w:val="28"/>
          <w:lang w:eastAsia="zh-CN"/>
        </w:rPr>
        <w:t xml:space="preserve">                </w:t>
      </w:r>
      <w:r>
        <w:rPr>
          <w:rFonts w:ascii="宋体" w:hAnsi="宋体" w:eastAsia="宋体" w:cs="宋体"/>
          <w:b/>
          <w:bCs/>
          <w:spacing w:val="-5"/>
          <w:sz w:val="28"/>
          <w:szCs w:val="28"/>
          <w:lang w:eastAsia="zh-CN"/>
        </w:rPr>
        <w:t>中小企业划型标准规定</w:t>
      </w:r>
    </w:p>
    <w:p w14:paraId="6D306F71">
      <w:pPr>
        <w:spacing w:line="117" w:lineRule="exact"/>
        <w:rPr>
          <w:lang w:eastAsia="zh-CN"/>
        </w:rPr>
      </w:pPr>
    </w:p>
    <w:tbl>
      <w:tblPr>
        <w:tblStyle w:val="32"/>
        <w:tblW w:w="9358"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51"/>
        <w:gridCol w:w="1492"/>
        <w:gridCol w:w="726"/>
        <w:gridCol w:w="1244"/>
        <w:gridCol w:w="1961"/>
        <w:gridCol w:w="1756"/>
        <w:gridCol w:w="1028"/>
      </w:tblGrid>
      <w:tr w14:paraId="670BD15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4" w:hRule="atLeast"/>
          <w:jc w:val="center"/>
        </w:trPr>
        <w:tc>
          <w:tcPr>
            <w:tcW w:w="1151" w:type="dxa"/>
            <w:tcBorders>
              <w:bottom w:val="single" w:color="FFFFFF" w:sz="2" w:space="0"/>
              <w:right w:val="single" w:color="4F81BD" w:sz="2" w:space="0"/>
            </w:tcBorders>
            <w:shd w:val="clear" w:color="auto" w:fill="4F81BD"/>
          </w:tcPr>
          <w:p w14:paraId="4F63CC08">
            <w:pPr>
              <w:pStyle w:val="33"/>
              <w:spacing w:before="226" w:line="221" w:lineRule="auto"/>
              <w:ind w:left="126"/>
              <w:rPr>
                <w:sz w:val="21"/>
                <w:szCs w:val="21"/>
              </w:rPr>
            </w:pPr>
            <w:r>
              <w:rPr>
                <w:b/>
                <w:bCs/>
                <w:spacing w:val="7"/>
                <w:sz w:val="21"/>
                <w:szCs w:val="21"/>
              </w:rPr>
              <w:t>行业名称</w:t>
            </w:r>
          </w:p>
        </w:tc>
        <w:tc>
          <w:tcPr>
            <w:tcW w:w="1492" w:type="dxa"/>
            <w:tcBorders>
              <w:left w:val="single" w:color="4F81BD" w:sz="2" w:space="0"/>
              <w:bottom w:val="single" w:color="FFFFFF" w:sz="2" w:space="0"/>
              <w:right w:val="single" w:color="4F81BD" w:sz="2" w:space="0"/>
            </w:tcBorders>
            <w:shd w:val="clear" w:color="auto" w:fill="4F81BD"/>
          </w:tcPr>
          <w:p w14:paraId="309A43ED">
            <w:pPr>
              <w:pStyle w:val="33"/>
              <w:spacing w:before="226" w:line="221" w:lineRule="auto"/>
              <w:ind w:left="296"/>
              <w:rPr>
                <w:sz w:val="21"/>
                <w:szCs w:val="21"/>
              </w:rPr>
            </w:pPr>
            <w:r>
              <w:rPr>
                <w:b/>
                <w:bCs/>
                <w:spacing w:val="8"/>
                <w:sz w:val="21"/>
                <w:szCs w:val="21"/>
              </w:rPr>
              <w:t>指标名称</w:t>
            </w:r>
          </w:p>
        </w:tc>
        <w:tc>
          <w:tcPr>
            <w:tcW w:w="726" w:type="dxa"/>
            <w:tcBorders>
              <w:left w:val="single" w:color="4F81BD" w:sz="2" w:space="0"/>
              <w:bottom w:val="single" w:color="FFFFFF" w:sz="2" w:space="0"/>
              <w:right w:val="single" w:color="4F81BD" w:sz="2" w:space="0"/>
            </w:tcBorders>
            <w:shd w:val="clear" w:color="auto" w:fill="4F81BD"/>
          </w:tcPr>
          <w:p w14:paraId="441419E7">
            <w:pPr>
              <w:pStyle w:val="33"/>
              <w:spacing w:before="70" w:line="222" w:lineRule="auto"/>
              <w:ind w:left="137"/>
              <w:rPr>
                <w:sz w:val="21"/>
                <w:szCs w:val="21"/>
              </w:rPr>
            </w:pPr>
            <w:r>
              <w:rPr>
                <w:b/>
                <w:bCs/>
                <w:spacing w:val="3"/>
                <w:sz w:val="21"/>
                <w:szCs w:val="21"/>
              </w:rPr>
              <w:t>计量</w:t>
            </w:r>
          </w:p>
          <w:p w14:paraId="1DAAB56B">
            <w:pPr>
              <w:pStyle w:val="33"/>
              <w:spacing w:before="59" w:line="221" w:lineRule="auto"/>
              <w:ind w:left="139"/>
              <w:rPr>
                <w:sz w:val="21"/>
                <w:szCs w:val="21"/>
              </w:rPr>
            </w:pPr>
            <w:r>
              <w:rPr>
                <w:b/>
                <w:bCs/>
                <w:spacing w:val="2"/>
                <w:sz w:val="21"/>
                <w:szCs w:val="21"/>
              </w:rPr>
              <w:t>单位</w:t>
            </w:r>
          </w:p>
        </w:tc>
        <w:tc>
          <w:tcPr>
            <w:tcW w:w="1244" w:type="dxa"/>
            <w:tcBorders>
              <w:left w:val="single" w:color="4F81BD" w:sz="2" w:space="0"/>
              <w:bottom w:val="single" w:color="FFFFFF" w:sz="2" w:space="0"/>
              <w:right w:val="single" w:color="4F81BD" w:sz="2" w:space="0"/>
            </w:tcBorders>
            <w:shd w:val="clear" w:color="auto" w:fill="4F81BD"/>
          </w:tcPr>
          <w:p w14:paraId="1F6A1C1A">
            <w:pPr>
              <w:pStyle w:val="33"/>
              <w:spacing w:before="226" w:line="221" w:lineRule="auto"/>
              <w:ind w:left="402"/>
              <w:rPr>
                <w:sz w:val="21"/>
                <w:szCs w:val="21"/>
              </w:rPr>
            </w:pPr>
            <w:r>
              <w:rPr>
                <w:b/>
                <w:bCs/>
                <w:spacing w:val="2"/>
                <w:sz w:val="21"/>
                <w:szCs w:val="21"/>
              </w:rPr>
              <w:t>大型</w:t>
            </w:r>
          </w:p>
        </w:tc>
        <w:tc>
          <w:tcPr>
            <w:tcW w:w="1961" w:type="dxa"/>
            <w:tcBorders>
              <w:left w:val="single" w:color="4F81BD" w:sz="2" w:space="0"/>
              <w:bottom w:val="single" w:color="FFFFFF" w:sz="2" w:space="0"/>
              <w:right w:val="single" w:color="4F81BD" w:sz="2" w:space="0"/>
            </w:tcBorders>
            <w:shd w:val="clear" w:color="auto" w:fill="4F81BD"/>
          </w:tcPr>
          <w:p w14:paraId="61048BE4">
            <w:pPr>
              <w:pStyle w:val="33"/>
              <w:spacing w:before="226" w:line="221" w:lineRule="auto"/>
              <w:ind w:left="779"/>
              <w:rPr>
                <w:sz w:val="21"/>
                <w:szCs w:val="21"/>
              </w:rPr>
            </w:pPr>
            <w:r>
              <w:rPr>
                <w:b/>
                <w:bCs/>
                <w:spacing w:val="-5"/>
                <w:sz w:val="21"/>
                <w:szCs w:val="21"/>
              </w:rPr>
              <w:t>中型</w:t>
            </w:r>
          </w:p>
        </w:tc>
        <w:tc>
          <w:tcPr>
            <w:tcW w:w="1756" w:type="dxa"/>
            <w:tcBorders>
              <w:left w:val="single" w:color="4F81BD" w:sz="2" w:space="0"/>
              <w:bottom w:val="single" w:color="FFFFFF" w:sz="2" w:space="0"/>
              <w:right w:val="single" w:color="4F81BD" w:sz="2" w:space="0"/>
            </w:tcBorders>
            <w:shd w:val="clear" w:color="auto" w:fill="4F81BD"/>
          </w:tcPr>
          <w:p w14:paraId="0B4D9F9B">
            <w:pPr>
              <w:pStyle w:val="33"/>
              <w:spacing w:before="225" w:line="223" w:lineRule="auto"/>
              <w:ind w:left="664"/>
              <w:rPr>
                <w:sz w:val="21"/>
                <w:szCs w:val="21"/>
              </w:rPr>
            </w:pPr>
            <w:r>
              <w:rPr>
                <w:b/>
                <w:bCs/>
                <w:sz w:val="21"/>
                <w:szCs w:val="21"/>
              </w:rPr>
              <w:t>小型</w:t>
            </w:r>
          </w:p>
        </w:tc>
        <w:tc>
          <w:tcPr>
            <w:tcW w:w="1028" w:type="dxa"/>
            <w:tcBorders>
              <w:left w:val="single" w:color="4F81BD" w:sz="2" w:space="0"/>
              <w:bottom w:val="single" w:color="FFFFFF" w:sz="2" w:space="0"/>
              <w:right w:val="single" w:color="4F81BD" w:sz="2" w:space="0"/>
            </w:tcBorders>
            <w:shd w:val="clear" w:color="auto" w:fill="4F81BD"/>
          </w:tcPr>
          <w:p w14:paraId="3F087C9C">
            <w:pPr>
              <w:pStyle w:val="33"/>
              <w:spacing w:before="225" w:line="221" w:lineRule="auto"/>
              <w:ind w:left="295"/>
              <w:rPr>
                <w:sz w:val="21"/>
                <w:szCs w:val="21"/>
              </w:rPr>
            </w:pPr>
            <w:r>
              <w:rPr>
                <w:b/>
                <w:bCs/>
                <w:spacing w:val="3"/>
                <w:sz w:val="21"/>
                <w:szCs w:val="21"/>
              </w:rPr>
              <w:t>微型</w:t>
            </w:r>
          </w:p>
        </w:tc>
      </w:tr>
      <w:tr w14:paraId="52C702B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727" w:hRule="atLeast"/>
          <w:jc w:val="center"/>
        </w:trPr>
        <w:tc>
          <w:tcPr>
            <w:tcW w:w="1151" w:type="dxa"/>
            <w:tcBorders>
              <w:top w:val="single" w:color="FFFFFF" w:sz="2" w:space="0"/>
              <w:bottom w:val="single" w:color="000000" w:sz="2" w:space="0"/>
            </w:tcBorders>
            <w:shd w:val="clear" w:color="auto" w:fill="B8CCE4"/>
          </w:tcPr>
          <w:p w14:paraId="409C89AC">
            <w:pPr>
              <w:spacing w:line="41" w:lineRule="exact"/>
              <w:ind w:firstLine="4"/>
            </w:pPr>
            <w:r>
              <w:pict>
                <v:shape id="_x0000_s1036" o:spid="_x0000_s1036" style="height:2.2pt;width:56.55pt;" stroked="f" coordsize="1130,44" path="m0,43l1130,43,1130,0,0,0,0,43xe">
                  <v:path/>
                  <v:fill focussize="0,0"/>
                  <v:stroke on="f"/>
                  <v:imagedata o:title=""/>
                  <o:lock v:ext="edit"/>
                  <w10:wrap type="none"/>
                  <w10:anchorlock/>
                </v:shape>
              </w:pict>
            </w:r>
          </w:p>
          <w:p w14:paraId="6AA76A74">
            <w:pPr>
              <w:pStyle w:val="33"/>
              <w:spacing w:before="82" w:line="221" w:lineRule="auto"/>
              <w:ind w:left="125"/>
              <w:rPr>
                <w:sz w:val="21"/>
                <w:szCs w:val="21"/>
              </w:rPr>
            </w:pPr>
            <w:r>
              <w:rPr>
                <w:spacing w:val="2"/>
                <w:sz w:val="21"/>
                <w:szCs w:val="21"/>
              </w:rPr>
              <w:t>农、林、</w:t>
            </w:r>
          </w:p>
          <w:p w14:paraId="3C6DFE7D">
            <w:pPr>
              <w:pStyle w:val="33"/>
              <w:spacing w:before="60" w:line="221" w:lineRule="auto"/>
              <w:ind w:left="126"/>
              <w:rPr>
                <w:sz w:val="21"/>
                <w:szCs w:val="21"/>
              </w:rPr>
            </w:pPr>
            <w:r>
              <w:rPr>
                <w:spacing w:val="9"/>
                <w:sz w:val="21"/>
                <w:szCs w:val="21"/>
              </w:rPr>
              <w:t>牧、渔业</w:t>
            </w:r>
          </w:p>
        </w:tc>
        <w:tc>
          <w:tcPr>
            <w:tcW w:w="1492" w:type="dxa"/>
            <w:tcBorders>
              <w:top w:val="single" w:color="FFFFFF" w:sz="2" w:space="0"/>
              <w:bottom w:val="single" w:color="000000" w:sz="2" w:space="0"/>
            </w:tcBorders>
            <w:shd w:val="clear" w:color="auto" w:fill="B8CCE4"/>
          </w:tcPr>
          <w:p w14:paraId="785AA65B">
            <w:pPr>
              <w:spacing w:line="41" w:lineRule="exact"/>
              <w:ind w:firstLine="26"/>
            </w:pPr>
            <w:r>
              <w:pict>
                <v:shape id="_x0000_s1035" o:spid="_x0000_s1035" style="height:2.2pt;width:72.55pt;" stroked="f" coordsize="1451,44" path="m0,43l1450,43,1450,0,0,0,0,43xe">
                  <v:path/>
                  <v:fill focussize="0,0"/>
                  <v:stroke on="f"/>
                  <v:imagedata o:title=""/>
                  <o:lock v:ext="edit"/>
                  <w10:wrap type="none"/>
                  <w10:anchorlock/>
                </v:shape>
              </w:pict>
            </w:r>
          </w:p>
          <w:p w14:paraId="4B92131D">
            <w:pPr>
              <w:pStyle w:val="33"/>
              <w:spacing w:before="238" w:line="221" w:lineRule="auto"/>
              <w:ind w:left="130"/>
              <w:rPr>
                <w:sz w:val="21"/>
                <w:szCs w:val="21"/>
              </w:rPr>
            </w:pPr>
            <w:r>
              <w:rPr>
                <w:spacing w:val="9"/>
                <w:sz w:val="21"/>
                <w:szCs w:val="21"/>
              </w:rPr>
              <w:t>营业收入(Y)</w:t>
            </w:r>
          </w:p>
        </w:tc>
        <w:tc>
          <w:tcPr>
            <w:tcW w:w="726" w:type="dxa"/>
            <w:tcBorders>
              <w:top w:val="single" w:color="FFFFFF" w:sz="2" w:space="0"/>
              <w:bottom w:val="single" w:color="000000" w:sz="2" w:space="0"/>
            </w:tcBorders>
            <w:shd w:val="clear" w:color="auto" w:fill="B8CCE4"/>
          </w:tcPr>
          <w:p w14:paraId="3C9E5A08">
            <w:pPr>
              <w:spacing w:line="41" w:lineRule="exact"/>
              <w:ind w:firstLine="28"/>
            </w:pPr>
            <w:r>
              <w:pict>
                <v:shape id="_x0000_s1034" o:spid="_x0000_s1034" style="height:2.2pt;width:34.2pt;" stroked="f" coordsize="684,44" path="m0,43l683,43,683,0,0,0,0,43xe">
                  <v:path/>
                  <v:fill focussize="0,0"/>
                  <v:stroke on="f"/>
                  <v:imagedata o:title=""/>
                  <o:lock v:ext="edit"/>
                  <w10:wrap type="none"/>
                  <w10:anchorlock/>
                </v:shape>
              </w:pict>
            </w:r>
          </w:p>
          <w:p w14:paraId="141F953E">
            <w:pPr>
              <w:pStyle w:val="33"/>
              <w:spacing w:before="238" w:line="221" w:lineRule="auto"/>
              <w:ind w:left="142"/>
              <w:rPr>
                <w:sz w:val="21"/>
                <w:szCs w:val="21"/>
              </w:rPr>
            </w:pPr>
            <w:r>
              <w:rPr>
                <w:spacing w:val="1"/>
                <w:sz w:val="21"/>
                <w:szCs w:val="21"/>
              </w:rPr>
              <w:t>万元</w:t>
            </w:r>
          </w:p>
        </w:tc>
        <w:tc>
          <w:tcPr>
            <w:tcW w:w="1244" w:type="dxa"/>
            <w:tcBorders>
              <w:top w:val="single" w:color="FFFFFF" w:sz="2" w:space="0"/>
              <w:bottom w:val="single" w:color="000000" w:sz="2" w:space="0"/>
            </w:tcBorders>
            <w:shd w:val="clear" w:color="auto" w:fill="B8CCE4"/>
          </w:tcPr>
          <w:p w14:paraId="3E45621B">
            <w:pPr>
              <w:spacing w:line="41" w:lineRule="exact"/>
              <w:ind w:firstLine="29"/>
            </w:pPr>
            <w:r>
              <w:pict>
                <v:shape id="_x0000_s1033" o:spid="_x0000_s1033" style="height:2.2pt;width:60.15pt;" stroked="f" coordsize="1203,44" path="m0,43l1202,43,1202,0,0,0,0,43xe">
                  <v:path/>
                  <v:fill focussize="0,0"/>
                  <v:stroke on="f"/>
                  <v:imagedata o:title=""/>
                  <o:lock v:ext="edit"/>
                  <w10:wrap type="none"/>
                  <w10:anchorlock/>
                </v:shape>
              </w:pict>
            </w:r>
          </w:p>
          <w:p w14:paraId="0377EE66">
            <w:pPr>
              <w:pStyle w:val="33"/>
              <w:spacing w:before="238" w:line="239" w:lineRule="auto"/>
              <w:ind w:left="168"/>
              <w:rPr>
                <w:sz w:val="21"/>
                <w:szCs w:val="21"/>
              </w:rPr>
            </w:pPr>
            <w:r>
              <w:rPr>
                <w:spacing w:val="7"/>
                <w:sz w:val="21"/>
                <w:szCs w:val="21"/>
              </w:rPr>
              <w:t>Y≥20000</w:t>
            </w:r>
          </w:p>
        </w:tc>
        <w:tc>
          <w:tcPr>
            <w:tcW w:w="1961" w:type="dxa"/>
            <w:tcBorders>
              <w:top w:val="single" w:color="FFFFFF" w:sz="2" w:space="0"/>
              <w:bottom w:val="single" w:color="000000" w:sz="2" w:space="0"/>
            </w:tcBorders>
            <w:shd w:val="clear" w:color="auto" w:fill="B8CCE4"/>
          </w:tcPr>
          <w:p w14:paraId="2A23504B">
            <w:pPr>
              <w:spacing w:line="41" w:lineRule="exact"/>
              <w:ind w:firstLine="31"/>
            </w:pPr>
            <w:r>
              <w:pict>
                <v:shape id="_x0000_s1032" o:spid="_x0000_s1032" style="height:2.2pt;width:96.05pt;" stroked="f" coordsize="1921,44" path="m0,43l1920,43,1920,0,0,0,0,43xe">
                  <v:path/>
                  <v:fill focussize="0,0"/>
                  <v:stroke on="f"/>
                  <v:imagedata o:title=""/>
                  <o:lock v:ext="edit"/>
                  <w10:wrap type="none"/>
                  <w10:anchorlock/>
                </v:shape>
              </w:pict>
            </w:r>
          </w:p>
          <w:p w14:paraId="4EEDAB0D">
            <w:pPr>
              <w:pStyle w:val="33"/>
              <w:spacing w:before="238" w:line="237" w:lineRule="auto"/>
              <w:ind w:left="252"/>
              <w:rPr>
                <w:sz w:val="21"/>
                <w:szCs w:val="21"/>
              </w:rPr>
            </w:pPr>
            <w:r>
              <w:rPr>
                <w:spacing w:val="7"/>
                <w:sz w:val="21"/>
                <w:szCs w:val="21"/>
              </w:rPr>
              <w:t>500≤Y＜20000</w:t>
            </w:r>
          </w:p>
        </w:tc>
        <w:tc>
          <w:tcPr>
            <w:tcW w:w="1756" w:type="dxa"/>
            <w:tcBorders>
              <w:top w:val="single" w:color="FFFFFF" w:sz="2" w:space="0"/>
              <w:bottom w:val="single" w:color="000000" w:sz="2" w:space="0"/>
            </w:tcBorders>
            <w:shd w:val="clear" w:color="auto" w:fill="B8CCE4"/>
          </w:tcPr>
          <w:p w14:paraId="560CA232">
            <w:pPr>
              <w:spacing w:line="41" w:lineRule="exact"/>
              <w:ind w:firstLine="33"/>
            </w:pPr>
            <w:r>
              <w:pict>
                <v:shape id="_x0000_s1031" o:spid="_x0000_s1031" style="height:2.2pt;width:85.75pt;" stroked="f" coordsize="1715,44" path="m0,43l1714,43,1714,0,0,0,0,43xe">
                  <v:path/>
                  <v:fill focussize="0,0"/>
                  <v:stroke on="f"/>
                  <v:imagedata o:title=""/>
                  <o:lock v:ext="edit"/>
                  <w10:wrap type="none"/>
                  <w10:anchorlock/>
                </v:shape>
              </w:pict>
            </w:r>
          </w:p>
          <w:p w14:paraId="290C9B47">
            <w:pPr>
              <w:pStyle w:val="33"/>
              <w:spacing w:before="238" w:line="237" w:lineRule="auto"/>
              <w:ind w:left="322"/>
              <w:rPr>
                <w:sz w:val="21"/>
                <w:szCs w:val="21"/>
              </w:rPr>
            </w:pPr>
            <w:r>
              <w:rPr>
                <w:spacing w:val="7"/>
                <w:sz w:val="21"/>
                <w:szCs w:val="21"/>
              </w:rPr>
              <w:t>50≤Y＜500</w:t>
            </w:r>
          </w:p>
        </w:tc>
        <w:tc>
          <w:tcPr>
            <w:tcW w:w="1028" w:type="dxa"/>
            <w:tcBorders>
              <w:top w:val="single" w:color="FFFFFF" w:sz="2" w:space="0"/>
              <w:bottom w:val="single" w:color="000000" w:sz="2" w:space="0"/>
            </w:tcBorders>
            <w:shd w:val="clear" w:color="auto" w:fill="B8CCE4"/>
          </w:tcPr>
          <w:p w14:paraId="00301ECF">
            <w:pPr>
              <w:spacing w:line="41" w:lineRule="exact"/>
              <w:ind w:firstLine="35"/>
            </w:pPr>
            <w:r>
              <w:pict>
                <v:shape id="_x0000_s1030" o:spid="_x0000_s1030" style="height:2.2pt;width:49pt;" stroked="f" coordsize="980,44" path="m0,43l979,43,979,0,0,0,0,43xe">
                  <v:path/>
                  <v:fill focussize="0,0"/>
                  <v:stroke on="f"/>
                  <v:imagedata o:title=""/>
                  <o:lock v:ext="edit"/>
                  <w10:wrap type="none"/>
                  <w10:anchorlock/>
                </v:shape>
              </w:pict>
            </w:r>
          </w:p>
          <w:p w14:paraId="2F5B35B9">
            <w:pPr>
              <w:pStyle w:val="33"/>
              <w:spacing w:before="238" w:line="241" w:lineRule="auto"/>
              <w:ind w:left="234"/>
              <w:rPr>
                <w:sz w:val="21"/>
                <w:szCs w:val="21"/>
              </w:rPr>
            </w:pPr>
            <w:r>
              <w:rPr>
                <w:spacing w:val="6"/>
                <w:sz w:val="21"/>
                <w:szCs w:val="21"/>
              </w:rPr>
              <w:t>Y＜50</w:t>
            </w:r>
          </w:p>
        </w:tc>
      </w:tr>
      <w:tr w14:paraId="50021D1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3CBD3FC2">
            <w:pPr>
              <w:spacing w:line="424" w:lineRule="auto"/>
            </w:pPr>
          </w:p>
          <w:p w14:paraId="0E0C7656">
            <w:pPr>
              <w:pStyle w:val="33"/>
              <w:spacing w:before="68" w:line="233" w:lineRule="auto"/>
              <w:ind w:left="235"/>
              <w:rPr>
                <w:sz w:val="21"/>
                <w:szCs w:val="21"/>
              </w:rPr>
            </w:pPr>
            <w:r>
              <w:rPr>
                <w:spacing w:val="2"/>
                <w:sz w:val="21"/>
                <w:szCs w:val="21"/>
              </w:rPr>
              <w:t>工业</w:t>
            </w:r>
            <w:r>
              <w:rPr>
                <w:spacing w:val="36"/>
                <w:sz w:val="21"/>
                <w:szCs w:val="21"/>
              </w:rPr>
              <w:t xml:space="preserve"> </w:t>
            </w:r>
            <w:r>
              <w:rPr>
                <w:spacing w:val="2"/>
                <w:sz w:val="21"/>
                <w:szCs w:val="21"/>
              </w:rPr>
              <w:t>*</w:t>
            </w:r>
          </w:p>
        </w:tc>
        <w:tc>
          <w:tcPr>
            <w:tcW w:w="1492" w:type="dxa"/>
            <w:tcBorders>
              <w:left w:val="single" w:color="4F81BD" w:sz="2" w:space="0"/>
              <w:right w:val="single" w:color="4F81BD" w:sz="2" w:space="0"/>
            </w:tcBorders>
          </w:tcPr>
          <w:p w14:paraId="16E13F9F">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35B24463">
            <w:pPr>
              <w:pStyle w:val="33"/>
              <w:spacing w:before="193"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0251D5CA">
            <w:pPr>
              <w:pStyle w:val="33"/>
              <w:spacing w:before="192" w:line="239" w:lineRule="auto"/>
              <w:ind w:left="227"/>
              <w:rPr>
                <w:sz w:val="21"/>
                <w:szCs w:val="21"/>
              </w:rPr>
            </w:pPr>
            <w:r>
              <w:rPr>
                <w:spacing w:val="6"/>
                <w:sz w:val="21"/>
                <w:szCs w:val="21"/>
              </w:rPr>
              <w:t>X≥1000</w:t>
            </w:r>
          </w:p>
        </w:tc>
        <w:tc>
          <w:tcPr>
            <w:tcW w:w="1961" w:type="dxa"/>
            <w:tcBorders>
              <w:left w:val="single" w:color="4F81BD" w:sz="2" w:space="0"/>
              <w:right w:val="single" w:color="4F81BD" w:sz="2" w:space="0"/>
            </w:tcBorders>
          </w:tcPr>
          <w:p w14:paraId="59AD0856">
            <w:pPr>
              <w:pStyle w:val="33"/>
              <w:spacing w:before="193" w:line="237" w:lineRule="auto"/>
              <w:ind w:left="312"/>
              <w:rPr>
                <w:sz w:val="21"/>
                <w:szCs w:val="21"/>
              </w:rPr>
            </w:pPr>
            <w:r>
              <w:rPr>
                <w:spacing w:val="1"/>
                <w:sz w:val="21"/>
                <w:szCs w:val="21"/>
              </w:rPr>
              <w:t>300≤X＜</w:t>
            </w:r>
            <w:r>
              <w:rPr>
                <w:spacing w:val="-42"/>
                <w:sz w:val="21"/>
                <w:szCs w:val="21"/>
              </w:rPr>
              <w:t xml:space="preserve"> </w:t>
            </w:r>
            <w:r>
              <w:rPr>
                <w:spacing w:val="1"/>
                <w:sz w:val="21"/>
                <w:szCs w:val="21"/>
              </w:rPr>
              <w:t>1000</w:t>
            </w:r>
          </w:p>
        </w:tc>
        <w:tc>
          <w:tcPr>
            <w:tcW w:w="1756" w:type="dxa"/>
            <w:tcBorders>
              <w:left w:val="single" w:color="4F81BD" w:sz="2" w:space="0"/>
              <w:right w:val="single" w:color="4F81BD" w:sz="2" w:space="0"/>
            </w:tcBorders>
          </w:tcPr>
          <w:p w14:paraId="2134B4CF">
            <w:pPr>
              <w:pStyle w:val="33"/>
              <w:spacing w:before="193" w:line="237" w:lineRule="auto"/>
              <w:ind w:left="322"/>
              <w:rPr>
                <w:sz w:val="21"/>
                <w:szCs w:val="21"/>
              </w:rPr>
            </w:pPr>
            <w:r>
              <w:rPr>
                <w:spacing w:val="7"/>
                <w:sz w:val="21"/>
                <w:szCs w:val="21"/>
              </w:rPr>
              <w:t>20≤X＜300</w:t>
            </w:r>
          </w:p>
        </w:tc>
        <w:tc>
          <w:tcPr>
            <w:tcW w:w="1028" w:type="dxa"/>
            <w:tcBorders>
              <w:left w:val="single" w:color="4F81BD" w:sz="2" w:space="0"/>
              <w:right w:val="single" w:color="4F81BD" w:sz="2" w:space="0"/>
            </w:tcBorders>
          </w:tcPr>
          <w:p w14:paraId="5883E64E">
            <w:pPr>
              <w:pStyle w:val="33"/>
              <w:spacing w:before="193" w:line="241" w:lineRule="auto"/>
              <w:ind w:left="237"/>
              <w:rPr>
                <w:sz w:val="21"/>
                <w:szCs w:val="21"/>
              </w:rPr>
            </w:pPr>
            <w:r>
              <w:rPr>
                <w:spacing w:val="6"/>
                <w:sz w:val="21"/>
                <w:szCs w:val="21"/>
              </w:rPr>
              <w:t>X＜20</w:t>
            </w:r>
          </w:p>
        </w:tc>
      </w:tr>
      <w:tr w14:paraId="55A580D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17BD417D"/>
        </w:tc>
        <w:tc>
          <w:tcPr>
            <w:tcW w:w="1492" w:type="dxa"/>
            <w:tcBorders>
              <w:left w:val="single" w:color="000000" w:sz="2" w:space="0"/>
            </w:tcBorders>
            <w:shd w:val="clear" w:color="auto" w:fill="B8CCE4"/>
          </w:tcPr>
          <w:p w14:paraId="18A6C2F2">
            <w:pPr>
              <w:pStyle w:val="33"/>
              <w:spacing w:before="192" w:line="221" w:lineRule="auto"/>
              <w:ind w:left="133"/>
              <w:rPr>
                <w:sz w:val="21"/>
                <w:szCs w:val="21"/>
              </w:rPr>
            </w:pPr>
            <w:r>
              <w:rPr>
                <w:spacing w:val="9"/>
                <w:sz w:val="21"/>
                <w:szCs w:val="21"/>
              </w:rPr>
              <w:t>营业收入(Y)</w:t>
            </w:r>
          </w:p>
        </w:tc>
        <w:tc>
          <w:tcPr>
            <w:tcW w:w="726" w:type="dxa"/>
            <w:shd w:val="clear" w:color="auto" w:fill="B8CCE4"/>
          </w:tcPr>
          <w:p w14:paraId="264D664F">
            <w:pPr>
              <w:pStyle w:val="33"/>
              <w:spacing w:before="193" w:line="221" w:lineRule="auto"/>
              <w:ind w:left="142"/>
              <w:rPr>
                <w:sz w:val="21"/>
                <w:szCs w:val="21"/>
              </w:rPr>
            </w:pPr>
            <w:r>
              <w:rPr>
                <w:spacing w:val="1"/>
                <w:sz w:val="21"/>
                <w:szCs w:val="21"/>
              </w:rPr>
              <w:t>万元</w:t>
            </w:r>
          </w:p>
        </w:tc>
        <w:tc>
          <w:tcPr>
            <w:tcW w:w="1244" w:type="dxa"/>
            <w:shd w:val="clear" w:color="auto" w:fill="B8CCE4"/>
          </w:tcPr>
          <w:p w14:paraId="41C25033">
            <w:pPr>
              <w:pStyle w:val="33"/>
              <w:spacing w:before="192" w:line="239" w:lineRule="auto"/>
              <w:ind w:left="168"/>
              <w:rPr>
                <w:sz w:val="21"/>
                <w:szCs w:val="21"/>
              </w:rPr>
            </w:pPr>
            <w:r>
              <w:rPr>
                <w:spacing w:val="7"/>
                <w:sz w:val="21"/>
                <w:szCs w:val="21"/>
              </w:rPr>
              <w:t>Y≥40000</w:t>
            </w:r>
          </w:p>
        </w:tc>
        <w:tc>
          <w:tcPr>
            <w:tcW w:w="1961" w:type="dxa"/>
            <w:shd w:val="clear" w:color="auto" w:fill="B8CCE4"/>
          </w:tcPr>
          <w:p w14:paraId="25F1CA24">
            <w:pPr>
              <w:pStyle w:val="33"/>
              <w:spacing w:before="193" w:line="237" w:lineRule="auto"/>
              <w:ind w:left="195"/>
              <w:rPr>
                <w:sz w:val="21"/>
                <w:szCs w:val="21"/>
              </w:rPr>
            </w:pPr>
            <w:r>
              <w:rPr>
                <w:spacing w:val="7"/>
                <w:sz w:val="21"/>
                <w:szCs w:val="21"/>
              </w:rPr>
              <w:t>2000≤Y＜40000</w:t>
            </w:r>
          </w:p>
        </w:tc>
        <w:tc>
          <w:tcPr>
            <w:tcW w:w="1756" w:type="dxa"/>
            <w:shd w:val="clear" w:color="auto" w:fill="B8CCE4"/>
          </w:tcPr>
          <w:p w14:paraId="4E9D41A0">
            <w:pPr>
              <w:pStyle w:val="33"/>
              <w:spacing w:before="193" w:line="237" w:lineRule="auto"/>
              <w:ind w:left="209"/>
              <w:rPr>
                <w:sz w:val="21"/>
                <w:szCs w:val="21"/>
              </w:rPr>
            </w:pPr>
            <w:r>
              <w:rPr>
                <w:spacing w:val="7"/>
                <w:sz w:val="21"/>
                <w:szCs w:val="21"/>
              </w:rPr>
              <w:t>300≤Y＜2000</w:t>
            </w:r>
          </w:p>
        </w:tc>
        <w:tc>
          <w:tcPr>
            <w:tcW w:w="1028" w:type="dxa"/>
            <w:shd w:val="clear" w:color="auto" w:fill="B8CCE4"/>
          </w:tcPr>
          <w:p w14:paraId="2BD78552">
            <w:pPr>
              <w:pStyle w:val="33"/>
              <w:spacing w:before="192" w:line="241" w:lineRule="auto"/>
              <w:ind w:left="176"/>
              <w:rPr>
                <w:sz w:val="21"/>
                <w:szCs w:val="21"/>
              </w:rPr>
            </w:pPr>
            <w:r>
              <w:rPr>
                <w:spacing w:val="6"/>
                <w:sz w:val="21"/>
                <w:szCs w:val="21"/>
              </w:rPr>
              <w:t>Y＜300</w:t>
            </w:r>
          </w:p>
        </w:tc>
      </w:tr>
      <w:tr w14:paraId="69B8A14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3" w:hRule="atLeast"/>
          <w:jc w:val="center"/>
        </w:trPr>
        <w:tc>
          <w:tcPr>
            <w:tcW w:w="1151" w:type="dxa"/>
            <w:vMerge w:val="restart"/>
            <w:tcBorders>
              <w:bottom w:val="nil"/>
              <w:right w:val="single" w:color="4F81BD" w:sz="2" w:space="0"/>
            </w:tcBorders>
          </w:tcPr>
          <w:p w14:paraId="3349DBAF">
            <w:pPr>
              <w:spacing w:line="423" w:lineRule="auto"/>
            </w:pPr>
          </w:p>
          <w:p w14:paraId="64F63DD9">
            <w:pPr>
              <w:pStyle w:val="33"/>
              <w:spacing w:before="68" w:line="221" w:lineRule="auto"/>
              <w:ind w:left="240"/>
              <w:rPr>
                <w:sz w:val="21"/>
                <w:szCs w:val="21"/>
              </w:rPr>
            </w:pPr>
            <w:r>
              <w:rPr>
                <w:spacing w:val="7"/>
                <w:sz w:val="21"/>
                <w:szCs w:val="21"/>
              </w:rPr>
              <w:t>建筑业</w:t>
            </w:r>
          </w:p>
        </w:tc>
        <w:tc>
          <w:tcPr>
            <w:tcW w:w="1492" w:type="dxa"/>
            <w:tcBorders>
              <w:left w:val="single" w:color="4F81BD" w:sz="2" w:space="0"/>
              <w:right w:val="single" w:color="4F81BD" w:sz="2" w:space="0"/>
            </w:tcBorders>
          </w:tcPr>
          <w:p w14:paraId="02BC982F">
            <w:pPr>
              <w:pStyle w:val="33"/>
              <w:spacing w:before="193" w:line="221" w:lineRule="auto"/>
              <w:ind w:left="133"/>
              <w:rPr>
                <w:sz w:val="21"/>
                <w:szCs w:val="21"/>
              </w:rPr>
            </w:pPr>
            <w:r>
              <w:rPr>
                <w:spacing w:val="9"/>
                <w:sz w:val="21"/>
                <w:szCs w:val="21"/>
              </w:rPr>
              <w:t>营业收入(Y)</w:t>
            </w:r>
          </w:p>
        </w:tc>
        <w:tc>
          <w:tcPr>
            <w:tcW w:w="726" w:type="dxa"/>
            <w:tcBorders>
              <w:left w:val="single" w:color="4F81BD" w:sz="2" w:space="0"/>
              <w:right w:val="single" w:color="4F81BD" w:sz="2" w:space="0"/>
            </w:tcBorders>
          </w:tcPr>
          <w:p w14:paraId="04C3F846">
            <w:pPr>
              <w:pStyle w:val="33"/>
              <w:spacing w:before="193" w:line="221" w:lineRule="auto"/>
              <w:ind w:left="144"/>
              <w:rPr>
                <w:sz w:val="21"/>
                <w:szCs w:val="21"/>
              </w:rPr>
            </w:pPr>
            <w:r>
              <w:rPr>
                <w:spacing w:val="1"/>
                <w:sz w:val="21"/>
                <w:szCs w:val="21"/>
              </w:rPr>
              <w:t>万元</w:t>
            </w:r>
          </w:p>
        </w:tc>
        <w:tc>
          <w:tcPr>
            <w:tcW w:w="1244" w:type="dxa"/>
            <w:tcBorders>
              <w:left w:val="single" w:color="4F81BD" w:sz="2" w:space="0"/>
              <w:right w:val="single" w:color="4F81BD" w:sz="2" w:space="0"/>
            </w:tcBorders>
          </w:tcPr>
          <w:p w14:paraId="5C1DCBD5">
            <w:pPr>
              <w:pStyle w:val="33"/>
              <w:spacing w:before="193" w:line="239" w:lineRule="auto"/>
              <w:ind w:left="171"/>
              <w:rPr>
                <w:sz w:val="21"/>
                <w:szCs w:val="21"/>
              </w:rPr>
            </w:pPr>
            <w:r>
              <w:rPr>
                <w:spacing w:val="7"/>
                <w:sz w:val="21"/>
                <w:szCs w:val="21"/>
              </w:rPr>
              <w:t>Y≥80000</w:t>
            </w:r>
          </w:p>
        </w:tc>
        <w:tc>
          <w:tcPr>
            <w:tcW w:w="1961" w:type="dxa"/>
            <w:tcBorders>
              <w:left w:val="single" w:color="4F81BD" w:sz="2" w:space="0"/>
              <w:right w:val="single" w:color="4F81BD" w:sz="2" w:space="0"/>
            </w:tcBorders>
          </w:tcPr>
          <w:p w14:paraId="5D436162">
            <w:pPr>
              <w:pStyle w:val="33"/>
              <w:spacing w:before="193" w:line="237" w:lineRule="auto"/>
              <w:ind w:left="197"/>
              <w:rPr>
                <w:sz w:val="21"/>
                <w:szCs w:val="21"/>
              </w:rPr>
            </w:pPr>
            <w:r>
              <w:rPr>
                <w:spacing w:val="7"/>
                <w:sz w:val="21"/>
                <w:szCs w:val="21"/>
              </w:rPr>
              <w:t>6000≤Y＜80000</w:t>
            </w:r>
          </w:p>
        </w:tc>
        <w:tc>
          <w:tcPr>
            <w:tcW w:w="1756" w:type="dxa"/>
            <w:tcBorders>
              <w:left w:val="single" w:color="4F81BD" w:sz="2" w:space="0"/>
              <w:right w:val="single" w:color="4F81BD" w:sz="2" w:space="0"/>
            </w:tcBorders>
          </w:tcPr>
          <w:p w14:paraId="41AE6C93">
            <w:pPr>
              <w:pStyle w:val="33"/>
              <w:spacing w:before="193" w:line="237" w:lineRule="auto"/>
              <w:ind w:left="211"/>
              <w:rPr>
                <w:sz w:val="21"/>
                <w:szCs w:val="21"/>
              </w:rPr>
            </w:pPr>
            <w:r>
              <w:rPr>
                <w:spacing w:val="7"/>
                <w:sz w:val="21"/>
                <w:szCs w:val="21"/>
              </w:rPr>
              <w:t>300≤Y＜6000</w:t>
            </w:r>
          </w:p>
        </w:tc>
        <w:tc>
          <w:tcPr>
            <w:tcW w:w="1028" w:type="dxa"/>
            <w:tcBorders>
              <w:left w:val="single" w:color="4F81BD" w:sz="2" w:space="0"/>
              <w:right w:val="single" w:color="4F81BD" w:sz="2" w:space="0"/>
            </w:tcBorders>
          </w:tcPr>
          <w:p w14:paraId="487BDF15">
            <w:pPr>
              <w:pStyle w:val="33"/>
              <w:spacing w:before="193" w:line="241" w:lineRule="auto"/>
              <w:ind w:left="179"/>
              <w:rPr>
                <w:sz w:val="21"/>
                <w:szCs w:val="21"/>
              </w:rPr>
            </w:pPr>
            <w:r>
              <w:rPr>
                <w:spacing w:val="6"/>
                <w:sz w:val="21"/>
                <w:szCs w:val="21"/>
              </w:rPr>
              <w:t>Y＜300</w:t>
            </w:r>
          </w:p>
        </w:tc>
      </w:tr>
      <w:tr w14:paraId="5DCDF33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128FC964"/>
        </w:tc>
        <w:tc>
          <w:tcPr>
            <w:tcW w:w="1492" w:type="dxa"/>
            <w:tcBorders>
              <w:left w:val="single" w:color="000000" w:sz="2" w:space="0"/>
            </w:tcBorders>
            <w:shd w:val="clear" w:color="auto" w:fill="B8CCE4"/>
          </w:tcPr>
          <w:p w14:paraId="7C5153D3">
            <w:pPr>
              <w:pStyle w:val="33"/>
              <w:spacing w:before="192" w:line="221" w:lineRule="auto"/>
              <w:ind w:left="135"/>
              <w:rPr>
                <w:sz w:val="21"/>
                <w:szCs w:val="21"/>
              </w:rPr>
            </w:pPr>
            <w:r>
              <w:rPr>
                <w:spacing w:val="8"/>
                <w:sz w:val="21"/>
                <w:szCs w:val="21"/>
              </w:rPr>
              <w:t>资产总额(Z)</w:t>
            </w:r>
          </w:p>
        </w:tc>
        <w:tc>
          <w:tcPr>
            <w:tcW w:w="726" w:type="dxa"/>
            <w:shd w:val="clear" w:color="auto" w:fill="B8CCE4"/>
          </w:tcPr>
          <w:p w14:paraId="224698B1">
            <w:pPr>
              <w:pStyle w:val="33"/>
              <w:spacing w:before="193" w:line="221" w:lineRule="auto"/>
              <w:ind w:left="142"/>
              <w:rPr>
                <w:sz w:val="21"/>
                <w:szCs w:val="21"/>
              </w:rPr>
            </w:pPr>
            <w:r>
              <w:rPr>
                <w:spacing w:val="1"/>
                <w:sz w:val="21"/>
                <w:szCs w:val="21"/>
              </w:rPr>
              <w:t>万元</w:t>
            </w:r>
          </w:p>
        </w:tc>
        <w:tc>
          <w:tcPr>
            <w:tcW w:w="1244" w:type="dxa"/>
            <w:shd w:val="clear" w:color="auto" w:fill="B8CCE4"/>
          </w:tcPr>
          <w:p w14:paraId="5C7E3BD4">
            <w:pPr>
              <w:pStyle w:val="33"/>
              <w:spacing w:before="192" w:line="239" w:lineRule="auto"/>
              <w:ind w:left="171"/>
              <w:rPr>
                <w:sz w:val="21"/>
                <w:szCs w:val="21"/>
              </w:rPr>
            </w:pPr>
            <w:r>
              <w:rPr>
                <w:spacing w:val="6"/>
                <w:sz w:val="21"/>
                <w:szCs w:val="21"/>
              </w:rPr>
              <w:t>Z≥80000</w:t>
            </w:r>
          </w:p>
        </w:tc>
        <w:tc>
          <w:tcPr>
            <w:tcW w:w="1961" w:type="dxa"/>
            <w:shd w:val="clear" w:color="auto" w:fill="B8CCE4"/>
          </w:tcPr>
          <w:p w14:paraId="0D90A638">
            <w:pPr>
              <w:pStyle w:val="33"/>
              <w:spacing w:before="193" w:line="237" w:lineRule="auto"/>
              <w:ind w:left="197"/>
              <w:rPr>
                <w:sz w:val="21"/>
                <w:szCs w:val="21"/>
              </w:rPr>
            </w:pPr>
            <w:r>
              <w:rPr>
                <w:spacing w:val="7"/>
                <w:sz w:val="21"/>
                <w:szCs w:val="21"/>
              </w:rPr>
              <w:t>5000≤Z＜80000</w:t>
            </w:r>
          </w:p>
        </w:tc>
        <w:tc>
          <w:tcPr>
            <w:tcW w:w="1756" w:type="dxa"/>
            <w:shd w:val="clear" w:color="auto" w:fill="B8CCE4"/>
          </w:tcPr>
          <w:p w14:paraId="2BE9EA64">
            <w:pPr>
              <w:pStyle w:val="33"/>
              <w:spacing w:before="193" w:line="237" w:lineRule="auto"/>
              <w:ind w:left="209"/>
              <w:rPr>
                <w:sz w:val="21"/>
                <w:szCs w:val="21"/>
              </w:rPr>
            </w:pPr>
            <w:r>
              <w:rPr>
                <w:spacing w:val="7"/>
                <w:sz w:val="21"/>
                <w:szCs w:val="21"/>
              </w:rPr>
              <w:t>300≤Z＜5000</w:t>
            </w:r>
          </w:p>
        </w:tc>
        <w:tc>
          <w:tcPr>
            <w:tcW w:w="1028" w:type="dxa"/>
            <w:shd w:val="clear" w:color="auto" w:fill="B8CCE4"/>
          </w:tcPr>
          <w:p w14:paraId="7A54D30D">
            <w:pPr>
              <w:pStyle w:val="33"/>
              <w:spacing w:before="192" w:line="241" w:lineRule="auto"/>
              <w:ind w:left="179"/>
              <w:rPr>
                <w:sz w:val="21"/>
                <w:szCs w:val="21"/>
              </w:rPr>
            </w:pPr>
            <w:r>
              <w:rPr>
                <w:spacing w:val="6"/>
                <w:sz w:val="21"/>
                <w:szCs w:val="21"/>
              </w:rPr>
              <w:t>Z＜300</w:t>
            </w:r>
          </w:p>
        </w:tc>
      </w:tr>
      <w:tr w14:paraId="0A1A76B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662E6DD7">
            <w:pPr>
              <w:spacing w:line="424" w:lineRule="auto"/>
            </w:pPr>
          </w:p>
          <w:p w14:paraId="0EC51D6A">
            <w:pPr>
              <w:pStyle w:val="33"/>
              <w:spacing w:before="68" w:line="221" w:lineRule="auto"/>
              <w:ind w:left="237"/>
              <w:rPr>
                <w:sz w:val="21"/>
                <w:szCs w:val="21"/>
              </w:rPr>
            </w:pPr>
            <w:r>
              <w:rPr>
                <w:spacing w:val="8"/>
                <w:sz w:val="21"/>
                <w:szCs w:val="21"/>
              </w:rPr>
              <w:t>批发业</w:t>
            </w:r>
          </w:p>
        </w:tc>
        <w:tc>
          <w:tcPr>
            <w:tcW w:w="1492" w:type="dxa"/>
            <w:tcBorders>
              <w:left w:val="single" w:color="4F81BD" w:sz="2" w:space="0"/>
              <w:right w:val="single" w:color="4F81BD" w:sz="2" w:space="0"/>
            </w:tcBorders>
          </w:tcPr>
          <w:p w14:paraId="42F92FA3">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236B8BD2">
            <w:pPr>
              <w:pStyle w:val="33"/>
              <w:spacing w:before="193"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3FAFBC0D">
            <w:pPr>
              <w:pStyle w:val="33"/>
              <w:spacing w:before="192" w:line="239" w:lineRule="auto"/>
              <w:ind w:left="284"/>
              <w:rPr>
                <w:sz w:val="21"/>
                <w:szCs w:val="21"/>
              </w:rPr>
            </w:pPr>
            <w:r>
              <w:rPr>
                <w:spacing w:val="6"/>
                <w:sz w:val="21"/>
                <w:szCs w:val="21"/>
              </w:rPr>
              <w:t>X≥200</w:t>
            </w:r>
          </w:p>
        </w:tc>
        <w:tc>
          <w:tcPr>
            <w:tcW w:w="1961" w:type="dxa"/>
            <w:tcBorders>
              <w:left w:val="single" w:color="4F81BD" w:sz="2" w:space="0"/>
              <w:right w:val="single" w:color="4F81BD" w:sz="2" w:space="0"/>
            </w:tcBorders>
          </w:tcPr>
          <w:p w14:paraId="1D7C299D">
            <w:pPr>
              <w:pStyle w:val="33"/>
              <w:spacing w:before="192" w:line="237" w:lineRule="auto"/>
              <w:ind w:left="423"/>
              <w:rPr>
                <w:sz w:val="21"/>
                <w:szCs w:val="21"/>
              </w:rPr>
            </w:pPr>
            <w:r>
              <w:rPr>
                <w:spacing w:val="7"/>
                <w:sz w:val="21"/>
                <w:szCs w:val="21"/>
              </w:rPr>
              <w:t>20≤X＜200</w:t>
            </w:r>
          </w:p>
        </w:tc>
        <w:tc>
          <w:tcPr>
            <w:tcW w:w="1756" w:type="dxa"/>
            <w:tcBorders>
              <w:left w:val="single" w:color="4F81BD" w:sz="2" w:space="0"/>
              <w:right w:val="single" w:color="4F81BD" w:sz="2" w:space="0"/>
            </w:tcBorders>
          </w:tcPr>
          <w:p w14:paraId="5A318733">
            <w:pPr>
              <w:pStyle w:val="33"/>
              <w:spacing w:before="192" w:line="237" w:lineRule="auto"/>
              <w:ind w:left="437"/>
              <w:rPr>
                <w:sz w:val="21"/>
                <w:szCs w:val="21"/>
              </w:rPr>
            </w:pPr>
            <w:r>
              <w:rPr>
                <w:spacing w:val="7"/>
                <w:sz w:val="21"/>
                <w:szCs w:val="21"/>
              </w:rPr>
              <w:t>5≤X＜20</w:t>
            </w:r>
          </w:p>
        </w:tc>
        <w:tc>
          <w:tcPr>
            <w:tcW w:w="1028" w:type="dxa"/>
            <w:tcBorders>
              <w:left w:val="single" w:color="4F81BD" w:sz="2" w:space="0"/>
              <w:right w:val="single" w:color="4F81BD" w:sz="2" w:space="0"/>
            </w:tcBorders>
          </w:tcPr>
          <w:p w14:paraId="32AD5D89">
            <w:pPr>
              <w:pStyle w:val="33"/>
              <w:spacing w:before="192" w:line="241" w:lineRule="auto"/>
              <w:ind w:left="292"/>
              <w:rPr>
                <w:sz w:val="21"/>
                <w:szCs w:val="21"/>
              </w:rPr>
            </w:pPr>
            <w:r>
              <w:rPr>
                <w:spacing w:val="6"/>
                <w:sz w:val="21"/>
                <w:szCs w:val="21"/>
              </w:rPr>
              <w:t>X＜5</w:t>
            </w:r>
          </w:p>
        </w:tc>
      </w:tr>
      <w:tr w14:paraId="4C867C0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35C97505"/>
        </w:tc>
        <w:tc>
          <w:tcPr>
            <w:tcW w:w="1492" w:type="dxa"/>
            <w:tcBorders>
              <w:left w:val="single" w:color="000000" w:sz="2" w:space="0"/>
            </w:tcBorders>
            <w:shd w:val="clear" w:color="auto" w:fill="B8CCE4"/>
          </w:tcPr>
          <w:p w14:paraId="325AB188">
            <w:pPr>
              <w:pStyle w:val="33"/>
              <w:spacing w:before="192" w:line="221" w:lineRule="auto"/>
              <w:ind w:left="133"/>
              <w:rPr>
                <w:sz w:val="21"/>
                <w:szCs w:val="21"/>
              </w:rPr>
            </w:pPr>
            <w:r>
              <w:rPr>
                <w:spacing w:val="9"/>
                <w:sz w:val="21"/>
                <w:szCs w:val="21"/>
              </w:rPr>
              <w:t>营业收入(Y)</w:t>
            </w:r>
          </w:p>
        </w:tc>
        <w:tc>
          <w:tcPr>
            <w:tcW w:w="726" w:type="dxa"/>
            <w:shd w:val="clear" w:color="auto" w:fill="B8CCE4"/>
          </w:tcPr>
          <w:p w14:paraId="303B4808">
            <w:pPr>
              <w:pStyle w:val="33"/>
              <w:spacing w:before="192" w:line="221" w:lineRule="auto"/>
              <w:ind w:left="142"/>
              <w:rPr>
                <w:sz w:val="21"/>
                <w:szCs w:val="21"/>
              </w:rPr>
            </w:pPr>
            <w:r>
              <w:rPr>
                <w:spacing w:val="1"/>
                <w:sz w:val="21"/>
                <w:szCs w:val="21"/>
              </w:rPr>
              <w:t>万元</w:t>
            </w:r>
          </w:p>
        </w:tc>
        <w:tc>
          <w:tcPr>
            <w:tcW w:w="1244" w:type="dxa"/>
            <w:shd w:val="clear" w:color="auto" w:fill="B8CCE4"/>
          </w:tcPr>
          <w:p w14:paraId="4B536D60">
            <w:pPr>
              <w:pStyle w:val="33"/>
              <w:spacing w:before="192" w:line="239" w:lineRule="auto"/>
              <w:ind w:left="168"/>
              <w:rPr>
                <w:sz w:val="21"/>
                <w:szCs w:val="21"/>
              </w:rPr>
            </w:pPr>
            <w:r>
              <w:rPr>
                <w:spacing w:val="7"/>
                <w:sz w:val="21"/>
                <w:szCs w:val="21"/>
              </w:rPr>
              <w:t>Y≥40000</w:t>
            </w:r>
          </w:p>
        </w:tc>
        <w:tc>
          <w:tcPr>
            <w:tcW w:w="1961" w:type="dxa"/>
            <w:shd w:val="clear" w:color="auto" w:fill="B8CCE4"/>
          </w:tcPr>
          <w:p w14:paraId="315B90DC">
            <w:pPr>
              <w:pStyle w:val="33"/>
              <w:spacing w:before="192" w:line="237" w:lineRule="auto"/>
              <w:ind w:left="197"/>
              <w:rPr>
                <w:sz w:val="21"/>
                <w:szCs w:val="21"/>
              </w:rPr>
            </w:pPr>
            <w:r>
              <w:rPr>
                <w:spacing w:val="7"/>
                <w:sz w:val="21"/>
                <w:szCs w:val="21"/>
              </w:rPr>
              <w:t>5000≤Y＜40000</w:t>
            </w:r>
          </w:p>
        </w:tc>
        <w:tc>
          <w:tcPr>
            <w:tcW w:w="1756" w:type="dxa"/>
            <w:shd w:val="clear" w:color="auto" w:fill="B8CCE4"/>
          </w:tcPr>
          <w:p w14:paraId="03BBB069">
            <w:pPr>
              <w:pStyle w:val="33"/>
              <w:spacing w:before="192" w:line="237" w:lineRule="auto"/>
              <w:ind w:left="165"/>
              <w:rPr>
                <w:sz w:val="21"/>
                <w:szCs w:val="21"/>
              </w:rPr>
            </w:pPr>
            <w:r>
              <w:rPr>
                <w:spacing w:val="6"/>
                <w:sz w:val="21"/>
                <w:szCs w:val="21"/>
              </w:rPr>
              <w:t>1000≤Y＜5000</w:t>
            </w:r>
          </w:p>
        </w:tc>
        <w:tc>
          <w:tcPr>
            <w:tcW w:w="1028" w:type="dxa"/>
            <w:shd w:val="clear" w:color="auto" w:fill="B8CCE4"/>
          </w:tcPr>
          <w:p w14:paraId="6C918F2D">
            <w:pPr>
              <w:pStyle w:val="33"/>
              <w:spacing w:before="192" w:line="241" w:lineRule="auto"/>
              <w:ind w:left="119"/>
              <w:rPr>
                <w:sz w:val="21"/>
                <w:szCs w:val="21"/>
              </w:rPr>
            </w:pPr>
            <w:r>
              <w:rPr>
                <w:spacing w:val="-4"/>
                <w:sz w:val="21"/>
                <w:szCs w:val="21"/>
              </w:rPr>
              <w:t>Y＜</w:t>
            </w:r>
            <w:r>
              <w:rPr>
                <w:spacing w:val="-40"/>
                <w:sz w:val="21"/>
                <w:szCs w:val="21"/>
              </w:rPr>
              <w:t xml:space="preserve"> </w:t>
            </w:r>
            <w:r>
              <w:rPr>
                <w:spacing w:val="-4"/>
                <w:sz w:val="21"/>
                <w:szCs w:val="21"/>
              </w:rPr>
              <w:t>1000</w:t>
            </w:r>
          </w:p>
        </w:tc>
      </w:tr>
      <w:tr w14:paraId="4460A6B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EEDF3B1">
            <w:pPr>
              <w:spacing w:line="424" w:lineRule="auto"/>
            </w:pPr>
          </w:p>
          <w:p w14:paraId="28DE5C8C">
            <w:pPr>
              <w:pStyle w:val="33"/>
              <w:spacing w:before="68" w:line="221" w:lineRule="auto"/>
              <w:ind w:left="239"/>
              <w:rPr>
                <w:sz w:val="21"/>
                <w:szCs w:val="21"/>
              </w:rPr>
            </w:pPr>
            <w:r>
              <w:rPr>
                <w:spacing w:val="7"/>
                <w:sz w:val="21"/>
                <w:szCs w:val="21"/>
              </w:rPr>
              <w:t>零售业</w:t>
            </w:r>
          </w:p>
        </w:tc>
        <w:tc>
          <w:tcPr>
            <w:tcW w:w="1492" w:type="dxa"/>
            <w:tcBorders>
              <w:left w:val="single" w:color="4F81BD" w:sz="2" w:space="0"/>
              <w:right w:val="single" w:color="4F81BD" w:sz="2" w:space="0"/>
            </w:tcBorders>
          </w:tcPr>
          <w:p w14:paraId="769CDD4A">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5A34E538">
            <w:pPr>
              <w:pStyle w:val="33"/>
              <w:spacing w:before="193"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43F621F7">
            <w:pPr>
              <w:pStyle w:val="33"/>
              <w:spacing w:before="192" w:line="239" w:lineRule="auto"/>
              <w:ind w:left="284"/>
              <w:rPr>
                <w:sz w:val="21"/>
                <w:szCs w:val="21"/>
              </w:rPr>
            </w:pPr>
            <w:r>
              <w:rPr>
                <w:spacing w:val="6"/>
                <w:sz w:val="21"/>
                <w:szCs w:val="21"/>
              </w:rPr>
              <w:t>X≥300</w:t>
            </w:r>
          </w:p>
        </w:tc>
        <w:tc>
          <w:tcPr>
            <w:tcW w:w="1961" w:type="dxa"/>
            <w:tcBorders>
              <w:left w:val="single" w:color="4F81BD" w:sz="2" w:space="0"/>
              <w:right w:val="single" w:color="4F81BD" w:sz="2" w:space="0"/>
            </w:tcBorders>
          </w:tcPr>
          <w:p w14:paraId="41805058">
            <w:pPr>
              <w:pStyle w:val="33"/>
              <w:spacing w:before="193" w:line="237" w:lineRule="auto"/>
              <w:ind w:left="425"/>
              <w:rPr>
                <w:sz w:val="21"/>
                <w:szCs w:val="21"/>
              </w:rPr>
            </w:pPr>
            <w:r>
              <w:rPr>
                <w:spacing w:val="7"/>
                <w:sz w:val="21"/>
                <w:szCs w:val="21"/>
              </w:rPr>
              <w:t>50≤X＜300</w:t>
            </w:r>
          </w:p>
        </w:tc>
        <w:tc>
          <w:tcPr>
            <w:tcW w:w="1756" w:type="dxa"/>
            <w:tcBorders>
              <w:left w:val="single" w:color="4F81BD" w:sz="2" w:space="0"/>
              <w:right w:val="single" w:color="4F81BD" w:sz="2" w:space="0"/>
            </w:tcBorders>
          </w:tcPr>
          <w:p w14:paraId="3D5B141E">
            <w:pPr>
              <w:pStyle w:val="33"/>
              <w:spacing w:before="193" w:line="237" w:lineRule="auto"/>
              <w:ind w:left="393"/>
              <w:rPr>
                <w:sz w:val="21"/>
                <w:szCs w:val="21"/>
              </w:rPr>
            </w:pPr>
            <w:r>
              <w:rPr>
                <w:spacing w:val="5"/>
                <w:sz w:val="21"/>
                <w:szCs w:val="21"/>
              </w:rPr>
              <w:t>10≤X＜50</w:t>
            </w:r>
          </w:p>
        </w:tc>
        <w:tc>
          <w:tcPr>
            <w:tcW w:w="1028" w:type="dxa"/>
            <w:tcBorders>
              <w:left w:val="single" w:color="4F81BD" w:sz="2" w:space="0"/>
              <w:right w:val="single" w:color="4F81BD" w:sz="2" w:space="0"/>
            </w:tcBorders>
          </w:tcPr>
          <w:p w14:paraId="3773ED85">
            <w:pPr>
              <w:pStyle w:val="33"/>
              <w:spacing w:before="192" w:line="241" w:lineRule="auto"/>
              <w:ind w:left="237"/>
              <w:rPr>
                <w:sz w:val="21"/>
                <w:szCs w:val="21"/>
              </w:rPr>
            </w:pPr>
            <w:r>
              <w:rPr>
                <w:spacing w:val="-8"/>
                <w:sz w:val="21"/>
                <w:szCs w:val="21"/>
              </w:rPr>
              <w:t>X＜</w:t>
            </w:r>
            <w:r>
              <w:rPr>
                <w:spacing w:val="-41"/>
                <w:sz w:val="21"/>
                <w:szCs w:val="21"/>
              </w:rPr>
              <w:t xml:space="preserve"> </w:t>
            </w:r>
            <w:r>
              <w:rPr>
                <w:spacing w:val="-8"/>
                <w:sz w:val="21"/>
                <w:szCs w:val="21"/>
              </w:rPr>
              <w:t>10</w:t>
            </w:r>
          </w:p>
        </w:tc>
      </w:tr>
      <w:tr w14:paraId="110CF63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47A2FF9"/>
        </w:tc>
        <w:tc>
          <w:tcPr>
            <w:tcW w:w="1492" w:type="dxa"/>
            <w:tcBorders>
              <w:left w:val="single" w:color="000000" w:sz="2" w:space="0"/>
            </w:tcBorders>
            <w:shd w:val="clear" w:color="auto" w:fill="B8CCE4"/>
          </w:tcPr>
          <w:p w14:paraId="04819FB9">
            <w:pPr>
              <w:pStyle w:val="33"/>
              <w:spacing w:before="192" w:line="221" w:lineRule="auto"/>
              <w:ind w:left="133"/>
              <w:rPr>
                <w:sz w:val="21"/>
                <w:szCs w:val="21"/>
              </w:rPr>
            </w:pPr>
            <w:r>
              <w:rPr>
                <w:spacing w:val="9"/>
                <w:sz w:val="21"/>
                <w:szCs w:val="21"/>
              </w:rPr>
              <w:t>营业收入(Y)</w:t>
            </w:r>
          </w:p>
        </w:tc>
        <w:tc>
          <w:tcPr>
            <w:tcW w:w="726" w:type="dxa"/>
            <w:shd w:val="clear" w:color="auto" w:fill="B8CCE4"/>
          </w:tcPr>
          <w:p w14:paraId="5CB6445E">
            <w:pPr>
              <w:pStyle w:val="33"/>
              <w:spacing w:before="193" w:line="221" w:lineRule="auto"/>
              <w:ind w:left="142"/>
              <w:rPr>
                <w:sz w:val="21"/>
                <w:szCs w:val="21"/>
              </w:rPr>
            </w:pPr>
            <w:r>
              <w:rPr>
                <w:spacing w:val="1"/>
                <w:sz w:val="21"/>
                <w:szCs w:val="21"/>
              </w:rPr>
              <w:t>万元</w:t>
            </w:r>
          </w:p>
        </w:tc>
        <w:tc>
          <w:tcPr>
            <w:tcW w:w="1244" w:type="dxa"/>
            <w:shd w:val="clear" w:color="auto" w:fill="B8CCE4"/>
          </w:tcPr>
          <w:p w14:paraId="5F615C7A">
            <w:pPr>
              <w:pStyle w:val="33"/>
              <w:spacing w:before="192" w:line="239" w:lineRule="auto"/>
              <w:ind w:left="168"/>
              <w:rPr>
                <w:sz w:val="21"/>
                <w:szCs w:val="21"/>
              </w:rPr>
            </w:pPr>
            <w:r>
              <w:rPr>
                <w:spacing w:val="7"/>
                <w:sz w:val="21"/>
                <w:szCs w:val="21"/>
              </w:rPr>
              <w:t>Y≥20000</w:t>
            </w:r>
          </w:p>
        </w:tc>
        <w:tc>
          <w:tcPr>
            <w:tcW w:w="1961" w:type="dxa"/>
            <w:shd w:val="clear" w:color="auto" w:fill="B8CCE4"/>
          </w:tcPr>
          <w:p w14:paraId="7489B63C">
            <w:pPr>
              <w:pStyle w:val="33"/>
              <w:spacing w:before="192" w:line="237" w:lineRule="auto"/>
              <w:ind w:left="252"/>
              <w:rPr>
                <w:sz w:val="21"/>
                <w:szCs w:val="21"/>
              </w:rPr>
            </w:pPr>
            <w:r>
              <w:rPr>
                <w:spacing w:val="7"/>
                <w:sz w:val="21"/>
                <w:szCs w:val="21"/>
              </w:rPr>
              <w:t>500≤Y＜20000</w:t>
            </w:r>
          </w:p>
        </w:tc>
        <w:tc>
          <w:tcPr>
            <w:tcW w:w="1756" w:type="dxa"/>
            <w:shd w:val="clear" w:color="auto" w:fill="B8CCE4"/>
          </w:tcPr>
          <w:p w14:paraId="3A1DB3FB">
            <w:pPr>
              <w:pStyle w:val="33"/>
              <w:spacing w:before="192" w:line="237" w:lineRule="auto"/>
              <w:ind w:left="278"/>
              <w:rPr>
                <w:sz w:val="21"/>
                <w:szCs w:val="21"/>
              </w:rPr>
            </w:pPr>
            <w:r>
              <w:rPr>
                <w:spacing w:val="6"/>
                <w:sz w:val="21"/>
                <w:szCs w:val="21"/>
              </w:rPr>
              <w:t>100≤Y＜500</w:t>
            </w:r>
          </w:p>
        </w:tc>
        <w:tc>
          <w:tcPr>
            <w:tcW w:w="1028" w:type="dxa"/>
            <w:shd w:val="clear" w:color="auto" w:fill="B8CCE4"/>
          </w:tcPr>
          <w:p w14:paraId="197B559F">
            <w:pPr>
              <w:pStyle w:val="33"/>
              <w:spacing w:before="192" w:line="241" w:lineRule="auto"/>
              <w:ind w:left="176"/>
              <w:rPr>
                <w:sz w:val="21"/>
                <w:szCs w:val="21"/>
              </w:rPr>
            </w:pPr>
            <w:r>
              <w:rPr>
                <w:spacing w:val="-6"/>
                <w:sz w:val="21"/>
                <w:szCs w:val="21"/>
              </w:rPr>
              <w:t>Y＜</w:t>
            </w:r>
            <w:r>
              <w:rPr>
                <w:spacing w:val="-39"/>
                <w:sz w:val="21"/>
                <w:szCs w:val="21"/>
              </w:rPr>
              <w:t xml:space="preserve"> </w:t>
            </w:r>
            <w:r>
              <w:rPr>
                <w:spacing w:val="-6"/>
                <w:sz w:val="21"/>
                <w:szCs w:val="21"/>
              </w:rPr>
              <w:t>100</w:t>
            </w:r>
          </w:p>
        </w:tc>
      </w:tr>
      <w:tr w14:paraId="5DC958E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63CBE5E7">
            <w:pPr>
              <w:spacing w:line="267" w:lineRule="auto"/>
            </w:pPr>
          </w:p>
          <w:p w14:paraId="0F0EE1CE">
            <w:pPr>
              <w:pStyle w:val="33"/>
              <w:spacing w:before="69" w:line="282" w:lineRule="auto"/>
              <w:ind w:left="344" w:right="138" w:hanging="215"/>
              <w:rPr>
                <w:sz w:val="21"/>
                <w:szCs w:val="21"/>
              </w:rPr>
            </w:pPr>
            <w:r>
              <w:rPr>
                <w:spacing w:val="8"/>
                <w:sz w:val="21"/>
                <w:szCs w:val="21"/>
              </w:rPr>
              <w:t>交通运输</w:t>
            </w:r>
            <w:r>
              <w:rPr>
                <w:spacing w:val="-4"/>
                <w:sz w:val="21"/>
                <w:szCs w:val="21"/>
              </w:rPr>
              <w:t>业</w:t>
            </w:r>
            <w:r>
              <w:rPr>
                <w:spacing w:val="37"/>
                <w:sz w:val="21"/>
                <w:szCs w:val="21"/>
              </w:rPr>
              <w:t xml:space="preserve"> </w:t>
            </w:r>
            <w:r>
              <w:rPr>
                <w:spacing w:val="-4"/>
                <w:sz w:val="21"/>
                <w:szCs w:val="21"/>
              </w:rPr>
              <w:t>*</w:t>
            </w:r>
          </w:p>
        </w:tc>
        <w:tc>
          <w:tcPr>
            <w:tcW w:w="1492" w:type="dxa"/>
            <w:tcBorders>
              <w:left w:val="single" w:color="4F81BD" w:sz="2" w:space="0"/>
              <w:right w:val="single" w:color="4F81BD" w:sz="2" w:space="0"/>
            </w:tcBorders>
          </w:tcPr>
          <w:p w14:paraId="21FAA757">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228398D6">
            <w:pPr>
              <w:pStyle w:val="33"/>
              <w:spacing w:before="193"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3BE6DC87">
            <w:pPr>
              <w:pStyle w:val="33"/>
              <w:spacing w:before="192" w:line="239" w:lineRule="auto"/>
              <w:ind w:left="227"/>
              <w:rPr>
                <w:sz w:val="21"/>
                <w:szCs w:val="21"/>
              </w:rPr>
            </w:pPr>
            <w:r>
              <w:rPr>
                <w:spacing w:val="6"/>
                <w:sz w:val="21"/>
                <w:szCs w:val="21"/>
              </w:rPr>
              <w:t>X≥1000</w:t>
            </w:r>
          </w:p>
        </w:tc>
        <w:tc>
          <w:tcPr>
            <w:tcW w:w="1961" w:type="dxa"/>
            <w:tcBorders>
              <w:left w:val="single" w:color="4F81BD" w:sz="2" w:space="0"/>
              <w:right w:val="single" w:color="4F81BD" w:sz="2" w:space="0"/>
            </w:tcBorders>
          </w:tcPr>
          <w:p w14:paraId="6D570B41">
            <w:pPr>
              <w:pStyle w:val="33"/>
              <w:spacing w:before="193" w:line="237" w:lineRule="auto"/>
              <w:ind w:left="312"/>
              <w:rPr>
                <w:sz w:val="21"/>
                <w:szCs w:val="21"/>
              </w:rPr>
            </w:pPr>
            <w:r>
              <w:rPr>
                <w:spacing w:val="1"/>
                <w:sz w:val="21"/>
                <w:szCs w:val="21"/>
              </w:rPr>
              <w:t>300≤X＜</w:t>
            </w:r>
            <w:r>
              <w:rPr>
                <w:spacing w:val="-42"/>
                <w:sz w:val="21"/>
                <w:szCs w:val="21"/>
              </w:rPr>
              <w:t xml:space="preserve"> </w:t>
            </w:r>
            <w:r>
              <w:rPr>
                <w:spacing w:val="1"/>
                <w:sz w:val="21"/>
                <w:szCs w:val="21"/>
              </w:rPr>
              <w:t>1000</w:t>
            </w:r>
          </w:p>
        </w:tc>
        <w:tc>
          <w:tcPr>
            <w:tcW w:w="1756" w:type="dxa"/>
            <w:tcBorders>
              <w:left w:val="single" w:color="4F81BD" w:sz="2" w:space="0"/>
              <w:right w:val="single" w:color="4F81BD" w:sz="2" w:space="0"/>
            </w:tcBorders>
          </w:tcPr>
          <w:p w14:paraId="36906816">
            <w:pPr>
              <w:pStyle w:val="33"/>
              <w:spacing w:before="193" w:line="237" w:lineRule="auto"/>
              <w:ind w:left="322"/>
              <w:rPr>
                <w:sz w:val="21"/>
                <w:szCs w:val="21"/>
              </w:rPr>
            </w:pPr>
            <w:r>
              <w:rPr>
                <w:spacing w:val="7"/>
                <w:sz w:val="21"/>
                <w:szCs w:val="21"/>
              </w:rPr>
              <w:t>20≤X＜300</w:t>
            </w:r>
          </w:p>
        </w:tc>
        <w:tc>
          <w:tcPr>
            <w:tcW w:w="1028" w:type="dxa"/>
            <w:tcBorders>
              <w:left w:val="single" w:color="4F81BD" w:sz="2" w:space="0"/>
              <w:right w:val="single" w:color="4F81BD" w:sz="2" w:space="0"/>
            </w:tcBorders>
          </w:tcPr>
          <w:p w14:paraId="45864F3D">
            <w:pPr>
              <w:pStyle w:val="33"/>
              <w:spacing w:before="192" w:line="241" w:lineRule="auto"/>
              <w:ind w:left="237"/>
              <w:rPr>
                <w:sz w:val="21"/>
                <w:szCs w:val="21"/>
              </w:rPr>
            </w:pPr>
            <w:r>
              <w:rPr>
                <w:spacing w:val="6"/>
                <w:sz w:val="21"/>
                <w:szCs w:val="21"/>
              </w:rPr>
              <w:t>X＜20</w:t>
            </w:r>
          </w:p>
        </w:tc>
      </w:tr>
      <w:tr w14:paraId="3C11C27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3B53F9C"/>
        </w:tc>
        <w:tc>
          <w:tcPr>
            <w:tcW w:w="1492" w:type="dxa"/>
            <w:tcBorders>
              <w:left w:val="single" w:color="000000" w:sz="2" w:space="0"/>
            </w:tcBorders>
            <w:shd w:val="clear" w:color="auto" w:fill="B8CCE4"/>
          </w:tcPr>
          <w:p w14:paraId="1A0B8313">
            <w:pPr>
              <w:pStyle w:val="33"/>
              <w:spacing w:before="192" w:line="221" w:lineRule="auto"/>
              <w:ind w:left="133"/>
              <w:rPr>
                <w:sz w:val="21"/>
                <w:szCs w:val="21"/>
              </w:rPr>
            </w:pPr>
            <w:r>
              <w:rPr>
                <w:spacing w:val="9"/>
                <w:sz w:val="21"/>
                <w:szCs w:val="21"/>
              </w:rPr>
              <w:t>营业收入(Y)</w:t>
            </w:r>
          </w:p>
        </w:tc>
        <w:tc>
          <w:tcPr>
            <w:tcW w:w="726" w:type="dxa"/>
            <w:shd w:val="clear" w:color="auto" w:fill="B8CCE4"/>
          </w:tcPr>
          <w:p w14:paraId="3DB8FD8F">
            <w:pPr>
              <w:pStyle w:val="33"/>
              <w:spacing w:before="193" w:line="221" w:lineRule="auto"/>
              <w:ind w:left="142"/>
              <w:rPr>
                <w:sz w:val="21"/>
                <w:szCs w:val="21"/>
              </w:rPr>
            </w:pPr>
            <w:r>
              <w:rPr>
                <w:spacing w:val="1"/>
                <w:sz w:val="21"/>
                <w:szCs w:val="21"/>
              </w:rPr>
              <w:t>万元</w:t>
            </w:r>
          </w:p>
        </w:tc>
        <w:tc>
          <w:tcPr>
            <w:tcW w:w="1244" w:type="dxa"/>
            <w:shd w:val="clear" w:color="auto" w:fill="B8CCE4"/>
          </w:tcPr>
          <w:p w14:paraId="2E80D122">
            <w:pPr>
              <w:pStyle w:val="33"/>
              <w:spacing w:before="192" w:line="239" w:lineRule="auto"/>
              <w:ind w:left="168"/>
              <w:rPr>
                <w:sz w:val="21"/>
                <w:szCs w:val="21"/>
              </w:rPr>
            </w:pPr>
            <w:r>
              <w:rPr>
                <w:spacing w:val="7"/>
                <w:sz w:val="21"/>
                <w:szCs w:val="21"/>
              </w:rPr>
              <w:t>Y≥30000</w:t>
            </w:r>
          </w:p>
        </w:tc>
        <w:tc>
          <w:tcPr>
            <w:tcW w:w="1961" w:type="dxa"/>
            <w:shd w:val="clear" w:color="auto" w:fill="B8CCE4"/>
          </w:tcPr>
          <w:p w14:paraId="5A3FB158">
            <w:pPr>
              <w:pStyle w:val="33"/>
              <w:spacing w:before="193" w:line="237" w:lineRule="auto"/>
              <w:ind w:left="197"/>
              <w:rPr>
                <w:sz w:val="21"/>
                <w:szCs w:val="21"/>
              </w:rPr>
            </w:pPr>
            <w:r>
              <w:rPr>
                <w:spacing w:val="7"/>
                <w:sz w:val="21"/>
                <w:szCs w:val="21"/>
              </w:rPr>
              <w:t>3000≤Y＜30000</w:t>
            </w:r>
          </w:p>
        </w:tc>
        <w:tc>
          <w:tcPr>
            <w:tcW w:w="1756" w:type="dxa"/>
            <w:shd w:val="clear" w:color="auto" w:fill="B8CCE4"/>
          </w:tcPr>
          <w:p w14:paraId="44B1A615">
            <w:pPr>
              <w:pStyle w:val="33"/>
              <w:spacing w:before="193" w:line="237" w:lineRule="auto"/>
              <w:ind w:left="207"/>
              <w:rPr>
                <w:sz w:val="21"/>
                <w:szCs w:val="21"/>
              </w:rPr>
            </w:pPr>
            <w:r>
              <w:rPr>
                <w:spacing w:val="7"/>
                <w:sz w:val="21"/>
                <w:szCs w:val="21"/>
              </w:rPr>
              <w:t>200≤Y＜3000</w:t>
            </w:r>
          </w:p>
        </w:tc>
        <w:tc>
          <w:tcPr>
            <w:tcW w:w="1028" w:type="dxa"/>
            <w:shd w:val="clear" w:color="auto" w:fill="B8CCE4"/>
          </w:tcPr>
          <w:p w14:paraId="02EEB980">
            <w:pPr>
              <w:pStyle w:val="33"/>
              <w:spacing w:before="193" w:line="241" w:lineRule="auto"/>
              <w:ind w:left="176"/>
              <w:rPr>
                <w:sz w:val="21"/>
                <w:szCs w:val="21"/>
              </w:rPr>
            </w:pPr>
            <w:r>
              <w:rPr>
                <w:spacing w:val="6"/>
                <w:sz w:val="21"/>
                <w:szCs w:val="21"/>
              </w:rPr>
              <w:t>Y＜200</w:t>
            </w:r>
          </w:p>
        </w:tc>
      </w:tr>
      <w:tr w14:paraId="463BAFB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4172D2C">
            <w:pPr>
              <w:spacing w:line="425" w:lineRule="auto"/>
            </w:pPr>
          </w:p>
          <w:p w14:paraId="17EC3B61">
            <w:pPr>
              <w:pStyle w:val="33"/>
              <w:spacing w:before="68" w:line="221" w:lineRule="auto"/>
              <w:ind w:left="179"/>
              <w:rPr>
                <w:sz w:val="21"/>
                <w:szCs w:val="21"/>
              </w:rPr>
            </w:pPr>
            <w:r>
              <w:rPr>
                <w:spacing w:val="9"/>
                <w:sz w:val="21"/>
                <w:szCs w:val="21"/>
              </w:rPr>
              <w:t>仓储业*</w:t>
            </w:r>
          </w:p>
        </w:tc>
        <w:tc>
          <w:tcPr>
            <w:tcW w:w="1492" w:type="dxa"/>
            <w:tcBorders>
              <w:left w:val="single" w:color="4F81BD" w:sz="2" w:space="0"/>
              <w:right w:val="single" w:color="4F81BD" w:sz="2" w:space="0"/>
            </w:tcBorders>
          </w:tcPr>
          <w:p w14:paraId="354A534D">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14387CDF">
            <w:pPr>
              <w:pStyle w:val="33"/>
              <w:spacing w:before="193"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6E333251">
            <w:pPr>
              <w:pStyle w:val="33"/>
              <w:spacing w:before="192" w:line="239" w:lineRule="auto"/>
              <w:ind w:left="284"/>
              <w:rPr>
                <w:sz w:val="21"/>
                <w:szCs w:val="21"/>
              </w:rPr>
            </w:pPr>
            <w:r>
              <w:rPr>
                <w:spacing w:val="6"/>
                <w:sz w:val="21"/>
                <w:szCs w:val="21"/>
              </w:rPr>
              <w:t>X≥200</w:t>
            </w:r>
          </w:p>
        </w:tc>
        <w:tc>
          <w:tcPr>
            <w:tcW w:w="1961" w:type="dxa"/>
            <w:tcBorders>
              <w:left w:val="single" w:color="4F81BD" w:sz="2" w:space="0"/>
              <w:right w:val="single" w:color="4F81BD" w:sz="2" w:space="0"/>
            </w:tcBorders>
          </w:tcPr>
          <w:p w14:paraId="35ABC3B5">
            <w:pPr>
              <w:pStyle w:val="33"/>
              <w:spacing w:before="193" w:line="237" w:lineRule="auto"/>
              <w:ind w:left="379"/>
              <w:rPr>
                <w:sz w:val="21"/>
                <w:szCs w:val="21"/>
              </w:rPr>
            </w:pPr>
            <w:r>
              <w:rPr>
                <w:spacing w:val="6"/>
                <w:sz w:val="21"/>
                <w:szCs w:val="21"/>
              </w:rPr>
              <w:t>100≤X＜200</w:t>
            </w:r>
          </w:p>
        </w:tc>
        <w:tc>
          <w:tcPr>
            <w:tcW w:w="1756" w:type="dxa"/>
            <w:tcBorders>
              <w:left w:val="single" w:color="4F81BD" w:sz="2" w:space="0"/>
              <w:right w:val="single" w:color="4F81BD" w:sz="2" w:space="0"/>
            </w:tcBorders>
          </w:tcPr>
          <w:p w14:paraId="0620C090">
            <w:pPr>
              <w:pStyle w:val="33"/>
              <w:spacing w:before="193" w:line="237" w:lineRule="auto"/>
              <w:ind w:left="322"/>
              <w:rPr>
                <w:sz w:val="21"/>
                <w:szCs w:val="21"/>
              </w:rPr>
            </w:pPr>
            <w:r>
              <w:rPr>
                <w:spacing w:val="-1"/>
                <w:sz w:val="21"/>
                <w:szCs w:val="21"/>
              </w:rPr>
              <w:t>20≤X＜</w:t>
            </w:r>
            <w:r>
              <w:rPr>
                <w:spacing w:val="-35"/>
                <w:sz w:val="21"/>
                <w:szCs w:val="21"/>
              </w:rPr>
              <w:t xml:space="preserve"> </w:t>
            </w:r>
            <w:r>
              <w:rPr>
                <w:spacing w:val="-1"/>
                <w:sz w:val="21"/>
                <w:szCs w:val="21"/>
              </w:rPr>
              <w:t>100</w:t>
            </w:r>
          </w:p>
        </w:tc>
        <w:tc>
          <w:tcPr>
            <w:tcW w:w="1028" w:type="dxa"/>
            <w:tcBorders>
              <w:left w:val="single" w:color="4F81BD" w:sz="2" w:space="0"/>
              <w:right w:val="single" w:color="4F81BD" w:sz="2" w:space="0"/>
            </w:tcBorders>
          </w:tcPr>
          <w:p w14:paraId="3FEA5275">
            <w:pPr>
              <w:pStyle w:val="33"/>
              <w:spacing w:before="192" w:line="241" w:lineRule="auto"/>
              <w:ind w:left="237"/>
              <w:rPr>
                <w:sz w:val="21"/>
                <w:szCs w:val="21"/>
              </w:rPr>
            </w:pPr>
            <w:r>
              <w:rPr>
                <w:spacing w:val="6"/>
                <w:sz w:val="21"/>
                <w:szCs w:val="21"/>
              </w:rPr>
              <w:t>X＜20</w:t>
            </w:r>
          </w:p>
        </w:tc>
      </w:tr>
      <w:tr w14:paraId="6C7663F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170580BE"/>
        </w:tc>
        <w:tc>
          <w:tcPr>
            <w:tcW w:w="1492" w:type="dxa"/>
            <w:tcBorders>
              <w:left w:val="single" w:color="000000" w:sz="2" w:space="0"/>
            </w:tcBorders>
            <w:shd w:val="clear" w:color="auto" w:fill="B8CCE4"/>
          </w:tcPr>
          <w:p w14:paraId="46E60451">
            <w:pPr>
              <w:pStyle w:val="33"/>
              <w:spacing w:before="192" w:line="221" w:lineRule="auto"/>
              <w:ind w:left="133"/>
              <w:rPr>
                <w:sz w:val="21"/>
                <w:szCs w:val="21"/>
              </w:rPr>
            </w:pPr>
            <w:r>
              <w:rPr>
                <w:spacing w:val="9"/>
                <w:sz w:val="21"/>
                <w:szCs w:val="21"/>
              </w:rPr>
              <w:t>营业收入(Y)</w:t>
            </w:r>
          </w:p>
        </w:tc>
        <w:tc>
          <w:tcPr>
            <w:tcW w:w="726" w:type="dxa"/>
            <w:shd w:val="clear" w:color="auto" w:fill="B8CCE4"/>
          </w:tcPr>
          <w:p w14:paraId="0E31E5BF">
            <w:pPr>
              <w:pStyle w:val="33"/>
              <w:spacing w:before="193" w:line="221" w:lineRule="auto"/>
              <w:ind w:left="142"/>
              <w:rPr>
                <w:sz w:val="21"/>
                <w:szCs w:val="21"/>
              </w:rPr>
            </w:pPr>
            <w:r>
              <w:rPr>
                <w:spacing w:val="1"/>
                <w:sz w:val="21"/>
                <w:szCs w:val="21"/>
              </w:rPr>
              <w:t>万元</w:t>
            </w:r>
          </w:p>
        </w:tc>
        <w:tc>
          <w:tcPr>
            <w:tcW w:w="1244" w:type="dxa"/>
            <w:shd w:val="clear" w:color="auto" w:fill="B8CCE4"/>
          </w:tcPr>
          <w:p w14:paraId="4E3CCB83">
            <w:pPr>
              <w:pStyle w:val="33"/>
              <w:spacing w:before="192" w:line="239" w:lineRule="auto"/>
              <w:ind w:left="168"/>
              <w:rPr>
                <w:sz w:val="21"/>
                <w:szCs w:val="21"/>
              </w:rPr>
            </w:pPr>
            <w:r>
              <w:rPr>
                <w:spacing w:val="7"/>
                <w:sz w:val="21"/>
                <w:szCs w:val="21"/>
              </w:rPr>
              <w:t>Y≥30000</w:t>
            </w:r>
          </w:p>
        </w:tc>
        <w:tc>
          <w:tcPr>
            <w:tcW w:w="1961" w:type="dxa"/>
            <w:shd w:val="clear" w:color="auto" w:fill="B8CCE4"/>
          </w:tcPr>
          <w:p w14:paraId="43258F7B">
            <w:pPr>
              <w:pStyle w:val="33"/>
              <w:spacing w:before="193" w:line="237" w:lineRule="auto"/>
              <w:ind w:left="208"/>
              <w:rPr>
                <w:sz w:val="21"/>
                <w:szCs w:val="21"/>
              </w:rPr>
            </w:pPr>
            <w:r>
              <w:rPr>
                <w:spacing w:val="6"/>
                <w:sz w:val="21"/>
                <w:szCs w:val="21"/>
              </w:rPr>
              <w:t>1000≤Y＜30000</w:t>
            </w:r>
          </w:p>
        </w:tc>
        <w:tc>
          <w:tcPr>
            <w:tcW w:w="1756" w:type="dxa"/>
            <w:shd w:val="clear" w:color="auto" w:fill="B8CCE4"/>
          </w:tcPr>
          <w:p w14:paraId="2C2E9C06">
            <w:pPr>
              <w:pStyle w:val="33"/>
              <w:spacing w:before="193" w:line="237" w:lineRule="auto"/>
              <w:ind w:left="220"/>
              <w:rPr>
                <w:sz w:val="21"/>
                <w:szCs w:val="21"/>
              </w:rPr>
            </w:pPr>
            <w:r>
              <w:rPr>
                <w:spacing w:val="-1"/>
                <w:sz w:val="21"/>
                <w:szCs w:val="21"/>
              </w:rPr>
              <w:t>100≤Y＜</w:t>
            </w:r>
            <w:r>
              <w:rPr>
                <w:spacing w:val="-33"/>
                <w:sz w:val="21"/>
                <w:szCs w:val="21"/>
              </w:rPr>
              <w:t xml:space="preserve"> </w:t>
            </w:r>
            <w:r>
              <w:rPr>
                <w:spacing w:val="-1"/>
                <w:sz w:val="21"/>
                <w:szCs w:val="21"/>
              </w:rPr>
              <w:t>1000</w:t>
            </w:r>
          </w:p>
        </w:tc>
        <w:tc>
          <w:tcPr>
            <w:tcW w:w="1028" w:type="dxa"/>
            <w:shd w:val="clear" w:color="auto" w:fill="B8CCE4"/>
          </w:tcPr>
          <w:p w14:paraId="6DB595C0">
            <w:pPr>
              <w:pStyle w:val="33"/>
              <w:spacing w:before="192" w:line="241" w:lineRule="auto"/>
              <w:ind w:left="176"/>
              <w:rPr>
                <w:sz w:val="21"/>
                <w:szCs w:val="21"/>
              </w:rPr>
            </w:pPr>
            <w:r>
              <w:rPr>
                <w:spacing w:val="-6"/>
                <w:sz w:val="21"/>
                <w:szCs w:val="21"/>
              </w:rPr>
              <w:t>Y＜</w:t>
            </w:r>
            <w:r>
              <w:rPr>
                <w:spacing w:val="-39"/>
                <w:sz w:val="21"/>
                <w:szCs w:val="21"/>
              </w:rPr>
              <w:t xml:space="preserve"> </w:t>
            </w:r>
            <w:r>
              <w:rPr>
                <w:spacing w:val="-6"/>
                <w:sz w:val="21"/>
                <w:szCs w:val="21"/>
              </w:rPr>
              <w:t>100</w:t>
            </w:r>
          </w:p>
        </w:tc>
      </w:tr>
      <w:tr w14:paraId="29D7F1D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783D706A">
            <w:pPr>
              <w:spacing w:line="424" w:lineRule="auto"/>
            </w:pPr>
          </w:p>
          <w:p w14:paraId="76F7EACE">
            <w:pPr>
              <w:pStyle w:val="33"/>
              <w:spacing w:before="69" w:line="222" w:lineRule="auto"/>
              <w:ind w:left="253"/>
              <w:rPr>
                <w:sz w:val="21"/>
                <w:szCs w:val="21"/>
              </w:rPr>
            </w:pPr>
            <w:r>
              <w:rPr>
                <w:spacing w:val="2"/>
                <w:sz w:val="21"/>
                <w:szCs w:val="21"/>
              </w:rPr>
              <w:t>邮政业</w:t>
            </w:r>
          </w:p>
        </w:tc>
        <w:tc>
          <w:tcPr>
            <w:tcW w:w="1492" w:type="dxa"/>
            <w:tcBorders>
              <w:left w:val="single" w:color="4F81BD" w:sz="2" w:space="0"/>
              <w:right w:val="single" w:color="4F81BD" w:sz="2" w:space="0"/>
            </w:tcBorders>
          </w:tcPr>
          <w:p w14:paraId="24569A03">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1A56AF3F">
            <w:pPr>
              <w:pStyle w:val="33"/>
              <w:spacing w:before="193"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674E8E34">
            <w:pPr>
              <w:pStyle w:val="33"/>
              <w:spacing w:before="192" w:line="239" w:lineRule="auto"/>
              <w:ind w:left="227"/>
              <w:rPr>
                <w:sz w:val="21"/>
                <w:szCs w:val="21"/>
              </w:rPr>
            </w:pPr>
            <w:r>
              <w:rPr>
                <w:spacing w:val="6"/>
                <w:sz w:val="21"/>
                <w:szCs w:val="21"/>
              </w:rPr>
              <w:t>X≥1000</w:t>
            </w:r>
          </w:p>
        </w:tc>
        <w:tc>
          <w:tcPr>
            <w:tcW w:w="1961" w:type="dxa"/>
            <w:tcBorders>
              <w:left w:val="single" w:color="4F81BD" w:sz="2" w:space="0"/>
              <w:right w:val="single" w:color="4F81BD" w:sz="2" w:space="0"/>
            </w:tcBorders>
          </w:tcPr>
          <w:p w14:paraId="55C2F3A1">
            <w:pPr>
              <w:pStyle w:val="33"/>
              <w:spacing w:before="193" w:line="237" w:lineRule="auto"/>
              <w:ind w:left="312"/>
              <w:rPr>
                <w:sz w:val="21"/>
                <w:szCs w:val="21"/>
              </w:rPr>
            </w:pPr>
            <w:r>
              <w:rPr>
                <w:spacing w:val="1"/>
                <w:sz w:val="21"/>
                <w:szCs w:val="21"/>
              </w:rPr>
              <w:t>300≤X＜</w:t>
            </w:r>
            <w:r>
              <w:rPr>
                <w:spacing w:val="-42"/>
                <w:sz w:val="21"/>
                <w:szCs w:val="21"/>
              </w:rPr>
              <w:t xml:space="preserve"> </w:t>
            </w:r>
            <w:r>
              <w:rPr>
                <w:spacing w:val="1"/>
                <w:sz w:val="21"/>
                <w:szCs w:val="21"/>
              </w:rPr>
              <w:t>1000</w:t>
            </w:r>
          </w:p>
        </w:tc>
        <w:tc>
          <w:tcPr>
            <w:tcW w:w="1756" w:type="dxa"/>
            <w:tcBorders>
              <w:left w:val="single" w:color="4F81BD" w:sz="2" w:space="0"/>
              <w:right w:val="single" w:color="4F81BD" w:sz="2" w:space="0"/>
            </w:tcBorders>
          </w:tcPr>
          <w:p w14:paraId="48D3AF87">
            <w:pPr>
              <w:pStyle w:val="33"/>
              <w:spacing w:before="193" w:line="237" w:lineRule="auto"/>
              <w:ind w:left="322"/>
              <w:rPr>
                <w:sz w:val="21"/>
                <w:szCs w:val="21"/>
              </w:rPr>
            </w:pPr>
            <w:r>
              <w:rPr>
                <w:spacing w:val="7"/>
                <w:sz w:val="21"/>
                <w:szCs w:val="21"/>
              </w:rPr>
              <w:t>20≤X＜300</w:t>
            </w:r>
          </w:p>
        </w:tc>
        <w:tc>
          <w:tcPr>
            <w:tcW w:w="1028" w:type="dxa"/>
            <w:tcBorders>
              <w:left w:val="single" w:color="4F81BD" w:sz="2" w:space="0"/>
              <w:right w:val="single" w:color="4F81BD" w:sz="2" w:space="0"/>
            </w:tcBorders>
          </w:tcPr>
          <w:p w14:paraId="56C0F403">
            <w:pPr>
              <w:pStyle w:val="33"/>
              <w:spacing w:before="193" w:line="241" w:lineRule="auto"/>
              <w:ind w:left="237"/>
              <w:rPr>
                <w:sz w:val="21"/>
                <w:szCs w:val="21"/>
              </w:rPr>
            </w:pPr>
            <w:r>
              <w:rPr>
                <w:spacing w:val="6"/>
                <w:sz w:val="21"/>
                <w:szCs w:val="21"/>
              </w:rPr>
              <w:t>X＜20</w:t>
            </w:r>
          </w:p>
        </w:tc>
      </w:tr>
      <w:tr w14:paraId="26A91C9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615727A5"/>
        </w:tc>
        <w:tc>
          <w:tcPr>
            <w:tcW w:w="1492" w:type="dxa"/>
            <w:tcBorders>
              <w:left w:val="single" w:color="000000" w:sz="2" w:space="0"/>
            </w:tcBorders>
            <w:shd w:val="clear" w:color="auto" w:fill="B8CCE4"/>
          </w:tcPr>
          <w:p w14:paraId="525ED333">
            <w:pPr>
              <w:pStyle w:val="33"/>
              <w:spacing w:before="192" w:line="221" w:lineRule="auto"/>
              <w:ind w:left="133"/>
              <w:rPr>
                <w:sz w:val="21"/>
                <w:szCs w:val="21"/>
              </w:rPr>
            </w:pPr>
            <w:r>
              <w:rPr>
                <w:spacing w:val="9"/>
                <w:sz w:val="21"/>
                <w:szCs w:val="21"/>
              </w:rPr>
              <w:t>营业收入(Y)</w:t>
            </w:r>
          </w:p>
        </w:tc>
        <w:tc>
          <w:tcPr>
            <w:tcW w:w="726" w:type="dxa"/>
            <w:shd w:val="clear" w:color="auto" w:fill="B8CCE4"/>
          </w:tcPr>
          <w:p w14:paraId="7E87B87A">
            <w:pPr>
              <w:pStyle w:val="33"/>
              <w:spacing w:before="193" w:line="221" w:lineRule="auto"/>
              <w:ind w:left="142"/>
              <w:rPr>
                <w:sz w:val="21"/>
                <w:szCs w:val="21"/>
              </w:rPr>
            </w:pPr>
            <w:r>
              <w:rPr>
                <w:spacing w:val="1"/>
                <w:sz w:val="21"/>
                <w:szCs w:val="21"/>
              </w:rPr>
              <w:t>万元</w:t>
            </w:r>
          </w:p>
        </w:tc>
        <w:tc>
          <w:tcPr>
            <w:tcW w:w="1244" w:type="dxa"/>
            <w:shd w:val="clear" w:color="auto" w:fill="B8CCE4"/>
          </w:tcPr>
          <w:p w14:paraId="4454B2E8">
            <w:pPr>
              <w:pStyle w:val="33"/>
              <w:spacing w:before="192" w:line="239" w:lineRule="auto"/>
              <w:ind w:left="168"/>
              <w:rPr>
                <w:sz w:val="21"/>
                <w:szCs w:val="21"/>
              </w:rPr>
            </w:pPr>
            <w:r>
              <w:rPr>
                <w:spacing w:val="7"/>
                <w:sz w:val="21"/>
                <w:szCs w:val="21"/>
              </w:rPr>
              <w:t>Y≥30000</w:t>
            </w:r>
          </w:p>
        </w:tc>
        <w:tc>
          <w:tcPr>
            <w:tcW w:w="1961" w:type="dxa"/>
            <w:shd w:val="clear" w:color="auto" w:fill="B8CCE4"/>
          </w:tcPr>
          <w:p w14:paraId="68B2F90F">
            <w:pPr>
              <w:pStyle w:val="33"/>
              <w:spacing w:before="193" w:line="237" w:lineRule="auto"/>
              <w:ind w:left="195"/>
              <w:rPr>
                <w:sz w:val="21"/>
                <w:szCs w:val="21"/>
              </w:rPr>
            </w:pPr>
            <w:r>
              <w:rPr>
                <w:spacing w:val="7"/>
                <w:sz w:val="21"/>
                <w:szCs w:val="21"/>
              </w:rPr>
              <w:t>2000≤Y＜30000</w:t>
            </w:r>
          </w:p>
        </w:tc>
        <w:tc>
          <w:tcPr>
            <w:tcW w:w="1756" w:type="dxa"/>
            <w:shd w:val="clear" w:color="auto" w:fill="B8CCE4"/>
          </w:tcPr>
          <w:p w14:paraId="011DBB6F">
            <w:pPr>
              <w:pStyle w:val="33"/>
              <w:spacing w:before="193" w:line="237" w:lineRule="auto"/>
              <w:ind w:left="220"/>
              <w:rPr>
                <w:sz w:val="21"/>
                <w:szCs w:val="21"/>
              </w:rPr>
            </w:pPr>
            <w:r>
              <w:rPr>
                <w:spacing w:val="6"/>
                <w:sz w:val="21"/>
                <w:szCs w:val="21"/>
              </w:rPr>
              <w:t>100≤Y＜2000</w:t>
            </w:r>
          </w:p>
        </w:tc>
        <w:tc>
          <w:tcPr>
            <w:tcW w:w="1028" w:type="dxa"/>
            <w:shd w:val="clear" w:color="auto" w:fill="B8CCE4"/>
          </w:tcPr>
          <w:p w14:paraId="4B86411D">
            <w:pPr>
              <w:pStyle w:val="33"/>
              <w:spacing w:before="192" w:line="241" w:lineRule="auto"/>
              <w:ind w:left="176"/>
              <w:rPr>
                <w:sz w:val="21"/>
                <w:szCs w:val="21"/>
              </w:rPr>
            </w:pPr>
            <w:r>
              <w:rPr>
                <w:spacing w:val="-6"/>
                <w:sz w:val="21"/>
                <w:szCs w:val="21"/>
              </w:rPr>
              <w:t>Y＜</w:t>
            </w:r>
            <w:r>
              <w:rPr>
                <w:spacing w:val="-39"/>
                <w:sz w:val="21"/>
                <w:szCs w:val="21"/>
              </w:rPr>
              <w:t xml:space="preserve"> </w:t>
            </w:r>
            <w:r>
              <w:rPr>
                <w:spacing w:val="-6"/>
                <w:sz w:val="21"/>
                <w:szCs w:val="21"/>
              </w:rPr>
              <w:t>100</w:t>
            </w:r>
          </w:p>
        </w:tc>
      </w:tr>
      <w:tr w14:paraId="4F52C11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74539EDE">
            <w:pPr>
              <w:spacing w:line="422" w:lineRule="auto"/>
            </w:pPr>
          </w:p>
          <w:p w14:paraId="5BB3197A">
            <w:pPr>
              <w:pStyle w:val="33"/>
              <w:spacing w:before="68" w:line="221" w:lineRule="auto"/>
              <w:ind w:left="237"/>
              <w:rPr>
                <w:sz w:val="21"/>
                <w:szCs w:val="21"/>
              </w:rPr>
            </w:pPr>
            <w:r>
              <w:rPr>
                <w:spacing w:val="8"/>
                <w:sz w:val="21"/>
                <w:szCs w:val="21"/>
              </w:rPr>
              <w:t>住宿业</w:t>
            </w:r>
          </w:p>
        </w:tc>
        <w:tc>
          <w:tcPr>
            <w:tcW w:w="1492" w:type="dxa"/>
            <w:tcBorders>
              <w:left w:val="single" w:color="4F81BD" w:sz="2" w:space="0"/>
              <w:right w:val="single" w:color="4F81BD" w:sz="2" w:space="0"/>
            </w:tcBorders>
          </w:tcPr>
          <w:p w14:paraId="6EE74323">
            <w:pPr>
              <w:pStyle w:val="33"/>
              <w:spacing w:before="193"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375BAA8F">
            <w:pPr>
              <w:pStyle w:val="33"/>
              <w:spacing w:before="194"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39F524E4">
            <w:pPr>
              <w:pStyle w:val="33"/>
              <w:spacing w:before="193" w:line="239" w:lineRule="auto"/>
              <w:ind w:left="284"/>
              <w:rPr>
                <w:sz w:val="21"/>
                <w:szCs w:val="21"/>
              </w:rPr>
            </w:pPr>
            <w:r>
              <w:rPr>
                <w:spacing w:val="6"/>
                <w:sz w:val="21"/>
                <w:szCs w:val="21"/>
              </w:rPr>
              <w:t>X≥300</w:t>
            </w:r>
          </w:p>
        </w:tc>
        <w:tc>
          <w:tcPr>
            <w:tcW w:w="1961" w:type="dxa"/>
            <w:tcBorders>
              <w:left w:val="single" w:color="4F81BD" w:sz="2" w:space="0"/>
              <w:right w:val="single" w:color="4F81BD" w:sz="2" w:space="0"/>
            </w:tcBorders>
          </w:tcPr>
          <w:p w14:paraId="79A5F63E">
            <w:pPr>
              <w:pStyle w:val="33"/>
              <w:spacing w:before="193" w:line="237" w:lineRule="auto"/>
              <w:ind w:left="379"/>
              <w:rPr>
                <w:sz w:val="21"/>
                <w:szCs w:val="21"/>
              </w:rPr>
            </w:pPr>
            <w:r>
              <w:rPr>
                <w:spacing w:val="6"/>
                <w:sz w:val="21"/>
                <w:szCs w:val="21"/>
              </w:rPr>
              <w:t>100≤X＜300</w:t>
            </w:r>
          </w:p>
        </w:tc>
        <w:tc>
          <w:tcPr>
            <w:tcW w:w="1756" w:type="dxa"/>
            <w:tcBorders>
              <w:left w:val="single" w:color="4F81BD" w:sz="2" w:space="0"/>
              <w:right w:val="single" w:color="4F81BD" w:sz="2" w:space="0"/>
            </w:tcBorders>
          </w:tcPr>
          <w:p w14:paraId="0E2F168D">
            <w:pPr>
              <w:pStyle w:val="33"/>
              <w:spacing w:before="193" w:line="237" w:lineRule="auto"/>
              <w:ind w:left="336"/>
              <w:rPr>
                <w:sz w:val="21"/>
                <w:szCs w:val="21"/>
              </w:rPr>
            </w:pPr>
            <w:r>
              <w:rPr>
                <w:spacing w:val="-2"/>
                <w:sz w:val="21"/>
                <w:szCs w:val="21"/>
              </w:rPr>
              <w:t>10≤X＜</w:t>
            </w:r>
            <w:r>
              <w:rPr>
                <w:spacing w:val="-40"/>
                <w:sz w:val="21"/>
                <w:szCs w:val="21"/>
              </w:rPr>
              <w:t xml:space="preserve"> </w:t>
            </w:r>
            <w:r>
              <w:rPr>
                <w:spacing w:val="-2"/>
                <w:sz w:val="21"/>
                <w:szCs w:val="21"/>
              </w:rPr>
              <w:t>100</w:t>
            </w:r>
          </w:p>
        </w:tc>
        <w:tc>
          <w:tcPr>
            <w:tcW w:w="1028" w:type="dxa"/>
            <w:tcBorders>
              <w:left w:val="single" w:color="4F81BD" w:sz="2" w:space="0"/>
              <w:right w:val="single" w:color="4F81BD" w:sz="2" w:space="0"/>
            </w:tcBorders>
          </w:tcPr>
          <w:p w14:paraId="4F7BA62C">
            <w:pPr>
              <w:pStyle w:val="33"/>
              <w:spacing w:before="193" w:line="241" w:lineRule="auto"/>
              <w:ind w:left="237"/>
              <w:rPr>
                <w:sz w:val="21"/>
                <w:szCs w:val="21"/>
              </w:rPr>
            </w:pPr>
            <w:r>
              <w:rPr>
                <w:spacing w:val="-8"/>
                <w:sz w:val="21"/>
                <w:szCs w:val="21"/>
              </w:rPr>
              <w:t>X＜</w:t>
            </w:r>
            <w:r>
              <w:rPr>
                <w:spacing w:val="-41"/>
                <w:sz w:val="21"/>
                <w:szCs w:val="21"/>
              </w:rPr>
              <w:t xml:space="preserve"> </w:t>
            </w:r>
            <w:r>
              <w:rPr>
                <w:spacing w:val="-8"/>
                <w:sz w:val="21"/>
                <w:szCs w:val="21"/>
              </w:rPr>
              <w:t>10</w:t>
            </w:r>
          </w:p>
        </w:tc>
      </w:tr>
      <w:tr w14:paraId="5AE672E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3373F63"/>
        </w:tc>
        <w:tc>
          <w:tcPr>
            <w:tcW w:w="1492" w:type="dxa"/>
            <w:tcBorders>
              <w:left w:val="single" w:color="000000" w:sz="2" w:space="0"/>
            </w:tcBorders>
            <w:shd w:val="clear" w:color="auto" w:fill="B8CCE4"/>
          </w:tcPr>
          <w:p w14:paraId="491A4CF0">
            <w:pPr>
              <w:pStyle w:val="33"/>
              <w:spacing w:before="193" w:line="221" w:lineRule="auto"/>
              <w:ind w:left="133"/>
              <w:rPr>
                <w:sz w:val="21"/>
                <w:szCs w:val="21"/>
              </w:rPr>
            </w:pPr>
            <w:r>
              <w:rPr>
                <w:spacing w:val="9"/>
                <w:sz w:val="21"/>
                <w:szCs w:val="21"/>
              </w:rPr>
              <w:t>营业收入(Y)</w:t>
            </w:r>
          </w:p>
        </w:tc>
        <w:tc>
          <w:tcPr>
            <w:tcW w:w="726" w:type="dxa"/>
            <w:shd w:val="clear" w:color="auto" w:fill="B8CCE4"/>
          </w:tcPr>
          <w:p w14:paraId="0BD0BC13">
            <w:pPr>
              <w:pStyle w:val="33"/>
              <w:spacing w:before="194" w:line="221" w:lineRule="auto"/>
              <w:ind w:left="142"/>
              <w:rPr>
                <w:sz w:val="21"/>
                <w:szCs w:val="21"/>
              </w:rPr>
            </w:pPr>
            <w:r>
              <w:rPr>
                <w:spacing w:val="1"/>
                <w:sz w:val="21"/>
                <w:szCs w:val="21"/>
              </w:rPr>
              <w:t>万元</w:t>
            </w:r>
          </w:p>
        </w:tc>
        <w:tc>
          <w:tcPr>
            <w:tcW w:w="1244" w:type="dxa"/>
            <w:shd w:val="clear" w:color="auto" w:fill="B8CCE4"/>
          </w:tcPr>
          <w:p w14:paraId="6824FA50">
            <w:pPr>
              <w:pStyle w:val="33"/>
              <w:spacing w:before="193" w:line="239" w:lineRule="auto"/>
              <w:ind w:left="168"/>
              <w:rPr>
                <w:sz w:val="21"/>
                <w:szCs w:val="21"/>
              </w:rPr>
            </w:pPr>
            <w:r>
              <w:rPr>
                <w:spacing w:val="7"/>
                <w:sz w:val="21"/>
                <w:szCs w:val="21"/>
              </w:rPr>
              <w:t>Y≥10000</w:t>
            </w:r>
          </w:p>
        </w:tc>
        <w:tc>
          <w:tcPr>
            <w:tcW w:w="1961" w:type="dxa"/>
            <w:shd w:val="clear" w:color="auto" w:fill="B8CCE4"/>
          </w:tcPr>
          <w:p w14:paraId="794A37D1">
            <w:pPr>
              <w:pStyle w:val="33"/>
              <w:spacing w:before="194" w:line="237" w:lineRule="auto"/>
              <w:ind w:left="195"/>
              <w:rPr>
                <w:sz w:val="21"/>
                <w:szCs w:val="21"/>
              </w:rPr>
            </w:pPr>
            <w:r>
              <w:rPr>
                <w:spacing w:val="2"/>
                <w:sz w:val="21"/>
                <w:szCs w:val="21"/>
              </w:rPr>
              <w:t>2000≤Y＜</w:t>
            </w:r>
            <w:r>
              <w:rPr>
                <w:spacing w:val="-39"/>
                <w:sz w:val="21"/>
                <w:szCs w:val="21"/>
              </w:rPr>
              <w:t xml:space="preserve"> </w:t>
            </w:r>
            <w:r>
              <w:rPr>
                <w:spacing w:val="2"/>
                <w:sz w:val="21"/>
                <w:szCs w:val="21"/>
              </w:rPr>
              <w:t>10000</w:t>
            </w:r>
          </w:p>
        </w:tc>
        <w:tc>
          <w:tcPr>
            <w:tcW w:w="1756" w:type="dxa"/>
            <w:shd w:val="clear" w:color="auto" w:fill="B8CCE4"/>
          </w:tcPr>
          <w:p w14:paraId="57B3C305">
            <w:pPr>
              <w:pStyle w:val="33"/>
              <w:spacing w:before="194" w:line="237" w:lineRule="auto"/>
              <w:ind w:left="220"/>
              <w:rPr>
                <w:sz w:val="21"/>
                <w:szCs w:val="21"/>
              </w:rPr>
            </w:pPr>
            <w:r>
              <w:rPr>
                <w:spacing w:val="6"/>
                <w:sz w:val="21"/>
                <w:szCs w:val="21"/>
              </w:rPr>
              <w:t>100≤Y＜2000</w:t>
            </w:r>
          </w:p>
        </w:tc>
        <w:tc>
          <w:tcPr>
            <w:tcW w:w="1028" w:type="dxa"/>
            <w:shd w:val="clear" w:color="auto" w:fill="B8CCE4"/>
          </w:tcPr>
          <w:p w14:paraId="30B12631">
            <w:pPr>
              <w:pStyle w:val="33"/>
              <w:spacing w:before="193" w:line="241" w:lineRule="auto"/>
              <w:ind w:left="176"/>
              <w:rPr>
                <w:sz w:val="21"/>
                <w:szCs w:val="21"/>
              </w:rPr>
            </w:pPr>
            <w:r>
              <w:rPr>
                <w:spacing w:val="-6"/>
                <w:sz w:val="21"/>
                <w:szCs w:val="21"/>
              </w:rPr>
              <w:t>Y＜</w:t>
            </w:r>
            <w:r>
              <w:rPr>
                <w:spacing w:val="-39"/>
                <w:sz w:val="21"/>
                <w:szCs w:val="21"/>
              </w:rPr>
              <w:t xml:space="preserve"> </w:t>
            </w:r>
            <w:r>
              <w:rPr>
                <w:spacing w:val="-6"/>
                <w:sz w:val="21"/>
                <w:szCs w:val="21"/>
              </w:rPr>
              <w:t>100</w:t>
            </w:r>
          </w:p>
        </w:tc>
      </w:tr>
      <w:tr w14:paraId="76A08A8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38BC1158">
            <w:pPr>
              <w:spacing w:line="424" w:lineRule="auto"/>
            </w:pPr>
          </w:p>
          <w:p w14:paraId="0CAD0713">
            <w:pPr>
              <w:pStyle w:val="33"/>
              <w:spacing w:before="69" w:line="221" w:lineRule="auto"/>
              <w:ind w:left="239"/>
              <w:rPr>
                <w:sz w:val="21"/>
                <w:szCs w:val="21"/>
              </w:rPr>
            </w:pPr>
            <w:r>
              <w:rPr>
                <w:spacing w:val="7"/>
                <w:sz w:val="21"/>
                <w:szCs w:val="21"/>
              </w:rPr>
              <w:t>餐饮业</w:t>
            </w:r>
          </w:p>
        </w:tc>
        <w:tc>
          <w:tcPr>
            <w:tcW w:w="1492" w:type="dxa"/>
            <w:tcBorders>
              <w:left w:val="single" w:color="4F81BD" w:sz="2" w:space="0"/>
              <w:right w:val="single" w:color="4F81BD" w:sz="2" w:space="0"/>
            </w:tcBorders>
          </w:tcPr>
          <w:p w14:paraId="2C40F1E4">
            <w:pPr>
              <w:pStyle w:val="33"/>
              <w:spacing w:before="194" w:line="221" w:lineRule="auto"/>
              <w:ind w:left="128"/>
              <w:rPr>
                <w:sz w:val="21"/>
                <w:szCs w:val="21"/>
              </w:rPr>
            </w:pPr>
            <w:r>
              <w:rPr>
                <w:spacing w:val="2"/>
                <w:sz w:val="21"/>
                <w:szCs w:val="21"/>
              </w:rPr>
              <w:t>从业人员</w:t>
            </w:r>
            <w:r>
              <w:rPr>
                <w:spacing w:val="-43"/>
                <w:sz w:val="21"/>
                <w:szCs w:val="21"/>
              </w:rPr>
              <w:t xml:space="preserve"> </w:t>
            </w:r>
            <w:r>
              <w:rPr>
                <w:spacing w:val="2"/>
                <w:sz w:val="21"/>
                <w:szCs w:val="21"/>
              </w:rPr>
              <w:t>(X)</w:t>
            </w:r>
          </w:p>
        </w:tc>
        <w:tc>
          <w:tcPr>
            <w:tcW w:w="726" w:type="dxa"/>
            <w:tcBorders>
              <w:left w:val="single" w:color="4F81BD" w:sz="2" w:space="0"/>
              <w:right w:val="single" w:color="4F81BD" w:sz="2" w:space="0"/>
            </w:tcBorders>
          </w:tcPr>
          <w:p w14:paraId="6F5C8965">
            <w:pPr>
              <w:pStyle w:val="33"/>
              <w:spacing w:before="194" w:line="223" w:lineRule="auto"/>
              <w:ind w:left="254"/>
              <w:rPr>
                <w:sz w:val="21"/>
                <w:szCs w:val="21"/>
              </w:rPr>
            </w:pPr>
            <w:r>
              <w:rPr>
                <w:sz w:val="21"/>
                <w:szCs w:val="21"/>
              </w:rPr>
              <w:t>人</w:t>
            </w:r>
          </w:p>
        </w:tc>
        <w:tc>
          <w:tcPr>
            <w:tcW w:w="1244" w:type="dxa"/>
            <w:tcBorders>
              <w:left w:val="single" w:color="4F81BD" w:sz="2" w:space="0"/>
              <w:right w:val="single" w:color="4F81BD" w:sz="2" w:space="0"/>
            </w:tcBorders>
          </w:tcPr>
          <w:p w14:paraId="58F1CD7D">
            <w:pPr>
              <w:pStyle w:val="33"/>
              <w:spacing w:before="193" w:line="239" w:lineRule="auto"/>
              <w:ind w:left="284"/>
              <w:rPr>
                <w:sz w:val="21"/>
                <w:szCs w:val="21"/>
              </w:rPr>
            </w:pPr>
            <w:r>
              <w:rPr>
                <w:spacing w:val="6"/>
                <w:sz w:val="21"/>
                <w:szCs w:val="21"/>
              </w:rPr>
              <w:t>X≥300</w:t>
            </w:r>
          </w:p>
        </w:tc>
        <w:tc>
          <w:tcPr>
            <w:tcW w:w="1961" w:type="dxa"/>
            <w:tcBorders>
              <w:left w:val="single" w:color="4F81BD" w:sz="2" w:space="0"/>
              <w:right w:val="single" w:color="4F81BD" w:sz="2" w:space="0"/>
            </w:tcBorders>
          </w:tcPr>
          <w:p w14:paraId="32A9B740">
            <w:pPr>
              <w:pStyle w:val="33"/>
              <w:spacing w:before="193" w:line="237" w:lineRule="auto"/>
              <w:ind w:left="379"/>
              <w:rPr>
                <w:sz w:val="21"/>
                <w:szCs w:val="21"/>
              </w:rPr>
            </w:pPr>
            <w:r>
              <w:rPr>
                <w:spacing w:val="6"/>
                <w:sz w:val="21"/>
                <w:szCs w:val="21"/>
              </w:rPr>
              <w:t>100≤X＜300</w:t>
            </w:r>
          </w:p>
        </w:tc>
        <w:tc>
          <w:tcPr>
            <w:tcW w:w="1756" w:type="dxa"/>
            <w:tcBorders>
              <w:left w:val="single" w:color="4F81BD" w:sz="2" w:space="0"/>
              <w:right w:val="single" w:color="4F81BD" w:sz="2" w:space="0"/>
            </w:tcBorders>
          </w:tcPr>
          <w:p w14:paraId="316E9250">
            <w:pPr>
              <w:pStyle w:val="33"/>
              <w:spacing w:before="193" w:line="237" w:lineRule="auto"/>
              <w:ind w:left="336"/>
              <w:rPr>
                <w:sz w:val="21"/>
                <w:szCs w:val="21"/>
              </w:rPr>
            </w:pPr>
            <w:r>
              <w:rPr>
                <w:spacing w:val="-2"/>
                <w:sz w:val="21"/>
                <w:szCs w:val="21"/>
              </w:rPr>
              <w:t>10≤X＜</w:t>
            </w:r>
            <w:r>
              <w:rPr>
                <w:spacing w:val="-40"/>
                <w:sz w:val="21"/>
                <w:szCs w:val="21"/>
              </w:rPr>
              <w:t xml:space="preserve"> </w:t>
            </w:r>
            <w:r>
              <w:rPr>
                <w:spacing w:val="-2"/>
                <w:sz w:val="21"/>
                <w:szCs w:val="21"/>
              </w:rPr>
              <w:t>100</w:t>
            </w:r>
          </w:p>
        </w:tc>
        <w:tc>
          <w:tcPr>
            <w:tcW w:w="1028" w:type="dxa"/>
            <w:tcBorders>
              <w:left w:val="single" w:color="4F81BD" w:sz="2" w:space="0"/>
              <w:right w:val="single" w:color="4F81BD" w:sz="2" w:space="0"/>
            </w:tcBorders>
          </w:tcPr>
          <w:p w14:paraId="683E4DDF">
            <w:pPr>
              <w:pStyle w:val="33"/>
              <w:spacing w:before="193" w:line="241" w:lineRule="auto"/>
              <w:ind w:left="237"/>
              <w:rPr>
                <w:sz w:val="21"/>
                <w:szCs w:val="21"/>
              </w:rPr>
            </w:pPr>
            <w:r>
              <w:rPr>
                <w:spacing w:val="-8"/>
                <w:sz w:val="21"/>
                <w:szCs w:val="21"/>
              </w:rPr>
              <w:t>X＜</w:t>
            </w:r>
            <w:r>
              <w:rPr>
                <w:spacing w:val="-41"/>
                <w:sz w:val="21"/>
                <w:szCs w:val="21"/>
              </w:rPr>
              <w:t xml:space="preserve"> </w:t>
            </w:r>
            <w:r>
              <w:rPr>
                <w:spacing w:val="-8"/>
                <w:sz w:val="21"/>
                <w:szCs w:val="21"/>
              </w:rPr>
              <w:t>10</w:t>
            </w:r>
          </w:p>
        </w:tc>
      </w:tr>
      <w:tr w14:paraId="2E1B66E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bottom w:val="single" w:color="000000" w:sz="2" w:space="0"/>
              <w:right w:val="single" w:color="4F81BD" w:sz="2" w:space="0"/>
            </w:tcBorders>
          </w:tcPr>
          <w:p w14:paraId="0E2F51FD"/>
        </w:tc>
        <w:tc>
          <w:tcPr>
            <w:tcW w:w="1492" w:type="dxa"/>
            <w:tcBorders>
              <w:left w:val="single" w:color="000000" w:sz="2" w:space="0"/>
              <w:bottom w:val="single" w:color="000000" w:sz="2" w:space="0"/>
            </w:tcBorders>
            <w:shd w:val="clear" w:color="auto" w:fill="B8CCE4"/>
          </w:tcPr>
          <w:p w14:paraId="37310C5E">
            <w:pPr>
              <w:pStyle w:val="33"/>
              <w:spacing w:before="193" w:line="221" w:lineRule="auto"/>
              <w:ind w:left="133"/>
              <w:rPr>
                <w:sz w:val="21"/>
                <w:szCs w:val="21"/>
              </w:rPr>
            </w:pPr>
            <w:r>
              <w:rPr>
                <w:spacing w:val="9"/>
                <w:sz w:val="21"/>
                <w:szCs w:val="21"/>
              </w:rPr>
              <w:t>营业收入(Y)</w:t>
            </w:r>
          </w:p>
        </w:tc>
        <w:tc>
          <w:tcPr>
            <w:tcW w:w="726" w:type="dxa"/>
            <w:tcBorders>
              <w:bottom w:val="single" w:color="000000" w:sz="2" w:space="0"/>
            </w:tcBorders>
            <w:shd w:val="clear" w:color="auto" w:fill="B8CCE4"/>
          </w:tcPr>
          <w:p w14:paraId="0F28F725">
            <w:pPr>
              <w:pStyle w:val="33"/>
              <w:spacing w:before="193" w:line="221" w:lineRule="auto"/>
              <w:ind w:left="142"/>
              <w:rPr>
                <w:sz w:val="21"/>
                <w:szCs w:val="21"/>
              </w:rPr>
            </w:pPr>
            <w:r>
              <w:rPr>
                <w:spacing w:val="1"/>
                <w:sz w:val="21"/>
                <w:szCs w:val="21"/>
              </w:rPr>
              <w:t>万元</w:t>
            </w:r>
          </w:p>
        </w:tc>
        <w:tc>
          <w:tcPr>
            <w:tcW w:w="1244" w:type="dxa"/>
            <w:tcBorders>
              <w:bottom w:val="single" w:color="000000" w:sz="2" w:space="0"/>
            </w:tcBorders>
            <w:shd w:val="clear" w:color="auto" w:fill="B8CCE4"/>
          </w:tcPr>
          <w:p w14:paraId="77281D99">
            <w:pPr>
              <w:pStyle w:val="33"/>
              <w:spacing w:before="193" w:line="239" w:lineRule="auto"/>
              <w:ind w:left="168"/>
              <w:rPr>
                <w:sz w:val="21"/>
                <w:szCs w:val="21"/>
              </w:rPr>
            </w:pPr>
            <w:r>
              <w:rPr>
                <w:spacing w:val="7"/>
                <w:sz w:val="21"/>
                <w:szCs w:val="21"/>
              </w:rPr>
              <w:t>Y≥10000</w:t>
            </w:r>
          </w:p>
        </w:tc>
        <w:tc>
          <w:tcPr>
            <w:tcW w:w="1961" w:type="dxa"/>
            <w:tcBorders>
              <w:bottom w:val="single" w:color="000000" w:sz="2" w:space="0"/>
            </w:tcBorders>
            <w:shd w:val="clear" w:color="auto" w:fill="B8CCE4"/>
          </w:tcPr>
          <w:p w14:paraId="030EA22C">
            <w:pPr>
              <w:pStyle w:val="33"/>
              <w:spacing w:before="193" w:line="237" w:lineRule="auto"/>
              <w:ind w:left="195"/>
              <w:rPr>
                <w:sz w:val="21"/>
                <w:szCs w:val="21"/>
              </w:rPr>
            </w:pPr>
            <w:r>
              <w:rPr>
                <w:spacing w:val="2"/>
                <w:sz w:val="21"/>
                <w:szCs w:val="21"/>
              </w:rPr>
              <w:t>2000≤Y＜</w:t>
            </w:r>
            <w:r>
              <w:rPr>
                <w:spacing w:val="-39"/>
                <w:sz w:val="21"/>
                <w:szCs w:val="21"/>
              </w:rPr>
              <w:t xml:space="preserve"> </w:t>
            </w:r>
            <w:r>
              <w:rPr>
                <w:spacing w:val="2"/>
                <w:sz w:val="21"/>
                <w:szCs w:val="21"/>
              </w:rPr>
              <w:t>10000</w:t>
            </w:r>
          </w:p>
        </w:tc>
        <w:tc>
          <w:tcPr>
            <w:tcW w:w="1756" w:type="dxa"/>
            <w:tcBorders>
              <w:bottom w:val="single" w:color="000000" w:sz="2" w:space="0"/>
            </w:tcBorders>
            <w:shd w:val="clear" w:color="auto" w:fill="B8CCE4"/>
          </w:tcPr>
          <w:p w14:paraId="4CC31FF0">
            <w:pPr>
              <w:pStyle w:val="33"/>
              <w:spacing w:before="193" w:line="237" w:lineRule="auto"/>
              <w:ind w:left="220"/>
              <w:rPr>
                <w:sz w:val="21"/>
                <w:szCs w:val="21"/>
              </w:rPr>
            </w:pPr>
            <w:r>
              <w:rPr>
                <w:spacing w:val="6"/>
                <w:sz w:val="21"/>
                <w:szCs w:val="21"/>
              </w:rPr>
              <w:t>100≤Y＜2000</w:t>
            </w:r>
          </w:p>
        </w:tc>
        <w:tc>
          <w:tcPr>
            <w:tcW w:w="1028" w:type="dxa"/>
            <w:tcBorders>
              <w:bottom w:val="single" w:color="000000" w:sz="2" w:space="0"/>
            </w:tcBorders>
            <w:shd w:val="clear" w:color="auto" w:fill="B8CCE4"/>
          </w:tcPr>
          <w:p w14:paraId="56D35DEF">
            <w:pPr>
              <w:pStyle w:val="33"/>
              <w:spacing w:before="193" w:line="241" w:lineRule="auto"/>
              <w:ind w:left="176"/>
              <w:rPr>
                <w:sz w:val="21"/>
                <w:szCs w:val="21"/>
              </w:rPr>
            </w:pPr>
            <w:r>
              <w:rPr>
                <w:spacing w:val="-6"/>
                <w:sz w:val="21"/>
                <w:szCs w:val="21"/>
              </w:rPr>
              <w:t>Y＜</w:t>
            </w:r>
            <w:r>
              <w:rPr>
                <w:spacing w:val="-39"/>
                <w:sz w:val="21"/>
                <w:szCs w:val="21"/>
              </w:rPr>
              <w:t xml:space="preserve"> </w:t>
            </w:r>
            <w:r>
              <w:rPr>
                <w:spacing w:val="-6"/>
                <w:sz w:val="21"/>
                <w:szCs w:val="21"/>
              </w:rPr>
              <w:t>100</w:t>
            </w:r>
          </w:p>
        </w:tc>
      </w:tr>
    </w:tbl>
    <w:p w14:paraId="2EFA5FA0">
      <w:pPr>
        <w:spacing w:before="92"/>
        <w:rPr>
          <w:rFonts w:eastAsiaTheme="minorEastAsia"/>
          <w:lang w:eastAsia="zh-CN"/>
        </w:rPr>
      </w:pPr>
    </w:p>
    <w:tbl>
      <w:tblPr>
        <w:tblStyle w:val="32"/>
        <w:tblW w:w="9358" w:type="dxa"/>
        <w:tblInd w:w="5"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41"/>
        <w:gridCol w:w="1480"/>
        <w:gridCol w:w="76"/>
        <w:gridCol w:w="720"/>
        <w:gridCol w:w="1234"/>
        <w:gridCol w:w="1946"/>
        <w:gridCol w:w="1741"/>
        <w:gridCol w:w="1020"/>
      </w:tblGrid>
      <w:tr w14:paraId="3A3E702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00" w:hRule="atLeast"/>
        </w:trPr>
        <w:tc>
          <w:tcPr>
            <w:tcW w:w="1141" w:type="dxa"/>
            <w:vMerge w:val="restart"/>
            <w:tcBorders>
              <w:top w:val="single" w:color="000000" w:sz="2" w:space="0"/>
              <w:left w:val="single" w:color="000000" w:sz="2" w:space="0"/>
              <w:bottom w:val="nil"/>
              <w:right w:val="single" w:color="000000" w:sz="2" w:space="0"/>
            </w:tcBorders>
          </w:tcPr>
          <w:p w14:paraId="3C9BFA92">
            <w:pPr>
              <w:spacing w:line="270" w:lineRule="auto"/>
            </w:pPr>
          </w:p>
          <w:p w14:paraId="19C289C7">
            <w:pPr>
              <w:pStyle w:val="33"/>
              <w:spacing w:before="68" w:line="282" w:lineRule="auto"/>
              <w:ind w:left="346" w:right="128" w:hanging="219"/>
              <w:rPr>
                <w:sz w:val="21"/>
                <w:szCs w:val="21"/>
              </w:rPr>
            </w:pPr>
            <w:r>
              <w:rPr>
                <w:spacing w:val="9"/>
                <w:sz w:val="21"/>
                <w:szCs w:val="21"/>
              </w:rPr>
              <w:t>信息传输</w:t>
            </w:r>
            <w:r>
              <w:rPr>
                <w:spacing w:val="-4"/>
                <w:sz w:val="21"/>
                <w:szCs w:val="21"/>
              </w:rPr>
              <w:t>业</w:t>
            </w:r>
            <w:r>
              <w:rPr>
                <w:spacing w:val="37"/>
                <w:sz w:val="21"/>
                <w:szCs w:val="21"/>
              </w:rPr>
              <w:t xml:space="preserve"> </w:t>
            </w:r>
            <w:r>
              <w:rPr>
                <w:spacing w:val="-4"/>
                <w:sz w:val="21"/>
                <w:szCs w:val="21"/>
              </w:rPr>
              <w:t>*</w:t>
            </w:r>
          </w:p>
        </w:tc>
        <w:tc>
          <w:tcPr>
            <w:tcW w:w="1556" w:type="dxa"/>
            <w:gridSpan w:val="2"/>
            <w:tcBorders>
              <w:top w:val="single" w:color="000000" w:sz="2" w:space="0"/>
              <w:left w:val="single" w:color="000000" w:sz="2" w:space="0"/>
              <w:bottom w:val="single" w:color="000000" w:sz="2" w:space="0"/>
              <w:right w:val="single" w:color="000000" w:sz="2" w:space="0"/>
            </w:tcBorders>
          </w:tcPr>
          <w:p w14:paraId="7F72344D">
            <w:pPr>
              <w:pStyle w:val="33"/>
              <w:spacing w:before="195" w:line="221" w:lineRule="auto"/>
              <w:ind w:left="138"/>
              <w:rPr>
                <w:sz w:val="21"/>
                <w:szCs w:val="21"/>
              </w:rPr>
            </w:pPr>
            <w:r>
              <w:rPr>
                <w:spacing w:val="2"/>
                <w:sz w:val="21"/>
                <w:szCs w:val="21"/>
              </w:rPr>
              <w:t>从业人员</w:t>
            </w:r>
            <w:r>
              <w:rPr>
                <w:spacing w:val="-43"/>
                <w:sz w:val="21"/>
                <w:szCs w:val="21"/>
              </w:rPr>
              <w:t xml:space="preserve"> </w:t>
            </w:r>
            <w:r>
              <w:rPr>
                <w:spacing w:val="2"/>
                <w:sz w:val="21"/>
                <w:szCs w:val="21"/>
              </w:rPr>
              <w:t>(X)</w:t>
            </w:r>
          </w:p>
        </w:tc>
        <w:tc>
          <w:tcPr>
            <w:tcW w:w="720" w:type="dxa"/>
            <w:tcBorders>
              <w:top w:val="single" w:color="000000" w:sz="2" w:space="0"/>
              <w:left w:val="single" w:color="000000" w:sz="2" w:space="0"/>
              <w:bottom w:val="single" w:color="000000" w:sz="2" w:space="0"/>
              <w:right w:val="single" w:color="000000" w:sz="2" w:space="0"/>
            </w:tcBorders>
          </w:tcPr>
          <w:p w14:paraId="0B6F2E6B">
            <w:pPr>
              <w:pStyle w:val="33"/>
              <w:spacing w:before="196" w:line="223" w:lineRule="auto"/>
              <w:ind w:left="200"/>
              <w:rPr>
                <w:sz w:val="21"/>
                <w:szCs w:val="21"/>
              </w:rPr>
            </w:pPr>
            <w:r>
              <w:rPr>
                <w:sz w:val="21"/>
                <w:szCs w:val="21"/>
              </w:rPr>
              <w:t>人</w:t>
            </w:r>
          </w:p>
        </w:tc>
        <w:tc>
          <w:tcPr>
            <w:tcW w:w="1234" w:type="dxa"/>
            <w:tcBorders>
              <w:top w:val="single" w:color="000000" w:sz="2" w:space="0"/>
              <w:left w:val="single" w:color="000000" w:sz="2" w:space="0"/>
              <w:bottom w:val="single" w:color="000000" w:sz="2" w:space="0"/>
              <w:right w:val="single" w:color="000000" w:sz="2" w:space="0"/>
            </w:tcBorders>
          </w:tcPr>
          <w:p w14:paraId="5F818DC9">
            <w:pPr>
              <w:pStyle w:val="33"/>
              <w:spacing w:before="195" w:line="239" w:lineRule="auto"/>
              <w:ind w:left="179"/>
              <w:rPr>
                <w:sz w:val="21"/>
                <w:szCs w:val="21"/>
              </w:rPr>
            </w:pPr>
            <w:r>
              <w:rPr>
                <w:spacing w:val="6"/>
                <w:sz w:val="21"/>
                <w:szCs w:val="21"/>
              </w:rPr>
              <w:t>X≥2000</w:t>
            </w:r>
          </w:p>
        </w:tc>
        <w:tc>
          <w:tcPr>
            <w:tcW w:w="1946" w:type="dxa"/>
            <w:tcBorders>
              <w:top w:val="single" w:color="000000" w:sz="2" w:space="0"/>
              <w:left w:val="single" w:color="000000" w:sz="2" w:space="0"/>
              <w:bottom w:val="single" w:color="000000" w:sz="2" w:space="0"/>
              <w:right w:val="single" w:color="000000" w:sz="2" w:space="0"/>
            </w:tcBorders>
          </w:tcPr>
          <w:p w14:paraId="6B53DF77">
            <w:pPr>
              <w:pStyle w:val="33"/>
              <w:spacing w:before="195" w:line="237" w:lineRule="auto"/>
              <w:ind w:left="286"/>
              <w:rPr>
                <w:sz w:val="21"/>
                <w:szCs w:val="21"/>
              </w:rPr>
            </w:pPr>
            <w:r>
              <w:rPr>
                <w:spacing w:val="6"/>
                <w:sz w:val="21"/>
                <w:szCs w:val="21"/>
              </w:rPr>
              <w:t>100≤X＜2000</w:t>
            </w:r>
          </w:p>
        </w:tc>
        <w:tc>
          <w:tcPr>
            <w:tcW w:w="1741" w:type="dxa"/>
            <w:tcBorders>
              <w:top w:val="single" w:color="000000" w:sz="2" w:space="0"/>
              <w:left w:val="single" w:color="000000" w:sz="2" w:space="0"/>
              <w:bottom w:val="single" w:color="000000" w:sz="2" w:space="0"/>
              <w:right w:val="single" w:color="000000" w:sz="2" w:space="0"/>
            </w:tcBorders>
          </w:tcPr>
          <w:p w14:paraId="0E9E6A10">
            <w:pPr>
              <w:pStyle w:val="33"/>
              <w:spacing w:before="195" w:line="237" w:lineRule="auto"/>
              <w:ind w:left="313"/>
              <w:rPr>
                <w:sz w:val="21"/>
                <w:szCs w:val="21"/>
              </w:rPr>
            </w:pPr>
            <w:r>
              <w:rPr>
                <w:spacing w:val="-2"/>
                <w:sz w:val="21"/>
                <w:szCs w:val="21"/>
              </w:rPr>
              <w:t>10≤X＜</w:t>
            </w:r>
            <w:r>
              <w:rPr>
                <w:spacing w:val="-40"/>
                <w:sz w:val="21"/>
                <w:szCs w:val="21"/>
              </w:rPr>
              <w:t xml:space="preserve"> </w:t>
            </w:r>
            <w:r>
              <w:rPr>
                <w:spacing w:val="-2"/>
                <w:sz w:val="21"/>
                <w:szCs w:val="21"/>
              </w:rPr>
              <w:t>100</w:t>
            </w:r>
          </w:p>
        </w:tc>
        <w:tc>
          <w:tcPr>
            <w:tcW w:w="1020" w:type="dxa"/>
            <w:tcBorders>
              <w:top w:val="single" w:color="000000" w:sz="2" w:space="0"/>
              <w:left w:val="single" w:color="000000" w:sz="2" w:space="0"/>
              <w:bottom w:val="single" w:color="000000" w:sz="2" w:space="0"/>
              <w:right w:val="single" w:color="000000" w:sz="2" w:space="0"/>
            </w:tcBorders>
          </w:tcPr>
          <w:p w14:paraId="71F1A12F">
            <w:pPr>
              <w:pStyle w:val="33"/>
              <w:spacing w:before="195" w:line="241" w:lineRule="auto"/>
              <w:ind w:left="229"/>
              <w:rPr>
                <w:sz w:val="21"/>
                <w:szCs w:val="21"/>
              </w:rPr>
            </w:pPr>
            <w:r>
              <w:rPr>
                <w:spacing w:val="-8"/>
                <w:sz w:val="21"/>
                <w:szCs w:val="21"/>
              </w:rPr>
              <w:t>X＜</w:t>
            </w:r>
            <w:r>
              <w:rPr>
                <w:spacing w:val="-41"/>
                <w:sz w:val="21"/>
                <w:szCs w:val="21"/>
              </w:rPr>
              <w:t xml:space="preserve"> </w:t>
            </w:r>
            <w:r>
              <w:rPr>
                <w:spacing w:val="-8"/>
                <w:sz w:val="21"/>
                <w:szCs w:val="21"/>
              </w:rPr>
              <w:t>10</w:t>
            </w:r>
          </w:p>
        </w:tc>
      </w:tr>
      <w:tr w14:paraId="0B81D91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trPr>
        <w:tc>
          <w:tcPr>
            <w:tcW w:w="1141" w:type="dxa"/>
            <w:vMerge w:val="continue"/>
            <w:tcBorders>
              <w:top w:val="nil"/>
              <w:left w:val="single" w:color="000000" w:sz="2" w:space="0"/>
              <w:bottom w:val="single" w:color="000000" w:sz="2" w:space="0"/>
              <w:right w:val="single" w:color="000000" w:sz="2" w:space="0"/>
            </w:tcBorders>
          </w:tcPr>
          <w:p w14:paraId="11F79BE6"/>
        </w:tc>
        <w:tc>
          <w:tcPr>
            <w:tcW w:w="1556" w:type="dxa"/>
            <w:gridSpan w:val="2"/>
            <w:tcBorders>
              <w:top w:val="single" w:color="000000" w:sz="2" w:space="0"/>
              <w:left w:val="single" w:color="000000" w:sz="2" w:space="0"/>
              <w:bottom w:val="single" w:color="000000" w:sz="2" w:space="0"/>
              <w:right w:val="single" w:color="000000" w:sz="2" w:space="0"/>
            </w:tcBorders>
            <w:shd w:val="clear" w:color="auto" w:fill="B8CCE4"/>
          </w:tcPr>
          <w:p w14:paraId="17E981CC">
            <w:pPr>
              <w:pStyle w:val="33"/>
              <w:spacing w:before="187" w:line="221" w:lineRule="auto"/>
              <w:ind w:left="143"/>
              <w:rPr>
                <w:sz w:val="21"/>
                <w:szCs w:val="21"/>
              </w:rPr>
            </w:pPr>
            <w:r>
              <w:rPr>
                <w:spacing w:val="9"/>
                <w:sz w:val="21"/>
                <w:szCs w:val="21"/>
              </w:rPr>
              <w:t>营业收入(Y)</w:t>
            </w:r>
          </w:p>
        </w:tc>
        <w:tc>
          <w:tcPr>
            <w:tcW w:w="720" w:type="dxa"/>
            <w:tcBorders>
              <w:top w:val="single" w:color="000000" w:sz="2" w:space="0"/>
              <w:left w:val="single" w:color="000000" w:sz="2" w:space="0"/>
              <w:bottom w:val="single" w:color="000000" w:sz="2" w:space="0"/>
              <w:right w:val="single" w:color="000000" w:sz="2" w:space="0"/>
            </w:tcBorders>
            <w:shd w:val="clear" w:color="auto" w:fill="B8CCE4"/>
          </w:tcPr>
          <w:p w14:paraId="35F8B726">
            <w:pPr>
              <w:pStyle w:val="33"/>
              <w:spacing w:before="188" w:line="221" w:lineRule="auto"/>
              <w:ind w:left="90"/>
              <w:rPr>
                <w:sz w:val="21"/>
                <w:szCs w:val="21"/>
              </w:rPr>
            </w:pPr>
            <w:r>
              <w:rPr>
                <w:spacing w:val="1"/>
                <w:sz w:val="21"/>
                <w:szCs w:val="21"/>
              </w:rPr>
              <w:t>万元</w:t>
            </w:r>
          </w:p>
        </w:tc>
        <w:tc>
          <w:tcPr>
            <w:tcW w:w="1234" w:type="dxa"/>
            <w:tcBorders>
              <w:top w:val="single" w:color="000000" w:sz="2" w:space="0"/>
              <w:left w:val="single" w:color="000000" w:sz="2" w:space="0"/>
              <w:bottom w:val="single" w:color="000000" w:sz="2" w:space="0"/>
              <w:right w:val="single" w:color="000000" w:sz="2" w:space="0"/>
            </w:tcBorders>
            <w:shd w:val="clear" w:color="auto" w:fill="B8CCE4"/>
          </w:tcPr>
          <w:p w14:paraId="7093D2CB">
            <w:pPr>
              <w:pStyle w:val="33"/>
              <w:spacing w:before="187" w:line="239" w:lineRule="auto"/>
              <w:ind w:left="65"/>
              <w:rPr>
                <w:sz w:val="21"/>
                <w:szCs w:val="21"/>
              </w:rPr>
            </w:pPr>
            <w:r>
              <w:rPr>
                <w:spacing w:val="7"/>
                <w:sz w:val="21"/>
                <w:szCs w:val="21"/>
              </w:rPr>
              <w:t>Y≥100000</w:t>
            </w:r>
          </w:p>
        </w:tc>
        <w:tc>
          <w:tcPr>
            <w:tcW w:w="1946" w:type="dxa"/>
            <w:tcBorders>
              <w:top w:val="single" w:color="000000" w:sz="2" w:space="0"/>
              <w:left w:val="single" w:color="000000" w:sz="2" w:space="0"/>
              <w:bottom w:val="single" w:color="000000" w:sz="2" w:space="0"/>
              <w:right w:val="single" w:color="000000" w:sz="2" w:space="0"/>
            </w:tcBorders>
            <w:shd w:val="clear" w:color="auto" w:fill="B8CCE4"/>
          </w:tcPr>
          <w:p w14:paraId="36FA6C9B">
            <w:pPr>
              <w:pStyle w:val="33"/>
              <w:spacing w:before="188" w:line="237" w:lineRule="auto"/>
              <w:ind w:left="115"/>
              <w:rPr>
                <w:sz w:val="21"/>
                <w:szCs w:val="21"/>
              </w:rPr>
            </w:pPr>
            <w:r>
              <w:rPr>
                <w:spacing w:val="1"/>
                <w:sz w:val="21"/>
                <w:szCs w:val="21"/>
              </w:rPr>
              <w:t>1000≤Y＜</w:t>
            </w:r>
            <w:r>
              <w:rPr>
                <w:spacing w:val="-33"/>
                <w:sz w:val="21"/>
                <w:szCs w:val="21"/>
              </w:rPr>
              <w:t xml:space="preserve"> </w:t>
            </w:r>
            <w:r>
              <w:rPr>
                <w:spacing w:val="1"/>
                <w:sz w:val="21"/>
                <w:szCs w:val="21"/>
              </w:rPr>
              <w:t>100000</w:t>
            </w:r>
          </w:p>
        </w:tc>
        <w:tc>
          <w:tcPr>
            <w:tcW w:w="1741" w:type="dxa"/>
            <w:tcBorders>
              <w:top w:val="single" w:color="000000" w:sz="2" w:space="0"/>
              <w:left w:val="single" w:color="000000" w:sz="2" w:space="0"/>
              <w:bottom w:val="single" w:color="000000" w:sz="2" w:space="0"/>
              <w:right w:val="single" w:color="000000" w:sz="2" w:space="0"/>
            </w:tcBorders>
            <w:shd w:val="clear" w:color="auto" w:fill="B8CCE4"/>
          </w:tcPr>
          <w:p w14:paraId="6FD4D13C">
            <w:pPr>
              <w:pStyle w:val="33"/>
              <w:spacing w:before="188" w:line="237" w:lineRule="auto"/>
              <w:ind w:left="200"/>
              <w:rPr>
                <w:sz w:val="21"/>
                <w:szCs w:val="21"/>
              </w:rPr>
            </w:pPr>
            <w:r>
              <w:rPr>
                <w:spacing w:val="-1"/>
                <w:sz w:val="21"/>
                <w:szCs w:val="21"/>
              </w:rPr>
              <w:t>100≤Y＜</w:t>
            </w:r>
            <w:r>
              <w:rPr>
                <w:spacing w:val="-33"/>
                <w:sz w:val="21"/>
                <w:szCs w:val="21"/>
              </w:rPr>
              <w:t xml:space="preserve"> </w:t>
            </w:r>
            <w:r>
              <w:rPr>
                <w:spacing w:val="-1"/>
                <w:sz w:val="21"/>
                <w:szCs w:val="21"/>
              </w:rPr>
              <w:t>1000</w:t>
            </w:r>
          </w:p>
        </w:tc>
        <w:tc>
          <w:tcPr>
            <w:tcW w:w="1020" w:type="dxa"/>
            <w:tcBorders>
              <w:top w:val="single" w:color="000000" w:sz="2" w:space="0"/>
              <w:left w:val="single" w:color="000000" w:sz="2" w:space="0"/>
              <w:bottom w:val="single" w:color="000000" w:sz="2" w:space="0"/>
              <w:right w:val="single" w:color="000000" w:sz="2" w:space="0"/>
            </w:tcBorders>
            <w:shd w:val="clear" w:color="auto" w:fill="B8CCE4"/>
          </w:tcPr>
          <w:p w14:paraId="55EADA9A">
            <w:pPr>
              <w:pStyle w:val="33"/>
              <w:spacing w:before="187" w:line="241" w:lineRule="auto"/>
              <w:ind w:left="171"/>
              <w:rPr>
                <w:sz w:val="21"/>
                <w:szCs w:val="21"/>
              </w:rPr>
            </w:pPr>
            <w:r>
              <w:rPr>
                <w:spacing w:val="-6"/>
                <w:sz w:val="21"/>
                <w:szCs w:val="21"/>
              </w:rPr>
              <w:t>Y＜</w:t>
            </w:r>
            <w:r>
              <w:rPr>
                <w:spacing w:val="-39"/>
                <w:sz w:val="21"/>
                <w:szCs w:val="21"/>
              </w:rPr>
              <w:t xml:space="preserve"> </w:t>
            </w:r>
            <w:r>
              <w:rPr>
                <w:spacing w:val="-6"/>
                <w:sz w:val="21"/>
                <w:szCs w:val="21"/>
              </w:rPr>
              <w:t>100</w:t>
            </w:r>
          </w:p>
        </w:tc>
      </w:tr>
      <w:tr w14:paraId="4CB2266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4" w:hRule="atLeast"/>
        </w:trPr>
        <w:tc>
          <w:tcPr>
            <w:tcW w:w="1141" w:type="dxa"/>
            <w:vMerge w:val="restart"/>
            <w:tcBorders>
              <w:top w:val="single" w:color="000000" w:sz="2" w:space="0"/>
              <w:left w:val="single" w:color="000000" w:sz="2" w:space="0"/>
              <w:bottom w:val="nil"/>
            </w:tcBorders>
          </w:tcPr>
          <w:p w14:paraId="2D048946">
            <w:pPr>
              <w:pStyle w:val="33"/>
              <w:spacing w:before="178" w:line="221" w:lineRule="auto"/>
              <w:ind w:left="132"/>
              <w:rPr>
                <w:sz w:val="21"/>
                <w:szCs w:val="21"/>
                <w:lang w:eastAsia="zh-CN"/>
              </w:rPr>
            </w:pPr>
            <w:r>
              <w:rPr>
                <w:spacing w:val="-20"/>
                <w:w w:val="99"/>
                <w:sz w:val="21"/>
                <w:szCs w:val="21"/>
                <w:lang w:eastAsia="zh-CN"/>
              </w:rPr>
              <w:t>软件和信息</w:t>
            </w:r>
          </w:p>
          <w:p w14:paraId="07849F20">
            <w:pPr>
              <w:pStyle w:val="33"/>
              <w:spacing w:before="60" w:line="221" w:lineRule="auto"/>
              <w:ind w:left="198"/>
              <w:rPr>
                <w:sz w:val="21"/>
                <w:szCs w:val="21"/>
                <w:lang w:eastAsia="zh-CN"/>
              </w:rPr>
            </w:pPr>
            <w:r>
              <w:rPr>
                <w:spacing w:val="-17"/>
                <w:sz w:val="21"/>
                <w:szCs w:val="21"/>
                <w:lang w:eastAsia="zh-CN"/>
              </w:rPr>
              <w:t>技术服务</w:t>
            </w:r>
          </w:p>
          <w:p w14:paraId="11C80102">
            <w:pPr>
              <w:pStyle w:val="33"/>
              <w:spacing w:before="60" w:line="233" w:lineRule="auto"/>
              <w:ind w:left="465"/>
              <w:rPr>
                <w:sz w:val="21"/>
                <w:szCs w:val="21"/>
                <w:lang w:eastAsia="zh-CN"/>
              </w:rPr>
            </w:pPr>
            <w:r>
              <w:rPr>
                <w:sz w:val="21"/>
                <w:szCs w:val="21"/>
                <w:lang w:eastAsia="zh-CN"/>
              </w:rPr>
              <w:t>业</w:t>
            </w:r>
          </w:p>
        </w:tc>
        <w:tc>
          <w:tcPr>
            <w:tcW w:w="1556" w:type="dxa"/>
            <w:gridSpan w:val="2"/>
            <w:tcBorders>
              <w:top w:val="single" w:color="000000" w:sz="2" w:space="0"/>
              <w:left w:val="single" w:color="000000" w:sz="2" w:space="0"/>
              <w:bottom w:val="single" w:color="000000" w:sz="2" w:space="0"/>
              <w:right w:val="single" w:color="000000" w:sz="2" w:space="0"/>
            </w:tcBorders>
          </w:tcPr>
          <w:p w14:paraId="66153758">
            <w:pPr>
              <w:pStyle w:val="33"/>
              <w:spacing w:before="191" w:line="221" w:lineRule="auto"/>
              <w:ind w:left="136"/>
              <w:rPr>
                <w:sz w:val="21"/>
                <w:szCs w:val="21"/>
              </w:rPr>
            </w:pPr>
            <w:r>
              <w:rPr>
                <w:spacing w:val="2"/>
                <w:sz w:val="21"/>
                <w:szCs w:val="21"/>
              </w:rPr>
              <w:t>从业人员</w:t>
            </w:r>
            <w:r>
              <w:rPr>
                <w:spacing w:val="-43"/>
                <w:sz w:val="21"/>
                <w:szCs w:val="21"/>
              </w:rPr>
              <w:t xml:space="preserve"> </w:t>
            </w:r>
            <w:r>
              <w:rPr>
                <w:spacing w:val="2"/>
                <w:sz w:val="21"/>
                <w:szCs w:val="21"/>
              </w:rPr>
              <w:t>(X)</w:t>
            </w:r>
          </w:p>
        </w:tc>
        <w:tc>
          <w:tcPr>
            <w:tcW w:w="720" w:type="dxa"/>
            <w:tcBorders>
              <w:top w:val="single" w:color="000000" w:sz="2" w:space="0"/>
              <w:left w:val="single" w:color="000000" w:sz="2" w:space="0"/>
              <w:bottom w:val="single" w:color="000000" w:sz="2" w:space="0"/>
              <w:right w:val="single" w:color="000000" w:sz="2" w:space="0"/>
            </w:tcBorders>
          </w:tcPr>
          <w:p w14:paraId="3BF97B80">
            <w:pPr>
              <w:pStyle w:val="33"/>
              <w:spacing w:before="191" w:line="223" w:lineRule="auto"/>
              <w:ind w:left="200"/>
              <w:rPr>
                <w:sz w:val="21"/>
                <w:szCs w:val="21"/>
              </w:rPr>
            </w:pPr>
            <w:r>
              <w:rPr>
                <w:sz w:val="21"/>
                <w:szCs w:val="21"/>
              </w:rPr>
              <w:t>人</w:t>
            </w:r>
          </w:p>
        </w:tc>
        <w:tc>
          <w:tcPr>
            <w:tcW w:w="1234" w:type="dxa"/>
            <w:tcBorders>
              <w:top w:val="single" w:color="000000" w:sz="2" w:space="0"/>
              <w:left w:val="single" w:color="000000" w:sz="2" w:space="0"/>
              <w:bottom w:val="single" w:color="000000" w:sz="2" w:space="0"/>
              <w:right w:val="single" w:color="000000" w:sz="2" w:space="0"/>
            </w:tcBorders>
          </w:tcPr>
          <w:p w14:paraId="18E2C016">
            <w:pPr>
              <w:pStyle w:val="33"/>
              <w:spacing w:before="190" w:line="239" w:lineRule="auto"/>
              <w:ind w:left="236"/>
              <w:rPr>
                <w:sz w:val="21"/>
                <w:szCs w:val="21"/>
              </w:rPr>
            </w:pPr>
            <w:r>
              <w:rPr>
                <w:spacing w:val="6"/>
                <w:sz w:val="21"/>
                <w:szCs w:val="21"/>
              </w:rPr>
              <w:t>X≥300</w:t>
            </w:r>
          </w:p>
        </w:tc>
        <w:tc>
          <w:tcPr>
            <w:tcW w:w="1946" w:type="dxa"/>
            <w:tcBorders>
              <w:top w:val="single" w:color="000000" w:sz="2" w:space="0"/>
              <w:left w:val="single" w:color="000000" w:sz="2" w:space="0"/>
              <w:bottom w:val="single" w:color="000000" w:sz="2" w:space="0"/>
              <w:right w:val="single" w:color="000000" w:sz="2" w:space="0"/>
            </w:tcBorders>
          </w:tcPr>
          <w:p w14:paraId="3C39225B">
            <w:pPr>
              <w:pStyle w:val="33"/>
              <w:spacing w:before="191" w:line="237" w:lineRule="auto"/>
              <w:ind w:left="341"/>
              <w:rPr>
                <w:sz w:val="21"/>
                <w:szCs w:val="21"/>
              </w:rPr>
            </w:pPr>
            <w:r>
              <w:rPr>
                <w:spacing w:val="6"/>
                <w:sz w:val="21"/>
                <w:szCs w:val="21"/>
              </w:rPr>
              <w:t>100≤X＜300</w:t>
            </w:r>
          </w:p>
        </w:tc>
        <w:tc>
          <w:tcPr>
            <w:tcW w:w="1741" w:type="dxa"/>
            <w:tcBorders>
              <w:top w:val="single" w:color="000000" w:sz="2" w:space="0"/>
              <w:left w:val="single" w:color="000000" w:sz="2" w:space="0"/>
              <w:bottom w:val="single" w:color="000000" w:sz="2" w:space="0"/>
              <w:right w:val="single" w:color="000000" w:sz="2" w:space="0"/>
            </w:tcBorders>
          </w:tcPr>
          <w:p w14:paraId="723B7059">
            <w:pPr>
              <w:pStyle w:val="33"/>
              <w:spacing w:before="191" w:line="237" w:lineRule="auto"/>
              <w:ind w:left="313"/>
              <w:rPr>
                <w:sz w:val="21"/>
                <w:szCs w:val="21"/>
              </w:rPr>
            </w:pPr>
            <w:r>
              <w:rPr>
                <w:spacing w:val="-2"/>
                <w:sz w:val="21"/>
                <w:szCs w:val="21"/>
              </w:rPr>
              <w:t>10≤X＜</w:t>
            </w:r>
            <w:r>
              <w:rPr>
                <w:spacing w:val="-40"/>
                <w:sz w:val="21"/>
                <w:szCs w:val="21"/>
              </w:rPr>
              <w:t xml:space="preserve"> </w:t>
            </w:r>
            <w:r>
              <w:rPr>
                <w:spacing w:val="-2"/>
                <w:sz w:val="21"/>
                <w:szCs w:val="21"/>
              </w:rPr>
              <w:t>100</w:t>
            </w:r>
          </w:p>
        </w:tc>
        <w:tc>
          <w:tcPr>
            <w:tcW w:w="1020" w:type="dxa"/>
            <w:tcBorders>
              <w:top w:val="single" w:color="000000" w:sz="2" w:space="0"/>
              <w:left w:val="single" w:color="000000" w:sz="2" w:space="0"/>
              <w:bottom w:val="single" w:color="000000" w:sz="2" w:space="0"/>
              <w:right w:val="single" w:color="000000" w:sz="2" w:space="0"/>
            </w:tcBorders>
          </w:tcPr>
          <w:p w14:paraId="2F7BA35B">
            <w:pPr>
              <w:pStyle w:val="33"/>
              <w:spacing w:before="190" w:line="241" w:lineRule="auto"/>
              <w:ind w:left="229"/>
              <w:rPr>
                <w:sz w:val="21"/>
                <w:szCs w:val="21"/>
              </w:rPr>
            </w:pPr>
            <w:r>
              <w:rPr>
                <w:spacing w:val="-8"/>
                <w:sz w:val="21"/>
                <w:szCs w:val="21"/>
              </w:rPr>
              <w:t>X＜</w:t>
            </w:r>
            <w:r>
              <w:rPr>
                <w:spacing w:val="-41"/>
                <w:sz w:val="21"/>
                <w:szCs w:val="21"/>
              </w:rPr>
              <w:t xml:space="preserve"> </w:t>
            </w:r>
            <w:r>
              <w:rPr>
                <w:spacing w:val="-8"/>
                <w:sz w:val="21"/>
                <w:szCs w:val="21"/>
              </w:rPr>
              <w:t>10</w:t>
            </w:r>
          </w:p>
        </w:tc>
      </w:tr>
      <w:tr w14:paraId="361716F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6" w:hRule="atLeast"/>
        </w:trPr>
        <w:tc>
          <w:tcPr>
            <w:tcW w:w="1141" w:type="dxa"/>
            <w:vMerge w:val="continue"/>
            <w:tcBorders>
              <w:top w:val="nil"/>
              <w:left w:val="single" w:color="000000" w:sz="2" w:space="0"/>
            </w:tcBorders>
          </w:tcPr>
          <w:p w14:paraId="0C5342F5"/>
        </w:tc>
        <w:tc>
          <w:tcPr>
            <w:tcW w:w="1480" w:type="dxa"/>
            <w:tcBorders>
              <w:top w:val="single" w:color="000000" w:sz="2" w:space="0"/>
            </w:tcBorders>
            <w:shd w:val="clear" w:color="auto" w:fill="B8CCE4"/>
          </w:tcPr>
          <w:p w14:paraId="1F8E646F">
            <w:pPr>
              <w:pStyle w:val="33"/>
              <w:spacing w:before="191" w:line="221" w:lineRule="auto"/>
              <w:ind w:left="140"/>
              <w:rPr>
                <w:sz w:val="21"/>
                <w:szCs w:val="21"/>
              </w:rPr>
            </w:pPr>
            <w:r>
              <w:rPr>
                <w:spacing w:val="9"/>
                <w:sz w:val="21"/>
                <w:szCs w:val="21"/>
              </w:rPr>
              <w:t>营业收入(Y)</w:t>
            </w:r>
          </w:p>
        </w:tc>
        <w:tc>
          <w:tcPr>
            <w:tcW w:w="76" w:type="dxa"/>
            <w:tcBorders>
              <w:top w:val="nil"/>
              <w:left w:val="nil"/>
              <w:bottom w:val="nil"/>
              <w:right w:val="nil"/>
            </w:tcBorders>
          </w:tcPr>
          <w:p w14:paraId="7DB73F2C"/>
        </w:tc>
        <w:tc>
          <w:tcPr>
            <w:tcW w:w="720" w:type="dxa"/>
            <w:tcBorders>
              <w:top w:val="single" w:color="000000" w:sz="2" w:space="0"/>
              <w:left w:val="nil"/>
            </w:tcBorders>
            <w:shd w:val="clear" w:color="auto" w:fill="B8CCE4"/>
          </w:tcPr>
          <w:p w14:paraId="34E12FD6">
            <w:pPr>
              <w:pStyle w:val="33"/>
              <w:spacing w:before="192" w:line="221" w:lineRule="auto"/>
              <w:ind w:left="93"/>
              <w:rPr>
                <w:sz w:val="21"/>
                <w:szCs w:val="21"/>
              </w:rPr>
            </w:pPr>
            <w:r>
              <w:rPr>
                <w:spacing w:val="1"/>
                <w:sz w:val="21"/>
                <w:szCs w:val="21"/>
              </w:rPr>
              <w:t>万元</w:t>
            </w:r>
          </w:p>
        </w:tc>
        <w:tc>
          <w:tcPr>
            <w:tcW w:w="1234" w:type="dxa"/>
            <w:tcBorders>
              <w:top w:val="single" w:color="000000" w:sz="2" w:space="0"/>
            </w:tcBorders>
            <w:shd w:val="clear" w:color="auto" w:fill="B8CCE4"/>
          </w:tcPr>
          <w:p w14:paraId="349CFDD1">
            <w:pPr>
              <w:pStyle w:val="33"/>
              <w:spacing w:before="191" w:line="239" w:lineRule="auto"/>
              <w:ind w:left="120"/>
              <w:rPr>
                <w:sz w:val="21"/>
                <w:szCs w:val="21"/>
              </w:rPr>
            </w:pPr>
            <w:r>
              <w:rPr>
                <w:spacing w:val="7"/>
                <w:sz w:val="21"/>
                <w:szCs w:val="21"/>
              </w:rPr>
              <w:t>Y≥10000</w:t>
            </w:r>
          </w:p>
        </w:tc>
        <w:tc>
          <w:tcPr>
            <w:tcW w:w="1946" w:type="dxa"/>
            <w:tcBorders>
              <w:top w:val="single" w:color="000000" w:sz="2" w:space="0"/>
            </w:tcBorders>
            <w:shd w:val="clear" w:color="auto" w:fill="B8CCE4"/>
          </w:tcPr>
          <w:p w14:paraId="614DA34A">
            <w:pPr>
              <w:pStyle w:val="33"/>
              <w:spacing w:before="192" w:line="237" w:lineRule="auto"/>
              <w:ind w:left="170"/>
              <w:rPr>
                <w:sz w:val="21"/>
                <w:szCs w:val="21"/>
              </w:rPr>
            </w:pPr>
            <w:r>
              <w:rPr>
                <w:spacing w:val="1"/>
                <w:sz w:val="21"/>
                <w:szCs w:val="21"/>
              </w:rPr>
              <w:t>1000≤Y＜</w:t>
            </w:r>
            <w:r>
              <w:rPr>
                <w:spacing w:val="-40"/>
                <w:sz w:val="21"/>
                <w:szCs w:val="21"/>
              </w:rPr>
              <w:t xml:space="preserve"> </w:t>
            </w:r>
            <w:r>
              <w:rPr>
                <w:spacing w:val="1"/>
                <w:sz w:val="21"/>
                <w:szCs w:val="21"/>
              </w:rPr>
              <w:t>10000</w:t>
            </w:r>
          </w:p>
        </w:tc>
        <w:tc>
          <w:tcPr>
            <w:tcW w:w="1741" w:type="dxa"/>
            <w:tcBorders>
              <w:top w:val="single" w:color="000000" w:sz="2" w:space="0"/>
            </w:tcBorders>
            <w:shd w:val="clear" w:color="auto" w:fill="B8CCE4"/>
          </w:tcPr>
          <w:p w14:paraId="0D34F9F3">
            <w:pPr>
              <w:pStyle w:val="33"/>
              <w:spacing w:before="192" w:line="237" w:lineRule="auto"/>
              <w:ind w:left="243"/>
              <w:rPr>
                <w:sz w:val="21"/>
                <w:szCs w:val="21"/>
              </w:rPr>
            </w:pPr>
            <w:r>
              <w:rPr>
                <w:sz w:val="21"/>
                <w:szCs w:val="21"/>
              </w:rPr>
              <w:t>50≤Y＜</w:t>
            </w:r>
            <w:r>
              <w:rPr>
                <w:spacing w:val="-40"/>
                <w:sz w:val="21"/>
                <w:szCs w:val="21"/>
              </w:rPr>
              <w:t xml:space="preserve"> </w:t>
            </w:r>
            <w:r>
              <w:rPr>
                <w:sz w:val="21"/>
                <w:szCs w:val="21"/>
              </w:rPr>
              <w:t>1000</w:t>
            </w:r>
          </w:p>
        </w:tc>
        <w:tc>
          <w:tcPr>
            <w:tcW w:w="1020" w:type="dxa"/>
            <w:tcBorders>
              <w:top w:val="single" w:color="000000" w:sz="2" w:space="0"/>
            </w:tcBorders>
            <w:shd w:val="clear" w:color="auto" w:fill="B8CCE4"/>
          </w:tcPr>
          <w:p w14:paraId="2F6969D8">
            <w:pPr>
              <w:pStyle w:val="33"/>
              <w:spacing w:before="191" w:line="241" w:lineRule="auto"/>
              <w:ind w:left="226"/>
              <w:rPr>
                <w:sz w:val="21"/>
                <w:szCs w:val="21"/>
              </w:rPr>
            </w:pPr>
            <w:r>
              <w:rPr>
                <w:spacing w:val="6"/>
                <w:sz w:val="21"/>
                <w:szCs w:val="21"/>
              </w:rPr>
              <w:t>Y＜50</w:t>
            </w:r>
          </w:p>
        </w:tc>
      </w:tr>
      <w:tr w14:paraId="6F15D75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trPr>
        <w:tc>
          <w:tcPr>
            <w:tcW w:w="1141" w:type="dxa"/>
            <w:vMerge w:val="restart"/>
            <w:tcBorders>
              <w:bottom w:val="nil"/>
            </w:tcBorders>
          </w:tcPr>
          <w:p w14:paraId="3445B98A">
            <w:pPr>
              <w:spacing w:line="274" w:lineRule="auto"/>
            </w:pPr>
          </w:p>
          <w:p w14:paraId="2E02821E">
            <w:pPr>
              <w:pStyle w:val="33"/>
              <w:spacing w:before="68" w:line="277" w:lineRule="auto"/>
              <w:ind w:left="241" w:right="125" w:hanging="115"/>
              <w:rPr>
                <w:sz w:val="21"/>
                <w:szCs w:val="21"/>
              </w:rPr>
            </w:pPr>
            <w:r>
              <w:rPr>
                <w:spacing w:val="9"/>
                <w:sz w:val="21"/>
                <w:szCs w:val="21"/>
              </w:rPr>
              <w:t>房地产开</w:t>
            </w:r>
            <w:r>
              <w:rPr>
                <w:spacing w:val="6"/>
                <w:sz w:val="21"/>
                <w:szCs w:val="21"/>
              </w:rPr>
              <w:t>发经营</w:t>
            </w:r>
          </w:p>
        </w:tc>
        <w:tc>
          <w:tcPr>
            <w:tcW w:w="1480" w:type="dxa"/>
          </w:tcPr>
          <w:p w14:paraId="79C8A140">
            <w:pPr>
              <w:pStyle w:val="33"/>
              <w:spacing w:before="198" w:line="221" w:lineRule="auto"/>
              <w:ind w:left="140"/>
              <w:rPr>
                <w:sz w:val="21"/>
                <w:szCs w:val="21"/>
              </w:rPr>
            </w:pPr>
            <w:r>
              <w:rPr>
                <w:spacing w:val="9"/>
                <w:sz w:val="21"/>
                <w:szCs w:val="21"/>
              </w:rPr>
              <w:t>营业收入(Y)</w:t>
            </w:r>
          </w:p>
        </w:tc>
        <w:tc>
          <w:tcPr>
            <w:tcW w:w="76" w:type="dxa"/>
            <w:tcBorders>
              <w:top w:val="nil"/>
              <w:left w:val="nil"/>
              <w:bottom w:val="nil"/>
              <w:right w:val="nil"/>
            </w:tcBorders>
          </w:tcPr>
          <w:p w14:paraId="0DFAA3B4"/>
        </w:tc>
        <w:tc>
          <w:tcPr>
            <w:tcW w:w="720" w:type="dxa"/>
            <w:tcBorders>
              <w:left w:val="nil"/>
            </w:tcBorders>
          </w:tcPr>
          <w:p w14:paraId="68AAAAC8">
            <w:pPr>
              <w:pStyle w:val="33"/>
              <w:spacing w:before="198" w:line="221" w:lineRule="auto"/>
              <w:ind w:left="93"/>
              <w:rPr>
                <w:sz w:val="21"/>
                <w:szCs w:val="21"/>
              </w:rPr>
            </w:pPr>
            <w:r>
              <w:rPr>
                <w:spacing w:val="1"/>
                <w:sz w:val="21"/>
                <w:szCs w:val="21"/>
              </w:rPr>
              <w:t>万元</w:t>
            </w:r>
          </w:p>
        </w:tc>
        <w:tc>
          <w:tcPr>
            <w:tcW w:w="1234" w:type="dxa"/>
          </w:tcPr>
          <w:p w14:paraId="75265DA9">
            <w:pPr>
              <w:pStyle w:val="33"/>
              <w:spacing w:before="198" w:line="239" w:lineRule="auto"/>
              <w:ind w:left="63"/>
              <w:rPr>
                <w:sz w:val="21"/>
                <w:szCs w:val="21"/>
              </w:rPr>
            </w:pPr>
            <w:r>
              <w:rPr>
                <w:spacing w:val="7"/>
                <w:sz w:val="21"/>
                <w:szCs w:val="21"/>
              </w:rPr>
              <w:t>Y≥200000</w:t>
            </w:r>
          </w:p>
        </w:tc>
        <w:tc>
          <w:tcPr>
            <w:tcW w:w="1946" w:type="dxa"/>
          </w:tcPr>
          <w:p w14:paraId="3202C986">
            <w:pPr>
              <w:pStyle w:val="33"/>
              <w:spacing w:before="198" w:line="237" w:lineRule="auto"/>
              <w:ind w:left="112"/>
              <w:rPr>
                <w:sz w:val="21"/>
                <w:szCs w:val="21"/>
              </w:rPr>
            </w:pPr>
            <w:r>
              <w:rPr>
                <w:spacing w:val="6"/>
                <w:sz w:val="21"/>
                <w:szCs w:val="21"/>
              </w:rPr>
              <w:t>1000≤Y＜200000</w:t>
            </w:r>
          </w:p>
        </w:tc>
        <w:tc>
          <w:tcPr>
            <w:tcW w:w="1741" w:type="dxa"/>
          </w:tcPr>
          <w:p w14:paraId="2630B15F">
            <w:pPr>
              <w:pStyle w:val="33"/>
              <w:spacing w:before="198" w:line="237" w:lineRule="auto"/>
              <w:ind w:left="197"/>
              <w:rPr>
                <w:sz w:val="21"/>
                <w:szCs w:val="21"/>
              </w:rPr>
            </w:pPr>
            <w:r>
              <w:rPr>
                <w:spacing w:val="-1"/>
                <w:sz w:val="21"/>
                <w:szCs w:val="21"/>
              </w:rPr>
              <w:t>100≤Y＜</w:t>
            </w:r>
            <w:r>
              <w:rPr>
                <w:spacing w:val="-33"/>
                <w:sz w:val="21"/>
                <w:szCs w:val="21"/>
              </w:rPr>
              <w:t xml:space="preserve"> </w:t>
            </w:r>
            <w:r>
              <w:rPr>
                <w:spacing w:val="-1"/>
                <w:sz w:val="21"/>
                <w:szCs w:val="21"/>
              </w:rPr>
              <w:t>1000</w:t>
            </w:r>
          </w:p>
        </w:tc>
        <w:tc>
          <w:tcPr>
            <w:tcW w:w="1020" w:type="dxa"/>
          </w:tcPr>
          <w:p w14:paraId="57B77152">
            <w:pPr>
              <w:pStyle w:val="33"/>
              <w:spacing w:before="198" w:line="241" w:lineRule="auto"/>
              <w:ind w:left="168"/>
              <w:rPr>
                <w:sz w:val="21"/>
                <w:szCs w:val="21"/>
              </w:rPr>
            </w:pPr>
            <w:r>
              <w:rPr>
                <w:spacing w:val="-6"/>
                <w:sz w:val="21"/>
                <w:szCs w:val="21"/>
              </w:rPr>
              <w:t>Y＜</w:t>
            </w:r>
            <w:r>
              <w:rPr>
                <w:spacing w:val="-39"/>
                <w:sz w:val="21"/>
                <w:szCs w:val="21"/>
              </w:rPr>
              <w:t xml:space="preserve"> </w:t>
            </w:r>
            <w:r>
              <w:rPr>
                <w:spacing w:val="-6"/>
                <w:sz w:val="21"/>
                <w:szCs w:val="21"/>
              </w:rPr>
              <w:t>100</w:t>
            </w:r>
          </w:p>
        </w:tc>
      </w:tr>
      <w:tr w14:paraId="718953D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7" w:hRule="atLeast"/>
        </w:trPr>
        <w:tc>
          <w:tcPr>
            <w:tcW w:w="1141" w:type="dxa"/>
            <w:vMerge w:val="continue"/>
            <w:tcBorders>
              <w:top w:val="nil"/>
            </w:tcBorders>
          </w:tcPr>
          <w:p w14:paraId="1A3BC8D8"/>
        </w:tc>
        <w:tc>
          <w:tcPr>
            <w:tcW w:w="1480" w:type="dxa"/>
            <w:shd w:val="clear" w:color="auto" w:fill="B8CCE4"/>
          </w:tcPr>
          <w:p w14:paraId="6775E852">
            <w:pPr>
              <w:pStyle w:val="33"/>
              <w:spacing w:before="194" w:line="221" w:lineRule="auto"/>
              <w:ind w:left="143"/>
              <w:rPr>
                <w:sz w:val="21"/>
                <w:szCs w:val="21"/>
              </w:rPr>
            </w:pPr>
            <w:r>
              <w:rPr>
                <w:spacing w:val="8"/>
                <w:sz w:val="21"/>
                <w:szCs w:val="21"/>
              </w:rPr>
              <w:t>资产总额(Z)</w:t>
            </w:r>
          </w:p>
        </w:tc>
        <w:tc>
          <w:tcPr>
            <w:tcW w:w="76" w:type="dxa"/>
            <w:tcBorders>
              <w:top w:val="nil"/>
              <w:left w:val="nil"/>
              <w:bottom w:val="nil"/>
              <w:right w:val="nil"/>
            </w:tcBorders>
          </w:tcPr>
          <w:p w14:paraId="0AB1495A"/>
        </w:tc>
        <w:tc>
          <w:tcPr>
            <w:tcW w:w="720" w:type="dxa"/>
            <w:tcBorders>
              <w:left w:val="nil"/>
            </w:tcBorders>
            <w:shd w:val="clear" w:color="auto" w:fill="B8CCE4"/>
          </w:tcPr>
          <w:p w14:paraId="1D293C65">
            <w:pPr>
              <w:pStyle w:val="33"/>
              <w:spacing w:before="195" w:line="221" w:lineRule="auto"/>
              <w:ind w:left="93"/>
              <w:rPr>
                <w:sz w:val="21"/>
                <w:szCs w:val="21"/>
              </w:rPr>
            </w:pPr>
            <w:r>
              <w:rPr>
                <w:spacing w:val="1"/>
                <w:sz w:val="21"/>
                <w:szCs w:val="21"/>
              </w:rPr>
              <w:t>万元</w:t>
            </w:r>
          </w:p>
        </w:tc>
        <w:tc>
          <w:tcPr>
            <w:tcW w:w="1234" w:type="dxa"/>
            <w:shd w:val="clear" w:color="auto" w:fill="B8CCE4"/>
          </w:tcPr>
          <w:p w14:paraId="79B2F8C0">
            <w:pPr>
              <w:pStyle w:val="33"/>
              <w:spacing w:before="194" w:line="239" w:lineRule="auto"/>
              <w:ind w:left="123"/>
              <w:rPr>
                <w:sz w:val="21"/>
                <w:szCs w:val="21"/>
              </w:rPr>
            </w:pPr>
            <w:r>
              <w:rPr>
                <w:spacing w:val="6"/>
                <w:sz w:val="21"/>
                <w:szCs w:val="21"/>
              </w:rPr>
              <w:t>Z≥10000</w:t>
            </w:r>
          </w:p>
        </w:tc>
        <w:tc>
          <w:tcPr>
            <w:tcW w:w="1946" w:type="dxa"/>
            <w:shd w:val="clear" w:color="auto" w:fill="B8CCE4"/>
          </w:tcPr>
          <w:p w14:paraId="2E0FD231">
            <w:pPr>
              <w:pStyle w:val="33"/>
              <w:spacing w:before="195" w:line="237" w:lineRule="auto"/>
              <w:ind w:left="159"/>
              <w:rPr>
                <w:sz w:val="21"/>
                <w:szCs w:val="21"/>
              </w:rPr>
            </w:pPr>
            <w:r>
              <w:rPr>
                <w:spacing w:val="2"/>
                <w:sz w:val="21"/>
                <w:szCs w:val="21"/>
              </w:rPr>
              <w:t>5000≤Z＜</w:t>
            </w:r>
            <w:r>
              <w:rPr>
                <w:spacing w:val="-41"/>
                <w:sz w:val="21"/>
                <w:szCs w:val="21"/>
              </w:rPr>
              <w:t xml:space="preserve"> </w:t>
            </w:r>
            <w:r>
              <w:rPr>
                <w:spacing w:val="2"/>
                <w:sz w:val="21"/>
                <w:szCs w:val="21"/>
              </w:rPr>
              <w:t>10000</w:t>
            </w:r>
          </w:p>
        </w:tc>
        <w:tc>
          <w:tcPr>
            <w:tcW w:w="1741" w:type="dxa"/>
            <w:shd w:val="clear" w:color="auto" w:fill="B8CCE4"/>
          </w:tcPr>
          <w:p w14:paraId="3B3B9C37">
            <w:pPr>
              <w:pStyle w:val="33"/>
              <w:spacing w:before="195" w:line="237" w:lineRule="auto"/>
              <w:ind w:left="129"/>
              <w:rPr>
                <w:sz w:val="21"/>
                <w:szCs w:val="21"/>
              </w:rPr>
            </w:pPr>
            <w:r>
              <w:rPr>
                <w:spacing w:val="7"/>
                <w:sz w:val="21"/>
                <w:szCs w:val="21"/>
              </w:rPr>
              <w:t>2000≤Z＜5000</w:t>
            </w:r>
          </w:p>
        </w:tc>
        <w:tc>
          <w:tcPr>
            <w:tcW w:w="1020" w:type="dxa"/>
            <w:shd w:val="clear" w:color="auto" w:fill="B8CCE4"/>
          </w:tcPr>
          <w:p w14:paraId="2B388D9C">
            <w:pPr>
              <w:pStyle w:val="33"/>
              <w:spacing w:before="195" w:line="241" w:lineRule="auto"/>
              <w:ind w:left="113"/>
              <w:rPr>
                <w:sz w:val="21"/>
                <w:szCs w:val="21"/>
              </w:rPr>
            </w:pPr>
            <w:r>
              <w:rPr>
                <w:spacing w:val="6"/>
                <w:sz w:val="21"/>
                <w:szCs w:val="21"/>
              </w:rPr>
              <w:t>Z＜2000</w:t>
            </w:r>
          </w:p>
        </w:tc>
      </w:tr>
      <w:tr w14:paraId="7ED201E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2" w:hRule="atLeast"/>
        </w:trPr>
        <w:tc>
          <w:tcPr>
            <w:tcW w:w="1141" w:type="dxa"/>
            <w:vMerge w:val="restart"/>
            <w:tcBorders>
              <w:bottom w:val="nil"/>
            </w:tcBorders>
          </w:tcPr>
          <w:p w14:paraId="27BA50E5">
            <w:pPr>
              <w:spacing w:line="422" w:lineRule="auto"/>
            </w:pPr>
          </w:p>
          <w:p w14:paraId="5B8171FA">
            <w:pPr>
              <w:pStyle w:val="33"/>
              <w:spacing w:before="68" w:line="221" w:lineRule="auto"/>
              <w:ind w:left="125"/>
              <w:rPr>
                <w:sz w:val="21"/>
                <w:szCs w:val="21"/>
              </w:rPr>
            </w:pPr>
            <w:r>
              <w:rPr>
                <w:spacing w:val="9"/>
                <w:sz w:val="21"/>
                <w:szCs w:val="21"/>
              </w:rPr>
              <w:t>物业管理</w:t>
            </w:r>
          </w:p>
        </w:tc>
        <w:tc>
          <w:tcPr>
            <w:tcW w:w="1480" w:type="dxa"/>
          </w:tcPr>
          <w:p w14:paraId="75882657">
            <w:pPr>
              <w:pStyle w:val="33"/>
              <w:spacing w:before="194" w:line="221" w:lineRule="auto"/>
              <w:ind w:left="136"/>
              <w:rPr>
                <w:sz w:val="21"/>
                <w:szCs w:val="21"/>
              </w:rPr>
            </w:pPr>
            <w:r>
              <w:rPr>
                <w:spacing w:val="2"/>
                <w:sz w:val="21"/>
                <w:szCs w:val="21"/>
              </w:rPr>
              <w:t>从业人员</w:t>
            </w:r>
            <w:r>
              <w:rPr>
                <w:spacing w:val="-43"/>
                <w:sz w:val="21"/>
                <w:szCs w:val="21"/>
              </w:rPr>
              <w:t xml:space="preserve"> </w:t>
            </w:r>
            <w:r>
              <w:rPr>
                <w:spacing w:val="2"/>
                <w:sz w:val="21"/>
                <w:szCs w:val="21"/>
              </w:rPr>
              <w:t>(X)</w:t>
            </w:r>
          </w:p>
        </w:tc>
        <w:tc>
          <w:tcPr>
            <w:tcW w:w="76" w:type="dxa"/>
            <w:tcBorders>
              <w:top w:val="nil"/>
              <w:left w:val="nil"/>
              <w:bottom w:val="nil"/>
              <w:right w:val="nil"/>
            </w:tcBorders>
          </w:tcPr>
          <w:p w14:paraId="6BD2129F"/>
        </w:tc>
        <w:tc>
          <w:tcPr>
            <w:tcW w:w="720" w:type="dxa"/>
            <w:tcBorders>
              <w:left w:val="nil"/>
            </w:tcBorders>
          </w:tcPr>
          <w:p w14:paraId="5D5F6EF2">
            <w:pPr>
              <w:pStyle w:val="33"/>
              <w:spacing w:before="194" w:line="223" w:lineRule="auto"/>
              <w:ind w:left="202"/>
              <w:rPr>
                <w:sz w:val="21"/>
                <w:szCs w:val="21"/>
              </w:rPr>
            </w:pPr>
            <w:r>
              <w:rPr>
                <w:sz w:val="21"/>
                <w:szCs w:val="21"/>
              </w:rPr>
              <w:t>人</w:t>
            </w:r>
          </w:p>
        </w:tc>
        <w:tc>
          <w:tcPr>
            <w:tcW w:w="1234" w:type="dxa"/>
          </w:tcPr>
          <w:p w14:paraId="3CC14DF5">
            <w:pPr>
              <w:pStyle w:val="33"/>
              <w:spacing w:before="193" w:line="239" w:lineRule="auto"/>
              <w:ind w:left="176"/>
              <w:rPr>
                <w:sz w:val="21"/>
                <w:szCs w:val="21"/>
              </w:rPr>
            </w:pPr>
            <w:r>
              <w:rPr>
                <w:spacing w:val="6"/>
                <w:sz w:val="21"/>
                <w:szCs w:val="21"/>
              </w:rPr>
              <w:t>X≥1000</w:t>
            </w:r>
          </w:p>
        </w:tc>
        <w:tc>
          <w:tcPr>
            <w:tcW w:w="1946" w:type="dxa"/>
          </w:tcPr>
          <w:p w14:paraId="2CACAB02">
            <w:pPr>
              <w:pStyle w:val="33"/>
              <w:spacing w:before="193" w:line="237" w:lineRule="auto"/>
              <w:ind w:left="272"/>
              <w:rPr>
                <w:sz w:val="21"/>
                <w:szCs w:val="21"/>
              </w:rPr>
            </w:pPr>
            <w:r>
              <w:rPr>
                <w:spacing w:val="1"/>
                <w:sz w:val="21"/>
                <w:szCs w:val="21"/>
              </w:rPr>
              <w:t>300≤X＜</w:t>
            </w:r>
            <w:r>
              <w:rPr>
                <w:spacing w:val="-42"/>
                <w:sz w:val="21"/>
                <w:szCs w:val="21"/>
              </w:rPr>
              <w:t xml:space="preserve"> </w:t>
            </w:r>
            <w:r>
              <w:rPr>
                <w:spacing w:val="1"/>
                <w:sz w:val="21"/>
                <w:szCs w:val="21"/>
              </w:rPr>
              <w:t>1000</w:t>
            </w:r>
          </w:p>
        </w:tc>
        <w:tc>
          <w:tcPr>
            <w:tcW w:w="1741" w:type="dxa"/>
          </w:tcPr>
          <w:p w14:paraId="0D25E264">
            <w:pPr>
              <w:pStyle w:val="33"/>
              <w:spacing w:before="193" w:line="237" w:lineRule="auto"/>
              <w:ind w:left="255"/>
              <w:rPr>
                <w:sz w:val="21"/>
                <w:szCs w:val="21"/>
              </w:rPr>
            </w:pPr>
            <w:r>
              <w:rPr>
                <w:spacing w:val="6"/>
                <w:sz w:val="21"/>
                <w:szCs w:val="21"/>
              </w:rPr>
              <w:t>100≤X＜300</w:t>
            </w:r>
          </w:p>
        </w:tc>
        <w:tc>
          <w:tcPr>
            <w:tcW w:w="1020" w:type="dxa"/>
          </w:tcPr>
          <w:p w14:paraId="10D72ADF">
            <w:pPr>
              <w:pStyle w:val="33"/>
              <w:spacing w:before="193" w:line="241" w:lineRule="auto"/>
              <w:ind w:left="169"/>
              <w:rPr>
                <w:sz w:val="21"/>
                <w:szCs w:val="21"/>
              </w:rPr>
            </w:pPr>
            <w:r>
              <w:rPr>
                <w:spacing w:val="-6"/>
                <w:sz w:val="21"/>
                <w:szCs w:val="21"/>
              </w:rPr>
              <w:t>X＜</w:t>
            </w:r>
            <w:r>
              <w:rPr>
                <w:spacing w:val="-40"/>
                <w:sz w:val="21"/>
                <w:szCs w:val="21"/>
              </w:rPr>
              <w:t xml:space="preserve"> </w:t>
            </w:r>
            <w:r>
              <w:rPr>
                <w:spacing w:val="-6"/>
                <w:sz w:val="21"/>
                <w:szCs w:val="21"/>
              </w:rPr>
              <w:t>100</w:t>
            </w:r>
          </w:p>
        </w:tc>
      </w:tr>
      <w:tr w14:paraId="463F421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9" w:hRule="atLeast"/>
        </w:trPr>
        <w:tc>
          <w:tcPr>
            <w:tcW w:w="1141" w:type="dxa"/>
            <w:vMerge w:val="continue"/>
            <w:tcBorders>
              <w:top w:val="nil"/>
            </w:tcBorders>
          </w:tcPr>
          <w:p w14:paraId="7E4ADA56"/>
        </w:tc>
        <w:tc>
          <w:tcPr>
            <w:tcW w:w="1480" w:type="dxa"/>
            <w:shd w:val="clear" w:color="auto" w:fill="B8CCE4"/>
          </w:tcPr>
          <w:p w14:paraId="518592BD">
            <w:pPr>
              <w:pStyle w:val="33"/>
              <w:spacing w:before="203" w:line="221" w:lineRule="auto"/>
              <w:ind w:left="140"/>
              <w:rPr>
                <w:sz w:val="21"/>
                <w:szCs w:val="21"/>
              </w:rPr>
            </w:pPr>
            <w:r>
              <w:rPr>
                <w:spacing w:val="9"/>
                <w:sz w:val="21"/>
                <w:szCs w:val="21"/>
              </w:rPr>
              <w:t>营业收入(Y)</w:t>
            </w:r>
          </w:p>
        </w:tc>
        <w:tc>
          <w:tcPr>
            <w:tcW w:w="76" w:type="dxa"/>
            <w:tcBorders>
              <w:top w:val="nil"/>
              <w:left w:val="nil"/>
              <w:bottom w:val="nil"/>
              <w:right w:val="nil"/>
            </w:tcBorders>
          </w:tcPr>
          <w:p w14:paraId="7339F42A"/>
        </w:tc>
        <w:tc>
          <w:tcPr>
            <w:tcW w:w="720" w:type="dxa"/>
            <w:tcBorders>
              <w:left w:val="nil"/>
            </w:tcBorders>
            <w:shd w:val="clear" w:color="auto" w:fill="B8CCE4"/>
          </w:tcPr>
          <w:p w14:paraId="673F457A">
            <w:pPr>
              <w:pStyle w:val="33"/>
              <w:spacing w:before="204" w:line="221" w:lineRule="auto"/>
              <w:ind w:left="93"/>
              <w:rPr>
                <w:sz w:val="21"/>
                <w:szCs w:val="21"/>
              </w:rPr>
            </w:pPr>
            <w:r>
              <w:rPr>
                <w:spacing w:val="1"/>
                <w:sz w:val="21"/>
                <w:szCs w:val="21"/>
              </w:rPr>
              <w:t>万元</w:t>
            </w:r>
          </w:p>
        </w:tc>
        <w:tc>
          <w:tcPr>
            <w:tcW w:w="1234" w:type="dxa"/>
            <w:shd w:val="clear" w:color="auto" w:fill="B8CCE4"/>
          </w:tcPr>
          <w:p w14:paraId="2D4BE7A2">
            <w:pPr>
              <w:pStyle w:val="33"/>
              <w:spacing w:before="203" w:line="239" w:lineRule="auto"/>
              <w:ind w:left="175"/>
              <w:rPr>
                <w:sz w:val="21"/>
                <w:szCs w:val="21"/>
              </w:rPr>
            </w:pPr>
            <w:r>
              <w:rPr>
                <w:spacing w:val="7"/>
                <w:sz w:val="21"/>
                <w:szCs w:val="21"/>
              </w:rPr>
              <w:t>Y≥5000</w:t>
            </w:r>
          </w:p>
        </w:tc>
        <w:tc>
          <w:tcPr>
            <w:tcW w:w="1946" w:type="dxa"/>
            <w:shd w:val="clear" w:color="auto" w:fill="B8CCE4"/>
          </w:tcPr>
          <w:p w14:paraId="2F4945F9">
            <w:pPr>
              <w:pStyle w:val="33"/>
              <w:spacing w:before="204" w:line="237" w:lineRule="auto"/>
              <w:ind w:left="226"/>
              <w:rPr>
                <w:sz w:val="21"/>
                <w:szCs w:val="21"/>
              </w:rPr>
            </w:pPr>
            <w:r>
              <w:rPr>
                <w:spacing w:val="6"/>
                <w:sz w:val="21"/>
                <w:szCs w:val="21"/>
              </w:rPr>
              <w:t>1000≤Y＜5000</w:t>
            </w:r>
          </w:p>
        </w:tc>
        <w:tc>
          <w:tcPr>
            <w:tcW w:w="1741" w:type="dxa"/>
            <w:shd w:val="clear" w:color="auto" w:fill="B8CCE4"/>
          </w:tcPr>
          <w:p w14:paraId="1F13D4D6">
            <w:pPr>
              <w:pStyle w:val="33"/>
              <w:spacing w:before="204" w:line="237" w:lineRule="auto"/>
              <w:ind w:left="186"/>
              <w:rPr>
                <w:sz w:val="21"/>
                <w:szCs w:val="21"/>
              </w:rPr>
            </w:pPr>
            <w:r>
              <w:rPr>
                <w:spacing w:val="1"/>
                <w:sz w:val="21"/>
                <w:szCs w:val="21"/>
              </w:rPr>
              <w:t>500≤Y＜</w:t>
            </w:r>
            <w:r>
              <w:rPr>
                <w:spacing w:val="-42"/>
                <w:sz w:val="21"/>
                <w:szCs w:val="21"/>
              </w:rPr>
              <w:t xml:space="preserve"> </w:t>
            </w:r>
            <w:r>
              <w:rPr>
                <w:spacing w:val="1"/>
                <w:sz w:val="21"/>
                <w:szCs w:val="21"/>
              </w:rPr>
              <w:t>1000</w:t>
            </w:r>
          </w:p>
        </w:tc>
        <w:tc>
          <w:tcPr>
            <w:tcW w:w="1020" w:type="dxa"/>
            <w:shd w:val="clear" w:color="auto" w:fill="B8CCE4"/>
          </w:tcPr>
          <w:p w14:paraId="2445C95A">
            <w:pPr>
              <w:pStyle w:val="33"/>
              <w:spacing w:before="203" w:line="241" w:lineRule="auto"/>
              <w:ind w:left="168"/>
              <w:rPr>
                <w:sz w:val="21"/>
                <w:szCs w:val="21"/>
              </w:rPr>
            </w:pPr>
            <w:r>
              <w:rPr>
                <w:spacing w:val="6"/>
                <w:sz w:val="21"/>
                <w:szCs w:val="21"/>
              </w:rPr>
              <w:t>Y＜500</w:t>
            </w:r>
          </w:p>
        </w:tc>
      </w:tr>
      <w:tr w14:paraId="3114146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trPr>
        <w:tc>
          <w:tcPr>
            <w:tcW w:w="1141" w:type="dxa"/>
            <w:vMerge w:val="restart"/>
            <w:tcBorders>
              <w:bottom w:val="nil"/>
            </w:tcBorders>
          </w:tcPr>
          <w:p w14:paraId="57FAEF58">
            <w:pPr>
              <w:spacing w:line="277" w:lineRule="auto"/>
            </w:pPr>
          </w:p>
          <w:p w14:paraId="5BB48F48">
            <w:pPr>
              <w:pStyle w:val="33"/>
              <w:spacing w:before="68" w:line="276" w:lineRule="auto"/>
              <w:ind w:left="127" w:right="125"/>
              <w:rPr>
                <w:sz w:val="21"/>
                <w:szCs w:val="21"/>
              </w:rPr>
            </w:pPr>
            <w:r>
              <w:rPr>
                <w:spacing w:val="9"/>
                <w:sz w:val="21"/>
                <w:szCs w:val="21"/>
              </w:rPr>
              <w:t>租赁和商务服务业</w:t>
            </w:r>
          </w:p>
        </w:tc>
        <w:tc>
          <w:tcPr>
            <w:tcW w:w="1480" w:type="dxa"/>
          </w:tcPr>
          <w:p w14:paraId="7A338C8B">
            <w:pPr>
              <w:pStyle w:val="33"/>
              <w:spacing w:before="200" w:line="221" w:lineRule="auto"/>
              <w:ind w:left="136"/>
              <w:rPr>
                <w:sz w:val="21"/>
                <w:szCs w:val="21"/>
              </w:rPr>
            </w:pPr>
            <w:r>
              <w:rPr>
                <w:spacing w:val="2"/>
                <w:sz w:val="21"/>
                <w:szCs w:val="21"/>
              </w:rPr>
              <w:t>从业人员</w:t>
            </w:r>
            <w:r>
              <w:rPr>
                <w:spacing w:val="-43"/>
                <w:sz w:val="21"/>
                <w:szCs w:val="21"/>
              </w:rPr>
              <w:t xml:space="preserve"> </w:t>
            </w:r>
            <w:r>
              <w:rPr>
                <w:spacing w:val="2"/>
                <w:sz w:val="21"/>
                <w:szCs w:val="21"/>
              </w:rPr>
              <w:t>(X)</w:t>
            </w:r>
          </w:p>
        </w:tc>
        <w:tc>
          <w:tcPr>
            <w:tcW w:w="76" w:type="dxa"/>
            <w:tcBorders>
              <w:top w:val="nil"/>
              <w:left w:val="nil"/>
              <w:bottom w:val="nil"/>
              <w:right w:val="nil"/>
            </w:tcBorders>
          </w:tcPr>
          <w:p w14:paraId="13634702"/>
        </w:tc>
        <w:tc>
          <w:tcPr>
            <w:tcW w:w="720" w:type="dxa"/>
            <w:tcBorders>
              <w:left w:val="nil"/>
            </w:tcBorders>
          </w:tcPr>
          <w:p w14:paraId="767A9E61">
            <w:pPr>
              <w:pStyle w:val="33"/>
              <w:spacing w:before="200" w:line="223" w:lineRule="auto"/>
              <w:ind w:left="202"/>
              <w:rPr>
                <w:sz w:val="21"/>
                <w:szCs w:val="21"/>
              </w:rPr>
            </w:pPr>
            <w:r>
              <w:rPr>
                <w:sz w:val="21"/>
                <w:szCs w:val="21"/>
              </w:rPr>
              <w:t>人</w:t>
            </w:r>
          </w:p>
        </w:tc>
        <w:tc>
          <w:tcPr>
            <w:tcW w:w="1234" w:type="dxa"/>
          </w:tcPr>
          <w:p w14:paraId="461BDEC1">
            <w:pPr>
              <w:pStyle w:val="33"/>
              <w:spacing w:before="199" w:line="239" w:lineRule="auto"/>
              <w:ind w:left="234"/>
              <w:rPr>
                <w:sz w:val="21"/>
                <w:szCs w:val="21"/>
              </w:rPr>
            </w:pPr>
            <w:r>
              <w:rPr>
                <w:spacing w:val="6"/>
                <w:sz w:val="21"/>
                <w:szCs w:val="21"/>
              </w:rPr>
              <w:t>X≥300</w:t>
            </w:r>
          </w:p>
        </w:tc>
        <w:tc>
          <w:tcPr>
            <w:tcW w:w="1946" w:type="dxa"/>
          </w:tcPr>
          <w:p w14:paraId="796E9BD5">
            <w:pPr>
              <w:pStyle w:val="33"/>
              <w:spacing w:before="200" w:line="237" w:lineRule="auto"/>
              <w:ind w:left="338"/>
              <w:rPr>
                <w:sz w:val="21"/>
                <w:szCs w:val="21"/>
              </w:rPr>
            </w:pPr>
            <w:r>
              <w:rPr>
                <w:spacing w:val="6"/>
                <w:sz w:val="21"/>
                <w:szCs w:val="21"/>
              </w:rPr>
              <w:t>100≤X＜300</w:t>
            </w:r>
          </w:p>
        </w:tc>
        <w:tc>
          <w:tcPr>
            <w:tcW w:w="1741" w:type="dxa"/>
          </w:tcPr>
          <w:p w14:paraId="70518BE8">
            <w:pPr>
              <w:pStyle w:val="33"/>
              <w:spacing w:before="200" w:line="237" w:lineRule="auto"/>
              <w:ind w:left="310"/>
              <w:rPr>
                <w:sz w:val="21"/>
                <w:szCs w:val="21"/>
              </w:rPr>
            </w:pPr>
            <w:r>
              <w:rPr>
                <w:spacing w:val="-2"/>
                <w:sz w:val="21"/>
                <w:szCs w:val="21"/>
              </w:rPr>
              <w:t>10≤X＜</w:t>
            </w:r>
            <w:r>
              <w:rPr>
                <w:spacing w:val="-40"/>
                <w:sz w:val="21"/>
                <w:szCs w:val="21"/>
              </w:rPr>
              <w:t xml:space="preserve"> </w:t>
            </w:r>
            <w:r>
              <w:rPr>
                <w:spacing w:val="-2"/>
                <w:sz w:val="21"/>
                <w:szCs w:val="21"/>
              </w:rPr>
              <w:t>100</w:t>
            </w:r>
          </w:p>
        </w:tc>
        <w:tc>
          <w:tcPr>
            <w:tcW w:w="1020" w:type="dxa"/>
          </w:tcPr>
          <w:p w14:paraId="191BF707">
            <w:pPr>
              <w:pStyle w:val="33"/>
              <w:spacing w:before="199" w:line="241" w:lineRule="auto"/>
              <w:ind w:left="227"/>
              <w:rPr>
                <w:sz w:val="21"/>
                <w:szCs w:val="21"/>
              </w:rPr>
            </w:pPr>
            <w:r>
              <w:rPr>
                <w:spacing w:val="-8"/>
                <w:sz w:val="21"/>
                <w:szCs w:val="21"/>
              </w:rPr>
              <w:t>X＜</w:t>
            </w:r>
            <w:r>
              <w:rPr>
                <w:spacing w:val="-41"/>
                <w:sz w:val="21"/>
                <w:szCs w:val="21"/>
              </w:rPr>
              <w:t xml:space="preserve"> </w:t>
            </w:r>
            <w:r>
              <w:rPr>
                <w:spacing w:val="-8"/>
                <w:sz w:val="21"/>
                <w:szCs w:val="21"/>
              </w:rPr>
              <w:t>10</w:t>
            </w:r>
          </w:p>
        </w:tc>
      </w:tr>
      <w:tr w14:paraId="2792BAE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trPr>
        <w:tc>
          <w:tcPr>
            <w:tcW w:w="1141" w:type="dxa"/>
            <w:vMerge w:val="continue"/>
            <w:tcBorders>
              <w:top w:val="nil"/>
            </w:tcBorders>
          </w:tcPr>
          <w:p w14:paraId="7300B819"/>
        </w:tc>
        <w:tc>
          <w:tcPr>
            <w:tcW w:w="1480" w:type="dxa"/>
            <w:shd w:val="clear" w:color="auto" w:fill="B8CCE4"/>
          </w:tcPr>
          <w:p w14:paraId="6DAD1FBB">
            <w:pPr>
              <w:pStyle w:val="33"/>
              <w:spacing w:before="196" w:line="221" w:lineRule="auto"/>
              <w:ind w:left="143"/>
              <w:rPr>
                <w:sz w:val="21"/>
                <w:szCs w:val="21"/>
              </w:rPr>
            </w:pPr>
            <w:r>
              <w:rPr>
                <w:spacing w:val="8"/>
                <w:sz w:val="21"/>
                <w:szCs w:val="21"/>
              </w:rPr>
              <w:t>资产总额(Z)</w:t>
            </w:r>
          </w:p>
        </w:tc>
        <w:tc>
          <w:tcPr>
            <w:tcW w:w="76" w:type="dxa"/>
            <w:tcBorders>
              <w:top w:val="nil"/>
              <w:left w:val="nil"/>
              <w:bottom w:val="nil"/>
              <w:right w:val="nil"/>
            </w:tcBorders>
          </w:tcPr>
          <w:p w14:paraId="624F7B28"/>
        </w:tc>
        <w:tc>
          <w:tcPr>
            <w:tcW w:w="720" w:type="dxa"/>
            <w:tcBorders>
              <w:left w:val="nil"/>
            </w:tcBorders>
            <w:shd w:val="clear" w:color="auto" w:fill="B8CCE4"/>
          </w:tcPr>
          <w:p w14:paraId="0C7546BE">
            <w:pPr>
              <w:pStyle w:val="33"/>
              <w:spacing w:before="197" w:line="221" w:lineRule="auto"/>
              <w:ind w:left="93"/>
              <w:rPr>
                <w:sz w:val="21"/>
                <w:szCs w:val="21"/>
              </w:rPr>
            </w:pPr>
            <w:r>
              <w:rPr>
                <w:spacing w:val="1"/>
                <w:sz w:val="21"/>
                <w:szCs w:val="21"/>
              </w:rPr>
              <w:t>万元</w:t>
            </w:r>
          </w:p>
        </w:tc>
        <w:tc>
          <w:tcPr>
            <w:tcW w:w="1234" w:type="dxa"/>
            <w:shd w:val="clear" w:color="auto" w:fill="B8CCE4"/>
          </w:tcPr>
          <w:p w14:paraId="3D60EF89">
            <w:pPr>
              <w:pStyle w:val="33"/>
              <w:spacing w:before="196" w:line="239" w:lineRule="auto"/>
              <w:ind w:left="65"/>
              <w:rPr>
                <w:sz w:val="21"/>
                <w:szCs w:val="21"/>
              </w:rPr>
            </w:pPr>
            <w:r>
              <w:rPr>
                <w:spacing w:val="6"/>
                <w:sz w:val="21"/>
                <w:szCs w:val="21"/>
              </w:rPr>
              <w:t>Z≥120000</w:t>
            </w:r>
          </w:p>
        </w:tc>
        <w:tc>
          <w:tcPr>
            <w:tcW w:w="1946" w:type="dxa"/>
            <w:shd w:val="clear" w:color="auto" w:fill="B8CCE4"/>
          </w:tcPr>
          <w:p w14:paraId="65E3A470">
            <w:pPr>
              <w:pStyle w:val="33"/>
              <w:spacing w:before="196" w:line="237" w:lineRule="auto"/>
              <w:ind w:left="98"/>
              <w:rPr>
                <w:sz w:val="21"/>
                <w:szCs w:val="21"/>
              </w:rPr>
            </w:pPr>
            <w:r>
              <w:rPr>
                <w:spacing w:val="2"/>
                <w:sz w:val="21"/>
                <w:szCs w:val="21"/>
              </w:rPr>
              <w:t>8000≤Z＜</w:t>
            </w:r>
            <w:r>
              <w:rPr>
                <w:spacing w:val="-31"/>
                <w:sz w:val="21"/>
                <w:szCs w:val="21"/>
              </w:rPr>
              <w:t xml:space="preserve"> </w:t>
            </w:r>
            <w:r>
              <w:rPr>
                <w:spacing w:val="2"/>
                <w:sz w:val="21"/>
                <w:szCs w:val="21"/>
              </w:rPr>
              <w:t>120000</w:t>
            </w:r>
          </w:p>
        </w:tc>
        <w:tc>
          <w:tcPr>
            <w:tcW w:w="1741" w:type="dxa"/>
            <w:shd w:val="clear" w:color="auto" w:fill="B8CCE4"/>
          </w:tcPr>
          <w:p w14:paraId="74637C41">
            <w:pPr>
              <w:pStyle w:val="33"/>
              <w:spacing w:before="196" w:line="237" w:lineRule="auto"/>
              <w:ind w:left="197"/>
              <w:rPr>
                <w:sz w:val="21"/>
                <w:szCs w:val="21"/>
              </w:rPr>
            </w:pPr>
            <w:r>
              <w:rPr>
                <w:spacing w:val="6"/>
                <w:sz w:val="21"/>
                <w:szCs w:val="21"/>
              </w:rPr>
              <w:t>100≤Z＜8000</w:t>
            </w:r>
          </w:p>
        </w:tc>
        <w:tc>
          <w:tcPr>
            <w:tcW w:w="1020" w:type="dxa"/>
            <w:shd w:val="clear" w:color="auto" w:fill="B8CCE4"/>
          </w:tcPr>
          <w:p w14:paraId="78654DB4">
            <w:pPr>
              <w:pStyle w:val="33"/>
              <w:spacing w:before="196" w:line="241" w:lineRule="auto"/>
              <w:ind w:left="171"/>
              <w:rPr>
                <w:sz w:val="21"/>
                <w:szCs w:val="21"/>
              </w:rPr>
            </w:pPr>
            <w:r>
              <w:rPr>
                <w:spacing w:val="-6"/>
                <w:sz w:val="21"/>
                <w:szCs w:val="21"/>
              </w:rPr>
              <w:t>Z＜</w:t>
            </w:r>
            <w:r>
              <w:rPr>
                <w:spacing w:val="-42"/>
                <w:sz w:val="21"/>
                <w:szCs w:val="21"/>
              </w:rPr>
              <w:t xml:space="preserve"> </w:t>
            </w:r>
            <w:r>
              <w:rPr>
                <w:spacing w:val="-6"/>
                <w:sz w:val="21"/>
                <w:szCs w:val="21"/>
              </w:rPr>
              <w:t>100</w:t>
            </w:r>
          </w:p>
        </w:tc>
      </w:tr>
      <w:tr w14:paraId="016CFCB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77" w:hRule="atLeast"/>
        </w:trPr>
        <w:tc>
          <w:tcPr>
            <w:tcW w:w="1141" w:type="dxa"/>
          </w:tcPr>
          <w:p w14:paraId="7F3C4708">
            <w:pPr>
              <w:pStyle w:val="33"/>
              <w:spacing w:before="79" w:line="221" w:lineRule="auto"/>
              <w:ind w:left="126"/>
              <w:rPr>
                <w:sz w:val="21"/>
                <w:szCs w:val="21"/>
              </w:rPr>
            </w:pPr>
            <w:r>
              <w:rPr>
                <w:spacing w:val="9"/>
                <w:sz w:val="21"/>
                <w:szCs w:val="21"/>
              </w:rPr>
              <w:t>其他未列</w:t>
            </w:r>
          </w:p>
          <w:p w14:paraId="0BEC279E">
            <w:pPr>
              <w:pStyle w:val="33"/>
              <w:spacing w:before="59" w:line="221" w:lineRule="auto"/>
              <w:ind w:left="200"/>
              <w:rPr>
                <w:sz w:val="21"/>
                <w:szCs w:val="21"/>
              </w:rPr>
            </w:pPr>
            <w:r>
              <w:rPr>
                <w:spacing w:val="4"/>
                <w:sz w:val="21"/>
                <w:szCs w:val="21"/>
              </w:rPr>
              <w:t>明行业*</w:t>
            </w:r>
          </w:p>
        </w:tc>
        <w:tc>
          <w:tcPr>
            <w:tcW w:w="1480" w:type="dxa"/>
          </w:tcPr>
          <w:p w14:paraId="48B8E2C0">
            <w:pPr>
              <w:pStyle w:val="33"/>
              <w:spacing w:before="235" w:line="221" w:lineRule="auto"/>
              <w:ind w:left="136"/>
              <w:rPr>
                <w:sz w:val="21"/>
                <w:szCs w:val="21"/>
              </w:rPr>
            </w:pPr>
            <w:r>
              <w:rPr>
                <w:spacing w:val="2"/>
                <w:sz w:val="21"/>
                <w:szCs w:val="21"/>
              </w:rPr>
              <w:t>从业人员</w:t>
            </w:r>
            <w:r>
              <w:rPr>
                <w:spacing w:val="-43"/>
                <w:sz w:val="21"/>
                <w:szCs w:val="21"/>
              </w:rPr>
              <w:t xml:space="preserve"> </w:t>
            </w:r>
            <w:r>
              <w:rPr>
                <w:spacing w:val="2"/>
                <w:sz w:val="21"/>
                <w:szCs w:val="21"/>
              </w:rPr>
              <w:t>(X)</w:t>
            </w:r>
          </w:p>
        </w:tc>
        <w:tc>
          <w:tcPr>
            <w:tcW w:w="76" w:type="dxa"/>
            <w:tcBorders>
              <w:top w:val="nil"/>
              <w:left w:val="nil"/>
              <w:bottom w:val="nil"/>
              <w:right w:val="nil"/>
            </w:tcBorders>
          </w:tcPr>
          <w:p w14:paraId="6FAC03FB"/>
        </w:tc>
        <w:tc>
          <w:tcPr>
            <w:tcW w:w="720" w:type="dxa"/>
            <w:tcBorders>
              <w:left w:val="nil"/>
            </w:tcBorders>
          </w:tcPr>
          <w:p w14:paraId="6FED02FE">
            <w:pPr>
              <w:pStyle w:val="33"/>
              <w:spacing w:before="235" w:line="223" w:lineRule="auto"/>
              <w:ind w:left="202"/>
              <w:rPr>
                <w:sz w:val="21"/>
                <w:szCs w:val="21"/>
              </w:rPr>
            </w:pPr>
            <w:r>
              <w:rPr>
                <w:sz w:val="21"/>
                <w:szCs w:val="21"/>
              </w:rPr>
              <w:t>人</w:t>
            </w:r>
          </w:p>
        </w:tc>
        <w:tc>
          <w:tcPr>
            <w:tcW w:w="1234" w:type="dxa"/>
          </w:tcPr>
          <w:p w14:paraId="1B362B39">
            <w:pPr>
              <w:pStyle w:val="33"/>
              <w:spacing w:before="234" w:line="239" w:lineRule="auto"/>
              <w:ind w:left="234"/>
              <w:rPr>
                <w:sz w:val="21"/>
                <w:szCs w:val="21"/>
              </w:rPr>
            </w:pPr>
            <w:r>
              <w:rPr>
                <w:spacing w:val="6"/>
                <w:sz w:val="21"/>
                <w:szCs w:val="21"/>
              </w:rPr>
              <w:t>X≥300</w:t>
            </w:r>
          </w:p>
        </w:tc>
        <w:tc>
          <w:tcPr>
            <w:tcW w:w="1946" w:type="dxa"/>
          </w:tcPr>
          <w:p w14:paraId="1BD80ECA">
            <w:pPr>
              <w:pStyle w:val="33"/>
              <w:spacing w:before="235" w:line="237" w:lineRule="auto"/>
              <w:ind w:left="338"/>
              <w:rPr>
                <w:sz w:val="21"/>
                <w:szCs w:val="21"/>
              </w:rPr>
            </w:pPr>
            <w:r>
              <w:rPr>
                <w:spacing w:val="6"/>
                <w:sz w:val="21"/>
                <w:szCs w:val="21"/>
              </w:rPr>
              <w:t>100≤X＜300</w:t>
            </w:r>
          </w:p>
        </w:tc>
        <w:tc>
          <w:tcPr>
            <w:tcW w:w="1741" w:type="dxa"/>
          </w:tcPr>
          <w:p w14:paraId="48228AFD">
            <w:pPr>
              <w:pStyle w:val="33"/>
              <w:spacing w:before="235" w:line="237" w:lineRule="auto"/>
              <w:ind w:left="310"/>
              <w:rPr>
                <w:sz w:val="21"/>
                <w:szCs w:val="21"/>
              </w:rPr>
            </w:pPr>
            <w:r>
              <w:rPr>
                <w:spacing w:val="-2"/>
                <w:sz w:val="21"/>
                <w:szCs w:val="21"/>
              </w:rPr>
              <w:t>10≤X＜</w:t>
            </w:r>
            <w:r>
              <w:rPr>
                <w:spacing w:val="-40"/>
                <w:sz w:val="21"/>
                <w:szCs w:val="21"/>
              </w:rPr>
              <w:t xml:space="preserve"> </w:t>
            </w:r>
            <w:r>
              <w:rPr>
                <w:spacing w:val="-2"/>
                <w:sz w:val="21"/>
                <w:szCs w:val="21"/>
              </w:rPr>
              <w:t>100</w:t>
            </w:r>
          </w:p>
        </w:tc>
        <w:tc>
          <w:tcPr>
            <w:tcW w:w="1020" w:type="dxa"/>
          </w:tcPr>
          <w:p w14:paraId="1DCFC160">
            <w:pPr>
              <w:pStyle w:val="33"/>
              <w:spacing w:before="234" w:line="241" w:lineRule="auto"/>
              <w:ind w:left="227"/>
              <w:rPr>
                <w:sz w:val="21"/>
                <w:szCs w:val="21"/>
              </w:rPr>
            </w:pPr>
            <w:r>
              <w:rPr>
                <w:spacing w:val="-8"/>
                <w:sz w:val="21"/>
                <w:szCs w:val="21"/>
              </w:rPr>
              <w:t>X＜</w:t>
            </w:r>
            <w:r>
              <w:rPr>
                <w:spacing w:val="-41"/>
                <w:sz w:val="21"/>
                <w:szCs w:val="21"/>
              </w:rPr>
              <w:t xml:space="preserve"> </w:t>
            </w:r>
            <w:r>
              <w:rPr>
                <w:spacing w:val="-8"/>
                <w:sz w:val="21"/>
                <w:szCs w:val="21"/>
              </w:rPr>
              <w:t>10</w:t>
            </w:r>
          </w:p>
        </w:tc>
      </w:tr>
    </w:tbl>
    <w:p w14:paraId="2F50A965">
      <w:pPr>
        <w:spacing w:before="177" w:line="386" w:lineRule="auto"/>
        <w:ind w:left="290" w:right="271" w:firstLine="428"/>
        <w:rPr>
          <w:rFonts w:ascii="宋体" w:hAnsi="宋体" w:eastAsia="宋体" w:cs="宋体"/>
          <w:sz w:val="22"/>
          <w:szCs w:val="22"/>
          <w:lang w:eastAsia="zh-CN"/>
        </w:rPr>
      </w:pPr>
      <w:r>
        <w:rPr>
          <w:rFonts w:ascii="宋体" w:hAnsi="宋体" w:eastAsia="宋体" w:cs="宋体"/>
          <w:spacing w:val="-1"/>
          <w:sz w:val="22"/>
          <w:szCs w:val="22"/>
          <w:lang w:eastAsia="zh-CN"/>
        </w:rPr>
        <w:t>说明：1.大型、中型和小型企业须</w:t>
      </w:r>
      <w:r>
        <w:rPr>
          <w:rFonts w:ascii="宋体" w:hAnsi="宋体" w:eastAsia="宋体" w:cs="宋体"/>
          <w:b/>
          <w:bCs/>
          <w:spacing w:val="-1"/>
          <w:sz w:val="22"/>
          <w:szCs w:val="22"/>
          <w:lang w:eastAsia="zh-CN"/>
        </w:rPr>
        <w:t>同时满足所列指标的下限，否则下划一档</w:t>
      </w:r>
      <w:r>
        <w:rPr>
          <w:rFonts w:ascii="宋体" w:hAnsi="宋体" w:eastAsia="宋体" w:cs="宋体"/>
          <w:spacing w:val="-1"/>
          <w:sz w:val="22"/>
          <w:szCs w:val="22"/>
          <w:lang w:eastAsia="zh-CN"/>
        </w:rPr>
        <w:t>；微型企业</w:t>
      </w:r>
      <w:r>
        <w:rPr>
          <w:rFonts w:ascii="宋体" w:hAnsi="宋体" w:eastAsia="宋体" w:cs="宋体"/>
          <w:spacing w:val="-3"/>
          <w:sz w:val="22"/>
          <w:szCs w:val="22"/>
          <w:lang w:eastAsia="zh-CN"/>
        </w:rPr>
        <w:t>只须满足所列指标中的一项即可。</w:t>
      </w:r>
    </w:p>
    <w:p w14:paraId="23D194A6">
      <w:pPr>
        <w:spacing w:before="4" w:line="365" w:lineRule="auto"/>
        <w:ind w:left="277" w:right="264" w:firstLine="441"/>
        <w:rPr>
          <w:rFonts w:ascii="宋体" w:hAnsi="宋体" w:eastAsia="宋体" w:cs="宋体"/>
          <w:sz w:val="22"/>
          <w:szCs w:val="22"/>
          <w:lang w:eastAsia="zh-CN"/>
        </w:rPr>
      </w:pPr>
      <w:r>
        <w:rPr>
          <w:rFonts w:ascii="宋体" w:hAnsi="宋体" w:eastAsia="宋体" w:cs="宋体"/>
          <w:spacing w:val="1"/>
          <w:sz w:val="22"/>
          <w:szCs w:val="22"/>
          <w:lang w:eastAsia="zh-CN"/>
        </w:rPr>
        <w:t>2.</w:t>
      </w:r>
      <w:r>
        <w:rPr>
          <w:rFonts w:ascii="宋体" w:hAnsi="宋体" w:eastAsia="宋体" w:cs="宋体"/>
          <w:spacing w:val="95"/>
          <w:sz w:val="22"/>
          <w:szCs w:val="22"/>
          <w:lang w:eastAsia="zh-CN"/>
        </w:rPr>
        <w:t xml:space="preserve"> </w:t>
      </w:r>
      <w:r>
        <w:rPr>
          <w:rFonts w:ascii="宋体" w:hAnsi="宋体" w:eastAsia="宋体" w:cs="宋体"/>
          <w:spacing w:val="1"/>
          <w:sz w:val="22"/>
          <w:szCs w:val="22"/>
          <w:lang w:eastAsia="zh-CN"/>
        </w:rPr>
        <w:t>附表中各行业的范围以《国民经济行业分类》（</w:t>
      </w:r>
      <w:r>
        <w:rPr>
          <w:rFonts w:ascii="宋体" w:hAnsi="宋体" w:eastAsia="宋体" w:cs="宋体"/>
          <w:sz w:val="22"/>
          <w:szCs w:val="22"/>
          <w:lang w:eastAsia="zh-CN"/>
        </w:rPr>
        <w:t>GB</w:t>
      </w:r>
      <w:r>
        <w:rPr>
          <w:rFonts w:ascii="宋体" w:hAnsi="宋体" w:eastAsia="宋体" w:cs="宋体"/>
          <w:spacing w:val="1"/>
          <w:sz w:val="22"/>
          <w:szCs w:val="22"/>
          <w:lang w:eastAsia="zh-CN"/>
        </w:rPr>
        <w:t>/T47</w:t>
      </w:r>
      <w:r>
        <w:rPr>
          <w:rFonts w:ascii="宋体" w:hAnsi="宋体" w:eastAsia="宋体" w:cs="宋体"/>
          <w:sz w:val="22"/>
          <w:szCs w:val="22"/>
          <w:lang w:eastAsia="zh-CN"/>
        </w:rPr>
        <w:t>54-2017）为准。</w:t>
      </w:r>
      <w:r>
        <w:rPr>
          <w:rFonts w:ascii="宋体" w:hAnsi="宋体" w:eastAsia="宋体" w:cs="宋体"/>
          <w:b/>
          <w:bCs/>
          <w:sz w:val="22"/>
          <w:szCs w:val="22"/>
          <w:lang w:eastAsia="zh-CN"/>
        </w:rPr>
        <w:t>带*的项为行业组合类别</w:t>
      </w:r>
      <w:r>
        <w:rPr>
          <w:rFonts w:ascii="宋体" w:hAnsi="宋体" w:eastAsia="宋体" w:cs="宋体"/>
          <w:sz w:val="22"/>
          <w:szCs w:val="22"/>
          <w:lang w:eastAsia="zh-CN"/>
        </w:rPr>
        <w:t>，其中，</w:t>
      </w:r>
      <w:r>
        <w:rPr>
          <w:rFonts w:ascii="宋体" w:hAnsi="宋体" w:eastAsia="宋体" w:cs="宋体"/>
          <w:b/>
          <w:bCs/>
          <w:sz w:val="22"/>
          <w:szCs w:val="22"/>
          <w:lang w:eastAsia="zh-CN"/>
        </w:rPr>
        <w:t>工业</w:t>
      </w:r>
      <w:r>
        <w:rPr>
          <w:rFonts w:ascii="宋体" w:hAnsi="宋体" w:eastAsia="宋体" w:cs="宋体"/>
          <w:sz w:val="22"/>
          <w:szCs w:val="22"/>
          <w:lang w:eastAsia="zh-CN"/>
        </w:rPr>
        <w:t>包括采矿业，制造业，电力、热力、燃气及水生产和供应业；</w:t>
      </w:r>
      <w:r>
        <w:rPr>
          <w:rFonts w:ascii="宋体" w:hAnsi="宋体" w:eastAsia="宋体" w:cs="宋体"/>
          <w:b/>
          <w:bCs/>
          <w:sz w:val="22"/>
          <w:szCs w:val="22"/>
          <w:lang w:eastAsia="zh-CN"/>
        </w:rPr>
        <w:t>交</w:t>
      </w:r>
      <w:r>
        <w:rPr>
          <w:rFonts w:ascii="宋体" w:hAnsi="宋体" w:eastAsia="宋体" w:cs="宋体"/>
          <w:b/>
          <w:bCs/>
          <w:spacing w:val="-5"/>
          <w:sz w:val="22"/>
          <w:szCs w:val="22"/>
          <w:lang w:eastAsia="zh-CN"/>
        </w:rPr>
        <w:t>通运输业</w:t>
      </w:r>
      <w:r>
        <w:rPr>
          <w:rFonts w:ascii="宋体" w:hAnsi="宋体" w:eastAsia="宋体" w:cs="宋体"/>
          <w:spacing w:val="-5"/>
          <w:sz w:val="22"/>
          <w:szCs w:val="22"/>
          <w:lang w:eastAsia="zh-CN"/>
        </w:rPr>
        <w:t>包括道路运输业，水上运输业，航空运输业，管道运输业，多式联运和运输代理业、</w:t>
      </w:r>
      <w:r>
        <w:rPr>
          <w:rFonts w:ascii="宋体" w:hAnsi="宋体" w:eastAsia="宋体" w:cs="宋体"/>
          <w:sz w:val="22"/>
          <w:szCs w:val="22"/>
          <w:lang w:eastAsia="zh-CN"/>
        </w:rPr>
        <w:t>装卸搬运，不包括铁路运输业；</w:t>
      </w:r>
      <w:r>
        <w:rPr>
          <w:rFonts w:ascii="宋体" w:hAnsi="宋体" w:eastAsia="宋体" w:cs="宋体"/>
          <w:b/>
          <w:bCs/>
          <w:sz w:val="22"/>
          <w:szCs w:val="22"/>
          <w:lang w:eastAsia="zh-CN"/>
        </w:rPr>
        <w:t>仓储业</w:t>
      </w:r>
      <w:r>
        <w:rPr>
          <w:rFonts w:ascii="宋体" w:hAnsi="宋体" w:eastAsia="宋体" w:cs="宋体"/>
          <w:sz w:val="22"/>
          <w:szCs w:val="22"/>
          <w:lang w:eastAsia="zh-CN"/>
        </w:rPr>
        <w:t>包括通用仓储，低温仓储，危险品仓储，谷物、棉花</w:t>
      </w:r>
      <w:r>
        <w:rPr>
          <w:rFonts w:ascii="宋体" w:hAnsi="宋体" w:eastAsia="宋体" w:cs="宋体"/>
          <w:spacing w:val="-5"/>
          <w:sz w:val="22"/>
          <w:szCs w:val="22"/>
          <w:lang w:eastAsia="zh-CN"/>
        </w:rPr>
        <w:t>等农产品仓储，中药材仓储和其他仓储业；</w:t>
      </w:r>
      <w:r>
        <w:rPr>
          <w:rFonts w:ascii="宋体" w:hAnsi="宋体" w:eastAsia="宋体" w:cs="宋体"/>
          <w:b/>
          <w:bCs/>
          <w:spacing w:val="-5"/>
          <w:sz w:val="22"/>
          <w:szCs w:val="22"/>
          <w:lang w:eastAsia="zh-CN"/>
        </w:rPr>
        <w:t>信息传输业</w:t>
      </w:r>
      <w:r>
        <w:rPr>
          <w:rFonts w:ascii="宋体" w:hAnsi="宋体" w:eastAsia="宋体" w:cs="宋体"/>
          <w:spacing w:val="-5"/>
          <w:sz w:val="22"/>
          <w:szCs w:val="22"/>
          <w:lang w:eastAsia="zh-CN"/>
        </w:rPr>
        <w:t>包括电信、广播电视和卫星传输服务，</w:t>
      </w:r>
      <w:r>
        <w:rPr>
          <w:rFonts w:ascii="宋体" w:hAnsi="宋体" w:eastAsia="宋体" w:cs="宋体"/>
          <w:sz w:val="22"/>
          <w:szCs w:val="22"/>
          <w:lang w:eastAsia="zh-CN"/>
        </w:rPr>
        <w:t>互联网和相关服务；</w:t>
      </w:r>
      <w:r>
        <w:rPr>
          <w:rFonts w:ascii="宋体" w:hAnsi="宋体" w:eastAsia="宋体" w:cs="宋体"/>
          <w:b/>
          <w:bCs/>
          <w:sz w:val="22"/>
          <w:szCs w:val="22"/>
          <w:lang w:eastAsia="zh-CN"/>
        </w:rPr>
        <w:t>其他未列明行业</w:t>
      </w:r>
      <w:r>
        <w:rPr>
          <w:rFonts w:ascii="宋体" w:hAnsi="宋体" w:eastAsia="宋体" w:cs="宋体"/>
          <w:sz w:val="22"/>
          <w:szCs w:val="22"/>
          <w:lang w:eastAsia="zh-CN"/>
        </w:rPr>
        <w:t>包括科学研究和技术服务业，水利、环境和公共设施管</w:t>
      </w:r>
      <w:r>
        <w:rPr>
          <w:rFonts w:ascii="宋体" w:hAnsi="宋体" w:eastAsia="宋体" w:cs="宋体"/>
          <w:spacing w:val="1"/>
          <w:sz w:val="22"/>
          <w:szCs w:val="22"/>
          <w:lang w:eastAsia="zh-CN"/>
        </w:rPr>
        <w:t>理业，居民服务、修理和其他服务业，社会工作，</w:t>
      </w:r>
      <w:r>
        <w:rPr>
          <w:rFonts w:ascii="宋体" w:hAnsi="宋体" w:eastAsia="宋体" w:cs="宋体"/>
          <w:sz w:val="22"/>
          <w:szCs w:val="22"/>
          <w:lang w:eastAsia="zh-CN"/>
        </w:rPr>
        <w:t>文化、体育和娱乐业，以及房地产中介服</w:t>
      </w:r>
      <w:r>
        <w:rPr>
          <w:rFonts w:ascii="宋体" w:hAnsi="宋体" w:eastAsia="宋体" w:cs="宋体"/>
          <w:spacing w:val="-1"/>
          <w:sz w:val="22"/>
          <w:szCs w:val="22"/>
          <w:lang w:eastAsia="zh-CN"/>
        </w:rPr>
        <w:t>务，其他房地产业等，不包括自有房地产经营活动。</w:t>
      </w:r>
    </w:p>
    <w:p w14:paraId="378DD8DE">
      <w:pPr>
        <w:spacing w:before="198" w:line="221" w:lineRule="auto"/>
        <w:ind w:left="720"/>
        <w:rPr>
          <w:rFonts w:ascii="宋体" w:hAnsi="宋体" w:eastAsia="宋体" w:cs="宋体"/>
          <w:sz w:val="22"/>
          <w:szCs w:val="22"/>
          <w:lang w:eastAsia="zh-CN"/>
        </w:rPr>
      </w:pPr>
      <w:r>
        <w:rPr>
          <w:rFonts w:ascii="宋体" w:hAnsi="宋体" w:eastAsia="宋体" w:cs="宋体"/>
          <w:spacing w:val="-2"/>
          <w:sz w:val="22"/>
          <w:szCs w:val="22"/>
          <w:lang w:eastAsia="zh-CN"/>
        </w:rPr>
        <w:t>3.</w:t>
      </w:r>
      <w:r>
        <w:rPr>
          <w:rFonts w:ascii="宋体" w:hAnsi="宋体" w:eastAsia="宋体" w:cs="宋体"/>
          <w:spacing w:val="95"/>
          <w:sz w:val="22"/>
          <w:szCs w:val="22"/>
          <w:lang w:eastAsia="zh-CN"/>
        </w:rPr>
        <w:t xml:space="preserve"> </w:t>
      </w:r>
      <w:r>
        <w:rPr>
          <w:rFonts w:ascii="宋体" w:hAnsi="宋体" w:eastAsia="宋体" w:cs="宋体"/>
          <w:spacing w:val="-2"/>
          <w:sz w:val="22"/>
          <w:szCs w:val="22"/>
          <w:lang w:eastAsia="zh-CN"/>
        </w:rPr>
        <w:t>企业划分指标以现行统计制度为准。</w:t>
      </w:r>
    </w:p>
    <w:p w14:paraId="59165E43">
      <w:pPr>
        <w:spacing w:before="196" w:line="303" w:lineRule="auto"/>
        <w:ind w:left="286" w:right="279" w:firstLine="435"/>
        <w:rPr>
          <w:rFonts w:ascii="宋体" w:hAnsi="宋体" w:eastAsia="宋体" w:cs="宋体"/>
          <w:sz w:val="22"/>
          <w:szCs w:val="22"/>
          <w:lang w:eastAsia="zh-CN"/>
        </w:rPr>
      </w:pPr>
      <w:r>
        <w:rPr>
          <w:rFonts w:ascii="宋体" w:hAnsi="宋体" w:eastAsia="宋体" w:cs="宋体"/>
          <w:spacing w:val="-3"/>
          <w:sz w:val="22"/>
          <w:szCs w:val="22"/>
          <w:lang w:eastAsia="zh-CN"/>
        </w:rPr>
        <w:t>（1）从业人员，是指期末从业人员数，没有期末从业人员数的，采用全年平均人员数代</w:t>
      </w:r>
      <w:r>
        <w:rPr>
          <w:rFonts w:ascii="宋体" w:hAnsi="宋体" w:eastAsia="宋体" w:cs="宋体"/>
          <w:spacing w:val="-13"/>
          <w:sz w:val="22"/>
          <w:szCs w:val="22"/>
          <w:lang w:eastAsia="zh-CN"/>
        </w:rPr>
        <w:t>替。</w:t>
      </w:r>
    </w:p>
    <w:p w14:paraId="3C76A819">
      <w:pPr>
        <w:spacing w:before="198" w:line="302" w:lineRule="auto"/>
        <w:ind w:left="277" w:right="267" w:firstLine="445"/>
        <w:rPr>
          <w:rFonts w:ascii="宋体" w:hAnsi="宋体" w:eastAsia="宋体" w:cs="宋体"/>
          <w:sz w:val="22"/>
          <w:szCs w:val="22"/>
          <w:lang w:eastAsia="zh-CN"/>
        </w:rPr>
      </w:pPr>
      <w:r>
        <w:rPr>
          <w:rFonts w:ascii="宋体" w:hAnsi="宋体" w:eastAsia="宋体" w:cs="宋体"/>
          <w:spacing w:val="-2"/>
          <w:sz w:val="22"/>
          <w:szCs w:val="22"/>
          <w:lang w:eastAsia="zh-CN"/>
        </w:rPr>
        <w:t>（2）营业收入，工业、建筑业、限额以上批发和零</w:t>
      </w:r>
      <w:r>
        <w:rPr>
          <w:rFonts w:ascii="宋体" w:hAnsi="宋体" w:eastAsia="宋体" w:cs="宋体"/>
          <w:spacing w:val="-3"/>
          <w:sz w:val="22"/>
          <w:szCs w:val="22"/>
          <w:lang w:eastAsia="zh-CN"/>
        </w:rPr>
        <w:t>售业、限额以上住宿和餐饮业以及其</w:t>
      </w:r>
      <w:r>
        <w:rPr>
          <w:rFonts w:ascii="宋体" w:hAnsi="宋体" w:eastAsia="宋体" w:cs="宋体"/>
          <w:spacing w:val="1"/>
          <w:sz w:val="22"/>
          <w:szCs w:val="22"/>
          <w:lang w:eastAsia="zh-CN"/>
        </w:rPr>
        <w:t>他设置主营业务收入指标的行业，采用主营业务收</w:t>
      </w:r>
      <w:r>
        <w:rPr>
          <w:rFonts w:ascii="宋体" w:hAnsi="宋体" w:eastAsia="宋体" w:cs="宋体"/>
          <w:sz w:val="22"/>
          <w:szCs w:val="22"/>
          <w:lang w:eastAsia="zh-CN"/>
        </w:rPr>
        <w:t>入；限额以下批发与零售业企业采用商品</w:t>
      </w:r>
      <w:r>
        <w:rPr>
          <w:rFonts w:ascii="宋体" w:hAnsi="宋体" w:eastAsia="宋体" w:cs="宋体"/>
          <w:spacing w:val="1"/>
          <w:sz w:val="22"/>
          <w:szCs w:val="22"/>
          <w:lang w:eastAsia="zh-CN"/>
        </w:rPr>
        <w:t>销售额代替；限额以下住宿与餐饮业企业采用营</w:t>
      </w:r>
      <w:r>
        <w:rPr>
          <w:rFonts w:ascii="宋体" w:hAnsi="宋体" w:eastAsia="宋体" w:cs="宋体"/>
          <w:sz w:val="22"/>
          <w:szCs w:val="22"/>
          <w:lang w:eastAsia="zh-CN"/>
        </w:rPr>
        <w:t>业额代替；农、林、牧、渔业企业采用营业</w:t>
      </w:r>
      <w:r>
        <w:rPr>
          <w:rFonts w:ascii="宋体" w:hAnsi="宋体" w:eastAsia="宋体" w:cs="宋体"/>
          <w:spacing w:val="-1"/>
          <w:sz w:val="22"/>
          <w:szCs w:val="22"/>
          <w:lang w:eastAsia="zh-CN"/>
        </w:rPr>
        <w:t>总收入代替；其他未设置主营业务收入的行业，采用营业收入指标。</w:t>
      </w:r>
    </w:p>
    <w:p w14:paraId="34BFC1E2">
      <w:pPr>
        <w:spacing w:line="219" w:lineRule="auto"/>
        <w:ind w:left="463"/>
        <w:rPr>
          <w:rFonts w:ascii="宋体" w:hAnsi="宋体" w:eastAsia="宋体" w:cs="宋体"/>
          <w:sz w:val="22"/>
          <w:szCs w:val="22"/>
          <w:lang w:eastAsia="zh-CN"/>
        </w:rPr>
      </w:pPr>
      <w:r>
        <w:rPr>
          <w:rFonts w:ascii="宋体" w:hAnsi="宋体" w:eastAsia="宋体" w:cs="宋体"/>
          <w:spacing w:val="-2"/>
          <w:sz w:val="22"/>
          <w:szCs w:val="22"/>
          <w:lang w:eastAsia="zh-CN"/>
        </w:rPr>
        <w:t>（3）资产总额，采用资产总计代替。</w:t>
      </w:r>
    </w:p>
    <w:p w14:paraId="2796F952">
      <w:pPr>
        <w:pStyle w:val="4"/>
        <w:spacing w:line="287" w:lineRule="auto"/>
        <w:rPr>
          <w:lang w:eastAsia="zh-CN"/>
        </w:rPr>
      </w:pPr>
    </w:p>
    <w:p w14:paraId="58DB6871">
      <w:pPr>
        <w:spacing w:before="78" w:line="219" w:lineRule="auto"/>
        <w:ind w:left="56"/>
        <w:rPr>
          <w:rFonts w:ascii="黑体" w:hAnsi="黑体" w:eastAsia="黑体" w:cs="黑体"/>
          <w:spacing w:val="-9"/>
          <w:sz w:val="28"/>
          <w:szCs w:val="28"/>
          <w:lang w:eastAsia="zh-CN"/>
        </w:rPr>
      </w:pPr>
      <w:r>
        <w:rPr>
          <w:rFonts w:ascii="黑体" w:hAnsi="黑体" w:eastAsia="黑体" w:cs="黑体"/>
          <w:spacing w:val="-9"/>
          <w:sz w:val="28"/>
          <w:szCs w:val="28"/>
          <w:lang w:eastAsia="zh-CN"/>
        </w:rPr>
        <w:t>附件 2：</w:t>
      </w:r>
    </w:p>
    <w:p w14:paraId="3A7A6BC2">
      <w:pPr>
        <w:spacing w:before="166" w:line="219" w:lineRule="auto"/>
        <w:ind w:left="3754"/>
        <w:rPr>
          <w:rFonts w:ascii="宋体" w:hAnsi="宋体" w:eastAsia="宋体" w:cs="宋体"/>
          <w:sz w:val="28"/>
          <w:szCs w:val="28"/>
          <w:lang w:eastAsia="zh-CN"/>
        </w:rPr>
      </w:pPr>
      <w:r>
        <w:rPr>
          <w:rFonts w:ascii="宋体" w:hAnsi="宋体" w:eastAsia="宋体" w:cs="宋体"/>
          <w:b/>
          <w:bCs/>
          <w:spacing w:val="-5"/>
          <w:sz w:val="28"/>
          <w:szCs w:val="28"/>
          <w:lang w:eastAsia="zh-CN"/>
        </w:rPr>
        <w:t>质疑函范本</w:t>
      </w:r>
    </w:p>
    <w:p w14:paraId="527868AA">
      <w:pPr>
        <w:pStyle w:val="4"/>
        <w:spacing w:line="282" w:lineRule="auto"/>
        <w:rPr>
          <w:lang w:eastAsia="zh-CN"/>
        </w:rPr>
      </w:pPr>
    </w:p>
    <w:p w14:paraId="7D5BF1D6">
      <w:pPr>
        <w:spacing w:before="78" w:line="219" w:lineRule="auto"/>
        <w:ind w:left="524"/>
        <w:rPr>
          <w:rFonts w:ascii="宋体" w:hAnsi="宋体" w:eastAsia="宋体" w:cs="宋体"/>
          <w:sz w:val="24"/>
          <w:szCs w:val="24"/>
          <w:lang w:eastAsia="zh-CN"/>
        </w:rPr>
      </w:pPr>
      <w:r>
        <w:rPr>
          <w:rFonts w:ascii="宋体" w:hAnsi="宋体" w:eastAsia="宋体" w:cs="宋体"/>
          <w:b/>
          <w:bCs/>
          <w:spacing w:val="-5"/>
          <w:sz w:val="24"/>
          <w:szCs w:val="24"/>
          <w:lang w:eastAsia="zh-CN"/>
        </w:rPr>
        <w:t>一、质疑供应商基本信息</w:t>
      </w:r>
    </w:p>
    <w:p w14:paraId="6FFBBDA5">
      <w:pPr>
        <w:spacing w:before="274" w:line="219" w:lineRule="auto"/>
        <w:ind w:left="519"/>
        <w:rPr>
          <w:rFonts w:ascii="宋体" w:hAnsi="宋体" w:eastAsia="宋体" w:cs="宋体"/>
          <w:sz w:val="24"/>
          <w:szCs w:val="24"/>
          <w:lang w:eastAsia="zh-CN"/>
        </w:rPr>
      </w:pPr>
      <w:r>
        <w:rPr>
          <w:rFonts w:ascii="宋体" w:hAnsi="宋体" w:eastAsia="宋体" w:cs="宋体"/>
          <w:spacing w:val="-10"/>
          <w:sz w:val="24"/>
          <w:szCs w:val="24"/>
          <w:lang w:eastAsia="zh-CN"/>
        </w:rPr>
        <w:t>质疑供应商：</w:t>
      </w:r>
    </w:p>
    <w:p w14:paraId="496E3560">
      <w:pPr>
        <w:spacing w:before="276" w:line="220" w:lineRule="auto"/>
        <w:ind w:left="518"/>
        <w:rPr>
          <w:rFonts w:ascii="宋体" w:hAnsi="宋体" w:eastAsia="宋体" w:cs="宋体"/>
          <w:sz w:val="24"/>
          <w:szCs w:val="24"/>
          <w:lang w:eastAsia="zh-CN"/>
        </w:rPr>
      </w:pPr>
      <w:r>
        <w:rPr>
          <w:rFonts w:ascii="宋体" w:hAnsi="宋体" w:eastAsia="宋体" w:cs="宋体"/>
          <w:spacing w:val="-9"/>
          <w:sz w:val="24"/>
          <w:szCs w:val="24"/>
          <w:lang w:eastAsia="zh-CN"/>
        </w:rPr>
        <w:t>地址：邮编：</w:t>
      </w:r>
    </w:p>
    <w:p w14:paraId="50901F3C">
      <w:pPr>
        <w:spacing w:before="273" w:line="222" w:lineRule="auto"/>
        <w:ind w:left="519"/>
        <w:rPr>
          <w:rFonts w:ascii="宋体" w:hAnsi="宋体" w:eastAsia="宋体" w:cs="宋体"/>
          <w:sz w:val="24"/>
          <w:szCs w:val="24"/>
          <w:lang w:eastAsia="zh-CN"/>
        </w:rPr>
      </w:pPr>
      <w:r>
        <w:rPr>
          <w:rFonts w:ascii="宋体" w:hAnsi="宋体" w:eastAsia="宋体" w:cs="宋体"/>
          <w:spacing w:val="-7"/>
          <w:sz w:val="24"/>
          <w:szCs w:val="24"/>
          <w:lang w:eastAsia="zh-CN"/>
        </w:rPr>
        <w:t>联系人：</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联系电话：</w:t>
      </w:r>
    </w:p>
    <w:p w14:paraId="03C04F1D">
      <w:pPr>
        <w:spacing w:before="270" w:line="220" w:lineRule="auto"/>
        <w:ind w:left="517"/>
        <w:rPr>
          <w:rFonts w:ascii="宋体" w:hAnsi="宋体" w:eastAsia="宋体" w:cs="宋体"/>
          <w:sz w:val="24"/>
          <w:szCs w:val="24"/>
          <w:lang w:eastAsia="zh-CN"/>
        </w:rPr>
      </w:pPr>
      <w:r>
        <w:rPr>
          <w:rFonts w:ascii="宋体" w:hAnsi="宋体" w:eastAsia="宋体" w:cs="宋体"/>
          <w:spacing w:val="-11"/>
          <w:sz w:val="24"/>
          <w:szCs w:val="24"/>
          <w:lang w:eastAsia="zh-CN"/>
        </w:rPr>
        <w:t>授权代表：</w:t>
      </w:r>
    </w:p>
    <w:p w14:paraId="505B22BB">
      <w:pPr>
        <w:spacing w:before="277" w:line="222" w:lineRule="auto"/>
        <w:ind w:left="519"/>
        <w:rPr>
          <w:rFonts w:ascii="宋体" w:hAnsi="宋体" w:eastAsia="宋体" w:cs="宋体"/>
          <w:sz w:val="24"/>
          <w:szCs w:val="24"/>
          <w:lang w:eastAsia="zh-CN"/>
        </w:rPr>
      </w:pPr>
      <w:r>
        <w:rPr>
          <w:rFonts w:ascii="宋体" w:hAnsi="宋体" w:eastAsia="宋体" w:cs="宋体"/>
          <w:spacing w:val="-11"/>
          <w:sz w:val="24"/>
          <w:szCs w:val="24"/>
          <w:lang w:eastAsia="zh-CN"/>
        </w:rPr>
        <w:t>联系电话：</w:t>
      </w:r>
    </w:p>
    <w:p w14:paraId="6DA6D754">
      <w:pPr>
        <w:spacing w:before="270" w:line="220" w:lineRule="auto"/>
        <w:ind w:left="518"/>
        <w:rPr>
          <w:rFonts w:ascii="宋体" w:hAnsi="宋体" w:eastAsia="宋体" w:cs="宋体"/>
          <w:sz w:val="24"/>
          <w:szCs w:val="24"/>
          <w:lang w:eastAsia="zh-CN"/>
        </w:rPr>
      </w:pPr>
      <w:r>
        <w:rPr>
          <w:rFonts w:ascii="宋体" w:hAnsi="宋体" w:eastAsia="宋体" w:cs="宋体"/>
          <w:spacing w:val="-9"/>
          <w:sz w:val="24"/>
          <w:szCs w:val="24"/>
          <w:lang w:eastAsia="zh-CN"/>
        </w:rPr>
        <w:t>地址：邮编：</w:t>
      </w:r>
    </w:p>
    <w:p w14:paraId="271AA449">
      <w:pPr>
        <w:spacing w:before="274" w:line="219" w:lineRule="auto"/>
        <w:ind w:left="524"/>
        <w:rPr>
          <w:rFonts w:ascii="宋体" w:hAnsi="宋体" w:eastAsia="宋体" w:cs="宋体"/>
          <w:sz w:val="24"/>
          <w:szCs w:val="24"/>
          <w:lang w:eastAsia="zh-CN"/>
        </w:rPr>
      </w:pPr>
      <w:r>
        <w:rPr>
          <w:rFonts w:ascii="宋体" w:hAnsi="宋体" w:eastAsia="宋体" w:cs="宋体"/>
          <w:b/>
          <w:bCs/>
          <w:spacing w:val="-3"/>
          <w:sz w:val="24"/>
          <w:szCs w:val="24"/>
          <w:lang w:eastAsia="zh-CN"/>
        </w:rPr>
        <w:t>二、质疑项目基本情况</w:t>
      </w:r>
    </w:p>
    <w:p w14:paraId="7A93C3A2">
      <w:pPr>
        <w:spacing w:before="277" w:line="220" w:lineRule="auto"/>
        <w:ind w:left="519"/>
        <w:rPr>
          <w:rFonts w:ascii="宋体" w:hAnsi="宋体" w:eastAsia="宋体" w:cs="宋体"/>
          <w:sz w:val="24"/>
          <w:szCs w:val="24"/>
          <w:lang w:eastAsia="zh-CN"/>
        </w:rPr>
      </w:pPr>
      <w:r>
        <w:rPr>
          <w:rFonts w:ascii="宋体" w:hAnsi="宋体" w:eastAsia="宋体" w:cs="宋体"/>
          <w:spacing w:val="-8"/>
          <w:sz w:val="24"/>
          <w:szCs w:val="24"/>
          <w:lang w:eastAsia="zh-CN"/>
        </w:rPr>
        <w:t>质疑项目的名称：</w:t>
      </w:r>
    </w:p>
    <w:p w14:paraId="753854AF">
      <w:pPr>
        <w:spacing w:before="272" w:line="220" w:lineRule="auto"/>
        <w:ind w:left="519"/>
        <w:rPr>
          <w:rFonts w:ascii="宋体" w:hAnsi="宋体" w:eastAsia="宋体" w:cs="宋体"/>
          <w:sz w:val="24"/>
          <w:szCs w:val="24"/>
          <w:lang w:eastAsia="zh-CN"/>
        </w:rPr>
      </w:pPr>
      <w:r>
        <w:rPr>
          <w:rFonts w:ascii="宋体" w:hAnsi="宋体" w:eastAsia="宋体" w:cs="宋体"/>
          <w:spacing w:val="-4"/>
          <w:sz w:val="24"/>
          <w:szCs w:val="24"/>
          <w:lang w:eastAsia="zh-CN"/>
        </w:rPr>
        <w:t>质疑项目的编号： 包号：</w:t>
      </w:r>
    </w:p>
    <w:p w14:paraId="10800258">
      <w:pPr>
        <w:spacing w:before="274" w:line="219" w:lineRule="auto"/>
        <w:ind w:left="517"/>
        <w:rPr>
          <w:rFonts w:ascii="宋体" w:hAnsi="宋体" w:eastAsia="宋体" w:cs="宋体"/>
          <w:sz w:val="24"/>
          <w:szCs w:val="24"/>
          <w:lang w:eastAsia="zh-CN"/>
        </w:rPr>
      </w:pPr>
      <w:r>
        <w:rPr>
          <w:rFonts w:ascii="宋体" w:hAnsi="宋体" w:eastAsia="宋体" w:cs="宋体"/>
          <w:spacing w:val="-9"/>
          <w:sz w:val="24"/>
          <w:szCs w:val="24"/>
          <w:lang w:eastAsia="zh-CN"/>
        </w:rPr>
        <w:t>采购人名称：</w:t>
      </w:r>
    </w:p>
    <w:p w14:paraId="6CCDEA60">
      <w:pPr>
        <w:spacing w:before="277" w:line="220" w:lineRule="auto"/>
        <w:ind w:left="519"/>
        <w:rPr>
          <w:rFonts w:ascii="宋体" w:hAnsi="宋体" w:eastAsia="宋体" w:cs="宋体"/>
          <w:sz w:val="24"/>
          <w:szCs w:val="24"/>
          <w:lang w:eastAsia="zh-CN"/>
        </w:rPr>
      </w:pPr>
      <w:r>
        <w:rPr>
          <w:rFonts w:ascii="宋体" w:hAnsi="宋体" w:eastAsia="宋体" w:cs="宋体"/>
          <w:spacing w:val="3"/>
          <w:sz w:val="24"/>
          <w:szCs w:val="24"/>
          <w:lang w:eastAsia="zh-CN"/>
        </w:rPr>
        <w:t>招标文件获取日期:</w:t>
      </w:r>
    </w:p>
    <w:p w14:paraId="3A58E8BC">
      <w:pPr>
        <w:spacing w:before="273" w:line="220" w:lineRule="auto"/>
        <w:ind w:left="520"/>
        <w:rPr>
          <w:rFonts w:ascii="宋体" w:hAnsi="宋体" w:eastAsia="宋体" w:cs="宋体"/>
          <w:sz w:val="24"/>
          <w:szCs w:val="24"/>
          <w:lang w:eastAsia="zh-CN"/>
        </w:rPr>
      </w:pPr>
      <w:r>
        <w:rPr>
          <w:rFonts w:ascii="宋体" w:hAnsi="宋体" w:eastAsia="宋体" w:cs="宋体"/>
          <w:b/>
          <w:bCs/>
          <w:spacing w:val="-3"/>
          <w:sz w:val="24"/>
          <w:szCs w:val="24"/>
          <w:lang w:eastAsia="zh-CN"/>
        </w:rPr>
        <w:t>三、质疑事项具体内容</w:t>
      </w:r>
    </w:p>
    <w:p w14:paraId="208B2D8F">
      <w:pPr>
        <w:spacing w:before="274" w:line="220" w:lineRule="auto"/>
        <w:ind w:left="519"/>
        <w:rPr>
          <w:rFonts w:ascii="宋体" w:hAnsi="宋体" w:eastAsia="宋体" w:cs="宋体"/>
          <w:sz w:val="24"/>
          <w:szCs w:val="24"/>
          <w:lang w:eastAsia="zh-CN"/>
        </w:rPr>
      </w:pPr>
      <w:r>
        <w:rPr>
          <w:rFonts w:ascii="宋体" w:hAnsi="宋体" w:eastAsia="宋体" w:cs="宋体"/>
          <w:spacing w:val="-4"/>
          <w:sz w:val="24"/>
          <w:szCs w:val="24"/>
          <w:lang w:eastAsia="zh-CN"/>
        </w:rPr>
        <w:t>质疑事项</w:t>
      </w:r>
      <w:r>
        <w:rPr>
          <w:rFonts w:ascii="宋体" w:hAnsi="宋体" w:eastAsia="宋体" w:cs="宋体"/>
          <w:spacing w:val="-33"/>
          <w:sz w:val="24"/>
          <w:szCs w:val="24"/>
          <w:lang w:eastAsia="zh-CN"/>
        </w:rPr>
        <w:t xml:space="preserve"> </w:t>
      </w:r>
      <w:r>
        <w:rPr>
          <w:rFonts w:ascii="宋体" w:hAnsi="宋体" w:eastAsia="宋体" w:cs="宋体"/>
          <w:spacing w:val="-4"/>
          <w:sz w:val="24"/>
          <w:szCs w:val="24"/>
          <w:lang w:eastAsia="zh-CN"/>
        </w:rPr>
        <w:t>1:</w:t>
      </w:r>
    </w:p>
    <w:p w14:paraId="56202596">
      <w:pPr>
        <w:spacing w:before="275" w:line="219" w:lineRule="auto"/>
        <w:ind w:left="518"/>
        <w:rPr>
          <w:rFonts w:ascii="宋体" w:hAnsi="宋体" w:eastAsia="宋体" w:cs="宋体"/>
          <w:sz w:val="24"/>
          <w:szCs w:val="24"/>
          <w:lang w:eastAsia="zh-CN"/>
        </w:rPr>
      </w:pPr>
      <w:r>
        <w:rPr>
          <w:rFonts w:ascii="宋体" w:hAnsi="宋体" w:eastAsia="宋体" w:cs="宋体"/>
          <w:spacing w:val="-11"/>
          <w:sz w:val="24"/>
          <w:szCs w:val="24"/>
          <w:lang w:eastAsia="zh-CN"/>
        </w:rPr>
        <w:t>事实依据：</w:t>
      </w:r>
    </w:p>
    <w:p w14:paraId="3F4556E0">
      <w:pPr>
        <w:spacing w:before="275" w:line="219" w:lineRule="auto"/>
        <w:ind w:left="519"/>
        <w:rPr>
          <w:rFonts w:ascii="宋体" w:hAnsi="宋体" w:eastAsia="宋体" w:cs="宋体"/>
          <w:sz w:val="24"/>
          <w:szCs w:val="24"/>
          <w:lang w:eastAsia="zh-CN"/>
        </w:rPr>
      </w:pPr>
      <w:r>
        <w:rPr>
          <w:rFonts w:ascii="宋体" w:hAnsi="宋体" w:eastAsia="宋体" w:cs="宋体"/>
          <w:spacing w:val="-11"/>
          <w:sz w:val="24"/>
          <w:szCs w:val="24"/>
          <w:lang w:eastAsia="zh-CN"/>
        </w:rPr>
        <w:t>法律依据：</w:t>
      </w:r>
    </w:p>
    <w:p w14:paraId="6CC7A53E">
      <w:pPr>
        <w:spacing w:before="275" w:line="220" w:lineRule="auto"/>
        <w:ind w:left="519"/>
        <w:rPr>
          <w:rFonts w:ascii="宋体" w:hAnsi="宋体" w:eastAsia="宋体" w:cs="宋体"/>
          <w:sz w:val="24"/>
          <w:szCs w:val="24"/>
          <w:lang w:eastAsia="zh-CN"/>
        </w:rPr>
      </w:pPr>
      <w:r>
        <w:rPr>
          <w:rFonts w:ascii="宋体" w:hAnsi="宋体" w:eastAsia="宋体" w:cs="宋体"/>
          <w:spacing w:val="-3"/>
          <w:sz w:val="24"/>
          <w:szCs w:val="24"/>
          <w:lang w:eastAsia="zh-CN"/>
        </w:rPr>
        <w:t>质疑事项</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2</w:t>
      </w:r>
    </w:p>
    <w:p w14:paraId="37481DA2">
      <w:pPr>
        <w:spacing w:before="275" w:line="378" w:lineRule="exact"/>
        <w:ind w:left="533"/>
        <w:rPr>
          <w:rFonts w:ascii="宋体" w:hAnsi="宋体" w:eastAsia="宋体" w:cs="宋体"/>
          <w:sz w:val="24"/>
          <w:szCs w:val="24"/>
          <w:lang w:eastAsia="zh-CN"/>
        </w:rPr>
      </w:pPr>
      <w:r>
        <w:rPr>
          <w:rFonts w:ascii="宋体" w:hAnsi="宋体" w:eastAsia="宋体" w:cs="宋体"/>
          <w:spacing w:val="-7"/>
          <w:position w:val="3"/>
          <w:sz w:val="24"/>
          <w:szCs w:val="24"/>
          <w:lang w:eastAsia="zh-CN"/>
        </w:rPr>
        <w:t>……</w:t>
      </w:r>
    </w:p>
    <w:p w14:paraId="1F3FB5C0">
      <w:pPr>
        <w:spacing w:before="182" w:line="220" w:lineRule="auto"/>
        <w:ind w:left="543"/>
        <w:rPr>
          <w:rFonts w:ascii="宋体" w:hAnsi="宋体" w:eastAsia="宋体" w:cs="宋体"/>
          <w:sz w:val="24"/>
          <w:szCs w:val="24"/>
          <w:lang w:eastAsia="zh-CN"/>
        </w:rPr>
      </w:pPr>
      <w:r>
        <w:rPr>
          <w:rFonts w:ascii="宋体" w:hAnsi="宋体" w:eastAsia="宋体" w:cs="宋体"/>
          <w:b/>
          <w:bCs/>
          <w:spacing w:val="-4"/>
          <w:sz w:val="24"/>
          <w:szCs w:val="24"/>
          <w:lang w:eastAsia="zh-CN"/>
        </w:rPr>
        <w:t>四、与质疑事项相关的质疑请求</w:t>
      </w:r>
    </w:p>
    <w:p w14:paraId="7E7A2072">
      <w:pPr>
        <w:spacing w:before="273" w:line="220" w:lineRule="auto"/>
        <w:ind w:left="516"/>
        <w:rPr>
          <w:rFonts w:ascii="宋体" w:hAnsi="宋体" w:eastAsia="宋体" w:cs="宋体"/>
          <w:sz w:val="24"/>
          <w:szCs w:val="24"/>
          <w:lang w:eastAsia="zh-CN"/>
        </w:rPr>
      </w:pPr>
      <w:r>
        <w:rPr>
          <w:rFonts w:ascii="宋体" w:hAnsi="宋体" w:eastAsia="宋体" w:cs="宋体"/>
          <w:spacing w:val="-14"/>
          <w:sz w:val="24"/>
          <w:szCs w:val="24"/>
          <w:lang w:eastAsia="zh-CN"/>
        </w:rPr>
        <w:t>请求：</w:t>
      </w:r>
    </w:p>
    <w:p w14:paraId="7DBA2361">
      <w:pPr>
        <w:spacing w:before="276" w:line="219" w:lineRule="auto"/>
        <w:ind w:left="518"/>
        <w:rPr>
          <w:rFonts w:ascii="宋体" w:hAnsi="宋体" w:eastAsia="宋体" w:cs="宋体"/>
          <w:sz w:val="24"/>
          <w:szCs w:val="24"/>
          <w:lang w:eastAsia="zh-CN"/>
        </w:rPr>
      </w:pPr>
      <w:r>
        <w:rPr>
          <w:rFonts w:ascii="宋体" w:hAnsi="宋体" w:eastAsia="宋体" w:cs="宋体"/>
          <w:spacing w:val="-6"/>
          <w:sz w:val="24"/>
          <w:szCs w:val="24"/>
          <w:lang w:eastAsia="zh-CN"/>
        </w:rPr>
        <w:t>签字(签章)：</w:t>
      </w:r>
      <w:r>
        <w:rPr>
          <w:rFonts w:ascii="宋体" w:hAnsi="宋体" w:eastAsia="宋体" w:cs="宋体"/>
          <w:spacing w:val="6"/>
          <w:sz w:val="24"/>
          <w:szCs w:val="24"/>
          <w:lang w:eastAsia="zh-CN"/>
        </w:rPr>
        <w:t xml:space="preserve">   </w:t>
      </w:r>
      <w:r>
        <w:rPr>
          <w:rFonts w:ascii="宋体" w:hAnsi="宋体" w:eastAsia="宋体" w:cs="宋体"/>
          <w:spacing w:val="-6"/>
          <w:sz w:val="24"/>
          <w:szCs w:val="24"/>
          <w:lang w:eastAsia="zh-CN"/>
        </w:rPr>
        <w:t>公章：</w:t>
      </w:r>
    </w:p>
    <w:p w14:paraId="1CD1AE90">
      <w:pPr>
        <w:spacing w:before="275" w:line="220" w:lineRule="auto"/>
        <w:ind w:left="559"/>
        <w:rPr>
          <w:rFonts w:ascii="宋体" w:hAnsi="宋体" w:eastAsia="宋体" w:cs="宋体"/>
          <w:sz w:val="24"/>
          <w:szCs w:val="24"/>
          <w:lang w:eastAsia="zh-CN"/>
        </w:rPr>
      </w:pPr>
      <w:r>
        <w:rPr>
          <w:rFonts w:ascii="宋体" w:hAnsi="宋体" w:eastAsia="宋体" w:cs="宋体"/>
          <w:spacing w:val="-24"/>
          <w:sz w:val="24"/>
          <w:szCs w:val="24"/>
          <w:lang w:eastAsia="zh-CN"/>
        </w:rPr>
        <w:t>日期：</w:t>
      </w:r>
    </w:p>
    <w:p w14:paraId="19951129">
      <w:pPr>
        <w:spacing w:before="272" w:line="220" w:lineRule="auto"/>
        <w:ind w:left="521"/>
        <w:rPr>
          <w:rFonts w:ascii="宋体" w:hAnsi="宋体" w:eastAsia="宋体" w:cs="宋体"/>
          <w:sz w:val="24"/>
          <w:szCs w:val="24"/>
          <w:lang w:eastAsia="zh-CN"/>
        </w:rPr>
      </w:pPr>
      <w:r>
        <w:rPr>
          <w:rFonts w:ascii="宋体" w:hAnsi="宋体" w:eastAsia="宋体" w:cs="宋体"/>
          <w:b/>
          <w:bCs/>
          <w:spacing w:val="-7"/>
          <w:sz w:val="24"/>
          <w:szCs w:val="24"/>
          <w:lang w:eastAsia="zh-CN"/>
        </w:rPr>
        <w:t>质疑函制作说明：</w:t>
      </w:r>
    </w:p>
    <w:p w14:paraId="65BF0C4F">
      <w:pPr>
        <w:spacing w:before="78" w:line="219" w:lineRule="auto"/>
        <w:ind w:left="535"/>
        <w:rPr>
          <w:rFonts w:ascii="宋体" w:hAnsi="宋体" w:eastAsia="宋体" w:cs="宋体"/>
          <w:sz w:val="24"/>
          <w:szCs w:val="24"/>
          <w:lang w:eastAsia="zh-CN"/>
        </w:rPr>
      </w:pPr>
      <w:r>
        <w:rPr>
          <w:rFonts w:ascii="宋体" w:hAnsi="宋体" w:eastAsia="宋体" w:cs="宋体"/>
          <w:spacing w:val="-3"/>
          <w:sz w:val="24"/>
          <w:szCs w:val="24"/>
          <w:lang w:eastAsia="zh-CN"/>
        </w:rPr>
        <w:t>1.供应商提出质疑时，应提交质疑函和必要的证明材料。</w:t>
      </w:r>
    </w:p>
    <w:p w14:paraId="4A78390A">
      <w:pPr>
        <w:spacing w:before="273" w:line="361" w:lineRule="auto"/>
        <w:ind w:left="41" w:right="30" w:firstLine="478"/>
        <w:rPr>
          <w:rFonts w:ascii="宋体" w:hAnsi="宋体" w:eastAsia="宋体" w:cs="宋体"/>
          <w:sz w:val="24"/>
          <w:szCs w:val="24"/>
          <w:lang w:eastAsia="zh-CN"/>
        </w:rPr>
      </w:pPr>
      <w:r>
        <w:rPr>
          <w:rFonts w:ascii="宋体" w:hAnsi="宋体" w:eastAsia="宋体" w:cs="宋体"/>
          <w:spacing w:val="-2"/>
          <w:sz w:val="24"/>
          <w:szCs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EAFE68">
      <w:pPr>
        <w:spacing w:before="273" w:line="219" w:lineRule="auto"/>
        <w:ind w:left="522"/>
        <w:rPr>
          <w:rFonts w:ascii="宋体" w:hAnsi="宋体" w:eastAsia="宋体" w:cs="宋体"/>
          <w:sz w:val="24"/>
          <w:szCs w:val="24"/>
          <w:lang w:eastAsia="zh-CN"/>
        </w:rPr>
      </w:pPr>
      <w:r>
        <w:rPr>
          <w:rFonts w:ascii="宋体" w:hAnsi="宋体" w:eastAsia="宋体" w:cs="宋体"/>
          <w:spacing w:val="-1"/>
          <w:sz w:val="24"/>
          <w:szCs w:val="24"/>
          <w:lang w:eastAsia="zh-CN"/>
        </w:rPr>
        <w:t>3.质疑供应商若对项目的某一分包进行质</w:t>
      </w:r>
      <w:r>
        <w:rPr>
          <w:rFonts w:ascii="宋体" w:hAnsi="宋体" w:eastAsia="宋体" w:cs="宋体"/>
          <w:spacing w:val="-2"/>
          <w:sz w:val="24"/>
          <w:szCs w:val="24"/>
          <w:lang w:eastAsia="zh-CN"/>
        </w:rPr>
        <w:t>疑，质疑函中应列明具体分包号。</w:t>
      </w:r>
    </w:p>
    <w:p w14:paraId="46AE580A">
      <w:pPr>
        <w:spacing w:before="276" w:line="219" w:lineRule="auto"/>
        <w:ind w:left="517"/>
        <w:rPr>
          <w:rFonts w:ascii="宋体" w:hAnsi="宋体" w:eastAsia="宋体" w:cs="宋体"/>
          <w:sz w:val="24"/>
          <w:szCs w:val="24"/>
          <w:lang w:eastAsia="zh-CN"/>
        </w:rPr>
      </w:pPr>
      <w:r>
        <w:rPr>
          <w:rFonts w:ascii="宋体" w:hAnsi="宋体" w:eastAsia="宋体" w:cs="宋体"/>
          <w:spacing w:val="-1"/>
          <w:sz w:val="24"/>
          <w:szCs w:val="24"/>
          <w:lang w:eastAsia="zh-CN"/>
        </w:rPr>
        <w:t>4.质疑函的质疑事项应具体、明确，并有必</w:t>
      </w:r>
      <w:r>
        <w:rPr>
          <w:rFonts w:ascii="宋体" w:hAnsi="宋体" w:eastAsia="宋体" w:cs="宋体"/>
          <w:spacing w:val="-2"/>
          <w:sz w:val="24"/>
          <w:szCs w:val="24"/>
          <w:lang w:eastAsia="zh-CN"/>
        </w:rPr>
        <w:t>要的事实依据和法律依据。</w:t>
      </w:r>
    </w:p>
    <w:p w14:paraId="05977A6F">
      <w:pPr>
        <w:spacing w:before="275" w:line="220" w:lineRule="auto"/>
        <w:ind w:left="522"/>
        <w:rPr>
          <w:rFonts w:ascii="宋体" w:hAnsi="宋体" w:eastAsia="宋体" w:cs="宋体"/>
          <w:sz w:val="24"/>
          <w:szCs w:val="24"/>
          <w:lang w:eastAsia="zh-CN"/>
        </w:rPr>
      </w:pPr>
      <w:r>
        <w:rPr>
          <w:rFonts w:ascii="宋体" w:hAnsi="宋体" w:eastAsia="宋体" w:cs="宋体"/>
          <w:spacing w:val="-3"/>
          <w:sz w:val="24"/>
          <w:szCs w:val="24"/>
          <w:lang w:eastAsia="zh-CN"/>
        </w:rPr>
        <w:t>5.质疑函的质疑请求应与质疑事项相关。</w:t>
      </w:r>
    </w:p>
    <w:p w14:paraId="34386DC5">
      <w:pPr>
        <w:spacing w:before="274" w:line="360" w:lineRule="auto"/>
        <w:ind w:left="41" w:right="29" w:firstLine="478"/>
        <w:rPr>
          <w:rFonts w:ascii="宋体" w:hAnsi="宋体" w:eastAsia="宋体" w:cs="宋体"/>
          <w:sz w:val="24"/>
          <w:szCs w:val="24"/>
          <w:lang w:eastAsia="zh-CN"/>
        </w:rPr>
      </w:pPr>
      <w:r>
        <w:rPr>
          <w:rFonts w:ascii="宋体" w:hAnsi="宋体" w:eastAsia="宋体" w:cs="宋体"/>
          <w:spacing w:val="-2"/>
          <w:sz w:val="24"/>
          <w:szCs w:val="24"/>
          <w:lang w:eastAsia="zh-CN"/>
        </w:rPr>
        <w:t>6.质疑供应商为自然人的，质疑函应由本人签字；质疑供应商为法人或者其他组</w:t>
      </w:r>
      <w:r>
        <w:rPr>
          <w:rFonts w:ascii="宋体" w:hAnsi="宋体" w:eastAsia="宋体" w:cs="宋体"/>
          <w:spacing w:val="-6"/>
          <w:sz w:val="24"/>
          <w:szCs w:val="24"/>
          <w:lang w:eastAsia="zh-CN"/>
        </w:rPr>
        <w:t>织的，质疑函应由法定代表人、主要负责人，</w:t>
      </w:r>
      <w:r>
        <w:rPr>
          <w:rFonts w:ascii="宋体" w:hAnsi="宋体" w:eastAsia="宋体" w:cs="宋体"/>
          <w:spacing w:val="53"/>
          <w:sz w:val="24"/>
          <w:szCs w:val="24"/>
          <w:lang w:eastAsia="zh-CN"/>
        </w:rPr>
        <w:t xml:space="preserve"> </w:t>
      </w:r>
      <w:r>
        <w:rPr>
          <w:rFonts w:ascii="宋体" w:hAnsi="宋体" w:eastAsia="宋体" w:cs="宋体"/>
          <w:spacing w:val="-6"/>
          <w:sz w:val="24"/>
          <w:szCs w:val="24"/>
          <w:lang w:eastAsia="zh-CN"/>
        </w:rPr>
        <w:t>或者其</w:t>
      </w:r>
      <w:r>
        <w:rPr>
          <w:rFonts w:ascii="宋体" w:hAnsi="宋体" w:eastAsia="宋体" w:cs="宋体"/>
          <w:spacing w:val="-7"/>
          <w:sz w:val="24"/>
          <w:szCs w:val="24"/>
          <w:lang w:eastAsia="zh-CN"/>
        </w:rPr>
        <w:t>授权代表签字或者盖章，并加盖</w:t>
      </w:r>
      <w:r>
        <w:rPr>
          <w:rFonts w:ascii="宋体" w:hAnsi="宋体" w:eastAsia="宋体" w:cs="宋体"/>
          <w:spacing w:val="-11"/>
          <w:sz w:val="24"/>
          <w:szCs w:val="24"/>
          <w:lang w:eastAsia="zh-CN"/>
        </w:rPr>
        <w:t>公章。</w:t>
      </w:r>
    </w:p>
    <w:p w14:paraId="71365FDC">
      <w:pPr>
        <w:pStyle w:val="4"/>
        <w:spacing w:line="246" w:lineRule="auto"/>
        <w:rPr>
          <w:rFonts w:eastAsiaTheme="minorEastAsia"/>
          <w:lang w:eastAsia="zh-CN"/>
        </w:rPr>
      </w:pPr>
    </w:p>
    <w:p w14:paraId="333BAC89">
      <w:pPr>
        <w:kinsoku/>
        <w:autoSpaceDE/>
        <w:autoSpaceDN/>
        <w:adjustRightInd/>
        <w:snapToGrid/>
        <w:textAlignment w:val="auto"/>
        <w:rPr>
          <w:lang w:eastAsia="zh-CN"/>
        </w:rPr>
      </w:pPr>
      <w:r>
        <w:rPr>
          <w:lang w:eastAsia="zh-CN"/>
        </w:rPr>
        <w:br w:type="page"/>
      </w:r>
    </w:p>
    <w:p w14:paraId="69D962A2">
      <w:pPr>
        <w:spacing w:before="140" w:line="223" w:lineRule="auto"/>
        <w:jc w:val="center"/>
        <w:outlineLvl w:val="0"/>
        <w:rPr>
          <w:rFonts w:ascii="宋体" w:hAnsi="宋体" w:eastAsia="宋体" w:cs="宋体"/>
          <w:sz w:val="43"/>
          <w:szCs w:val="43"/>
          <w:highlight w:val="none"/>
          <w:lang w:eastAsia="zh-CN"/>
        </w:rPr>
      </w:pPr>
      <w:bookmarkStart w:id="5" w:name="bookmark4"/>
      <w:bookmarkEnd w:id="5"/>
      <w:bookmarkStart w:id="6" w:name="_Toc13012"/>
      <w:r>
        <w:rPr>
          <w:rFonts w:ascii="宋体" w:hAnsi="宋体" w:eastAsia="宋体" w:cs="宋体"/>
          <w:b/>
          <w:bCs/>
          <w:spacing w:val="5"/>
          <w:sz w:val="43"/>
          <w:szCs w:val="43"/>
          <w:highlight w:val="none"/>
          <w:lang w:eastAsia="zh-CN"/>
        </w:rPr>
        <w:t>第三章</w:t>
      </w:r>
      <w:r>
        <w:rPr>
          <w:rFonts w:ascii="宋体" w:hAnsi="宋体" w:eastAsia="宋体" w:cs="宋体"/>
          <w:spacing w:val="5"/>
          <w:sz w:val="43"/>
          <w:szCs w:val="43"/>
          <w:highlight w:val="none"/>
          <w:lang w:eastAsia="zh-CN"/>
        </w:rPr>
        <w:t xml:space="preserve"> </w:t>
      </w:r>
      <w:r>
        <w:rPr>
          <w:rFonts w:hint="eastAsia" w:ascii="宋体" w:hAnsi="宋体" w:eastAsia="宋体" w:cs="宋体"/>
          <w:spacing w:val="5"/>
          <w:sz w:val="43"/>
          <w:szCs w:val="43"/>
          <w:highlight w:val="none"/>
          <w:lang w:eastAsia="zh-CN"/>
        </w:rPr>
        <w:t xml:space="preserve"> </w:t>
      </w:r>
      <w:r>
        <w:rPr>
          <w:rFonts w:ascii="宋体" w:hAnsi="宋体" w:eastAsia="宋体" w:cs="宋体"/>
          <w:b/>
          <w:bCs/>
          <w:spacing w:val="5"/>
          <w:sz w:val="43"/>
          <w:szCs w:val="43"/>
          <w:highlight w:val="none"/>
          <w:lang w:eastAsia="zh-CN"/>
        </w:rPr>
        <w:t>服务内容及要求</w:t>
      </w:r>
      <w:bookmarkEnd w:id="6"/>
    </w:p>
    <w:p w14:paraId="3AB8E6A6">
      <w:pPr>
        <w:spacing w:before="3" w:line="462" w:lineRule="auto"/>
        <w:ind w:left="25" w:right="199" w:firstLine="479"/>
        <w:jc w:val="both"/>
        <w:rPr>
          <w:rFonts w:ascii="宋体" w:hAnsi="宋体" w:eastAsia="宋体" w:cs="宋体"/>
          <w:sz w:val="24"/>
          <w:szCs w:val="24"/>
          <w:lang w:eastAsia="zh-CN"/>
        </w:rPr>
      </w:pPr>
    </w:p>
    <w:p w14:paraId="74D720EB">
      <w:pPr>
        <w:spacing w:before="3" w:line="480" w:lineRule="atLeast"/>
        <w:ind w:left="23" w:right="198" w:firstLine="476"/>
        <w:rPr>
          <w:rFonts w:ascii="宋体" w:hAnsi="宋体"/>
          <w:b/>
          <w:bCs/>
          <w:sz w:val="24"/>
          <w:szCs w:val="24"/>
          <w:lang w:eastAsia="zh-CN"/>
        </w:rPr>
      </w:pPr>
      <w:r>
        <w:rPr>
          <w:rFonts w:hint="eastAsia" w:ascii="宋体" w:hAnsi="宋体" w:eastAsia="宋体" w:cs="宋体"/>
          <w:b/>
          <w:bCs/>
          <w:sz w:val="24"/>
          <w:szCs w:val="24"/>
          <w:lang w:eastAsia="zh-CN"/>
        </w:rPr>
        <w:t>一、服务内容：</w:t>
      </w:r>
    </w:p>
    <w:p w14:paraId="5C6DA05C">
      <w:pPr>
        <w:spacing w:before="3" w:line="480" w:lineRule="atLeast"/>
        <w:ind w:left="23" w:right="198" w:firstLine="476"/>
        <w:rPr>
          <w:color w:val="0000FF"/>
          <w:spacing w:val="-1"/>
          <w:sz w:val="24"/>
          <w:szCs w:val="24"/>
          <w:lang w:eastAsia="zh-CN"/>
        </w:rPr>
      </w:pPr>
      <w:r>
        <w:rPr>
          <w:rFonts w:hint="eastAsia" w:ascii="宋体" w:hAnsi="宋体" w:eastAsia="宋体" w:cs="宋体"/>
          <w:sz w:val="24"/>
          <w:szCs w:val="24"/>
          <w:lang w:eastAsia="zh-CN"/>
        </w:rPr>
        <w:t>本项目为渑池县</w:t>
      </w:r>
      <w:r>
        <w:rPr>
          <w:rFonts w:hint="eastAsia" w:ascii="宋体" w:hAnsi="宋体"/>
          <w:sz w:val="24"/>
          <w:szCs w:val="24"/>
          <w:lang w:eastAsia="zh-CN"/>
        </w:rPr>
        <w:t>2024</w:t>
      </w:r>
      <w:r>
        <w:rPr>
          <w:rFonts w:hint="eastAsia" w:ascii="宋体" w:hAnsi="宋体" w:eastAsia="宋体" w:cs="宋体"/>
          <w:sz w:val="24"/>
          <w:szCs w:val="24"/>
          <w:lang w:eastAsia="zh-CN"/>
        </w:rPr>
        <w:t>年度原天保工程区森林抚育项目，该</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位于渑池县境内。主要内容为坡头乡、段村乡、南村乡、仰韶镇等4个乡镇，6个行政村，共计29个小班的森林抚育作业。</w:t>
      </w:r>
    </w:p>
    <w:p w14:paraId="27CAC65A">
      <w:pPr>
        <w:spacing w:before="3" w:line="480" w:lineRule="atLeast"/>
        <w:ind w:left="23" w:right="198" w:firstLine="476"/>
        <w:rPr>
          <w:rFonts w:ascii="宋体" w:hAnsi="宋体"/>
          <w:b/>
          <w:bCs/>
          <w:sz w:val="24"/>
          <w:szCs w:val="24"/>
          <w:lang w:eastAsia="zh-CN"/>
        </w:rPr>
      </w:pPr>
      <w:r>
        <w:rPr>
          <w:rFonts w:hint="eastAsia" w:ascii="宋体" w:hAnsi="宋体" w:eastAsia="宋体" w:cs="宋体"/>
          <w:b/>
          <w:bCs/>
          <w:sz w:val="24"/>
          <w:szCs w:val="24"/>
          <w:lang w:eastAsia="zh-CN"/>
        </w:rPr>
        <w:t>二、抚育原则及要求：</w:t>
      </w:r>
    </w:p>
    <w:p w14:paraId="3D2C4A8E">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2.1 </w:t>
      </w:r>
      <w:r>
        <w:rPr>
          <w:rFonts w:hint="eastAsia" w:ascii="宋体" w:hAnsi="宋体" w:eastAsia="宋体" w:cs="宋体"/>
          <w:sz w:val="24"/>
          <w:szCs w:val="24"/>
          <w:lang w:eastAsia="zh-CN"/>
        </w:rPr>
        <w:t>林分结构特点</w:t>
      </w:r>
    </w:p>
    <w:p w14:paraId="29423E98">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本次抚育对象林分起源为天然幼龄林，森林类别为国家二级公益林，抚育作业区立地条件较好，优势树种以栎树等为主，林分往年未进行过任何抚育措施，林分密度大，郁闭度均在</w:t>
      </w:r>
      <w:r>
        <w:rPr>
          <w:rFonts w:hint="eastAsia" w:ascii="宋体" w:hAnsi="宋体"/>
          <w:sz w:val="24"/>
          <w:szCs w:val="24"/>
          <w:lang w:eastAsia="zh-CN"/>
        </w:rPr>
        <w:t>0.8</w:t>
      </w:r>
      <w:r>
        <w:rPr>
          <w:rFonts w:hint="eastAsia" w:ascii="宋体" w:hAnsi="宋体" w:eastAsia="宋体" w:cs="宋体"/>
          <w:sz w:val="24"/>
          <w:szCs w:val="24"/>
          <w:lang w:eastAsia="zh-CN"/>
        </w:rPr>
        <w:t>及以上，林木间对光、空间等产生比较激烈的竞争，急需对目的树种及幼苗幼树进行抚育，促进目的树种生长，改善林分条件。</w:t>
      </w:r>
    </w:p>
    <w:p w14:paraId="7601FD0E">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2.2 </w:t>
      </w:r>
      <w:r>
        <w:rPr>
          <w:rFonts w:hint="eastAsia" w:ascii="宋体" w:hAnsi="宋体" w:eastAsia="宋体" w:cs="宋体"/>
          <w:sz w:val="24"/>
          <w:szCs w:val="24"/>
          <w:lang w:eastAsia="zh-CN"/>
        </w:rPr>
        <w:t>森林抚育作业措施</w:t>
      </w:r>
    </w:p>
    <w:p w14:paraId="41194A2F">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2.2.1 </w:t>
      </w:r>
      <w:r>
        <w:rPr>
          <w:rFonts w:hint="eastAsia" w:ascii="宋体" w:hAnsi="宋体" w:eastAsia="宋体" w:cs="宋体"/>
          <w:sz w:val="24"/>
          <w:szCs w:val="24"/>
          <w:lang w:eastAsia="zh-CN"/>
        </w:rPr>
        <w:t>抚育原则</w:t>
      </w:r>
    </w:p>
    <w:p w14:paraId="1C05CEFF">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抚育间伐坚持</w:t>
      </w:r>
      <w:r>
        <w:rPr>
          <w:sz w:val="24"/>
          <w:szCs w:val="24"/>
          <w:lang w:eastAsia="zh-CN"/>
        </w:rPr>
        <w:t>“</w:t>
      </w:r>
      <w:r>
        <w:rPr>
          <w:rFonts w:hint="eastAsia" w:ascii="宋体" w:hAnsi="宋体" w:eastAsia="宋体" w:cs="宋体"/>
          <w:sz w:val="24"/>
          <w:szCs w:val="24"/>
          <w:lang w:eastAsia="zh-CN"/>
        </w:rPr>
        <w:t>采小留大、采密留疏、采弯留直、采弱留强</w:t>
      </w:r>
      <w:r>
        <w:rPr>
          <w:sz w:val="24"/>
          <w:szCs w:val="24"/>
          <w:lang w:eastAsia="zh-CN"/>
        </w:rPr>
        <w:t>”</w:t>
      </w:r>
      <w:r>
        <w:rPr>
          <w:rFonts w:hint="eastAsia" w:ascii="宋体" w:hAnsi="宋体" w:eastAsia="宋体" w:cs="宋体"/>
          <w:sz w:val="24"/>
          <w:szCs w:val="24"/>
          <w:lang w:eastAsia="zh-CN"/>
        </w:rPr>
        <w:t>的原则，株数间伐强度一般不低于</w:t>
      </w:r>
      <w:r>
        <w:rPr>
          <w:rFonts w:hint="eastAsia" w:ascii="宋体" w:hAnsi="宋体"/>
          <w:sz w:val="24"/>
          <w:szCs w:val="24"/>
          <w:lang w:eastAsia="zh-CN"/>
        </w:rPr>
        <w:t>15%</w:t>
      </w:r>
      <w:r>
        <w:rPr>
          <w:rFonts w:hint="eastAsia" w:ascii="宋体" w:hAnsi="宋体" w:eastAsia="宋体" w:cs="宋体"/>
          <w:sz w:val="24"/>
          <w:szCs w:val="24"/>
          <w:lang w:eastAsia="zh-CN"/>
        </w:rPr>
        <w:t>，不超过</w:t>
      </w:r>
      <w:r>
        <w:rPr>
          <w:rFonts w:hint="eastAsia" w:ascii="宋体" w:hAnsi="宋体"/>
          <w:sz w:val="24"/>
          <w:szCs w:val="24"/>
          <w:lang w:eastAsia="zh-CN"/>
        </w:rPr>
        <w:t>35%</w:t>
      </w:r>
      <w:r>
        <w:rPr>
          <w:rFonts w:hint="eastAsia" w:ascii="宋体" w:hAnsi="宋体" w:eastAsia="宋体" w:cs="宋体"/>
          <w:sz w:val="24"/>
          <w:szCs w:val="24"/>
          <w:lang w:eastAsia="zh-CN"/>
        </w:rPr>
        <w:t>；蓄积强度视林分实际情况，原则上不高于</w:t>
      </w:r>
      <w:r>
        <w:rPr>
          <w:rFonts w:hint="eastAsia" w:ascii="宋体" w:hAnsi="宋体"/>
          <w:sz w:val="24"/>
          <w:szCs w:val="24"/>
          <w:lang w:eastAsia="zh-CN"/>
        </w:rPr>
        <w:t>20%</w:t>
      </w:r>
      <w:r>
        <w:rPr>
          <w:rFonts w:hint="eastAsia" w:ascii="宋体" w:hAnsi="宋体" w:eastAsia="宋体" w:cs="宋体"/>
          <w:sz w:val="24"/>
          <w:szCs w:val="24"/>
          <w:lang w:eastAsia="zh-CN"/>
        </w:rPr>
        <w:t>。兼顾目标树分布均匀、保护幼苗幼树，伐后林分郁闭度不低于</w:t>
      </w:r>
      <w:r>
        <w:rPr>
          <w:rFonts w:hint="eastAsia" w:ascii="宋体" w:hAnsi="宋体"/>
          <w:sz w:val="24"/>
          <w:szCs w:val="24"/>
          <w:lang w:eastAsia="zh-CN"/>
        </w:rPr>
        <w:t>0.6</w:t>
      </w:r>
      <w:r>
        <w:rPr>
          <w:rFonts w:hint="eastAsia" w:ascii="宋体" w:hAnsi="宋体" w:eastAsia="宋体" w:cs="宋体"/>
          <w:sz w:val="24"/>
          <w:szCs w:val="24"/>
          <w:lang w:eastAsia="zh-CN"/>
        </w:rPr>
        <w:t>，且不能造成天窗或形成疏林地。</w:t>
      </w:r>
    </w:p>
    <w:p w14:paraId="3BBBCE18">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同时必须结合当地实际，综合考虑防止水土流失、促进天然更新、保护生物多样性等原则，科学设计抚育强度和方式，保护珍稀物种，保留更新目的树种的幼苗和幼树。</w:t>
      </w:r>
    </w:p>
    <w:p w14:paraId="17F2D3A8">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2.2.2 </w:t>
      </w:r>
      <w:r>
        <w:rPr>
          <w:rFonts w:hint="eastAsia" w:ascii="宋体" w:hAnsi="宋体" w:eastAsia="宋体" w:cs="宋体"/>
          <w:sz w:val="24"/>
          <w:szCs w:val="24"/>
          <w:lang w:eastAsia="zh-CN"/>
        </w:rPr>
        <w:t>抚育方式、方法及主要技术要求</w:t>
      </w:r>
    </w:p>
    <w:p w14:paraId="54893440">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(1)</w:t>
      </w:r>
      <w:r>
        <w:rPr>
          <w:rFonts w:hint="eastAsia" w:ascii="宋体" w:hAnsi="宋体" w:eastAsia="宋体" w:cs="宋体"/>
          <w:sz w:val="24"/>
          <w:szCs w:val="24"/>
          <w:lang w:eastAsia="zh-CN"/>
        </w:rPr>
        <w:t>抚育方式</w:t>
      </w:r>
    </w:p>
    <w:p w14:paraId="3C735D80">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渑池县</w:t>
      </w:r>
      <w:r>
        <w:rPr>
          <w:rFonts w:hint="eastAsia" w:ascii="宋体" w:hAnsi="宋体"/>
          <w:sz w:val="24"/>
          <w:szCs w:val="24"/>
          <w:lang w:eastAsia="zh-CN"/>
        </w:rPr>
        <w:t>0.76</w:t>
      </w:r>
      <w:r>
        <w:rPr>
          <w:rFonts w:hint="eastAsia" w:ascii="宋体" w:hAnsi="宋体" w:eastAsia="宋体" w:cs="宋体"/>
          <w:sz w:val="24"/>
          <w:szCs w:val="24"/>
          <w:lang w:eastAsia="zh-CN"/>
        </w:rPr>
        <w:t>万亩抚育任务均采用综合抚育，采用疏伐加修枝加割灌除草。</w:t>
      </w:r>
    </w:p>
    <w:p w14:paraId="773ACD3D">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w:t>
      </w:r>
      <w:r>
        <w:rPr>
          <w:rFonts w:hint="eastAsia" w:ascii="宋体" w:hAnsi="宋体"/>
          <w:sz w:val="24"/>
          <w:szCs w:val="24"/>
          <w:lang w:eastAsia="zh-CN"/>
        </w:rPr>
        <w:t>2)</w:t>
      </w:r>
      <w:r>
        <w:rPr>
          <w:rFonts w:hint="eastAsia" w:ascii="宋体" w:hAnsi="宋体" w:eastAsia="宋体" w:cs="宋体"/>
          <w:sz w:val="24"/>
          <w:szCs w:val="24"/>
          <w:lang w:eastAsia="zh-CN"/>
        </w:rPr>
        <w:t>综合抚育抚育方法</w:t>
      </w:r>
    </w:p>
    <w:p w14:paraId="2401AC18">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确定保留木，</w:t>
      </w:r>
      <w:r>
        <w:rPr>
          <w:rFonts w:hint="eastAsia" w:ascii="宋体" w:hAnsi="宋体"/>
          <w:sz w:val="24"/>
          <w:szCs w:val="24"/>
          <w:lang w:eastAsia="zh-CN"/>
        </w:rPr>
        <w:t xml:space="preserve"> </w:t>
      </w:r>
      <w:r>
        <w:rPr>
          <w:rFonts w:hint="eastAsia" w:ascii="宋体" w:hAnsi="宋体" w:eastAsia="宋体" w:cs="宋体"/>
          <w:sz w:val="24"/>
          <w:szCs w:val="24"/>
          <w:lang w:eastAsia="zh-CN"/>
        </w:rPr>
        <w:t>综合抚育采用疏伐作业，进入林区后首先进行林分调查，将林木类型划分为目标树、辅助树、干扰树和其它树，保留木主要为目标树和辅助树，目标树是指在林内生活力强、干材质量好且无损伤的林木，辅助树是指有利于提高森林生物多样性，具有保护珍稀濒危物种等功能的树种；</w:t>
      </w:r>
    </w:p>
    <w:p w14:paraId="70751ECF">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标记采伐木，采伐木是指影响目标树树冠自由生长的干扰树，劣质木、瘦弱木、弯曲木、断头木和质量不高的树及病腐木等林木，进行标记采伐；</w:t>
      </w:r>
    </w:p>
    <w:p w14:paraId="35AD34BB">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采伐作业，在标记好采伐木后，进行采伐作业，要注意树倒方向，通常会利用树木自然倾斜方向、风向等来控制倒向，避免树木倒向造成对保留木的损伤，林木伐桩不高于</w:t>
      </w:r>
      <w:r>
        <w:rPr>
          <w:rFonts w:hint="eastAsia" w:ascii="宋体" w:hAnsi="宋体"/>
          <w:sz w:val="24"/>
          <w:szCs w:val="24"/>
          <w:lang w:eastAsia="zh-CN"/>
        </w:rPr>
        <w:t>10</w:t>
      </w:r>
      <w:r>
        <w:rPr>
          <w:rFonts w:hint="eastAsia" w:ascii="宋体" w:hAnsi="宋体" w:eastAsia="宋体" w:cs="宋体"/>
          <w:sz w:val="24"/>
          <w:szCs w:val="24"/>
          <w:lang w:eastAsia="zh-CN"/>
        </w:rPr>
        <w:t>厘米；</w:t>
      </w:r>
    </w:p>
    <w:p w14:paraId="107DBAC0">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集采，伐木完成后，要将采伐下的木材集中运输。按照预先规划的集材道，使用合适的集材设备将木材运出。集材时要注意避免对林地土壤、保留木和幼树的破坏。病腐木伐除后，一定要清除出林分，采取掩埋等方式处理，避免进一步侵染林分；</w:t>
      </w:r>
    </w:p>
    <w:p w14:paraId="75174846">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割灌除草，影响幼苗幼树生长的杂灌杂草和藤本植物全部割除；割灌除草必须在春夏季节作业（</w:t>
      </w:r>
      <w:r>
        <w:rPr>
          <w:rFonts w:hint="eastAsia" w:ascii="宋体" w:hAnsi="宋体"/>
          <w:sz w:val="24"/>
          <w:szCs w:val="24"/>
          <w:lang w:eastAsia="zh-CN"/>
        </w:rPr>
        <w:t>5</w:t>
      </w:r>
      <w:r>
        <w:rPr>
          <w:rFonts w:hint="eastAsia" w:ascii="宋体" w:hAnsi="宋体" w:eastAsia="宋体" w:cs="宋体"/>
          <w:sz w:val="24"/>
          <w:szCs w:val="24"/>
          <w:lang w:eastAsia="zh-CN"/>
        </w:rPr>
        <w:t>、</w:t>
      </w:r>
      <w:r>
        <w:rPr>
          <w:rFonts w:hint="eastAsia" w:ascii="宋体" w:hAnsi="宋体"/>
          <w:sz w:val="24"/>
          <w:szCs w:val="24"/>
          <w:lang w:eastAsia="zh-CN"/>
        </w:rPr>
        <w:t>6</w:t>
      </w:r>
      <w:r>
        <w:rPr>
          <w:rFonts w:hint="eastAsia" w:ascii="宋体" w:hAnsi="宋体" w:eastAsia="宋体" w:cs="宋体"/>
          <w:sz w:val="24"/>
          <w:szCs w:val="24"/>
          <w:lang w:eastAsia="zh-CN"/>
        </w:rPr>
        <w:t>月份进行），割灌除草在树木周边一米内影响树木生长的杂草灌木和藤本植物全部割除，灌茬不高于</w:t>
      </w:r>
      <w:r>
        <w:rPr>
          <w:rFonts w:hint="eastAsia" w:ascii="宋体" w:hAnsi="宋体"/>
          <w:sz w:val="24"/>
          <w:szCs w:val="24"/>
          <w:lang w:eastAsia="zh-CN"/>
        </w:rPr>
        <w:t>5cm</w:t>
      </w:r>
      <w:r>
        <w:rPr>
          <w:rFonts w:hint="eastAsia" w:ascii="宋体" w:hAnsi="宋体" w:eastAsia="宋体" w:cs="宋体"/>
          <w:sz w:val="24"/>
          <w:szCs w:val="24"/>
          <w:lang w:eastAsia="zh-CN"/>
        </w:rPr>
        <w:t>，避免全面割灌除草。</w:t>
      </w:r>
    </w:p>
    <w:p w14:paraId="4E7AB41B">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修枝高度依林木的长势而定，冠高比控制在</w:t>
      </w:r>
      <w:r>
        <w:rPr>
          <w:rFonts w:hint="eastAsia" w:ascii="宋体" w:hAnsi="宋体"/>
          <w:sz w:val="24"/>
          <w:szCs w:val="24"/>
          <w:lang w:eastAsia="zh-CN"/>
        </w:rPr>
        <w:t>1/3—1/2</w:t>
      </w:r>
      <w:r>
        <w:rPr>
          <w:rFonts w:hint="eastAsia" w:ascii="宋体" w:hAnsi="宋体" w:eastAsia="宋体" w:cs="宋体"/>
          <w:sz w:val="24"/>
          <w:szCs w:val="24"/>
          <w:lang w:eastAsia="zh-CN"/>
        </w:rPr>
        <w:t>之间，修枝枝茬高度小于</w:t>
      </w:r>
      <w:r>
        <w:rPr>
          <w:rFonts w:hint="eastAsia" w:ascii="宋体" w:hAnsi="宋体"/>
          <w:sz w:val="24"/>
          <w:szCs w:val="24"/>
          <w:lang w:eastAsia="zh-CN"/>
        </w:rPr>
        <w:t>1.5cm</w:t>
      </w:r>
      <w:r>
        <w:rPr>
          <w:rFonts w:hint="eastAsia" w:ascii="宋体" w:hAnsi="宋体" w:eastAsia="宋体" w:cs="宋体"/>
          <w:sz w:val="24"/>
          <w:szCs w:val="24"/>
          <w:lang w:eastAsia="zh-CN"/>
        </w:rPr>
        <w:t>，施工工具用手锯、砍刀均可。细小枝条用镰刀或砍刀，紧贴树干由下向上剃削，不留茬，要保持切口平滑，避免刮伤树皮。对于较粗大的树枝，用锯先从下向上锯，再由上向下锯，避免劈裂或扯破树皮。采取留桩法和平切法，修去枯死枝（针叶树）和树冠下部</w:t>
      </w:r>
      <w:r>
        <w:rPr>
          <w:rFonts w:hint="eastAsia" w:ascii="宋体" w:hAnsi="宋体"/>
          <w:sz w:val="24"/>
          <w:szCs w:val="24"/>
          <w:lang w:eastAsia="zh-CN"/>
        </w:rPr>
        <w:t>1—2</w:t>
      </w:r>
      <w:r>
        <w:rPr>
          <w:rFonts w:hint="eastAsia" w:ascii="宋体" w:hAnsi="宋体" w:eastAsia="宋体" w:cs="宋体"/>
          <w:sz w:val="24"/>
          <w:szCs w:val="24"/>
          <w:lang w:eastAsia="zh-CN"/>
        </w:rPr>
        <w:t>轮活枝（阔叶树）；幼龄林阶段修枝强度不超过树高的</w:t>
      </w:r>
      <w:r>
        <w:rPr>
          <w:rFonts w:hint="eastAsia" w:ascii="宋体" w:hAnsi="宋体"/>
          <w:sz w:val="24"/>
          <w:szCs w:val="24"/>
          <w:lang w:eastAsia="zh-CN"/>
        </w:rPr>
        <w:t>1/3；综合抚育作业29个小班，规</w:t>
      </w:r>
      <w:r>
        <w:rPr>
          <w:rFonts w:hint="eastAsia" w:ascii="宋体" w:hAnsi="宋体" w:eastAsia="宋体" w:cs="宋体"/>
          <w:sz w:val="24"/>
          <w:szCs w:val="24"/>
          <w:lang w:eastAsia="zh-CN"/>
        </w:rPr>
        <w:t>划抚育面积</w:t>
      </w:r>
      <w:r>
        <w:rPr>
          <w:rFonts w:hint="eastAsia" w:ascii="宋体" w:hAnsi="宋体"/>
          <w:sz w:val="24"/>
          <w:szCs w:val="24"/>
          <w:lang w:eastAsia="zh-CN"/>
        </w:rPr>
        <w:t>0.76</w:t>
      </w:r>
      <w:r>
        <w:rPr>
          <w:rFonts w:hint="eastAsia" w:ascii="宋体" w:hAnsi="宋体" w:eastAsia="宋体" w:cs="宋体"/>
          <w:sz w:val="24"/>
          <w:szCs w:val="24"/>
          <w:lang w:eastAsia="zh-CN"/>
        </w:rPr>
        <w:t>万亩，采伐株数强度在</w:t>
      </w:r>
      <w:r>
        <w:rPr>
          <w:rFonts w:hint="eastAsia" w:ascii="宋体" w:hAnsi="宋体"/>
          <w:sz w:val="24"/>
          <w:szCs w:val="24"/>
          <w:lang w:eastAsia="zh-CN"/>
        </w:rPr>
        <w:t>19%-30%</w:t>
      </w:r>
      <w:r>
        <w:rPr>
          <w:rFonts w:hint="eastAsia" w:ascii="宋体" w:hAnsi="宋体" w:eastAsia="宋体" w:cs="宋体"/>
          <w:sz w:val="24"/>
          <w:szCs w:val="24"/>
          <w:lang w:eastAsia="zh-CN"/>
        </w:rPr>
        <w:t>之间，蓄积强度在</w:t>
      </w:r>
      <w:r>
        <w:rPr>
          <w:rFonts w:hint="eastAsia" w:ascii="宋体" w:hAnsi="宋体"/>
          <w:sz w:val="24"/>
          <w:szCs w:val="24"/>
          <w:lang w:eastAsia="zh-CN"/>
        </w:rPr>
        <w:t>1%-12%</w:t>
      </w:r>
      <w:r>
        <w:rPr>
          <w:rFonts w:hint="eastAsia" w:ascii="宋体" w:hAnsi="宋体" w:eastAsia="宋体" w:cs="宋体"/>
          <w:sz w:val="24"/>
          <w:szCs w:val="24"/>
          <w:lang w:eastAsia="zh-CN"/>
        </w:rPr>
        <w:t>之间。</w:t>
      </w:r>
    </w:p>
    <w:p w14:paraId="6742A93A">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2.2 .3</w:t>
      </w:r>
      <w:r>
        <w:rPr>
          <w:rFonts w:hint="eastAsia" w:ascii="宋体" w:hAnsi="宋体" w:eastAsia="宋体" w:cs="宋体"/>
          <w:sz w:val="24"/>
          <w:szCs w:val="24"/>
          <w:lang w:eastAsia="zh-CN"/>
        </w:rPr>
        <w:t>作业后效果要求</w:t>
      </w:r>
    </w:p>
    <w:p w14:paraId="2412C26F">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森林抚育作业是为保留木释放林木生长空间，优化、调整林分结构，保护促进天然更新。改善竞争关系、调节树种组成、促进天然更新。抚育作业后林分郁闭度一次性降低不能超过</w:t>
      </w:r>
      <w:r>
        <w:rPr>
          <w:rFonts w:hint="eastAsia" w:ascii="宋体" w:hAnsi="宋体"/>
          <w:sz w:val="24"/>
          <w:szCs w:val="24"/>
          <w:lang w:eastAsia="zh-CN"/>
        </w:rPr>
        <w:t>0.2</w:t>
      </w:r>
      <w:r>
        <w:rPr>
          <w:rFonts w:hint="eastAsia" w:ascii="宋体" w:hAnsi="宋体" w:eastAsia="宋体" w:cs="宋体"/>
          <w:sz w:val="24"/>
          <w:szCs w:val="24"/>
          <w:lang w:eastAsia="zh-CN"/>
        </w:rPr>
        <w:t>，抚育后郁闭度不低于</w:t>
      </w:r>
      <w:r>
        <w:rPr>
          <w:rFonts w:hint="eastAsia" w:ascii="宋体" w:hAnsi="宋体"/>
          <w:sz w:val="24"/>
          <w:szCs w:val="24"/>
          <w:lang w:eastAsia="zh-CN"/>
        </w:rPr>
        <w:t>0.6</w:t>
      </w:r>
      <w:r>
        <w:rPr>
          <w:rFonts w:hint="eastAsia" w:ascii="宋体" w:hAnsi="宋体" w:eastAsia="宋体" w:cs="宋体"/>
          <w:sz w:val="24"/>
          <w:szCs w:val="24"/>
          <w:lang w:eastAsia="zh-CN"/>
        </w:rPr>
        <w:t>；株数间伐强度一般不低于</w:t>
      </w:r>
      <w:r>
        <w:rPr>
          <w:rFonts w:hint="eastAsia" w:ascii="宋体" w:hAnsi="宋体"/>
          <w:sz w:val="24"/>
          <w:szCs w:val="24"/>
          <w:lang w:eastAsia="zh-CN"/>
        </w:rPr>
        <w:t>15%</w:t>
      </w:r>
      <w:r>
        <w:rPr>
          <w:rFonts w:hint="eastAsia" w:ascii="宋体" w:hAnsi="宋体" w:eastAsia="宋体" w:cs="宋体"/>
          <w:sz w:val="24"/>
          <w:szCs w:val="24"/>
          <w:lang w:eastAsia="zh-CN"/>
        </w:rPr>
        <w:t>，不超过</w:t>
      </w:r>
      <w:r>
        <w:rPr>
          <w:rFonts w:hint="eastAsia" w:ascii="宋体" w:hAnsi="宋体"/>
          <w:sz w:val="24"/>
          <w:szCs w:val="24"/>
          <w:lang w:eastAsia="zh-CN"/>
        </w:rPr>
        <w:t>35%</w:t>
      </w:r>
      <w:r>
        <w:rPr>
          <w:rFonts w:hint="eastAsia" w:ascii="宋体" w:hAnsi="宋体" w:eastAsia="宋体" w:cs="宋体"/>
          <w:sz w:val="24"/>
          <w:szCs w:val="24"/>
          <w:lang w:eastAsia="zh-CN"/>
        </w:rPr>
        <w:t>；蓄积强度视林分实际情况，原则上不高于</w:t>
      </w:r>
      <w:r>
        <w:rPr>
          <w:rFonts w:hint="eastAsia" w:ascii="宋体" w:hAnsi="宋体"/>
          <w:sz w:val="24"/>
          <w:szCs w:val="24"/>
          <w:lang w:eastAsia="zh-CN"/>
        </w:rPr>
        <w:t>20%</w:t>
      </w:r>
      <w:r>
        <w:rPr>
          <w:rFonts w:hint="eastAsia" w:ascii="宋体" w:hAnsi="宋体" w:eastAsia="宋体" w:cs="宋体"/>
          <w:sz w:val="24"/>
          <w:szCs w:val="24"/>
          <w:lang w:eastAsia="zh-CN"/>
        </w:rPr>
        <w:t>。</w:t>
      </w:r>
    </w:p>
    <w:p w14:paraId="3F1C2931">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抚育作业后的林分应达到以下要求：</w:t>
      </w:r>
    </w:p>
    <w:p w14:paraId="0D7E6D77">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(1)</w:t>
      </w:r>
      <w:r>
        <w:rPr>
          <w:rFonts w:hint="eastAsia" w:ascii="宋体" w:hAnsi="宋体" w:eastAsia="宋体" w:cs="宋体"/>
          <w:sz w:val="24"/>
          <w:szCs w:val="24"/>
          <w:lang w:eastAsia="zh-CN"/>
        </w:rPr>
        <w:t>林分郁闭度不低于</w:t>
      </w:r>
      <w:r>
        <w:rPr>
          <w:rFonts w:hint="eastAsia" w:ascii="宋体" w:hAnsi="宋体"/>
          <w:sz w:val="24"/>
          <w:szCs w:val="24"/>
          <w:lang w:eastAsia="zh-CN"/>
        </w:rPr>
        <w:t>0.6</w:t>
      </w:r>
      <w:r>
        <w:rPr>
          <w:rFonts w:hint="eastAsia" w:ascii="宋体" w:hAnsi="宋体" w:eastAsia="宋体" w:cs="宋体"/>
          <w:sz w:val="24"/>
          <w:szCs w:val="24"/>
          <w:lang w:eastAsia="zh-CN"/>
        </w:rPr>
        <w:t>；</w:t>
      </w:r>
    </w:p>
    <w:p w14:paraId="70376A5D">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(2)</w:t>
      </w:r>
      <w:r>
        <w:rPr>
          <w:rFonts w:hint="eastAsia" w:ascii="宋体" w:hAnsi="宋体" w:eastAsia="宋体" w:cs="宋体"/>
          <w:sz w:val="24"/>
          <w:szCs w:val="24"/>
          <w:lang w:eastAsia="zh-CN"/>
        </w:rPr>
        <w:t>在容易遭受风倒、雪压危害的地段，或第一次抚育采伐时，郁闭度降低不超过</w:t>
      </w:r>
      <w:r>
        <w:rPr>
          <w:rFonts w:hint="eastAsia" w:ascii="宋体" w:hAnsi="宋体"/>
          <w:sz w:val="24"/>
          <w:szCs w:val="24"/>
          <w:lang w:eastAsia="zh-CN"/>
        </w:rPr>
        <w:t>0.2</w:t>
      </w:r>
      <w:r>
        <w:rPr>
          <w:rFonts w:hint="eastAsia" w:ascii="宋体" w:hAnsi="宋体" w:eastAsia="宋体" w:cs="宋体"/>
          <w:sz w:val="24"/>
          <w:szCs w:val="24"/>
          <w:lang w:eastAsia="zh-CN"/>
        </w:rPr>
        <w:t>；</w:t>
      </w:r>
    </w:p>
    <w:p w14:paraId="1FB41326">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(3)</w:t>
      </w:r>
      <w:r>
        <w:rPr>
          <w:rFonts w:hint="eastAsia" w:ascii="宋体" w:hAnsi="宋体" w:eastAsia="宋体" w:cs="宋体"/>
          <w:sz w:val="24"/>
          <w:szCs w:val="24"/>
          <w:lang w:eastAsia="zh-CN"/>
        </w:rPr>
        <w:t>林分目的树种和辅助树种的林木株数所占林分总株数的比例不减少；</w:t>
      </w:r>
    </w:p>
    <w:p w14:paraId="3337A2EF">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(4)</w:t>
      </w:r>
      <w:r>
        <w:rPr>
          <w:rFonts w:hint="eastAsia" w:ascii="宋体" w:hAnsi="宋体" w:eastAsia="宋体" w:cs="宋体"/>
          <w:sz w:val="24"/>
          <w:szCs w:val="24"/>
          <w:lang w:eastAsia="zh-CN"/>
        </w:rPr>
        <w:t>林分目的树种平均胸径不低于采伐前平均胸径；</w:t>
      </w:r>
    </w:p>
    <w:p w14:paraId="274A74CC">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(5)</w:t>
      </w:r>
      <w:r>
        <w:rPr>
          <w:rFonts w:hint="eastAsia" w:ascii="宋体" w:hAnsi="宋体" w:eastAsia="宋体" w:cs="宋体"/>
          <w:sz w:val="24"/>
          <w:szCs w:val="24"/>
          <w:lang w:eastAsia="zh-CN"/>
        </w:rPr>
        <w:t>林木株数不少于该森林类型、生长发育阶段、立地条件的最低保留株数；</w:t>
      </w:r>
    </w:p>
    <w:p w14:paraId="4D43C060">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(6)</w:t>
      </w:r>
      <w:r>
        <w:rPr>
          <w:rFonts w:hint="eastAsia" w:ascii="宋体" w:hAnsi="宋体" w:eastAsia="宋体" w:cs="宋体"/>
          <w:sz w:val="24"/>
          <w:szCs w:val="24"/>
          <w:lang w:eastAsia="zh-CN"/>
        </w:rPr>
        <w:t>林木分布均匀，不造成林窗、林中空地等。对于天然林，如果出现林窗或林中空地则应进行补植；</w:t>
      </w:r>
    </w:p>
    <w:p w14:paraId="62AF4CB5">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2.3</w:t>
      </w:r>
      <w:r>
        <w:rPr>
          <w:rFonts w:hint="eastAsia" w:ascii="宋体" w:hAnsi="宋体" w:eastAsia="宋体" w:cs="宋体"/>
          <w:sz w:val="24"/>
          <w:szCs w:val="24"/>
          <w:lang w:eastAsia="zh-CN"/>
        </w:rPr>
        <w:t>生物多样性保护</w:t>
      </w:r>
    </w:p>
    <w:p w14:paraId="6FD2532F">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森林抚育中保护生物多样性，需通过科学干预优化森林结构，模拟自然生态过程，在森林抚育作业中合理间伐，对密度过高的林分，移除病弱木、劣势木，保留乡土阔叶树及珍稀树种，形成</w:t>
      </w:r>
      <w:r>
        <w:rPr>
          <w:sz w:val="24"/>
          <w:szCs w:val="24"/>
          <w:lang w:eastAsia="zh-CN"/>
        </w:rPr>
        <w:t>“</w:t>
      </w:r>
      <w:r>
        <w:rPr>
          <w:rFonts w:hint="eastAsia" w:ascii="宋体" w:hAnsi="宋体" w:eastAsia="宋体" w:cs="宋体"/>
          <w:sz w:val="24"/>
          <w:szCs w:val="24"/>
          <w:lang w:eastAsia="zh-CN"/>
        </w:rPr>
        <w:t>针阔混交</w:t>
      </w:r>
      <w:r>
        <w:rPr>
          <w:sz w:val="24"/>
          <w:szCs w:val="24"/>
          <w:lang w:eastAsia="zh-CN"/>
        </w:rPr>
        <w:t>”</w:t>
      </w:r>
      <w:r>
        <w:rPr>
          <w:rFonts w:hint="eastAsia" w:ascii="宋体" w:hAnsi="宋体" w:eastAsia="宋体" w:cs="宋体"/>
          <w:sz w:val="24"/>
          <w:szCs w:val="24"/>
          <w:lang w:eastAsia="zh-CN"/>
        </w:rPr>
        <w:t>、</w:t>
      </w:r>
      <w:r>
        <w:rPr>
          <w:sz w:val="24"/>
          <w:szCs w:val="24"/>
          <w:lang w:eastAsia="zh-CN"/>
        </w:rPr>
        <w:t>“</w:t>
      </w:r>
      <w:r>
        <w:rPr>
          <w:rFonts w:hint="eastAsia" w:ascii="宋体" w:hAnsi="宋体" w:eastAsia="宋体" w:cs="宋体"/>
          <w:sz w:val="24"/>
          <w:szCs w:val="24"/>
          <w:lang w:eastAsia="zh-CN"/>
        </w:rPr>
        <w:t>异龄复层</w:t>
      </w:r>
      <w:r>
        <w:rPr>
          <w:sz w:val="24"/>
          <w:szCs w:val="24"/>
          <w:lang w:eastAsia="zh-CN"/>
        </w:rPr>
        <w:t>”</w:t>
      </w:r>
      <w:r>
        <w:rPr>
          <w:rFonts w:hint="eastAsia" w:ascii="宋体" w:hAnsi="宋体" w:eastAsia="宋体" w:cs="宋体"/>
          <w:sz w:val="24"/>
          <w:szCs w:val="24"/>
          <w:lang w:eastAsia="zh-CN"/>
        </w:rPr>
        <w:t>结构。维护灌木与地被层：抚育时避免全垦清理林下植物，保留蕨类、草本及低矮灌木。这些植被不仅是昆虫的食物源，还能为林蛙、刺猬等小型动物提供避难场所，同时通过凋落物改善土壤微生态。适当保留枯木与倒木：枯立木、倒木、腐烂的木材为真菌、甲虫提供栖息地。</w:t>
      </w:r>
    </w:p>
    <w:p w14:paraId="4292F83A">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2.4 </w:t>
      </w:r>
      <w:r>
        <w:rPr>
          <w:rFonts w:hint="eastAsia" w:ascii="宋体" w:hAnsi="宋体" w:eastAsia="宋体" w:cs="宋体"/>
          <w:sz w:val="24"/>
          <w:szCs w:val="24"/>
          <w:lang w:eastAsia="zh-CN"/>
        </w:rPr>
        <w:t>森林抚育剩余物清理</w:t>
      </w:r>
    </w:p>
    <w:p w14:paraId="01EDAB61">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森林抚育抚育作业剩余物的处置应当综合考虑森林病虫害防治、森林防火、环境保护等要求，尽量将剩余物运出林区，有条件时，可粉碎后堆放于目标树根部周围。若确实无法运出，则应按下列要求进行堆放：一是应将剩余物按照大小进行分类，将原木段及大于</w:t>
      </w:r>
      <w:r>
        <w:rPr>
          <w:rFonts w:hint="eastAsia" w:ascii="宋体" w:hAnsi="宋体"/>
          <w:sz w:val="24"/>
          <w:szCs w:val="24"/>
          <w:lang w:eastAsia="zh-CN"/>
        </w:rPr>
        <w:t>3</w:t>
      </w:r>
      <w:r>
        <w:rPr>
          <w:rFonts w:hint="eastAsia" w:ascii="宋体" w:hAnsi="宋体" w:eastAsia="宋体" w:cs="宋体"/>
          <w:sz w:val="24"/>
          <w:szCs w:val="24"/>
          <w:lang w:eastAsia="zh-CN"/>
        </w:rPr>
        <w:t>公分的枝条和</w:t>
      </w:r>
      <w:r>
        <w:rPr>
          <w:rFonts w:hint="eastAsia" w:ascii="宋体" w:hAnsi="宋体"/>
          <w:sz w:val="24"/>
          <w:szCs w:val="24"/>
          <w:lang w:eastAsia="zh-CN"/>
        </w:rPr>
        <w:t>3</w:t>
      </w:r>
      <w:r>
        <w:rPr>
          <w:rFonts w:hint="eastAsia" w:ascii="宋体" w:hAnsi="宋体" w:eastAsia="宋体" w:cs="宋体"/>
          <w:sz w:val="24"/>
          <w:szCs w:val="24"/>
          <w:lang w:eastAsia="zh-CN"/>
        </w:rPr>
        <w:t>公分以下的枝条进行分别堆放；二是在堆放剩余物时，以横山带堆积的方式按一定间距均匀堆放在林内；三是原木段及大于</w:t>
      </w:r>
      <w:r>
        <w:rPr>
          <w:rFonts w:hint="eastAsia" w:ascii="宋体" w:hAnsi="宋体"/>
          <w:sz w:val="24"/>
          <w:szCs w:val="24"/>
          <w:lang w:eastAsia="zh-CN"/>
        </w:rPr>
        <w:t>3</w:t>
      </w:r>
      <w:r>
        <w:rPr>
          <w:rFonts w:hint="eastAsia" w:ascii="宋体" w:hAnsi="宋体" w:eastAsia="宋体" w:cs="宋体"/>
          <w:sz w:val="24"/>
          <w:szCs w:val="24"/>
          <w:lang w:eastAsia="zh-CN"/>
        </w:rPr>
        <w:t>公分的枝条堆放时，要堆放整齐；</w:t>
      </w:r>
      <w:r>
        <w:rPr>
          <w:rFonts w:hint="eastAsia" w:ascii="宋体" w:hAnsi="宋体"/>
          <w:sz w:val="24"/>
          <w:szCs w:val="24"/>
          <w:lang w:eastAsia="zh-CN"/>
        </w:rPr>
        <w:t>3</w:t>
      </w:r>
      <w:r>
        <w:rPr>
          <w:rFonts w:hint="eastAsia" w:ascii="宋体" w:hAnsi="宋体" w:eastAsia="宋体" w:cs="宋体"/>
          <w:sz w:val="24"/>
          <w:szCs w:val="24"/>
          <w:lang w:eastAsia="zh-CN"/>
        </w:rPr>
        <w:t>公分以下所剪的树枝、所伐的林木适当短截，并压实压紧堆集，堆集高度不超过</w:t>
      </w:r>
      <w:r>
        <w:rPr>
          <w:rFonts w:hint="eastAsia" w:ascii="宋体" w:hAnsi="宋体"/>
          <w:sz w:val="24"/>
          <w:szCs w:val="24"/>
          <w:lang w:eastAsia="zh-CN"/>
        </w:rPr>
        <w:t>1</w:t>
      </w:r>
      <w:r>
        <w:rPr>
          <w:rFonts w:hint="eastAsia" w:ascii="宋体" w:hAnsi="宋体" w:eastAsia="宋体" w:cs="宋体"/>
          <w:sz w:val="24"/>
          <w:szCs w:val="24"/>
          <w:lang w:eastAsia="zh-CN"/>
        </w:rPr>
        <w:t>米；四是对于感染林业检疫性有害生物的林木、采伐剩余物等，要全株清理出林分，集中烧毁或集中深埋。</w:t>
      </w:r>
    </w:p>
    <w:p w14:paraId="135FEE05">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本次森林抚育作业，用工作业主要用于采伐林木、修枝、割灌除草、外运采伐木、修剪树枝外运或堆集等，全县采伐林木约</w:t>
      </w:r>
      <w:r>
        <w:rPr>
          <w:rFonts w:hint="eastAsia" w:ascii="宋体" w:hAnsi="宋体"/>
          <w:sz w:val="24"/>
          <w:szCs w:val="24"/>
          <w:lang w:eastAsia="zh-CN"/>
        </w:rPr>
        <w:t>34.0995</w:t>
      </w:r>
      <w:r>
        <w:rPr>
          <w:rFonts w:hint="eastAsia" w:ascii="宋体" w:hAnsi="宋体" w:eastAsia="宋体" w:cs="宋体"/>
          <w:sz w:val="24"/>
          <w:szCs w:val="24"/>
          <w:lang w:eastAsia="zh-CN"/>
        </w:rPr>
        <w:t>万株，采伐蓄积约</w:t>
      </w:r>
      <w:r>
        <w:rPr>
          <w:rFonts w:hint="eastAsia" w:ascii="宋体" w:hAnsi="宋体"/>
          <w:sz w:val="24"/>
          <w:szCs w:val="24"/>
          <w:lang w:eastAsia="zh-CN"/>
        </w:rPr>
        <w:t>1780.68m³</w:t>
      </w:r>
      <w:r>
        <w:rPr>
          <w:rFonts w:hint="eastAsia" w:ascii="宋体" w:hAnsi="宋体" w:eastAsia="宋体" w:cs="宋体"/>
          <w:sz w:val="24"/>
          <w:szCs w:val="24"/>
          <w:lang w:eastAsia="zh-CN"/>
        </w:rPr>
        <w:t>，出材量约</w:t>
      </w:r>
      <w:r>
        <w:rPr>
          <w:rFonts w:hint="eastAsia" w:ascii="宋体" w:hAnsi="宋体"/>
          <w:sz w:val="24"/>
          <w:szCs w:val="24"/>
          <w:lang w:eastAsia="zh-CN"/>
        </w:rPr>
        <w:t>712.27m³</w:t>
      </w:r>
      <w:r>
        <w:rPr>
          <w:rFonts w:hint="eastAsia" w:ascii="宋体" w:hAnsi="宋体" w:eastAsia="宋体" w:cs="宋体"/>
          <w:sz w:val="24"/>
          <w:szCs w:val="24"/>
          <w:lang w:eastAsia="zh-CN"/>
        </w:rPr>
        <w:t>，修枝约</w:t>
      </w:r>
      <w:r>
        <w:rPr>
          <w:rFonts w:hint="eastAsia" w:ascii="宋体" w:hAnsi="宋体"/>
          <w:sz w:val="24"/>
          <w:szCs w:val="24"/>
          <w:lang w:eastAsia="zh-CN"/>
        </w:rPr>
        <w:t>108.6573</w:t>
      </w:r>
      <w:r>
        <w:rPr>
          <w:rFonts w:hint="eastAsia" w:ascii="宋体" w:hAnsi="宋体" w:eastAsia="宋体" w:cs="宋体"/>
          <w:sz w:val="24"/>
          <w:szCs w:val="24"/>
          <w:lang w:eastAsia="zh-CN"/>
        </w:rPr>
        <w:t>万株，割灌除草约</w:t>
      </w:r>
      <w:r>
        <w:rPr>
          <w:rFonts w:hint="eastAsia" w:ascii="宋体" w:hAnsi="宋体"/>
          <w:sz w:val="24"/>
          <w:szCs w:val="24"/>
          <w:lang w:eastAsia="zh-CN"/>
        </w:rPr>
        <w:t>108.6573</w:t>
      </w:r>
      <w:r>
        <w:rPr>
          <w:rFonts w:hint="eastAsia" w:ascii="宋体" w:hAnsi="宋体" w:eastAsia="宋体" w:cs="宋体"/>
          <w:sz w:val="24"/>
          <w:szCs w:val="24"/>
          <w:lang w:eastAsia="zh-CN"/>
        </w:rPr>
        <w:t>万株，剩余物清理</w:t>
      </w:r>
      <w:r>
        <w:rPr>
          <w:rFonts w:hint="eastAsia" w:ascii="宋体" w:hAnsi="宋体"/>
          <w:sz w:val="24"/>
          <w:szCs w:val="24"/>
          <w:lang w:eastAsia="zh-CN"/>
        </w:rPr>
        <w:t>712.27m³</w:t>
      </w:r>
      <w:r>
        <w:rPr>
          <w:rFonts w:hint="eastAsia" w:ascii="宋体" w:hAnsi="宋体" w:eastAsia="宋体" w:cs="宋体"/>
          <w:sz w:val="24"/>
          <w:szCs w:val="24"/>
          <w:lang w:eastAsia="zh-CN"/>
        </w:rPr>
        <w:t>。</w:t>
      </w:r>
    </w:p>
    <w:p w14:paraId="1175EC0D">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2.5</w:t>
      </w:r>
      <w:r>
        <w:rPr>
          <w:rFonts w:hint="eastAsia" w:ascii="宋体" w:hAnsi="宋体" w:eastAsia="宋体" w:cs="宋体"/>
          <w:sz w:val="24"/>
          <w:szCs w:val="24"/>
          <w:lang w:eastAsia="zh-CN"/>
        </w:rPr>
        <w:t>安全管理</w:t>
      </w:r>
    </w:p>
    <w:p w14:paraId="0367EDCA">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安全管理工作应贯穿森林抚育作业全周期，即从前期作业设计外业调查、现场作业施工、后期检查验收全过程，通过风险预判、流程规范、应急和防护措施，预防人员伤亡、设备损坏及森林生态破坏。</w:t>
      </w:r>
    </w:p>
    <w:p w14:paraId="1CDE70DB">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2.6</w:t>
      </w:r>
      <w:r>
        <w:rPr>
          <w:rFonts w:hint="eastAsia" w:ascii="宋体" w:hAnsi="宋体" w:eastAsia="宋体" w:cs="宋体"/>
          <w:sz w:val="24"/>
          <w:szCs w:val="24"/>
          <w:lang w:eastAsia="zh-CN"/>
        </w:rPr>
        <w:t>前期风险防范</w:t>
      </w:r>
    </w:p>
    <w:p w14:paraId="14DC9983">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 </w:t>
      </w:r>
      <w:r>
        <w:rPr>
          <w:rFonts w:hint="eastAsia" w:ascii="宋体" w:hAnsi="宋体" w:eastAsia="宋体" w:cs="宋体"/>
          <w:sz w:val="24"/>
          <w:szCs w:val="24"/>
          <w:lang w:eastAsia="zh-CN"/>
        </w:rPr>
        <w:t>提前识别潜在风险，从源头规避安全隐患，排查作业区域：明确标注作业区内的危险区域，包括陡坡、悬崖、沟壑、高压线路、有毒植物、野生动物栖息地。作业时段与天气规划：避开暴雨、大风、大雾、高温或严寒天气；山区作业需避开早晨露水期（防止滑倒）和傍晚视线不良时段。根据抚育任务合理配置设备，明确设备操作人员，禁止使用老化、故障设备，同时根据作业人数合理划分作业小组（每组</w:t>
      </w:r>
      <w:r>
        <w:rPr>
          <w:rFonts w:hint="eastAsia" w:ascii="宋体" w:hAnsi="宋体"/>
          <w:sz w:val="24"/>
          <w:szCs w:val="24"/>
          <w:lang w:eastAsia="zh-CN"/>
        </w:rPr>
        <w:t>2-3</w:t>
      </w:r>
      <w:r>
        <w:rPr>
          <w:rFonts w:hint="eastAsia" w:ascii="宋体" w:hAnsi="宋体" w:eastAsia="宋体" w:cs="宋体"/>
          <w:sz w:val="24"/>
          <w:szCs w:val="24"/>
          <w:lang w:eastAsia="zh-CN"/>
        </w:rPr>
        <w:t>人，避免单人作业）。</w:t>
      </w:r>
    </w:p>
    <w:p w14:paraId="7EE74DBC">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2.7</w:t>
      </w:r>
      <w:r>
        <w:rPr>
          <w:rFonts w:hint="eastAsia" w:ascii="宋体" w:hAnsi="宋体" w:eastAsia="宋体" w:cs="宋体"/>
          <w:sz w:val="24"/>
          <w:szCs w:val="24"/>
          <w:lang w:eastAsia="zh-CN"/>
        </w:rPr>
        <w:t>作业流程安全管理</w:t>
      </w:r>
    </w:p>
    <w:p w14:paraId="364CFE7F">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 </w:t>
      </w:r>
      <w:r>
        <w:rPr>
          <w:rFonts w:hint="eastAsia" w:ascii="宋体" w:hAnsi="宋体" w:eastAsia="宋体" w:cs="宋体"/>
          <w:sz w:val="24"/>
          <w:szCs w:val="24"/>
          <w:lang w:eastAsia="zh-CN"/>
        </w:rPr>
        <w:t>规范操作步骤，明确各环节安全要求，减少人为失误风险。核心作业安全规范，在间伐作业中，确定树木倾倒方向（远离作业人员、设备及周边林木），提前清理倾倒路径上的障碍物；使用油锯时，锯链需保持锋利且防护装置完好，禁止在身体正前方或上方作业。物料转运路径需提前清理，确保无凸起石块、树根等绊倒隐患。生态安全防护：避免在作业中破坏林地土壤，作业后及时清理残留的机油、燃油（防止污染土壤和水源），抚育剩余物可就地堆肥或集中处理。</w:t>
      </w:r>
    </w:p>
    <w:p w14:paraId="463E907B">
      <w:pPr>
        <w:spacing w:before="3" w:line="480" w:lineRule="atLeast"/>
        <w:ind w:left="23" w:right="198" w:firstLine="476"/>
        <w:rPr>
          <w:rFonts w:ascii="宋体" w:hAnsi="宋体"/>
          <w:sz w:val="24"/>
          <w:szCs w:val="24"/>
          <w:lang w:eastAsia="zh-CN"/>
        </w:rPr>
      </w:pPr>
      <w:r>
        <w:rPr>
          <w:rFonts w:hint="eastAsia" w:ascii="宋体" w:hAnsi="宋体" w:eastAsia="宋体" w:cs="宋体"/>
          <w:sz w:val="24"/>
          <w:szCs w:val="24"/>
          <w:lang w:eastAsia="zh-CN"/>
        </w:rPr>
        <w:t>加强现场安全监督，每个施工组均应设置专职安全员，全程巡查作业流程，及时排查作业区域内危险区域，并向作业人员提示，随时纠正违规作业操作，每日施工前应集中施工人员强调安全施工，内容包括设备操作规范、风险识别，每日作业结束后检查人员、设备安全情况。通过监督与培训，持续强化安全意识，保障森林抚育作业工作安全落地。</w:t>
      </w:r>
    </w:p>
    <w:p w14:paraId="7D6A4DC1">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2.8 </w:t>
      </w:r>
      <w:r>
        <w:rPr>
          <w:rFonts w:hint="eastAsia" w:ascii="宋体" w:hAnsi="宋体" w:eastAsia="宋体" w:cs="宋体"/>
          <w:sz w:val="24"/>
          <w:szCs w:val="24"/>
          <w:lang w:eastAsia="zh-CN"/>
        </w:rPr>
        <w:t>应急和防护措施</w:t>
      </w:r>
    </w:p>
    <w:p w14:paraId="5C40B4F7">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 xml:space="preserve"> </w:t>
      </w:r>
      <w:r>
        <w:rPr>
          <w:rFonts w:hint="eastAsia" w:ascii="宋体" w:hAnsi="宋体" w:eastAsia="宋体" w:cs="宋体"/>
          <w:sz w:val="24"/>
          <w:szCs w:val="24"/>
          <w:lang w:eastAsia="zh-CN"/>
        </w:rPr>
        <w:t>建立应急机制，配置防护资源，确保风险发生时能快速处置，应急物资配置：每个作业小组需携带急救箱（含止血带、碘伏、绷带、止痛药等）、通讯设备（如对讲机，确保山区信号畅通）、灭火器材。</w:t>
      </w:r>
    </w:p>
    <w:p w14:paraId="2728E6F0">
      <w:pPr>
        <w:spacing w:before="3" w:line="480" w:lineRule="atLeast"/>
        <w:ind w:left="23" w:right="198" w:firstLine="476"/>
        <w:rPr>
          <w:rFonts w:ascii="宋体" w:hAnsi="宋体"/>
          <w:sz w:val="24"/>
          <w:szCs w:val="24"/>
          <w:lang w:eastAsia="zh-CN"/>
        </w:rPr>
      </w:pPr>
      <w:r>
        <w:rPr>
          <w:rFonts w:hint="eastAsia" w:ascii="宋体" w:hAnsi="宋体"/>
          <w:sz w:val="24"/>
          <w:szCs w:val="24"/>
          <w:lang w:eastAsia="zh-CN"/>
        </w:rPr>
        <w:t>1</w:t>
      </w:r>
      <w:r>
        <w:rPr>
          <w:rFonts w:hint="eastAsia" w:ascii="宋体" w:hAnsi="宋体" w:eastAsia="宋体" w:cs="宋体"/>
          <w:sz w:val="24"/>
          <w:szCs w:val="24"/>
          <w:lang w:eastAsia="zh-CN"/>
        </w:rPr>
        <w:t>、生态优先：所有抚育措施必须有利于森林生态系统的健康和稳定。</w:t>
      </w:r>
    </w:p>
    <w:p w14:paraId="374606FC">
      <w:pPr>
        <w:spacing w:before="3" w:line="480" w:lineRule="atLeast"/>
        <w:ind w:left="23" w:right="198" w:firstLine="476"/>
        <w:rPr>
          <w:rFonts w:ascii="宋体" w:hAnsi="宋体" w:eastAsia="宋体" w:cs="宋体"/>
          <w:sz w:val="24"/>
          <w:szCs w:val="24"/>
          <w:lang w:eastAsia="zh-CN"/>
        </w:rPr>
      </w:pPr>
      <w:r>
        <w:rPr>
          <w:rFonts w:hint="eastAsia" w:ascii="宋体" w:hAnsi="宋体"/>
          <w:sz w:val="24"/>
          <w:szCs w:val="24"/>
          <w:lang w:eastAsia="zh-CN"/>
        </w:rPr>
        <w:t>2</w:t>
      </w:r>
      <w:r>
        <w:rPr>
          <w:rFonts w:hint="eastAsia" w:ascii="宋体" w:hAnsi="宋体" w:eastAsia="宋体" w:cs="宋体"/>
          <w:sz w:val="24"/>
          <w:szCs w:val="24"/>
          <w:lang w:eastAsia="zh-CN"/>
        </w:rPr>
        <w:t>、因地制宜，分类施策：根据不同小班的林分类型、立地条件、发育阶段及主导功能，精准抚育措施。</w:t>
      </w:r>
    </w:p>
    <w:p w14:paraId="2FC7DAEB">
      <w:pPr>
        <w:spacing w:before="3" w:line="480" w:lineRule="atLeast"/>
        <w:ind w:left="23" w:right="198" w:firstLine="476"/>
        <w:rPr>
          <w:rFonts w:ascii="宋体" w:hAnsi="宋体"/>
          <w:sz w:val="24"/>
          <w:szCs w:val="24"/>
          <w:lang w:eastAsia="zh-CN"/>
        </w:rPr>
      </w:pPr>
      <w:r>
        <w:rPr>
          <w:rFonts w:hint="eastAsia" w:ascii="宋体" w:hAnsi="宋体" w:cs="宋体"/>
          <w:sz w:val="24"/>
          <w:szCs w:val="24"/>
          <w:lang w:eastAsia="zh-CN"/>
        </w:rPr>
        <w:t>3</w:t>
      </w:r>
      <w:r>
        <w:rPr>
          <w:rFonts w:hint="eastAsia" w:ascii="宋体" w:hAnsi="宋体" w:eastAsia="宋体" w:cs="宋体"/>
          <w:sz w:val="24"/>
          <w:szCs w:val="24"/>
          <w:lang w:eastAsia="zh-CN"/>
        </w:rPr>
        <w:t>、质量第一：规范施工：严格执行技术标准，强化全过程质量监管，确保抚育作业规范、安全、有效。</w:t>
      </w:r>
    </w:p>
    <w:p w14:paraId="42AFA414">
      <w:pPr>
        <w:kinsoku/>
        <w:autoSpaceDE/>
        <w:autoSpaceDN/>
        <w:adjustRightInd/>
        <w:snapToGrid/>
        <w:textAlignment w:val="auto"/>
        <w:rPr>
          <w:lang w:eastAsia="zh-CN"/>
        </w:rPr>
      </w:pPr>
      <w:r>
        <w:rPr>
          <w:lang w:eastAsia="zh-CN"/>
        </w:rPr>
        <w:br w:type="page"/>
      </w:r>
    </w:p>
    <w:p w14:paraId="6AC4F2FB">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附表：</w:t>
      </w:r>
    </w:p>
    <w:tbl>
      <w:tblPr>
        <w:tblStyle w:val="17"/>
        <w:tblW w:w="9298" w:type="dxa"/>
        <w:tblInd w:w="93" w:type="dxa"/>
        <w:tblLayout w:type="fixed"/>
        <w:tblCellMar>
          <w:top w:w="0" w:type="dxa"/>
          <w:left w:w="108" w:type="dxa"/>
          <w:bottom w:w="0" w:type="dxa"/>
          <w:right w:w="108" w:type="dxa"/>
        </w:tblCellMar>
      </w:tblPr>
      <w:tblGrid>
        <w:gridCol w:w="1573"/>
        <w:gridCol w:w="3438"/>
        <w:gridCol w:w="1741"/>
        <w:gridCol w:w="2546"/>
      </w:tblGrid>
      <w:tr w14:paraId="631B41F7">
        <w:tblPrEx>
          <w:tblCellMar>
            <w:top w:w="0" w:type="dxa"/>
            <w:left w:w="108" w:type="dxa"/>
            <w:bottom w:w="0" w:type="dxa"/>
            <w:right w:w="108" w:type="dxa"/>
          </w:tblCellMar>
        </w:tblPrEx>
        <w:trPr>
          <w:trHeight w:val="57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660">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序号</w:t>
            </w:r>
          </w:p>
        </w:tc>
        <w:tc>
          <w:tcPr>
            <w:tcW w:w="3438" w:type="dxa"/>
            <w:tcBorders>
              <w:top w:val="single" w:color="000000" w:sz="4" w:space="0"/>
              <w:left w:val="nil"/>
              <w:bottom w:val="single" w:color="000000" w:sz="4" w:space="0"/>
              <w:right w:val="single" w:color="000000" w:sz="4" w:space="0"/>
            </w:tcBorders>
            <w:shd w:val="clear" w:color="auto" w:fill="auto"/>
            <w:vAlign w:val="center"/>
          </w:tcPr>
          <w:p w14:paraId="18B0B6A6">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项目名称</w:t>
            </w:r>
          </w:p>
        </w:tc>
        <w:tc>
          <w:tcPr>
            <w:tcW w:w="1741" w:type="dxa"/>
            <w:tcBorders>
              <w:top w:val="single" w:color="000000" w:sz="4" w:space="0"/>
              <w:left w:val="nil"/>
              <w:bottom w:val="single" w:color="000000" w:sz="4" w:space="0"/>
              <w:right w:val="single" w:color="000000" w:sz="4" w:space="0"/>
            </w:tcBorders>
            <w:shd w:val="clear" w:color="auto" w:fill="auto"/>
            <w:vAlign w:val="center"/>
          </w:tcPr>
          <w:p w14:paraId="3E4D5715">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计量</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单位</w:t>
            </w:r>
          </w:p>
        </w:tc>
        <w:tc>
          <w:tcPr>
            <w:tcW w:w="2546" w:type="dxa"/>
            <w:tcBorders>
              <w:top w:val="single" w:color="000000" w:sz="4" w:space="0"/>
              <w:left w:val="nil"/>
              <w:bottom w:val="single" w:color="000000" w:sz="4" w:space="0"/>
              <w:right w:val="single" w:color="000000" w:sz="4" w:space="0"/>
            </w:tcBorders>
            <w:shd w:val="clear" w:color="auto" w:fill="auto"/>
            <w:vAlign w:val="center"/>
          </w:tcPr>
          <w:p w14:paraId="2525FE93">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数量</w:t>
            </w:r>
          </w:p>
        </w:tc>
      </w:tr>
      <w:tr w14:paraId="66000057">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E3B2F08">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一</w:t>
            </w:r>
          </w:p>
        </w:tc>
        <w:tc>
          <w:tcPr>
            <w:tcW w:w="3438" w:type="dxa"/>
            <w:tcBorders>
              <w:top w:val="nil"/>
              <w:left w:val="nil"/>
              <w:bottom w:val="single" w:color="000000" w:sz="4" w:space="0"/>
              <w:right w:val="single" w:color="000000" w:sz="4" w:space="0"/>
            </w:tcBorders>
            <w:shd w:val="clear" w:color="auto" w:fill="auto"/>
            <w:vAlign w:val="center"/>
          </w:tcPr>
          <w:p w14:paraId="5261D5BA">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仰韶乡</w:t>
            </w:r>
          </w:p>
        </w:tc>
        <w:tc>
          <w:tcPr>
            <w:tcW w:w="1741" w:type="dxa"/>
            <w:tcBorders>
              <w:top w:val="nil"/>
              <w:left w:val="nil"/>
              <w:bottom w:val="single" w:color="000000" w:sz="4" w:space="0"/>
              <w:right w:val="single" w:color="000000" w:sz="4" w:space="0"/>
            </w:tcBorders>
            <w:shd w:val="clear" w:color="auto" w:fill="auto"/>
            <w:noWrap/>
            <w:vAlign w:val="center"/>
          </w:tcPr>
          <w:p w14:paraId="386D7552">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7E701DFA">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w:t>
            </w:r>
          </w:p>
        </w:tc>
      </w:tr>
      <w:tr w14:paraId="49855910">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00570105">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1B96009C">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采伐，采伐作业包含：（1）</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标记采伐木，（2）采伐作业</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，（3）集采。首先进行现场</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标记采伐木，标记好采伐门后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进行采伐作业，避免树木倒向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造成对保留木的损伤，林木伐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桩不高于10厘米；伐木完成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后，要将采伐下的木材集中运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输，按照预先规划的集材道，</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使用合适的集材设备将木材运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出，集材时要注意避免对林地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2C774846">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37D17571">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23715</w:t>
            </w:r>
          </w:p>
        </w:tc>
      </w:tr>
      <w:tr w14:paraId="6A15703A">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495796BC">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635803E5">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修枝（修枝高度依林木的长势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而定，冠高比控制在1/3-</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1/2之间，修枝枝茬高度小于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1.5cm，施工工具用手锯、砍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刀均可。细小枝条用镰刀或砍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刀，紧贴树干由下向上剃削，</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不留茬，要保持切口平滑，避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免刮伤树皮。对于较粗大的树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枝，用锯先从下向上锯，再由</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上向下锯，避免劈裂或扯破树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皮。采取留桩法和平切法，修</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去枯死枝(针叶树)和树冠下</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部1-2轮活枝(阔叶树);幼龄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林阶段修枝强度不超过树高的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6EB09687">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27BD698E">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77776</w:t>
            </w:r>
          </w:p>
        </w:tc>
      </w:tr>
      <w:tr w14:paraId="3492BED9">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50E8AAE">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5B212508">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割灌除草、剩余物清理（割灌</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除草，影响幼苗幼树生长的杂</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灌杂草和藤本植物全部割除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;割灌除草在树木周边一米内</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影响树木生长的杂草灌木和藤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本植物全部割除，灌茬不高于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5cm，避免全面割灌除草，割</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灌除草完成后，清除出场地，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要注意避免对林地土壤、保留</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木和幼树造成破坏，对剩余物</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进行清理，运出施工场地外。</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7C983B3C">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0E53170B">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519.4</w:t>
            </w:r>
          </w:p>
        </w:tc>
      </w:tr>
      <w:tr w14:paraId="14897322">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49D1EC0B">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二</w:t>
            </w:r>
          </w:p>
        </w:tc>
        <w:tc>
          <w:tcPr>
            <w:tcW w:w="3438" w:type="dxa"/>
            <w:tcBorders>
              <w:top w:val="nil"/>
              <w:left w:val="nil"/>
              <w:bottom w:val="single" w:color="000000" w:sz="4" w:space="0"/>
              <w:right w:val="single" w:color="000000" w:sz="4" w:space="0"/>
            </w:tcBorders>
            <w:shd w:val="clear" w:color="auto" w:fill="auto"/>
            <w:vAlign w:val="center"/>
          </w:tcPr>
          <w:p w14:paraId="57BC42E5">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南村乡</w:t>
            </w:r>
          </w:p>
        </w:tc>
        <w:tc>
          <w:tcPr>
            <w:tcW w:w="1741" w:type="dxa"/>
            <w:tcBorders>
              <w:top w:val="nil"/>
              <w:left w:val="nil"/>
              <w:bottom w:val="single" w:color="000000" w:sz="4" w:space="0"/>
              <w:right w:val="single" w:color="000000" w:sz="4" w:space="0"/>
            </w:tcBorders>
            <w:shd w:val="clear" w:color="auto" w:fill="auto"/>
            <w:noWrap/>
            <w:vAlign w:val="center"/>
          </w:tcPr>
          <w:p w14:paraId="772F6517">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0D8A23EB">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w:t>
            </w:r>
          </w:p>
        </w:tc>
      </w:tr>
      <w:tr w14:paraId="3CFEC1E3">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5DD72C94">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3C46C4C3">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采伐，采伐作业包含：（1）</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标记采伐木，（2）采伐作业</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，（3）集采。首先进行现场</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标记采伐木，标记好采伐门后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进行采伐作业，避免树木倒向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造成对保留木的损伤，林木伐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桩不高于10厘米；伐木完成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后，要将采伐下的木材集中运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输，按照预先规划的集材道，</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使用合适的集材设备将木材运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出，集材时要注意避免对林地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44CDB409">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33DC87E4">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76210</w:t>
            </w:r>
          </w:p>
        </w:tc>
      </w:tr>
      <w:tr w14:paraId="5D94D713">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50B4C14D">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1B40A2A1">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修枝（修枝高度依林木的长势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而定，冠高比控制在1/3-</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1/2之间，修枝枝茬高度小于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1.5cm，施工工具用手锯、砍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刀均可。细小枝条用镰刀或砍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刀，紧贴树干由下向上剃削，</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不留茬，要保持切口平滑，避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免刮伤树皮。对于较粗大的树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枝，用锯先从下向上锯，再由</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上向下锯，避免劈裂或扯破树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皮。采取留桩法和平切法，修</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去枯死枝(针叶树)和树冠下</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部1-2轮活枝(阔叶树);幼龄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林阶段修枝强度不超过树高的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13FC4157">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2EAB7006">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244655</w:t>
            </w:r>
          </w:p>
        </w:tc>
      </w:tr>
      <w:tr w14:paraId="67D0FA8C">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5D1876FB">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7AFBF2FB">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割灌除草、剩余物清理（割灌</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除草，影响幼苗幼树生长的杂</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灌杂草和藤本植物全部割除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;割灌除草在树木周边一米内</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影响树木生长的杂草灌木和藤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本植物全部割除，灌茬不高于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5cm，避免全面割灌除草，割</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灌除草完成后，清除出场地，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要注意避免对林地土壤、保留</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木和幼树造成破坏，对剩余物</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进行清理，运出施工场地外。</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5127B14E">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7F82712F">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1503.9</w:t>
            </w:r>
          </w:p>
        </w:tc>
      </w:tr>
      <w:tr w14:paraId="05BE01EF">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2D69BE5">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三</w:t>
            </w:r>
          </w:p>
        </w:tc>
        <w:tc>
          <w:tcPr>
            <w:tcW w:w="3438" w:type="dxa"/>
            <w:tcBorders>
              <w:top w:val="nil"/>
              <w:left w:val="nil"/>
              <w:bottom w:val="single" w:color="000000" w:sz="4" w:space="0"/>
              <w:right w:val="single" w:color="000000" w:sz="4" w:space="0"/>
            </w:tcBorders>
            <w:shd w:val="clear" w:color="auto" w:fill="auto"/>
            <w:vAlign w:val="center"/>
          </w:tcPr>
          <w:p w14:paraId="6B67094C">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坡头乡</w:t>
            </w:r>
          </w:p>
        </w:tc>
        <w:tc>
          <w:tcPr>
            <w:tcW w:w="1741" w:type="dxa"/>
            <w:tcBorders>
              <w:top w:val="nil"/>
              <w:left w:val="nil"/>
              <w:bottom w:val="single" w:color="000000" w:sz="4" w:space="0"/>
              <w:right w:val="single" w:color="000000" w:sz="4" w:space="0"/>
            </w:tcBorders>
            <w:shd w:val="clear" w:color="auto" w:fill="auto"/>
            <w:noWrap/>
            <w:vAlign w:val="center"/>
          </w:tcPr>
          <w:p w14:paraId="16004655">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13B95644">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w:t>
            </w:r>
          </w:p>
        </w:tc>
      </w:tr>
      <w:tr w14:paraId="010F1A88">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B41EC17">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2F4E791C">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采伐，采伐作业包含：（1）</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标记采伐木，（2）采伐作业</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，（3）集采。首先进行现场</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标记采伐木，标记好采伐门后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进行采伐作业，避免树木倒向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造成对保留木的损伤，林木伐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桩不高于10厘米；伐木完成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后，要将采伐下的木材集中运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输，按照预先规划的集材道，</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使用合适的集材设备将木材运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出，集材时要注意避免对林地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06098A23">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274C261E">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54885</w:t>
            </w:r>
          </w:p>
        </w:tc>
      </w:tr>
      <w:tr w14:paraId="53F1B338">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23FC958C">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751C0B1D">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修枝（修枝高度依林木的长势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而定，冠高比控制在1/3-</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1/2之间，修枝枝茬高度小于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1.5cm，施工工具用手锯、砍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刀均可。细小枝条用镰刀或砍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刀，紧贴树干由下向上剃削，</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不留茬，要保持切口平滑，避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免刮伤树皮。对于较粗大的树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枝，用锯先从下向上锯，再由</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上向下锯，避免劈裂或扯破树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皮。采取留桩法和平切法，修</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去枯死枝(针叶树)和树冠下</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部1-2轮活枝(阔叶树);幼龄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林阶段修枝强度不超过树高的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554CBCC7">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1EF40649">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194116</w:t>
            </w:r>
          </w:p>
        </w:tc>
      </w:tr>
      <w:tr w14:paraId="0ADB1313">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1F818716">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33FACC1A">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割灌除草、剩余物清理（割灌</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除草，影响幼苗幼树生长的杂</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灌杂草和藤本植物全部割除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;割灌除草在树木周边一米内</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影响树木生长的杂草灌木和藤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本植物全部割除，灌茬不高于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5cm，避免全面割灌除草，割</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灌除草完成后，清除出场地，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要注意避免对林地土壤、保留</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木和幼树造成破坏，对剩余物</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进行清理，运出施工场地外。</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61877834">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1F62AB30">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1491.4</w:t>
            </w:r>
          </w:p>
        </w:tc>
      </w:tr>
      <w:tr w14:paraId="7ECCDAD1">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16156EF">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四</w:t>
            </w:r>
          </w:p>
        </w:tc>
        <w:tc>
          <w:tcPr>
            <w:tcW w:w="3438" w:type="dxa"/>
            <w:tcBorders>
              <w:top w:val="nil"/>
              <w:left w:val="nil"/>
              <w:bottom w:val="single" w:color="000000" w:sz="4" w:space="0"/>
              <w:right w:val="single" w:color="000000" w:sz="4" w:space="0"/>
            </w:tcBorders>
            <w:shd w:val="clear" w:color="auto" w:fill="auto"/>
            <w:vAlign w:val="center"/>
          </w:tcPr>
          <w:p w14:paraId="02AC30B7">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段村乡</w:t>
            </w:r>
          </w:p>
        </w:tc>
        <w:tc>
          <w:tcPr>
            <w:tcW w:w="1741" w:type="dxa"/>
            <w:tcBorders>
              <w:top w:val="nil"/>
              <w:left w:val="nil"/>
              <w:bottom w:val="single" w:color="000000" w:sz="4" w:space="0"/>
              <w:right w:val="single" w:color="000000" w:sz="4" w:space="0"/>
            </w:tcBorders>
            <w:shd w:val="clear" w:color="auto" w:fill="auto"/>
            <w:noWrap/>
            <w:vAlign w:val="center"/>
          </w:tcPr>
          <w:p w14:paraId="0A37B854">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3D52E94E">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w:t>
            </w:r>
          </w:p>
        </w:tc>
      </w:tr>
      <w:tr w14:paraId="6939B92D">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10C86D13">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6780BF17">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采伐，采伐作业包含：（1）</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标记采伐木，（2）采伐作业</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，（3）集采。首先进行现场</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标记采伐木，标记好采伐门后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进行采伐作业，避免树木倒向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造成对保留木的损伤，林木伐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桩不高于10厘米；伐木完成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后，要将采伐下的木材集中运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输，按照预先规划的集材道，</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使用合适的集材设备将木材运</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出，集材时要注意避免对林地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4C21DD71">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673A465A">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186184</w:t>
            </w:r>
          </w:p>
        </w:tc>
      </w:tr>
      <w:tr w14:paraId="55DA984B">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2A846BF6">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45BFD882">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修枝（修枝高度依林木的长势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而定，冠高比控制在1/3-</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1/2之间，修枝枝茬高度小于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1.5cm，施工工具用手锯、砍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刀均可。细小枝条用镰刀或砍</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刀，紧贴树干由下向上剃削，</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不留茬，要保持切口平滑，避</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免刮伤树皮。对于较粗大的树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枝，用锯先从下向上锯，再由</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上向下锯，避免劈裂或扯破树</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皮。采取留桩法和平切法，修</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去枯死枝(针叶树)和树冠下</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部1-2轮活枝(阔叶树);幼龄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林阶段修枝强度不超过树高的</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10520C53">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5DB67EF7">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570026</w:t>
            </w:r>
          </w:p>
        </w:tc>
      </w:tr>
      <w:tr w14:paraId="329DDFAF">
        <w:tblPrEx>
          <w:tblCellMar>
            <w:top w:w="0" w:type="dxa"/>
            <w:left w:w="108" w:type="dxa"/>
            <w:bottom w:w="0" w:type="dxa"/>
            <w:right w:w="108" w:type="dxa"/>
          </w:tblCellMar>
        </w:tblPrEx>
        <w:trPr>
          <w:trHeight w:val="331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4F3FEADC">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60400ACF">
            <w:pPr>
              <w:kinsoku/>
              <w:autoSpaceDE/>
              <w:autoSpaceDN/>
              <w:adjustRightInd/>
              <w:snapToGrid/>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割灌除草、剩余物清理（割灌</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除草，影响幼苗幼树生长的杂</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灌杂草和藤本植物全部割除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;割灌除草在树木周边一米内</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影响树木生长的杂草灌木和藤</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本植物全部割除，灌茬不高于</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5cm，避免全面割灌除草，割</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灌除草完成后，清除出场地，</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要注意避免对林地土壤、保留</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木和幼树造成破坏，对剩余物</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进行清理，运出施工场地外。</w:t>
            </w:r>
            <w:r>
              <w:rPr>
                <w:rFonts w:hint="eastAsia" w:ascii="宋体" w:hAnsi="宋体" w:eastAsia="宋体" w:cs="宋体"/>
                <w:snapToGrid/>
                <w:sz w:val="24"/>
                <w:szCs w:val="24"/>
                <w:lang w:eastAsia="zh-CN"/>
              </w:rPr>
              <w:br w:type="textWrapping"/>
            </w:r>
            <w:r>
              <w:rPr>
                <w:rFonts w:hint="eastAsia" w:ascii="宋体" w:hAnsi="宋体" w:eastAsia="宋体" w:cs="宋体"/>
                <w:snapToGrid/>
                <w:sz w:val="24"/>
                <w:szCs w:val="24"/>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4626DE61">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2ED01EF9">
            <w:pPr>
              <w:kinsoku/>
              <w:autoSpaceDE/>
              <w:autoSpaceDN/>
              <w:adjustRightInd/>
              <w:snapToGrid/>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4085.3</w:t>
            </w:r>
          </w:p>
        </w:tc>
      </w:tr>
    </w:tbl>
    <w:p w14:paraId="1C52059C">
      <w:pPr>
        <w:pStyle w:val="4"/>
        <w:spacing w:line="246" w:lineRule="auto"/>
        <w:rPr>
          <w:lang w:eastAsia="zh-CN"/>
        </w:rPr>
      </w:pPr>
    </w:p>
    <w:p w14:paraId="729C1B13">
      <w:pPr>
        <w:pStyle w:val="4"/>
        <w:spacing w:line="246" w:lineRule="auto"/>
        <w:rPr>
          <w:rFonts w:eastAsiaTheme="minorEastAsia"/>
          <w:lang w:eastAsia="zh-CN"/>
        </w:rPr>
      </w:pPr>
    </w:p>
    <w:p w14:paraId="5E4DE893">
      <w:pPr>
        <w:kinsoku/>
        <w:autoSpaceDE/>
        <w:autoSpaceDN/>
        <w:adjustRightInd/>
        <w:snapToGrid/>
        <w:textAlignment w:val="auto"/>
        <w:rPr>
          <w:rFonts w:ascii="宋体" w:hAnsi="宋体" w:eastAsia="宋体" w:cs="宋体"/>
          <w:b/>
          <w:bCs/>
          <w:spacing w:val="4"/>
          <w:sz w:val="43"/>
          <w:szCs w:val="43"/>
          <w:lang w:eastAsia="zh-CN"/>
        </w:rPr>
      </w:pPr>
      <w:bookmarkStart w:id="7" w:name="bookmark5"/>
      <w:bookmarkEnd w:id="7"/>
      <w:r>
        <w:rPr>
          <w:rFonts w:ascii="宋体" w:hAnsi="宋体" w:eastAsia="宋体" w:cs="宋体"/>
          <w:b/>
          <w:bCs/>
          <w:spacing w:val="4"/>
          <w:sz w:val="43"/>
          <w:szCs w:val="43"/>
          <w:lang w:eastAsia="zh-CN"/>
        </w:rPr>
        <w:br w:type="page"/>
      </w:r>
    </w:p>
    <w:p w14:paraId="54A07132">
      <w:pPr>
        <w:spacing w:before="140" w:line="223" w:lineRule="auto"/>
        <w:jc w:val="center"/>
        <w:outlineLvl w:val="0"/>
        <w:rPr>
          <w:rFonts w:ascii="宋体" w:hAnsi="宋体" w:eastAsia="宋体" w:cs="宋体"/>
          <w:sz w:val="43"/>
          <w:szCs w:val="43"/>
          <w:lang w:eastAsia="zh-CN"/>
        </w:rPr>
      </w:pPr>
      <w:bookmarkStart w:id="8" w:name="_Toc22529"/>
      <w:r>
        <w:rPr>
          <w:rFonts w:ascii="宋体" w:hAnsi="宋体" w:eastAsia="宋体" w:cs="宋体"/>
          <w:b/>
          <w:bCs/>
          <w:spacing w:val="4"/>
          <w:sz w:val="43"/>
          <w:szCs w:val="43"/>
          <w:lang w:eastAsia="zh-CN"/>
        </w:rPr>
        <w:t>第四章</w:t>
      </w:r>
      <w:r>
        <w:rPr>
          <w:rFonts w:ascii="宋体" w:hAnsi="宋体" w:eastAsia="宋体" w:cs="宋体"/>
          <w:spacing w:val="4"/>
          <w:sz w:val="43"/>
          <w:szCs w:val="43"/>
          <w:lang w:eastAsia="zh-CN"/>
        </w:rPr>
        <w:t xml:space="preserve">  </w:t>
      </w:r>
      <w:r>
        <w:rPr>
          <w:rFonts w:ascii="宋体" w:hAnsi="宋体" w:eastAsia="宋体" w:cs="宋体"/>
          <w:b/>
          <w:bCs/>
          <w:spacing w:val="4"/>
          <w:sz w:val="43"/>
          <w:szCs w:val="43"/>
          <w:lang w:eastAsia="zh-CN"/>
        </w:rPr>
        <w:t>评标办法</w:t>
      </w:r>
      <w:bookmarkEnd w:id="8"/>
    </w:p>
    <w:p w14:paraId="7FF30A8A">
      <w:pPr>
        <w:spacing w:before="209" w:line="220" w:lineRule="auto"/>
        <w:ind w:left="521"/>
        <w:rPr>
          <w:rFonts w:ascii="宋体" w:hAnsi="宋体" w:eastAsia="宋体" w:cs="宋体"/>
          <w:sz w:val="24"/>
          <w:szCs w:val="24"/>
          <w:lang w:eastAsia="zh-CN"/>
        </w:rPr>
      </w:pPr>
      <w:r>
        <w:rPr>
          <w:rFonts w:ascii="宋体" w:hAnsi="宋体" w:eastAsia="宋体" w:cs="宋体"/>
          <w:spacing w:val="-5"/>
          <w:sz w:val="24"/>
          <w:szCs w:val="24"/>
          <w:lang w:eastAsia="zh-CN"/>
        </w:rPr>
        <w:t>1．评标方法</w:t>
      </w:r>
    </w:p>
    <w:p w14:paraId="6375144A">
      <w:pPr>
        <w:spacing w:before="212" w:line="361" w:lineRule="auto"/>
        <w:ind w:left="21" w:right="203" w:firstLine="499"/>
        <w:rPr>
          <w:rFonts w:ascii="宋体" w:hAnsi="宋体" w:eastAsia="宋体" w:cs="宋体"/>
          <w:sz w:val="24"/>
          <w:szCs w:val="24"/>
          <w:lang w:eastAsia="zh-CN"/>
        </w:rPr>
      </w:pPr>
      <w:r>
        <w:rPr>
          <w:rFonts w:ascii="宋体" w:hAnsi="宋体" w:eastAsia="宋体" w:cs="宋体"/>
          <w:spacing w:val="-2"/>
          <w:sz w:val="24"/>
          <w:szCs w:val="24"/>
          <w:lang w:eastAsia="zh-CN"/>
        </w:rPr>
        <w:t>1.1</w:t>
      </w:r>
      <w:r>
        <w:rPr>
          <w:rFonts w:ascii="宋体" w:hAnsi="宋体" w:eastAsia="宋体" w:cs="宋体"/>
          <w:spacing w:val="-49"/>
          <w:sz w:val="24"/>
          <w:szCs w:val="24"/>
          <w:lang w:eastAsia="zh-CN"/>
        </w:rPr>
        <w:t xml:space="preserve"> </w:t>
      </w:r>
      <w:r>
        <w:rPr>
          <w:rFonts w:ascii="宋体" w:hAnsi="宋体" w:eastAsia="宋体" w:cs="宋体"/>
          <w:spacing w:val="-2"/>
          <w:sz w:val="24"/>
          <w:szCs w:val="24"/>
          <w:lang w:eastAsia="zh-CN"/>
        </w:rPr>
        <w:t>本次招标采用综合评分法。评标委员会对符合资格的供应商的</w:t>
      </w:r>
      <w:r>
        <w:rPr>
          <w:rFonts w:ascii="宋体" w:hAnsi="宋体" w:eastAsia="宋体" w:cs="宋体"/>
          <w:spacing w:val="-3"/>
          <w:sz w:val="24"/>
          <w:szCs w:val="24"/>
          <w:lang w:eastAsia="zh-CN"/>
        </w:rPr>
        <w:t>投标文件进行符合性审查，以确定其是否满足招标文件的实质性要求，并按照招标文件中规定的评标方法和标准，对符合性审查合格的投标文件进行商务和技术评估，综</w:t>
      </w:r>
      <w:r>
        <w:rPr>
          <w:rFonts w:ascii="宋体" w:hAnsi="宋体" w:eastAsia="宋体" w:cs="宋体"/>
          <w:spacing w:val="-5"/>
          <w:sz w:val="24"/>
          <w:szCs w:val="24"/>
          <w:lang w:eastAsia="zh-CN"/>
        </w:rPr>
        <w:t>合比较与评价。按照本章规定的评审因素和评分标准进行打分，</w:t>
      </w:r>
      <w:r>
        <w:rPr>
          <w:rFonts w:ascii="宋体" w:hAnsi="宋体" w:eastAsia="宋体" w:cs="宋体"/>
          <w:spacing w:val="-46"/>
          <w:sz w:val="24"/>
          <w:szCs w:val="24"/>
          <w:lang w:eastAsia="zh-CN"/>
        </w:rPr>
        <w:t xml:space="preserve"> </w:t>
      </w:r>
      <w:r>
        <w:rPr>
          <w:rFonts w:ascii="宋体" w:hAnsi="宋体" w:eastAsia="宋体" w:cs="宋体"/>
          <w:spacing w:val="-5"/>
          <w:sz w:val="24"/>
          <w:szCs w:val="24"/>
          <w:lang w:eastAsia="zh-CN"/>
        </w:rPr>
        <w:t>并按得分由</w:t>
      </w:r>
      <w:r>
        <w:rPr>
          <w:rFonts w:ascii="宋体" w:hAnsi="宋体" w:eastAsia="宋体" w:cs="宋体"/>
          <w:spacing w:val="-6"/>
          <w:sz w:val="24"/>
          <w:szCs w:val="24"/>
          <w:lang w:eastAsia="zh-CN"/>
        </w:rPr>
        <w:t>高到</w:t>
      </w:r>
      <w:r>
        <w:rPr>
          <w:rFonts w:ascii="宋体" w:hAnsi="宋体" w:eastAsia="宋体" w:cs="宋体"/>
          <w:spacing w:val="-3"/>
          <w:sz w:val="24"/>
          <w:szCs w:val="24"/>
          <w:lang w:eastAsia="zh-CN"/>
        </w:rPr>
        <w:t>低顺序推荐中标候选人。综合评分相等时，按技术得分高的优先；技术得分也相等，按商务标由高到低的顺序排列，以上各项都相同的，由评标委员会确定排名</w:t>
      </w:r>
      <w:r>
        <w:rPr>
          <w:rFonts w:ascii="宋体" w:hAnsi="宋体" w:eastAsia="宋体" w:cs="宋体"/>
          <w:spacing w:val="-4"/>
          <w:sz w:val="24"/>
          <w:szCs w:val="24"/>
          <w:lang w:eastAsia="zh-CN"/>
        </w:rPr>
        <w:t>第一的为中标供应商。</w:t>
      </w:r>
    </w:p>
    <w:p w14:paraId="76390726">
      <w:pPr>
        <w:spacing w:before="218" w:line="301" w:lineRule="auto"/>
        <w:ind w:left="33" w:right="205" w:firstLine="488"/>
        <w:rPr>
          <w:rFonts w:ascii="宋体" w:hAnsi="宋体" w:eastAsia="宋体" w:cs="宋体"/>
          <w:sz w:val="24"/>
          <w:szCs w:val="24"/>
          <w:lang w:eastAsia="zh-CN"/>
        </w:rPr>
      </w:pPr>
      <w:r>
        <w:rPr>
          <w:rFonts w:ascii="宋体" w:hAnsi="宋体" w:eastAsia="宋体" w:cs="宋体"/>
          <w:spacing w:val="-2"/>
          <w:sz w:val="24"/>
          <w:szCs w:val="24"/>
          <w:lang w:eastAsia="zh-CN"/>
        </w:rPr>
        <w:t>1.2</w:t>
      </w:r>
      <w:r>
        <w:rPr>
          <w:rFonts w:ascii="宋体" w:hAnsi="宋体" w:eastAsia="宋体" w:cs="宋体"/>
          <w:spacing w:val="-51"/>
          <w:sz w:val="24"/>
          <w:szCs w:val="24"/>
          <w:lang w:eastAsia="zh-CN"/>
        </w:rPr>
        <w:t xml:space="preserve"> </w:t>
      </w:r>
      <w:r>
        <w:rPr>
          <w:rFonts w:ascii="宋体" w:hAnsi="宋体" w:eastAsia="宋体" w:cs="宋体"/>
          <w:spacing w:val="-2"/>
          <w:sz w:val="24"/>
          <w:szCs w:val="24"/>
          <w:lang w:eastAsia="zh-CN"/>
        </w:rPr>
        <w:t>采购人或者采购代理机构负责组织评标工作，并履行相关职责；</w:t>
      </w:r>
      <w:r>
        <w:rPr>
          <w:rFonts w:ascii="宋体" w:hAnsi="宋体" w:eastAsia="宋体" w:cs="宋体"/>
          <w:spacing w:val="-3"/>
          <w:sz w:val="24"/>
          <w:szCs w:val="24"/>
          <w:lang w:eastAsia="zh-CN"/>
        </w:rPr>
        <w:t>评标委员会负责具体评标事务，并独立履行相关职责。</w:t>
      </w:r>
    </w:p>
    <w:p w14:paraId="4633FEB3">
      <w:pPr>
        <w:spacing w:before="216" w:line="343" w:lineRule="auto"/>
        <w:ind w:left="22" w:firstLine="498"/>
        <w:rPr>
          <w:rFonts w:ascii="宋体" w:hAnsi="宋体" w:eastAsia="宋体" w:cs="宋体"/>
          <w:sz w:val="24"/>
          <w:szCs w:val="24"/>
          <w:lang w:eastAsia="zh-CN"/>
        </w:rPr>
      </w:pPr>
      <w:r>
        <w:rPr>
          <w:rFonts w:ascii="宋体" w:hAnsi="宋体" w:eastAsia="宋体" w:cs="宋体"/>
          <w:spacing w:val="-2"/>
          <w:sz w:val="24"/>
          <w:szCs w:val="24"/>
          <w:lang w:eastAsia="zh-CN"/>
        </w:rPr>
        <w:t>1.3</w:t>
      </w:r>
      <w:r>
        <w:rPr>
          <w:rFonts w:ascii="宋体" w:hAnsi="宋体" w:eastAsia="宋体" w:cs="宋体"/>
          <w:spacing w:val="-51"/>
          <w:sz w:val="24"/>
          <w:szCs w:val="24"/>
          <w:lang w:eastAsia="zh-CN"/>
        </w:rPr>
        <w:t xml:space="preserve"> </w:t>
      </w:r>
      <w:r>
        <w:rPr>
          <w:rFonts w:ascii="宋体" w:hAnsi="宋体" w:eastAsia="宋体" w:cs="宋体"/>
          <w:spacing w:val="-2"/>
          <w:sz w:val="24"/>
          <w:szCs w:val="24"/>
          <w:lang w:eastAsia="zh-CN"/>
        </w:rPr>
        <w:t>在评审过程中，评标委员会可以要求投标供应商就电子化投标文</w:t>
      </w:r>
      <w:r>
        <w:rPr>
          <w:rFonts w:ascii="宋体" w:hAnsi="宋体" w:eastAsia="宋体" w:cs="宋体"/>
          <w:spacing w:val="-3"/>
          <w:sz w:val="24"/>
          <w:szCs w:val="24"/>
          <w:lang w:eastAsia="zh-CN"/>
        </w:rPr>
        <w:t>件中含</w:t>
      </w:r>
      <w:r>
        <w:rPr>
          <w:rFonts w:ascii="宋体" w:hAnsi="宋体" w:eastAsia="宋体" w:cs="宋体"/>
          <w:spacing w:val="-4"/>
          <w:sz w:val="24"/>
          <w:szCs w:val="24"/>
          <w:lang w:eastAsia="zh-CN"/>
        </w:rPr>
        <w:t>义不明确的内容进行说明并提供相关材料；凡遇到招标文件中无界定或界定不清、</w:t>
      </w:r>
      <w:r>
        <w:rPr>
          <w:rFonts w:ascii="宋体" w:hAnsi="宋体" w:eastAsia="宋体" w:cs="宋体"/>
          <w:spacing w:val="-3"/>
          <w:sz w:val="24"/>
          <w:szCs w:val="24"/>
          <w:lang w:eastAsia="zh-CN"/>
        </w:rPr>
        <w:t>前后不一致使评委会成员意见有分歧且又难于协商一致的问题，均由评委会予以</w:t>
      </w:r>
      <w:r>
        <w:rPr>
          <w:rFonts w:ascii="宋体" w:hAnsi="宋体" w:eastAsia="宋体" w:cs="宋体"/>
          <w:spacing w:val="-2"/>
          <w:sz w:val="24"/>
          <w:szCs w:val="24"/>
          <w:lang w:eastAsia="zh-CN"/>
        </w:rPr>
        <w:t>表决，获半数以上同意的即为通过，未获半数同意的即为否决。</w:t>
      </w:r>
    </w:p>
    <w:p w14:paraId="03516C0F">
      <w:pPr>
        <w:spacing w:before="216" w:line="219" w:lineRule="auto"/>
        <w:ind w:left="506"/>
        <w:rPr>
          <w:rFonts w:ascii="宋体" w:hAnsi="宋体" w:eastAsia="宋体" w:cs="宋体"/>
          <w:sz w:val="24"/>
          <w:szCs w:val="24"/>
          <w:lang w:eastAsia="zh-CN"/>
        </w:rPr>
      </w:pPr>
      <w:r>
        <w:rPr>
          <w:rFonts w:ascii="宋体" w:hAnsi="宋体" w:eastAsia="宋体" w:cs="宋体"/>
          <w:spacing w:val="-1"/>
          <w:sz w:val="24"/>
          <w:szCs w:val="24"/>
          <w:lang w:eastAsia="zh-CN"/>
        </w:rPr>
        <w:t>2．评分标准(采用综合评分法)</w:t>
      </w:r>
    </w:p>
    <w:p w14:paraId="7763357C">
      <w:pPr>
        <w:spacing w:before="214" w:line="385" w:lineRule="auto"/>
        <w:ind w:left="27" w:right="205" w:firstLine="475"/>
        <w:rPr>
          <w:rFonts w:ascii="宋体" w:hAnsi="宋体" w:eastAsia="宋体" w:cs="宋体"/>
          <w:sz w:val="24"/>
          <w:szCs w:val="24"/>
          <w:lang w:eastAsia="zh-CN"/>
        </w:rPr>
      </w:pPr>
      <w:r>
        <w:rPr>
          <w:rFonts w:ascii="宋体" w:hAnsi="宋体" w:eastAsia="宋体" w:cs="宋体"/>
          <w:spacing w:val="-3"/>
          <w:sz w:val="24"/>
          <w:szCs w:val="24"/>
          <w:lang w:eastAsia="zh-CN"/>
        </w:rPr>
        <w:t>评标委员会按照《中华人民共和国政府采购法</w:t>
      </w:r>
      <w:r>
        <w:rPr>
          <w:rFonts w:ascii="宋体" w:hAnsi="宋体" w:eastAsia="宋体" w:cs="宋体"/>
          <w:spacing w:val="-4"/>
          <w:sz w:val="24"/>
          <w:szCs w:val="24"/>
          <w:lang w:eastAsia="zh-CN"/>
        </w:rPr>
        <w:t>》和《评标委员会和评标方法</w:t>
      </w:r>
      <w:r>
        <w:rPr>
          <w:rFonts w:ascii="宋体" w:hAnsi="宋体" w:eastAsia="宋体" w:cs="宋体"/>
          <w:spacing w:val="-6"/>
          <w:sz w:val="24"/>
          <w:szCs w:val="24"/>
          <w:lang w:eastAsia="zh-CN"/>
        </w:rPr>
        <w:t>暂行规定》，结合本项目具体情况，按下列标准打</w:t>
      </w:r>
      <w:r>
        <w:rPr>
          <w:rFonts w:ascii="宋体" w:hAnsi="宋体" w:eastAsia="宋体" w:cs="宋体"/>
          <w:spacing w:val="-7"/>
          <w:sz w:val="24"/>
          <w:szCs w:val="24"/>
          <w:lang w:eastAsia="zh-CN"/>
        </w:rPr>
        <w:t>分：第一部分：投标报价；第</w:t>
      </w:r>
      <w:r>
        <w:rPr>
          <w:rFonts w:ascii="宋体" w:hAnsi="宋体" w:eastAsia="宋体" w:cs="宋体"/>
          <w:spacing w:val="-2"/>
          <w:sz w:val="24"/>
          <w:szCs w:val="24"/>
          <w:lang w:eastAsia="zh-CN"/>
        </w:rPr>
        <w:t>二部分：技术部分评审；第三部分：商务部分评审。</w:t>
      </w:r>
    </w:p>
    <w:p w14:paraId="705B01DC">
      <w:pPr>
        <w:spacing w:line="218" w:lineRule="auto"/>
        <w:ind w:left="986"/>
        <w:rPr>
          <w:rFonts w:ascii="宋体" w:hAnsi="宋体" w:eastAsia="宋体" w:cs="宋体"/>
          <w:sz w:val="24"/>
          <w:szCs w:val="24"/>
          <w:lang w:eastAsia="zh-CN"/>
        </w:rPr>
      </w:pPr>
      <w:r>
        <w:rPr>
          <w:rFonts w:ascii="宋体" w:hAnsi="宋体" w:eastAsia="宋体" w:cs="宋体"/>
          <w:spacing w:val="-1"/>
          <w:sz w:val="24"/>
          <w:szCs w:val="24"/>
          <w:lang w:eastAsia="zh-CN"/>
        </w:rPr>
        <w:t>投标供应商最终得分=投标报价+技术评审得分+</w:t>
      </w:r>
      <w:r>
        <w:rPr>
          <w:rFonts w:ascii="宋体" w:hAnsi="宋体" w:eastAsia="宋体" w:cs="宋体"/>
          <w:spacing w:val="-2"/>
          <w:sz w:val="24"/>
          <w:szCs w:val="24"/>
          <w:lang w:eastAsia="zh-CN"/>
        </w:rPr>
        <w:t>商务评审得分。</w:t>
      </w:r>
    </w:p>
    <w:p w14:paraId="5A83BFBE">
      <w:pPr>
        <w:spacing w:before="216" w:line="220" w:lineRule="auto"/>
        <w:ind w:left="508"/>
        <w:rPr>
          <w:rFonts w:ascii="宋体" w:hAnsi="宋体" w:eastAsia="宋体" w:cs="宋体"/>
          <w:sz w:val="24"/>
          <w:szCs w:val="24"/>
          <w:lang w:eastAsia="zh-CN"/>
        </w:rPr>
      </w:pPr>
      <w:r>
        <w:rPr>
          <w:rFonts w:ascii="宋体" w:hAnsi="宋体" w:eastAsia="宋体" w:cs="宋体"/>
          <w:spacing w:val="-3"/>
          <w:sz w:val="24"/>
          <w:szCs w:val="24"/>
          <w:lang w:eastAsia="zh-CN"/>
        </w:rPr>
        <w:t>3.评审程序</w:t>
      </w:r>
    </w:p>
    <w:p w14:paraId="20362764">
      <w:pPr>
        <w:spacing w:before="214" w:line="220" w:lineRule="auto"/>
        <w:ind w:left="508"/>
        <w:rPr>
          <w:rFonts w:ascii="宋体" w:hAnsi="宋体" w:eastAsia="宋体" w:cs="宋体"/>
          <w:sz w:val="24"/>
          <w:szCs w:val="24"/>
          <w:lang w:eastAsia="zh-CN"/>
        </w:rPr>
      </w:pPr>
      <w:r>
        <w:rPr>
          <w:rFonts w:ascii="宋体" w:hAnsi="宋体" w:eastAsia="宋体" w:cs="宋体"/>
          <w:spacing w:val="-5"/>
          <w:sz w:val="24"/>
          <w:szCs w:val="24"/>
          <w:lang w:eastAsia="zh-CN"/>
        </w:rPr>
        <w:t>3.1</w:t>
      </w:r>
      <w:r>
        <w:rPr>
          <w:rFonts w:ascii="宋体" w:hAnsi="宋体" w:eastAsia="宋体" w:cs="宋体"/>
          <w:spacing w:val="-36"/>
          <w:sz w:val="24"/>
          <w:szCs w:val="24"/>
          <w:lang w:eastAsia="zh-CN"/>
        </w:rPr>
        <w:t xml:space="preserve"> </w:t>
      </w:r>
      <w:r>
        <w:rPr>
          <w:rFonts w:ascii="宋体" w:hAnsi="宋体" w:eastAsia="宋体" w:cs="宋体"/>
          <w:spacing w:val="-5"/>
          <w:sz w:val="24"/>
          <w:szCs w:val="24"/>
          <w:lang w:eastAsia="zh-CN"/>
        </w:rPr>
        <w:t>资格审查</w:t>
      </w:r>
    </w:p>
    <w:p w14:paraId="5CC49641">
      <w:pPr>
        <w:spacing w:before="213" w:line="385" w:lineRule="auto"/>
        <w:ind w:left="22" w:right="17" w:firstLine="481"/>
        <w:rPr>
          <w:rFonts w:ascii="宋体" w:hAnsi="宋体" w:eastAsia="宋体" w:cs="宋体"/>
          <w:sz w:val="24"/>
          <w:szCs w:val="24"/>
          <w:lang w:eastAsia="zh-CN"/>
        </w:rPr>
      </w:pPr>
      <w:r>
        <w:rPr>
          <w:rFonts w:ascii="宋体" w:hAnsi="宋体" w:eastAsia="宋体" w:cs="宋体"/>
          <w:spacing w:val="-5"/>
          <w:sz w:val="24"/>
          <w:szCs w:val="24"/>
          <w:lang w:eastAsia="zh-CN"/>
        </w:rPr>
        <w:t>开标会议结束后，由采购人或采购代理机构人员按照</w:t>
      </w:r>
      <w:r>
        <w:rPr>
          <w:rFonts w:ascii="宋体" w:hAnsi="宋体" w:eastAsia="宋体" w:cs="宋体"/>
          <w:b/>
          <w:bCs/>
          <w:spacing w:val="-5"/>
          <w:sz w:val="24"/>
          <w:szCs w:val="24"/>
          <w:lang w:eastAsia="zh-CN"/>
        </w:rPr>
        <w:t>评标办法前附</w:t>
      </w:r>
      <w:r>
        <w:rPr>
          <w:rFonts w:ascii="宋体" w:hAnsi="宋体" w:eastAsia="宋体" w:cs="宋体"/>
          <w:b/>
          <w:bCs/>
          <w:spacing w:val="-6"/>
          <w:sz w:val="24"/>
          <w:szCs w:val="24"/>
          <w:lang w:eastAsia="zh-CN"/>
        </w:rPr>
        <w:t>表</w:t>
      </w:r>
      <w:r>
        <w:rPr>
          <w:rFonts w:ascii="宋体" w:hAnsi="宋体" w:eastAsia="宋体" w:cs="宋体"/>
          <w:spacing w:val="-6"/>
          <w:sz w:val="24"/>
          <w:szCs w:val="24"/>
          <w:lang w:eastAsia="zh-CN"/>
        </w:rPr>
        <w:t>的要求，</w:t>
      </w:r>
      <w:r>
        <w:rPr>
          <w:rFonts w:ascii="宋体" w:hAnsi="宋体" w:eastAsia="宋体" w:cs="宋体"/>
          <w:spacing w:val="-3"/>
          <w:sz w:val="24"/>
          <w:szCs w:val="24"/>
          <w:lang w:eastAsia="zh-CN"/>
        </w:rPr>
        <w:t>对投标供应商资格进行审查，有一项不符合的，视为未通过资格审查，不得进入</w:t>
      </w:r>
      <w:r>
        <w:rPr>
          <w:rFonts w:ascii="宋体" w:hAnsi="宋体" w:eastAsia="宋体" w:cs="宋体"/>
          <w:spacing w:val="-2"/>
          <w:sz w:val="24"/>
          <w:szCs w:val="24"/>
          <w:lang w:eastAsia="zh-CN"/>
        </w:rPr>
        <w:t>下一评标过程。符合的进入下一评标程序。</w:t>
      </w:r>
    </w:p>
    <w:p w14:paraId="690AC9E4">
      <w:pPr>
        <w:spacing w:before="1" w:line="219" w:lineRule="auto"/>
        <w:ind w:left="508"/>
        <w:rPr>
          <w:rFonts w:ascii="宋体" w:hAnsi="宋体" w:eastAsia="宋体" w:cs="宋体"/>
          <w:spacing w:val="-4"/>
          <w:sz w:val="24"/>
          <w:szCs w:val="24"/>
          <w:lang w:eastAsia="zh-CN"/>
        </w:rPr>
      </w:pPr>
      <w:r>
        <w:rPr>
          <w:rFonts w:ascii="宋体" w:hAnsi="宋体" w:eastAsia="宋体" w:cs="宋体"/>
          <w:spacing w:val="-4"/>
          <w:sz w:val="24"/>
          <w:szCs w:val="24"/>
          <w:lang w:eastAsia="zh-CN"/>
        </w:rPr>
        <w:t>3.2</w:t>
      </w:r>
      <w:r>
        <w:rPr>
          <w:rFonts w:ascii="宋体" w:hAnsi="宋体" w:eastAsia="宋体" w:cs="宋体"/>
          <w:spacing w:val="-44"/>
          <w:sz w:val="24"/>
          <w:szCs w:val="24"/>
          <w:lang w:eastAsia="zh-CN"/>
        </w:rPr>
        <w:t xml:space="preserve"> </w:t>
      </w:r>
      <w:r>
        <w:rPr>
          <w:rFonts w:ascii="宋体" w:hAnsi="宋体" w:eastAsia="宋体" w:cs="宋体"/>
          <w:spacing w:val="-4"/>
          <w:sz w:val="24"/>
          <w:szCs w:val="24"/>
          <w:lang w:eastAsia="zh-CN"/>
        </w:rPr>
        <w:t>符合性审查</w:t>
      </w:r>
    </w:p>
    <w:p w14:paraId="39282656">
      <w:pPr>
        <w:spacing w:before="213" w:line="385" w:lineRule="auto"/>
        <w:ind w:left="22" w:right="17" w:firstLine="481"/>
        <w:rPr>
          <w:rFonts w:ascii="宋体" w:hAnsi="宋体" w:eastAsia="宋体" w:cs="宋体"/>
          <w:spacing w:val="-5"/>
          <w:sz w:val="24"/>
          <w:szCs w:val="24"/>
          <w:lang w:eastAsia="zh-CN"/>
        </w:rPr>
      </w:pPr>
      <w:r>
        <w:rPr>
          <w:rFonts w:ascii="宋体" w:hAnsi="宋体" w:eastAsia="宋体" w:cs="宋体"/>
          <w:spacing w:val="-5"/>
          <w:sz w:val="24"/>
          <w:szCs w:val="24"/>
          <w:lang w:eastAsia="zh-CN"/>
        </w:rPr>
        <w:t>评标委员会按照</w:t>
      </w:r>
      <w:r>
        <w:rPr>
          <w:rFonts w:ascii="宋体" w:hAnsi="宋体" w:eastAsia="宋体" w:cs="宋体"/>
          <w:b/>
          <w:bCs/>
          <w:spacing w:val="-5"/>
          <w:sz w:val="24"/>
          <w:szCs w:val="24"/>
          <w:lang w:eastAsia="zh-CN"/>
        </w:rPr>
        <w:t>评标办法前附表的要求，对投标供应商进行符合性审查</w:t>
      </w:r>
      <w:r>
        <w:rPr>
          <w:rFonts w:ascii="宋体" w:hAnsi="宋体" w:eastAsia="宋体" w:cs="宋体"/>
          <w:spacing w:val="-5"/>
          <w:sz w:val="24"/>
          <w:szCs w:val="24"/>
          <w:lang w:eastAsia="zh-CN"/>
        </w:rPr>
        <w:t>，有一项不符合的，视为未通过符合性审查，不得进入下一评标过程。</w:t>
      </w:r>
    </w:p>
    <w:p w14:paraId="609065A9">
      <w:pPr>
        <w:kinsoku/>
        <w:autoSpaceDE/>
        <w:autoSpaceDN/>
        <w:adjustRightInd/>
        <w:snapToGrid/>
        <w:textAlignment w:val="auto"/>
        <w:rPr>
          <w:rFonts w:ascii="宋体" w:hAnsi="宋体" w:eastAsia="宋体" w:cs="宋体"/>
          <w:spacing w:val="-2"/>
          <w:sz w:val="24"/>
          <w:szCs w:val="24"/>
          <w:lang w:eastAsia="zh-CN"/>
        </w:rPr>
      </w:pPr>
      <w:r>
        <w:rPr>
          <w:rFonts w:ascii="宋体" w:hAnsi="宋体" w:eastAsia="宋体" w:cs="宋体"/>
          <w:spacing w:val="-2"/>
          <w:sz w:val="24"/>
          <w:szCs w:val="24"/>
          <w:lang w:eastAsia="zh-CN"/>
        </w:rPr>
        <w:br w:type="page"/>
      </w:r>
    </w:p>
    <w:p w14:paraId="2AD4EFE4">
      <w:pPr>
        <w:spacing w:before="213" w:line="480" w:lineRule="auto"/>
        <w:ind w:left="502"/>
        <w:jc w:val="center"/>
        <w:rPr>
          <w:rFonts w:ascii="宋体" w:hAnsi="宋体" w:eastAsia="宋体" w:cs="宋体"/>
          <w:spacing w:val="-5"/>
          <w:sz w:val="32"/>
          <w:szCs w:val="32"/>
          <w:lang w:eastAsia="zh-CN"/>
        </w:rPr>
      </w:pPr>
      <w:r>
        <w:rPr>
          <w:rFonts w:ascii="宋体" w:hAnsi="宋体" w:eastAsia="宋体" w:cs="宋体"/>
          <w:b/>
          <w:bCs/>
          <w:spacing w:val="-3"/>
          <w:sz w:val="32"/>
          <w:szCs w:val="32"/>
        </w:rPr>
        <w:t>评标办法前附表</w:t>
      </w:r>
    </w:p>
    <w:tbl>
      <w:tblPr>
        <w:tblStyle w:val="32"/>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317"/>
        <w:gridCol w:w="2039"/>
        <w:gridCol w:w="5244"/>
      </w:tblGrid>
      <w:tr w14:paraId="1C81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6" w:type="dxa"/>
            <w:gridSpan w:val="2"/>
          </w:tcPr>
          <w:p w14:paraId="267659F6">
            <w:pPr>
              <w:pStyle w:val="33"/>
              <w:spacing w:before="117" w:line="220" w:lineRule="auto"/>
              <w:ind w:left="615"/>
            </w:pPr>
            <w:r>
              <w:rPr>
                <w:b/>
                <w:bCs/>
                <w:spacing w:val="-4"/>
              </w:rPr>
              <w:t>初步评审</w:t>
            </w:r>
          </w:p>
        </w:tc>
        <w:tc>
          <w:tcPr>
            <w:tcW w:w="2039" w:type="dxa"/>
          </w:tcPr>
          <w:p w14:paraId="70F3DCA1">
            <w:pPr>
              <w:pStyle w:val="33"/>
              <w:spacing w:before="117" w:line="220" w:lineRule="auto"/>
              <w:ind w:left="542"/>
            </w:pPr>
            <w:r>
              <w:rPr>
                <w:b/>
                <w:bCs/>
                <w:spacing w:val="-4"/>
              </w:rPr>
              <w:t>评审因素</w:t>
            </w:r>
          </w:p>
        </w:tc>
        <w:tc>
          <w:tcPr>
            <w:tcW w:w="5244" w:type="dxa"/>
          </w:tcPr>
          <w:p w14:paraId="27F7AACB">
            <w:pPr>
              <w:pStyle w:val="33"/>
              <w:spacing w:before="117" w:line="220" w:lineRule="auto"/>
              <w:ind w:left="2144"/>
            </w:pPr>
            <w:r>
              <w:rPr>
                <w:b/>
                <w:bCs/>
                <w:spacing w:val="-4"/>
              </w:rPr>
              <w:t>评审标准</w:t>
            </w:r>
          </w:p>
        </w:tc>
      </w:tr>
      <w:tr w14:paraId="79164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9" w:type="dxa"/>
            <w:vMerge w:val="restart"/>
            <w:tcBorders>
              <w:bottom w:val="nil"/>
            </w:tcBorders>
          </w:tcPr>
          <w:p w14:paraId="735BC3CA">
            <w:pPr>
              <w:spacing w:line="257" w:lineRule="auto"/>
              <w:rPr>
                <w:rFonts w:hint="eastAsia" w:ascii="宋体" w:hAnsi="宋体" w:eastAsia="宋体" w:cs="宋体"/>
                <w:sz w:val="24"/>
                <w:szCs w:val="24"/>
              </w:rPr>
            </w:pPr>
          </w:p>
          <w:p w14:paraId="2277755D">
            <w:pPr>
              <w:spacing w:line="258" w:lineRule="auto"/>
              <w:rPr>
                <w:rFonts w:hint="eastAsia" w:ascii="宋体" w:hAnsi="宋体" w:eastAsia="宋体" w:cs="宋体"/>
                <w:sz w:val="24"/>
                <w:szCs w:val="24"/>
              </w:rPr>
            </w:pPr>
          </w:p>
          <w:p w14:paraId="6DD3CCD1">
            <w:pPr>
              <w:spacing w:line="258" w:lineRule="auto"/>
              <w:rPr>
                <w:rFonts w:hint="eastAsia" w:ascii="宋体" w:hAnsi="宋体" w:eastAsia="宋体" w:cs="宋体"/>
                <w:sz w:val="24"/>
                <w:szCs w:val="24"/>
              </w:rPr>
            </w:pPr>
          </w:p>
          <w:p w14:paraId="008C85B9">
            <w:pPr>
              <w:pStyle w:val="33"/>
              <w:spacing w:before="68"/>
              <w:ind w:left="180"/>
              <w:rPr>
                <w:rFonts w:hint="eastAsia" w:ascii="宋体" w:hAnsi="宋体" w:eastAsia="宋体" w:cs="宋体"/>
                <w:sz w:val="24"/>
                <w:szCs w:val="24"/>
              </w:rPr>
            </w:pPr>
            <w:r>
              <w:rPr>
                <w:rFonts w:hint="eastAsia" w:ascii="宋体" w:hAnsi="宋体" w:eastAsia="宋体" w:cs="宋体"/>
                <w:spacing w:val="-2"/>
                <w:sz w:val="24"/>
                <w:szCs w:val="24"/>
              </w:rPr>
              <w:t>3.1.1</w:t>
            </w:r>
          </w:p>
        </w:tc>
        <w:tc>
          <w:tcPr>
            <w:tcW w:w="1317" w:type="dxa"/>
            <w:vMerge w:val="restart"/>
            <w:tcBorders>
              <w:bottom w:val="nil"/>
            </w:tcBorders>
          </w:tcPr>
          <w:p w14:paraId="2E3CC33D">
            <w:pPr>
              <w:pStyle w:val="33"/>
              <w:spacing w:before="68" w:line="414" w:lineRule="auto"/>
              <w:ind w:left="450" w:right="236" w:hanging="207"/>
              <w:rPr>
                <w:rFonts w:hint="eastAsia" w:ascii="宋体" w:hAnsi="宋体" w:eastAsia="宋体" w:cs="宋体"/>
                <w:sz w:val="24"/>
                <w:szCs w:val="24"/>
              </w:rPr>
            </w:pPr>
            <w:r>
              <w:rPr>
                <w:rFonts w:hint="eastAsia" w:ascii="宋体" w:hAnsi="宋体" w:eastAsia="宋体" w:cs="宋体"/>
                <w:spacing w:val="-3"/>
                <w:sz w:val="24"/>
                <w:szCs w:val="24"/>
              </w:rPr>
              <w:t>形式评审</w:t>
            </w:r>
            <w:r>
              <w:rPr>
                <w:rFonts w:hint="eastAsia" w:ascii="宋体" w:hAnsi="宋体" w:eastAsia="宋体" w:cs="宋体"/>
                <w:spacing w:val="-2"/>
                <w:sz w:val="24"/>
                <w:szCs w:val="24"/>
              </w:rPr>
              <w:t>标准</w:t>
            </w:r>
          </w:p>
        </w:tc>
        <w:tc>
          <w:tcPr>
            <w:tcW w:w="2039" w:type="dxa"/>
          </w:tcPr>
          <w:p w14:paraId="4FBB0383">
            <w:pPr>
              <w:pStyle w:val="33"/>
              <w:spacing w:before="131" w:line="221" w:lineRule="auto"/>
              <w:ind w:left="501"/>
              <w:rPr>
                <w:rFonts w:hint="eastAsia" w:ascii="宋体" w:hAnsi="宋体" w:eastAsia="宋体" w:cs="宋体"/>
                <w:sz w:val="24"/>
                <w:szCs w:val="24"/>
              </w:rPr>
            </w:pPr>
            <w:r>
              <w:rPr>
                <w:rFonts w:hint="eastAsia" w:ascii="宋体" w:hAnsi="宋体" w:eastAsia="宋体" w:cs="宋体"/>
                <w:spacing w:val="-2"/>
                <w:sz w:val="24"/>
                <w:szCs w:val="24"/>
              </w:rPr>
              <w:t>投标人名称</w:t>
            </w:r>
          </w:p>
        </w:tc>
        <w:tc>
          <w:tcPr>
            <w:tcW w:w="5244" w:type="dxa"/>
          </w:tcPr>
          <w:p w14:paraId="5EDE2EE0">
            <w:pPr>
              <w:pStyle w:val="33"/>
              <w:spacing w:before="130" w:line="221" w:lineRule="auto"/>
              <w:ind w:left="117"/>
              <w:rPr>
                <w:rFonts w:hint="eastAsia" w:ascii="宋体" w:hAnsi="宋体" w:eastAsia="宋体" w:cs="宋体"/>
                <w:sz w:val="24"/>
                <w:szCs w:val="24"/>
              </w:rPr>
            </w:pPr>
            <w:r>
              <w:rPr>
                <w:rFonts w:hint="eastAsia" w:ascii="宋体" w:hAnsi="宋体" w:eastAsia="宋体" w:cs="宋体"/>
                <w:spacing w:val="-2"/>
                <w:sz w:val="24"/>
                <w:szCs w:val="24"/>
              </w:rPr>
              <w:t>与营业执照一致</w:t>
            </w:r>
          </w:p>
        </w:tc>
      </w:tr>
      <w:tr w14:paraId="3542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16140A0B">
            <w:pPr>
              <w:rPr>
                <w:rFonts w:hint="eastAsia" w:ascii="宋体" w:hAnsi="宋体" w:eastAsia="宋体" w:cs="宋体"/>
                <w:sz w:val="24"/>
                <w:szCs w:val="24"/>
              </w:rPr>
            </w:pPr>
          </w:p>
        </w:tc>
        <w:tc>
          <w:tcPr>
            <w:tcW w:w="1317" w:type="dxa"/>
            <w:vMerge w:val="continue"/>
            <w:tcBorders>
              <w:top w:val="nil"/>
              <w:bottom w:val="nil"/>
            </w:tcBorders>
          </w:tcPr>
          <w:p w14:paraId="0CCE08CC">
            <w:pPr>
              <w:rPr>
                <w:rFonts w:hint="eastAsia" w:ascii="宋体" w:hAnsi="宋体" w:eastAsia="宋体" w:cs="宋体"/>
                <w:sz w:val="24"/>
                <w:szCs w:val="24"/>
              </w:rPr>
            </w:pPr>
          </w:p>
        </w:tc>
        <w:tc>
          <w:tcPr>
            <w:tcW w:w="2039" w:type="dxa"/>
          </w:tcPr>
          <w:p w14:paraId="27CECF26">
            <w:pPr>
              <w:pStyle w:val="33"/>
              <w:spacing w:before="128" w:line="220" w:lineRule="auto"/>
              <w:ind w:left="604"/>
              <w:rPr>
                <w:rFonts w:hint="eastAsia" w:ascii="宋体" w:hAnsi="宋体" w:eastAsia="宋体" w:cs="宋体"/>
                <w:sz w:val="24"/>
                <w:szCs w:val="24"/>
              </w:rPr>
            </w:pPr>
            <w:r>
              <w:rPr>
                <w:rFonts w:hint="eastAsia" w:ascii="宋体" w:hAnsi="宋体" w:eastAsia="宋体" w:cs="宋体"/>
                <w:spacing w:val="-2"/>
                <w:sz w:val="24"/>
                <w:szCs w:val="24"/>
              </w:rPr>
              <w:t>签字盖章</w:t>
            </w:r>
          </w:p>
        </w:tc>
        <w:tc>
          <w:tcPr>
            <w:tcW w:w="5244" w:type="dxa"/>
          </w:tcPr>
          <w:p w14:paraId="44C5BAE9">
            <w:pPr>
              <w:pStyle w:val="33"/>
              <w:spacing w:before="128" w:line="220" w:lineRule="auto"/>
              <w:ind w:left="11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按照招标文件的规定进行签字或盖章</w:t>
            </w:r>
          </w:p>
        </w:tc>
      </w:tr>
      <w:tr w14:paraId="5EBE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1D2B92B6">
            <w:pPr>
              <w:rPr>
                <w:rFonts w:hint="eastAsia" w:ascii="宋体" w:hAnsi="宋体" w:eastAsia="宋体" w:cs="宋体"/>
                <w:sz w:val="24"/>
                <w:szCs w:val="24"/>
                <w:lang w:eastAsia="zh-CN"/>
              </w:rPr>
            </w:pPr>
          </w:p>
        </w:tc>
        <w:tc>
          <w:tcPr>
            <w:tcW w:w="1317" w:type="dxa"/>
            <w:vMerge w:val="continue"/>
            <w:tcBorders>
              <w:top w:val="nil"/>
              <w:bottom w:val="nil"/>
            </w:tcBorders>
          </w:tcPr>
          <w:p w14:paraId="40D88BE4">
            <w:pPr>
              <w:rPr>
                <w:rFonts w:hint="eastAsia" w:ascii="宋体" w:hAnsi="宋体" w:eastAsia="宋体" w:cs="宋体"/>
                <w:sz w:val="24"/>
                <w:szCs w:val="24"/>
                <w:lang w:eastAsia="zh-CN"/>
              </w:rPr>
            </w:pPr>
          </w:p>
        </w:tc>
        <w:tc>
          <w:tcPr>
            <w:tcW w:w="2039" w:type="dxa"/>
          </w:tcPr>
          <w:p w14:paraId="35F73224">
            <w:pPr>
              <w:pStyle w:val="33"/>
              <w:spacing w:before="128" w:line="221" w:lineRule="auto"/>
              <w:ind w:left="395"/>
              <w:rPr>
                <w:rFonts w:hint="eastAsia" w:ascii="宋体" w:hAnsi="宋体" w:eastAsia="宋体" w:cs="宋体"/>
                <w:sz w:val="24"/>
                <w:szCs w:val="24"/>
              </w:rPr>
            </w:pPr>
            <w:r>
              <w:rPr>
                <w:rFonts w:hint="eastAsia" w:ascii="宋体" w:hAnsi="宋体" w:eastAsia="宋体" w:cs="宋体"/>
                <w:spacing w:val="-2"/>
                <w:sz w:val="24"/>
                <w:szCs w:val="24"/>
              </w:rPr>
              <w:t>投标文件格式</w:t>
            </w:r>
          </w:p>
        </w:tc>
        <w:tc>
          <w:tcPr>
            <w:tcW w:w="5244" w:type="dxa"/>
          </w:tcPr>
          <w:p w14:paraId="006CC8FE">
            <w:pPr>
              <w:pStyle w:val="33"/>
              <w:spacing w:before="128" w:line="220" w:lineRule="auto"/>
              <w:ind w:left="11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符合第六章“投标文件格式”的要求</w:t>
            </w:r>
          </w:p>
        </w:tc>
      </w:tr>
      <w:tr w14:paraId="4175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tcBorders>
          </w:tcPr>
          <w:p w14:paraId="07CBA5B6">
            <w:pPr>
              <w:rPr>
                <w:rFonts w:hint="eastAsia" w:ascii="宋体" w:hAnsi="宋体" w:eastAsia="宋体" w:cs="宋体"/>
                <w:sz w:val="24"/>
                <w:szCs w:val="24"/>
                <w:lang w:eastAsia="zh-CN"/>
              </w:rPr>
            </w:pPr>
          </w:p>
        </w:tc>
        <w:tc>
          <w:tcPr>
            <w:tcW w:w="1317" w:type="dxa"/>
            <w:vMerge w:val="continue"/>
            <w:tcBorders>
              <w:top w:val="nil"/>
            </w:tcBorders>
          </w:tcPr>
          <w:p w14:paraId="20356060">
            <w:pPr>
              <w:rPr>
                <w:rFonts w:hint="eastAsia" w:ascii="宋体" w:hAnsi="宋体" w:eastAsia="宋体" w:cs="宋体"/>
                <w:sz w:val="24"/>
                <w:szCs w:val="24"/>
                <w:lang w:eastAsia="zh-CN"/>
              </w:rPr>
            </w:pPr>
          </w:p>
        </w:tc>
        <w:tc>
          <w:tcPr>
            <w:tcW w:w="2039" w:type="dxa"/>
          </w:tcPr>
          <w:p w14:paraId="013F69C8">
            <w:pPr>
              <w:pStyle w:val="33"/>
              <w:spacing w:before="129" w:line="219" w:lineRule="auto"/>
              <w:ind w:left="602"/>
              <w:rPr>
                <w:rFonts w:hint="eastAsia" w:ascii="宋体" w:hAnsi="宋体" w:eastAsia="宋体" w:cs="宋体"/>
                <w:sz w:val="24"/>
                <w:szCs w:val="24"/>
              </w:rPr>
            </w:pPr>
            <w:r>
              <w:rPr>
                <w:rFonts w:hint="eastAsia" w:ascii="宋体" w:hAnsi="宋体" w:eastAsia="宋体" w:cs="宋体"/>
                <w:spacing w:val="1"/>
                <w:sz w:val="24"/>
                <w:szCs w:val="24"/>
              </w:rPr>
              <w:t>报价唯一</w:t>
            </w:r>
          </w:p>
        </w:tc>
        <w:tc>
          <w:tcPr>
            <w:tcW w:w="5244" w:type="dxa"/>
          </w:tcPr>
          <w:p w14:paraId="4D52EB83">
            <w:pPr>
              <w:pStyle w:val="33"/>
              <w:spacing w:before="129" w:line="219" w:lineRule="auto"/>
              <w:ind w:left="126"/>
              <w:rPr>
                <w:rFonts w:hint="eastAsia" w:ascii="宋体" w:hAnsi="宋体" w:eastAsia="宋体" w:cs="宋体"/>
                <w:sz w:val="24"/>
                <w:szCs w:val="24"/>
              </w:rPr>
            </w:pPr>
            <w:r>
              <w:rPr>
                <w:rFonts w:hint="eastAsia" w:ascii="宋体" w:hAnsi="宋体" w:eastAsia="宋体" w:cs="宋体"/>
                <w:spacing w:val="-2"/>
                <w:sz w:val="24"/>
                <w:szCs w:val="24"/>
              </w:rPr>
              <w:t>只能有一个有效报价</w:t>
            </w:r>
          </w:p>
        </w:tc>
      </w:tr>
      <w:tr w14:paraId="274E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869" w:type="dxa"/>
            <w:vMerge w:val="restart"/>
            <w:tcBorders>
              <w:top w:val="nil"/>
            </w:tcBorders>
          </w:tcPr>
          <w:p w14:paraId="362302C0">
            <w:pPr>
              <w:spacing w:line="242" w:lineRule="auto"/>
              <w:rPr>
                <w:rFonts w:hint="eastAsia" w:ascii="宋体" w:hAnsi="宋体" w:eastAsia="宋体" w:cs="宋体"/>
                <w:sz w:val="24"/>
                <w:szCs w:val="24"/>
              </w:rPr>
            </w:pPr>
          </w:p>
          <w:p w14:paraId="011948BC">
            <w:pPr>
              <w:spacing w:line="243" w:lineRule="auto"/>
              <w:rPr>
                <w:rFonts w:hint="eastAsia" w:ascii="宋体" w:hAnsi="宋体" w:eastAsia="宋体" w:cs="宋体"/>
                <w:sz w:val="24"/>
                <w:szCs w:val="24"/>
              </w:rPr>
            </w:pPr>
          </w:p>
          <w:p w14:paraId="665EBABE">
            <w:pPr>
              <w:spacing w:line="243" w:lineRule="auto"/>
              <w:rPr>
                <w:rFonts w:hint="eastAsia" w:ascii="宋体" w:hAnsi="宋体" w:eastAsia="宋体" w:cs="宋体"/>
                <w:sz w:val="24"/>
                <w:szCs w:val="24"/>
              </w:rPr>
            </w:pPr>
          </w:p>
          <w:p w14:paraId="72AEE380">
            <w:pPr>
              <w:spacing w:line="243" w:lineRule="auto"/>
              <w:rPr>
                <w:rFonts w:hint="eastAsia" w:ascii="宋体" w:hAnsi="宋体" w:eastAsia="宋体" w:cs="宋体"/>
                <w:sz w:val="24"/>
                <w:szCs w:val="24"/>
              </w:rPr>
            </w:pPr>
          </w:p>
          <w:p w14:paraId="4A0F8F5E">
            <w:pPr>
              <w:spacing w:line="243" w:lineRule="auto"/>
              <w:rPr>
                <w:rFonts w:hint="eastAsia" w:ascii="宋体" w:hAnsi="宋体" w:eastAsia="宋体" w:cs="宋体"/>
                <w:sz w:val="24"/>
                <w:szCs w:val="24"/>
              </w:rPr>
            </w:pPr>
          </w:p>
          <w:p w14:paraId="027615B9">
            <w:pPr>
              <w:spacing w:line="243" w:lineRule="auto"/>
              <w:rPr>
                <w:rFonts w:hint="eastAsia" w:ascii="宋体" w:hAnsi="宋体" w:eastAsia="宋体" w:cs="宋体"/>
                <w:sz w:val="24"/>
                <w:szCs w:val="24"/>
              </w:rPr>
            </w:pPr>
          </w:p>
          <w:p w14:paraId="39B99D46">
            <w:pPr>
              <w:spacing w:line="243" w:lineRule="auto"/>
              <w:rPr>
                <w:rFonts w:hint="eastAsia" w:ascii="宋体" w:hAnsi="宋体" w:eastAsia="宋体" w:cs="宋体"/>
                <w:sz w:val="24"/>
                <w:szCs w:val="24"/>
              </w:rPr>
            </w:pPr>
          </w:p>
          <w:p w14:paraId="7196F260">
            <w:pPr>
              <w:spacing w:line="243" w:lineRule="auto"/>
              <w:rPr>
                <w:rFonts w:hint="eastAsia" w:ascii="宋体" w:hAnsi="宋体" w:eastAsia="宋体" w:cs="宋体"/>
                <w:sz w:val="24"/>
                <w:szCs w:val="24"/>
              </w:rPr>
            </w:pPr>
          </w:p>
          <w:p w14:paraId="7E1DDBFC">
            <w:pPr>
              <w:spacing w:line="243" w:lineRule="auto"/>
              <w:rPr>
                <w:rFonts w:hint="eastAsia" w:ascii="宋体" w:hAnsi="宋体" w:eastAsia="宋体" w:cs="宋体"/>
                <w:sz w:val="24"/>
                <w:szCs w:val="24"/>
              </w:rPr>
            </w:pPr>
          </w:p>
          <w:p w14:paraId="36116CFB">
            <w:pPr>
              <w:spacing w:line="243" w:lineRule="auto"/>
              <w:rPr>
                <w:rFonts w:hint="eastAsia" w:ascii="宋体" w:hAnsi="宋体" w:eastAsia="宋体" w:cs="宋体"/>
                <w:sz w:val="24"/>
                <w:szCs w:val="24"/>
              </w:rPr>
            </w:pPr>
          </w:p>
          <w:p w14:paraId="38F7D951">
            <w:pPr>
              <w:spacing w:line="243" w:lineRule="auto"/>
              <w:rPr>
                <w:rFonts w:hint="eastAsia" w:ascii="宋体" w:hAnsi="宋体" w:eastAsia="宋体" w:cs="宋体"/>
                <w:sz w:val="24"/>
                <w:szCs w:val="24"/>
              </w:rPr>
            </w:pPr>
          </w:p>
          <w:p w14:paraId="4CFE2F43">
            <w:pPr>
              <w:spacing w:line="243" w:lineRule="auto"/>
              <w:rPr>
                <w:rFonts w:hint="eastAsia" w:ascii="宋体" w:hAnsi="宋体" w:eastAsia="宋体" w:cs="宋体"/>
                <w:sz w:val="24"/>
                <w:szCs w:val="24"/>
              </w:rPr>
            </w:pPr>
          </w:p>
          <w:p w14:paraId="3626297B">
            <w:pPr>
              <w:spacing w:line="243" w:lineRule="auto"/>
              <w:rPr>
                <w:rFonts w:hint="eastAsia" w:ascii="宋体" w:hAnsi="宋体" w:eastAsia="宋体" w:cs="宋体"/>
                <w:sz w:val="24"/>
                <w:szCs w:val="24"/>
              </w:rPr>
            </w:pPr>
          </w:p>
          <w:p w14:paraId="1D872B92">
            <w:pPr>
              <w:spacing w:line="243" w:lineRule="auto"/>
              <w:rPr>
                <w:rFonts w:hint="eastAsia" w:ascii="宋体" w:hAnsi="宋体" w:eastAsia="宋体" w:cs="宋体"/>
                <w:sz w:val="24"/>
                <w:szCs w:val="24"/>
              </w:rPr>
            </w:pPr>
          </w:p>
          <w:p w14:paraId="1829C63B">
            <w:pPr>
              <w:spacing w:line="243" w:lineRule="auto"/>
              <w:rPr>
                <w:rFonts w:hint="eastAsia" w:ascii="宋体" w:hAnsi="宋体" w:eastAsia="宋体" w:cs="宋体"/>
                <w:sz w:val="24"/>
                <w:szCs w:val="24"/>
              </w:rPr>
            </w:pPr>
          </w:p>
          <w:p w14:paraId="389E1CE0">
            <w:pPr>
              <w:spacing w:line="243" w:lineRule="auto"/>
              <w:rPr>
                <w:rFonts w:hint="eastAsia" w:ascii="宋体" w:hAnsi="宋体" w:eastAsia="宋体" w:cs="宋体"/>
                <w:sz w:val="24"/>
                <w:szCs w:val="24"/>
              </w:rPr>
            </w:pPr>
          </w:p>
          <w:p w14:paraId="7C80E0D0">
            <w:pPr>
              <w:spacing w:line="243" w:lineRule="auto"/>
              <w:rPr>
                <w:rFonts w:hint="eastAsia" w:ascii="宋体" w:hAnsi="宋体" w:eastAsia="宋体" w:cs="宋体"/>
                <w:sz w:val="24"/>
                <w:szCs w:val="24"/>
              </w:rPr>
            </w:pPr>
          </w:p>
          <w:p w14:paraId="7775DC64">
            <w:pPr>
              <w:spacing w:line="243" w:lineRule="auto"/>
              <w:rPr>
                <w:rFonts w:hint="eastAsia" w:ascii="宋体" w:hAnsi="宋体" w:eastAsia="宋体" w:cs="宋体"/>
                <w:sz w:val="24"/>
                <w:szCs w:val="24"/>
              </w:rPr>
            </w:pPr>
          </w:p>
          <w:p w14:paraId="253B39E4">
            <w:pPr>
              <w:spacing w:line="243" w:lineRule="auto"/>
              <w:rPr>
                <w:rFonts w:hint="eastAsia" w:ascii="宋体" w:hAnsi="宋体" w:eastAsia="宋体" w:cs="宋体"/>
                <w:sz w:val="24"/>
                <w:szCs w:val="24"/>
              </w:rPr>
            </w:pPr>
          </w:p>
          <w:p w14:paraId="27D215F7">
            <w:pPr>
              <w:spacing w:line="243" w:lineRule="auto"/>
              <w:rPr>
                <w:rFonts w:hint="eastAsia" w:ascii="宋体" w:hAnsi="宋体" w:eastAsia="宋体" w:cs="宋体"/>
                <w:sz w:val="24"/>
                <w:szCs w:val="24"/>
              </w:rPr>
            </w:pPr>
          </w:p>
          <w:p w14:paraId="550F976D">
            <w:pPr>
              <w:pStyle w:val="33"/>
              <w:spacing w:before="68"/>
              <w:ind w:left="180"/>
              <w:rPr>
                <w:rFonts w:hint="eastAsia" w:ascii="宋体" w:hAnsi="宋体" w:eastAsia="宋体" w:cs="宋体"/>
                <w:sz w:val="24"/>
                <w:szCs w:val="24"/>
                <w:lang w:eastAsia="zh-CN"/>
              </w:rPr>
            </w:pPr>
            <w:r>
              <w:rPr>
                <w:rFonts w:hint="eastAsia" w:ascii="宋体" w:hAnsi="宋体" w:eastAsia="宋体" w:cs="宋体"/>
                <w:spacing w:val="-2"/>
                <w:sz w:val="24"/>
                <w:szCs w:val="24"/>
              </w:rPr>
              <w:t>3.1.2</w:t>
            </w:r>
          </w:p>
        </w:tc>
        <w:tc>
          <w:tcPr>
            <w:tcW w:w="1317" w:type="dxa"/>
            <w:vMerge w:val="restart"/>
            <w:tcBorders>
              <w:top w:val="nil"/>
            </w:tcBorders>
          </w:tcPr>
          <w:p w14:paraId="2E71CAD9">
            <w:pPr>
              <w:spacing w:line="246" w:lineRule="auto"/>
              <w:rPr>
                <w:rFonts w:hint="eastAsia" w:ascii="宋体" w:hAnsi="宋体" w:eastAsia="宋体" w:cs="宋体"/>
                <w:sz w:val="24"/>
                <w:szCs w:val="24"/>
                <w:lang w:eastAsia="zh-CN"/>
              </w:rPr>
            </w:pPr>
          </w:p>
          <w:p w14:paraId="6E32F2C3">
            <w:pPr>
              <w:spacing w:line="246" w:lineRule="auto"/>
              <w:rPr>
                <w:rFonts w:hint="eastAsia" w:ascii="宋体" w:hAnsi="宋体" w:eastAsia="宋体" w:cs="宋体"/>
                <w:sz w:val="24"/>
                <w:szCs w:val="24"/>
                <w:lang w:eastAsia="zh-CN"/>
              </w:rPr>
            </w:pPr>
          </w:p>
          <w:p w14:paraId="2389155E">
            <w:pPr>
              <w:spacing w:line="246" w:lineRule="auto"/>
              <w:rPr>
                <w:rFonts w:hint="eastAsia" w:ascii="宋体" w:hAnsi="宋体" w:eastAsia="宋体" w:cs="宋体"/>
                <w:sz w:val="24"/>
                <w:szCs w:val="24"/>
                <w:lang w:eastAsia="zh-CN"/>
              </w:rPr>
            </w:pPr>
          </w:p>
          <w:p w14:paraId="33615482">
            <w:pPr>
              <w:spacing w:line="246" w:lineRule="auto"/>
              <w:rPr>
                <w:rFonts w:hint="eastAsia" w:ascii="宋体" w:hAnsi="宋体" w:eastAsia="宋体" w:cs="宋体"/>
                <w:sz w:val="24"/>
                <w:szCs w:val="24"/>
                <w:lang w:eastAsia="zh-CN"/>
              </w:rPr>
            </w:pPr>
          </w:p>
          <w:p w14:paraId="12911C74">
            <w:pPr>
              <w:spacing w:line="246" w:lineRule="auto"/>
              <w:rPr>
                <w:rFonts w:hint="eastAsia" w:ascii="宋体" w:hAnsi="宋体" w:eastAsia="宋体" w:cs="宋体"/>
                <w:sz w:val="24"/>
                <w:szCs w:val="24"/>
                <w:lang w:eastAsia="zh-CN"/>
              </w:rPr>
            </w:pPr>
          </w:p>
          <w:p w14:paraId="7F111C22">
            <w:pPr>
              <w:spacing w:line="246" w:lineRule="auto"/>
              <w:rPr>
                <w:rFonts w:hint="eastAsia" w:ascii="宋体" w:hAnsi="宋体" w:eastAsia="宋体" w:cs="宋体"/>
                <w:sz w:val="24"/>
                <w:szCs w:val="24"/>
                <w:lang w:eastAsia="zh-CN"/>
              </w:rPr>
            </w:pPr>
          </w:p>
          <w:p w14:paraId="73EC335E">
            <w:pPr>
              <w:spacing w:line="246" w:lineRule="auto"/>
              <w:rPr>
                <w:rFonts w:hint="eastAsia" w:ascii="宋体" w:hAnsi="宋体" w:eastAsia="宋体" w:cs="宋体"/>
                <w:sz w:val="24"/>
                <w:szCs w:val="24"/>
                <w:lang w:eastAsia="zh-CN"/>
              </w:rPr>
            </w:pPr>
          </w:p>
          <w:p w14:paraId="6CA887B6">
            <w:pPr>
              <w:spacing w:line="246" w:lineRule="auto"/>
              <w:rPr>
                <w:rFonts w:hint="eastAsia" w:ascii="宋体" w:hAnsi="宋体" w:eastAsia="宋体" w:cs="宋体"/>
                <w:sz w:val="24"/>
                <w:szCs w:val="24"/>
                <w:lang w:eastAsia="zh-CN"/>
              </w:rPr>
            </w:pPr>
          </w:p>
          <w:p w14:paraId="72FC1C1B">
            <w:pPr>
              <w:spacing w:line="246" w:lineRule="auto"/>
              <w:rPr>
                <w:rFonts w:hint="eastAsia" w:ascii="宋体" w:hAnsi="宋体" w:eastAsia="宋体" w:cs="宋体"/>
                <w:sz w:val="24"/>
                <w:szCs w:val="24"/>
                <w:lang w:eastAsia="zh-CN"/>
              </w:rPr>
            </w:pPr>
          </w:p>
          <w:p w14:paraId="0D2B81AF">
            <w:pPr>
              <w:spacing w:line="247" w:lineRule="auto"/>
              <w:rPr>
                <w:rFonts w:hint="eastAsia" w:ascii="宋体" w:hAnsi="宋体" w:eastAsia="宋体" w:cs="宋体"/>
                <w:sz w:val="24"/>
                <w:szCs w:val="24"/>
                <w:lang w:eastAsia="zh-CN"/>
              </w:rPr>
            </w:pPr>
          </w:p>
          <w:p w14:paraId="44D0B29D">
            <w:pPr>
              <w:spacing w:line="247" w:lineRule="auto"/>
              <w:rPr>
                <w:rFonts w:hint="eastAsia" w:ascii="宋体" w:hAnsi="宋体" w:eastAsia="宋体" w:cs="宋体"/>
                <w:sz w:val="24"/>
                <w:szCs w:val="24"/>
                <w:lang w:eastAsia="zh-CN"/>
              </w:rPr>
            </w:pPr>
          </w:p>
          <w:p w14:paraId="020E071C">
            <w:pPr>
              <w:spacing w:line="247" w:lineRule="auto"/>
              <w:rPr>
                <w:rFonts w:hint="eastAsia" w:ascii="宋体" w:hAnsi="宋体" w:eastAsia="宋体" w:cs="宋体"/>
                <w:sz w:val="24"/>
                <w:szCs w:val="24"/>
                <w:lang w:eastAsia="zh-CN"/>
              </w:rPr>
            </w:pPr>
          </w:p>
          <w:p w14:paraId="1EAD5DBC">
            <w:pPr>
              <w:spacing w:line="247" w:lineRule="auto"/>
              <w:rPr>
                <w:rFonts w:hint="eastAsia" w:ascii="宋体" w:hAnsi="宋体" w:eastAsia="宋体" w:cs="宋体"/>
                <w:sz w:val="24"/>
                <w:szCs w:val="24"/>
                <w:lang w:eastAsia="zh-CN"/>
              </w:rPr>
            </w:pPr>
          </w:p>
          <w:p w14:paraId="41659AA6">
            <w:pPr>
              <w:spacing w:line="247" w:lineRule="auto"/>
              <w:rPr>
                <w:rFonts w:hint="eastAsia" w:ascii="宋体" w:hAnsi="宋体" w:eastAsia="宋体" w:cs="宋体"/>
                <w:sz w:val="24"/>
                <w:szCs w:val="24"/>
                <w:lang w:eastAsia="zh-CN"/>
              </w:rPr>
            </w:pPr>
          </w:p>
          <w:p w14:paraId="66815F05">
            <w:pPr>
              <w:spacing w:line="247" w:lineRule="auto"/>
              <w:rPr>
                <w:rFonts w:hint="eastAsia" w:ascii="宋体" w:hAnsi="宋体" w:eastAsia="宋体" w:cs="宋体"/>
                <w:sz w:val="24"/>
                <w:szCs w:val="24"/>
                <w:lang w:eastAsia="zh-CN"/>
              </w:rPr>
            </w:pPr>
          </w:p>
          <w:p w14:paraId="1B7F18C1">
            <w:pPr>
              <w:pStyle w:val="33"/>
              <w:spacing w:before="69" w:line="221" w:lineRule="auto"/>
              <w:ind w:left="144"/>
              <w:rPr>
                <w:rFonts w:hint="eastAsia" w:ascii="宋体" w:hAnsi="宋体" w:eastAsia="宋体" w:cs="宋体"/>
                <w:sz w:val="24"/>
                <w:szCs w:val="24"/>
                <w:lang w:eastAsia="zh-CN"/>
              </w:rPr>
            </w:pPr>
            <w:r>
              <w:rPr>
                <w:rFonts w:hint="eastAsia" w:ascii="宋体" w:hAnsi="宋体" w:eastAsia="宋体" w:cs="宋体"/>
                <w:spacing w:val="-3"/>
                <w:sz w:val="24"/>
                <w:szCs w:val="24"/>
                <w:highlight w:val="none"/>
                <w:lang w:eastAsia="zh-CN"/>
              </w:rPr>
              <w:t>资格评审标</w:t>
            </w:r>
            <w:r>
              <w:rPr>
                <w:rFonts w:hint="eastAsia" w:ascii="宋体" w:hAnsi="宋体" w:eastAsia="宋体" w:cs="宋体"/>
                <w:spacing w:val="-2"/>
                <w:sz w:val="24"/>
                <w:szCs w:val="24"/>
                <w:highlight w:val="none"/>
                <w:lang w:eastAsia="zh-CN"/>
              </w:rPr>
              <w:t>准（由采购人或采购代理机构对投标单位进行</w:t>
            </w:r>
            <w:r>
              <w:rPr>
                <w:rFonts w:hint="eastAsia" w:ascii="宋体" w:hAnsi="宋体" w:eastAsia="宋体" w:cs="宋体"/>
                <w:spacing w:val="-5"/>
                <w:sz w:val="24"/>
                <w:szCs w:val="24"/>
                <w:highlight w:val="none"/>
                <w:lang w:eastAsia="zh-CN"/>
              </w:rPr>
              <w:t>资格审查）</w:t>
            </w:r>
          </w:p>
        </w:tc>
        <w:tc>
          <w:tcPr>
            <w:tcW w:w="2039" w:type="dxa"/>
          </w:tcPr>
          <w:p w14:paraId="0E153959">
            <w:pPr>
              <w:pStyle w:val="33"/>
              <w:spacing w:before="130"/>
              <w:ind w:left="217"/>
              <w:rPr>
                <w:rFonts w:hint="eastAsia" w:ascii="宋体" w:hAnsi="宋体" w:eastAsia="宋体" w:cs="宋体"/>
                <w:spacing w:val="1"/>
                <w:sz w:val="24"/>
                <w:szCs w:val="24"/>
                <w:lang w:eastAsia="zh-CN"/>
              </w:rPr>
            </w:pPr>
            <w:r>
              <w:rPr>
                <w:rFonts w:hint="eastAsia" w:ascii="宋体" w:hAnsi="宋体" w:eastAsia="宋体" w:cs="宋体"/>
                <w:spacing w:val="-5"/>
                <w:sz w:val="24"/>
                <w:szCs w:val="24"/>
                <w:lang w:eastAsia="zh-CN"/>
              </w:rPr>
              <w:t>满足《中华人民共和国政府采购法》第二十二条规定</w:t>
            </w:r>
          </w:p>
        </w:tc>
        <w:tc>
          <w:tcPr>
            <w:tcW w:w="5244" w:type="dxa"/>
            <w:vAlign w:val="center"/>
          </w:tcPr>
          <w:p w14:paraId="228D2CB7">
            <w:pPr>
              <w:pStyle w:val="33"/>
              <w:spacing w:before="129" w:line="219" w:lineRule="auto"/>
              <w:ind w:left="126"/>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满足《中华人民共和国政府采购法》第二十二条规定(提供相关证明资料或承诺书)</w:t>
            </w:r>
          </w:p>
        </w:tc>
      </w:tr>
      <w:tr w14:paraId="0C1C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69" w:type="dxa"/>
            <w:vMerge w:val="continue"/>
          </w:tcPr>
          <w:p w14:paraId="20BBEBB1">
            <w:pPr>
              <w:pStyle w:val="33"/>
              <w:spacing w:before="68"/>
              <w:ind w:left="180"/>
              <w:rPr>
                <w:rFonts w:hint="eastAsia" w:ascii="宋体" w:hAnsi="宋体" w:eastAsia="宋体" w:cs="宋体"/>
                <w:sz w:val="24"/>
                <w:szCs w:val="24"/>
                <w:lang w:eastAsia="zh-CN"/>
              </w:rPr>
            </w:pPr>
          </w:p>
        </w:tc>
        <w:tc>
          <w:tcPr>
            <w:tcW w:w="1317" w:type="dxa"/>
            <w:vMerge w:val="continue"/>
          </w:tcPr>
          <w:p w14:paraId="371B8FF3">
            <w:pPr>
              <w:pStyle w:val="33"/>
              <w:spacing w:before="215" w:line="221" w:lineRule="auto"/>
              <w:ind w:left="144"/>
              <w:rPr>
                <w:rFonts w:hint="eastAsia" w:ascii="宋体" w:hAnsi="宋体" w:eastAsia="宋体" w:cs="宋体"/>
                <w:sz w:val="24"/>
                <w:szCs w:val="24"/>
                <w:lang w:eastAsia="zh-CN"/>
              </w:rPr>
            </w:pPr>
          </w:p>
        </w:tc>
        <w:tc>
          <w:tcPr>
            <w:tcW w:w="2039" w:type="dxa"/>
            <w:vAlign w:val="center"/>
          </w:tcPr>
          <w:p w14:paraId="17E36D46">
            <w:pPr>
              <w:pStyle w:val="33"/>
              <w:spacing w:before="78" w:line="220" w:lineRule="auto"/>
              <w:jc w:val="center"/>
              <w:rPr>
                <w:rFonts w:hint="eastAsia" w:ascii="宋体" w:hAnsi="宋体" w:eastAsia="宋体" w:cs="宋体"/>
                <w:spacing w:val="-1"/>
                <w:sz w:val="24"/>
                <w:szCs w:val="24"/>
              </w:rPr>
            </w:pPr>
            <w:r>
              <w:rPr>
                <w:rFonts w:hint="eastAsia" w:ascii="宋体" w:hAnsi="宋体" w:eastAsia="宋体" w:cs="宋体"/>
                <w:spacing w:val="-1"/>
                <w:sz w:val="24"/>
                <w:szCs w:val="24"/>
              </w:rPr>
              <w:t>营业执照</w:t>
            </w:r>
          </w:p>
        </w:tc>
        <w:tc>
          <w:tcPr>
            <w:tcW w:w="5244" w:type="dxa"/>
            <w:vAlign w:val="center"/>
          </w:tcPr>
          <w:p w14:paraId="7EB900DB">
            <w:pPr>
              <w:pStyle w:val="33"/>
              <w:spacing w:before="114" w:line="314" w:lineRule="auto"/>
              <w:ind w:left="116" w:right="333" w:hanging="3"/>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供应商具有有效的营业执照</w:t>
            </w:r>
          </w:p>
        </w:tc>
      </w:tr>
      <w:tr w14:paraId="3C09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9" w:type="dxa"/>
            <w:vMerge w:val="continue"/>
          </w:tcPr>
          <w:p w14:paraId="597A6D6D">
            <w:pPr>
              <w:rPr>
                <w:rFonts w:hint="eastAsia" w:ascii="宋体" w:hAnsi="宋体" w:eastAsia="宋体" w:cs="宋体"/>
                <w:sz w:val="24"/>
                <w:szCs w:val="24"/>
                <w:lang w:eastAsia="zh-CN"/>
              </w:rPr>
            </w:pPr>
          </w:p>
        </w:tc>
        <w:tc>
          <w:tcPr>
            <w:tcW w:w="1317" w:type="dxa"/>
            <w:vMerge w:val="continue"/>
          </w:tcPr>
          <w:p w14:paraId="1D3EF3EA">
            <w:pPr>
              <w:rPr>
                <w:rFonts w:hint="eastAsia" w:ascii="宋体" w:hAnsi="宋体" w:eastAsia="宋体" w:cs="宋体"/>
                <w:sz w:val="24"/>
                <w:szCs w:val="24"/>
                <w:lang w:eastAsia="zh-CN"/>
              </w:rPr>
            </w:pPr>
          </w:p>
        </w:tc>
        <w:tc>
          <w:tcPr>
            <w:tcW w:w="2039" w:type="dxa"/>
            <w:vAlign w:val="center"/>
          </w:tcPr>
          <w:p w14:paraId="4C1D455D">
            <w:pPr>
              <w:pStyle w:val="33"/>
              <w:spacing w:before="68" w:line="221" w:lineRule="auto"/>
              <w:ind w:left="396"/>
              <w:rPr>
                <w:rFonts w:hint="eastAsia" w:ascii="宋体" w:hAnsi="宋体" w:eastAsia="宋体" w:cs="宋体"/>
                <w:sz w:val="24"/>
                <w:szCs w:val="24"/>
              </w:rPr>
            </w:pPr>
            <w:r>
              <w:rPr>
                <w:rFonts w:hint="eastAsia" w:ascii="宋体" w:hAnsi="宋体" w:eastAsia="宋体" w:cs="宋体"/>
                <w:spacing w:val="-2"/>
                <w:sz w:val="24"/>
                <w:szCs w:val="24"/>
              </w:rPr>
              <w:t>履行合同能力</w:t>
            </w:r>
          </w:p>
        </w:tc>
        <w:tc>
          <w:tcPr>
            <w:tcW w:w="5244" w:type="dxa"/>
          </w:tcPr>
          <w:p w14:paraId="19FE8CF3">
            <w:pPr>
              <w:pStyle w:val="33"/>
              <w:spacing w:before="131" w:line="351" w:lineRule="auto"/>
              <w:ind w:left="121" w:right="102" w:hanging="8"/>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供应商须具有履行合同所必须的设备和专业技术服务能力；(提供承诺书）</w:t>
            </w:r>
          </w:p>
        </w:tc>
      </w:tr>
      <w:tr w14:paraId="1623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69" w:type="dxa"/>
            <w:vMerge w:val="continue"/>
          </w:tcPr>
          <w:p w14:paraId="62D9489E">
            <w:pPr>
              <w:rPr>
                <w:rFonts w:hint="eastAsia" w:ascii="宋体" w:hAnsi="宋体" w:eastAsia="宋体" w:cs="宋体"/>
                <w:sz w:val="24"/>
                <w:szCs w:val="24"/>
                <w:lang w:eastAsia="zh-CN"/>
              </w:rPr>
            </w:pPr>
          </w:p>
        </w:tc>
        <w:tc>
          <w:tcPr>
            <w:tcW w:w="1317" w:type="dxa"/>
            <w:vMerge w:val="continue"/>
          </w:tcPr>
          <w:p w14:paraId="704F8844">
            <w:pPr>
              <w:rPr>
                <w:rFonts w:hint="eastAsia" w:ascii="宋体" w:hAnsi="宋体" w:eastAsia="宋体" w:cs="宋体"/>
                <w:sz w:val="24"/>
                <w:szCs w:val="24"/>
                <w:lang w:eastAsia="zh-CN"/>
              </w:rPr>
            </w:pPr>
          </w:p>
        </w:tc>
        <w:tc>
          <w:tcPr>
            <w:tcW w:w="2039" w:type="dxa"/>
            <w:vAlign w:val="center"/>
          </w:tcPr>
          <w:p w14:paraId="4CDDEBED">
            <w:pPr>
              <w:pStyle w:val="33"/>
              <w:spacing w:before="248" w:line="221" w:lineRule="auto"/>
              <w:ind w:left="502"/>
              <w:rPr>
                <w:rFonts w:hint="eastAsia" w:ascii="宋体" w:hAnsi="宋体" w:eastAsia="宋体" w:cs="宋体"/>
                <w:sz w:val="24"/>
                <w:szCs w:val="24"/>
              </w:rPr>
            </w:pPr>
            <w:r>
              <w:rPr>
                <w:rFonts w:hint="eastAsia" w:ascii="宋体" w:hAnsi="宋体" w:eastAsia="宋体" w:cs="宋体"/>
                <w:spacing w:val="-2"/>
                <w:sz w:val="24"/>
                <w:szCs w:val="24"/>
              </w:rPr>
              <w:t>项目负责人</w:t>
            </w:r>
          </w:p>
        </w:tc>
        <w:tc>
          <w:tcPr>
            <w:tcW w:w="5244" w:type="dxa"/>
            <w:vAlign w:val="center"/>
          </w:tcPr>
          <w:p w14:paraId="22190004">
            <w:pPr>
              <w:pStyle w:val="33"/>
              <w:spacing w:before="248" w:line="360" w:lineRule="auto"/>
              <w:ind w:left="11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拟派项目负责人为本单位</w:t>
            </w:r>
            <w:r>
              <w:rPr>
                <w:rFonts w:hint="eastAsia" w:ascii="宋体" w:hAnsi="宋体" w:eastAsia="宋体" w:cs="宋体"/>
                <w:spacing w:val="-1"/>
                <w:sz w:val="24"/>
                <w:szCs w:val="24"/>
                <w:lang w:val="en-US" w:eastAsia="zh-CN"/>
              </w:rPr>
              <w:t>人员</w:t>
            </w:r>
            <w:r>
              <w:rPr>
                <w:rFonts w:hint="eastAsia" w:ascii="宋体" w:hAnsi="宋体" w:eastAsia="宋体" w:cs="宋体"/>
                <w:spacing w:val="-1"/>
                <w:sz w:val="24"/>
                <w:szCs w:val="24"/>
                <w:lang w:eastAsia="zh-CN"/>
              </w:rPr>
              <w:t>（提供与本单位签订的劳动</w:t>
            </w:r>
            <w:r>
              <w:rPr>
                <w:rFonts w:hint="eastAsia" w:ascii="宋体" w:hAnsi="宋体" w:eastAsia="宋体" w:cs="宋体"/>
                <w:color w:val="auto"/>
                <w:spacing w:val="-1"/>
                <w:sz w:val="24"/>
                <w:szCs w:val="24"/>
                <w:lang w:eastAsia="zh-CN"/>
              </w:rPr>
              <w:t>合同</w:t>
            </w:r>
            <w:r>
              <w:rPr>
                <w:rFonts w:hint="eastAsia" w:ascii="宋体" w:hAnsi="宋体" w:eastAsia="宋体" w:cs="宋体"/>
                <w:spacing w:val="-1"/>
                <w:sz w:val="24"/>
                <w:szCs w:val="24"/>
                <w:lang w:eastAsia="zh-CN"/>
              </w:rPr>
              <w:t>）</w:t>
            </w:r>
            <w:r>
              <w:rPr>
                <w:rFonts w:hint="eastAsia" w:ascii="宋体" w:hAnsi="宋体" w:eastAsia="宋体" w:cs="宋体"/>
                <w:spacing w:val="-5"/>
                <w:sz w:val="24"/>
                <w:szCs w:val="24"/>
                <w:lang w:eastAsia="zh-CN"/>
              </w:rPr>
              <w:t>；</w:t>
            </w:r>
          </w:p>
        </w:tc>
      </w:tr>
      <w:tr w14:paraId="15FA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869" w:type="dxa"/>
            <w:vMerge w:val="continue"/>
          </w:tcPr>
          <w:p w14:paraId="06ECE269">
            <w:pPr>
              <w:rPr>
                <w:rFonts w:hint="eastAsia" w:ascii="宋体" w:hAnsi="宋体" w:eastAsia="宋体" w:cs="宋体"/>
                <w:sz w:val="24"/>
                <w:szCs w:val="24"/>
                <w:lang w:eastAsia="zh-CN"/>
              </w:rPr>
            </w:pPr>
          </w:p>
        </w:tc>
        <w:tc>
          <w:tcPr>
            <w:tcW w:w="1317" w:type="dxa"/>
            <w:vMerge w:val="continue"/>
          </w:tcPr>
          <w:p w14:paraId="2637C5F6">
            <w:pPr>
              <w:rPr>
                <w:rFonts w:hint="eastAsia" w:ascii="宋体" w:hAnsi="宋体" w:eastAsia="宋体" w:cs="宋体"/>
                <w:sz w:val="24"/>
                <w:szCs w:val="24"/>
                <w:lang w:eastAsia="zh-CN"/>
              </w:rPr>
            </w:pPr>
          </w:p>
        </w:tc>
        <w:tc>
          <w:tcPr>
            <w:tcW w:w="2039" w:type="dxa"/>
            <w:vAlign w:val="center"/>
          </w:tcPr>
          <w:p w14:paraId="23CC087D">
            <w:pPr>
              <w:pStyle w:val="33"/>
              <w:spacing w:before="69" w:line="221" w:lineRule="auto"/>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具有良好的财务状况且没有处于被责令停业</w:t>
            </w:r>
          </w:p>
        </w:tc>
        <w:tc>
          <w:tcPr>
            <w:tcW w:w="5244" w:type="dxa"/>
            <w:vAlign w:val="center"/>
          </w:tcPr>
          <w:p w14:paraId="31EC1E58">
            <w:pPr>
              <w:pStyle w:val="33"/>
              <w:spacing w:before="69" w:line="360"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提供2024年的经会计师事务所或审计机构审计的年度财务审计报告，新注册企业按实际成立年限提供，成立不满一年的提供最近一月的财务报表；</w:t>
            </w:r>
          </w:p>
        </w:tc>
      </w:tr>
      <w:tr w14:paraId="5F41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869" w:type="dxa"/>
            <w:vMerge w:val="continue"/>
          </w:tcPr>
          <w:p w14:paraId="07E6CDBD">
            <w:pPr>
              <w:rPr>
                <w:rFonts w:hint="eastAsia" w:ascii="宋体" w:hAnsi="宋体" w:eastAsia="宋体" w:cs="宋体"/>
                <w:sz w:val="24"/>
                <w:szCs w:val="24"/>
                <w:lang w:eastAsia="zh-CN"/>
              </w:rPr>
            </w:pPr>
          </w:p>
        </w:tc>
        <w:tc>
          <w:tcPr>
            <w:tcW w:w="1317" w:type="dxa"/>
            <w:vMerge w:val="continue"/>
          </w:tcPr>
          <w:p w14:paraId="15079703">
            <w:pPr>
              <w:rPr>
                <w:rFonts w:hint="eastAsia" w:ascii="宋体" w:hAnsi="宋体" w:eastAsia="宋体" w:cs="宋体"/>
                <w:sz w:val="24"/>
                <w:szCs w:val="24"/>
                <w:lang w:eastAsia="zh-CN"/>
              </w:rPr>
            </w:pPr>
          </w:p>
        </w:tc>
        <w:tc>
          <w:tcPr>
            <w:tcW w:w="2039" w:type="dxa"/>
            <w:vAlign w:val="center"/>
          </w:tcPr>
          <w:p w14:paraId="3A1C204E">
            <w:pPr>
              <w:pStyle w:val="33"/>
              <w:spacing w:before="69" w:line="221" w:lineRule="auto"/>
              <w:jc w:val="center"/>
              <w:rPr>
                <w:rFonts w:hint="eastAsia" w:ascii="宋体" w:hAnsi="宋体" w:eastAsia="宋体" w:cs="宋体"/>
                <w:sz w:val="24"/>
                <w:szCs w:val="24"/>
              </w:rPr>
            </w:pPr>
            <w:r>
              <w:rPr>
                <w:rFonts w:hint="eastAsia" w:ascii="宋体" w:hAnsi="宋体" w:eastAsia="宋体" w:cs="宋体"/>
                <w:spacing w:val="-1"/>
                <w:sz w:val="24"/>
                <w:szCs w:val="24"/>
              </w:rPr>
              <w:t>无行贿犯罪记录</w:t>
            </w:r>
          </w:p>
        </w:tc>
        <w:tc>
          <w:tcPr>
            <w:tcW w:w="5244" w:type="dxa"/>
            <w:vAlign w:val="center"/>
          </w:tcPr>
          <w:p w14:paraId="03AD02C5">
            <w:pPr>
              <w:pStyle w:val="33"/>
              <w:spacing w:before="69"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参加政府采购活动前3年内无行贿犯罪记录，提供《中国裁判文书网》查询结果网页截图或企业自行承诺的无行贿犯罪承诺书，（查询&lt;承诺&gt;对象为“企业，法定代表人，项目负责人”）；</w:t>
            </w:r>
            <w:bookmarkStart w:id="13" w:name="_GoBack"/>
            <w:bookmarkEnd w:id="13"/>
          </w:p>
        </w:tc>
      </w:tr>
      <w:tr w14:paraId="0FEE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869" w:type="dxa"/>
            <w:vMerge w:val="continue"/>
          </w:tcPr>
          <w:p w14:paraId="4ACC98F8">
            <w:pPr>
              <w:rPr>
                <w:rFonts w:hint="eastAsia" w:ascii="宋体" w:hAnsi="宋体" w:eastAsia="宋体" w:cs="宋体"/>
                <w:sz w:val="24"/>
                <w:szCs w:val="24"/>
                <w:lang w:eastAsia="zh-CN"/>
              </w:rPr>
            </w:pPr>
          </w:p>
        </w:tc>
        <w:tc>
          <w:tcPr>
            <w:tcW w:w="1317" w:type="dxa"/>
            <w:vMerge w:val="continue"/>
          </w:tcPr>
          <w:p w14:paraId="63CCC509">
            <w:pPr>
              <w:rPr>
                <w:rFonts w:hint="eastAsia" w:ascii="宋体" w:hAnsi="宋体" w:eastAsia="宋体" w:cs="宋体"/>
                <w:sz w:val="24"/>
                <w:szCs w:val="24"/>
                <w:lang w:eastAsia="zh-CN"/>
              </w:rPr>
            </w:pPr>
          </w:p>
        </w:tc>
        <w:tc>
          <w:tcPr>
            <w:tcW w:w="2039" w:type="dxa"/>
            <w:vAlign w:val="center"/>
          </w:tcPr>
          <w:p w14:paraId="78A197DD">
            <w:pPr>
              <w:pStyle w:val="33"/>
              <w:spacing w:before="131"/>
              <w:ind w:left="18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无商业贿赂及无不正当竞争行为的承诺书</w:t>
            </w:r>
          </w:p>
        </w:tc>
        <w:tc>
          <w:tcPr>
            <w:tcW w:w="5244" w:type="dxa"/>
            <w:vAlign w:val="center"/>
          </w:tcPr>
          <w:p w14:paraId="1BB8CD93">
            <w:pPr>
              <w:pStyle w:val="33"/>
              <w:spacing w:before="131"/>
              <w:ind w:left="185" w:right="102" w:firstLine="3"/>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供应商自行出具本单位无商业贿赂及无不正当竞争行为的承诺书；</w:t>
            </w:r>
          </w:p>
        </w:tc>
      </w:tr>
    </w:tbl>
    <w:p w14:paraId="16F0ECB3">
      <w:pPr>
        <w:spacing w:before="18"/>
        <w:rPr>
          <w:rFonts w:hint="eastAsia" w:ascii="宋体" w:hAnsi="宋体" w:eastAsia="宋体" w:cs="宋体"/>
          <w:sz w:val="24"/>
          <w:szCs w:val="24"/>
          <w:lang w:eastAsia="zh-CN"/>
        </w:rPr>
      </w:pPr>
    </w:p>
    <w:tbl>
      <w:tblPr>
        <w:tblStyle w:val="32"/>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317"/>
        <w:gridCol w:w="2039"/>
        <w:gridCol w:w="5244"/>
      </w:tblGrid>
      <w:tr w14:paraId="1BE2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8" w:hRule="atLeast"/>
        </w:trPr>
        <w:tc>
          <w:tcPr>
            <w:tcW w:w="869" w:type="dxa"/>
            <w:vMerge w:val="restart"/>
            <w:tcBorders>
              <w:bottom w:val="nil"/>
            </w:tcBorders>
          </w:tcPr>
          <w:p w14:paraId="28A35CAC">
            <w:pPr>
              <w:rPr>
                <w:rFonts w:hint="eastAsia" w:ascii="宋体" w:hAnsi="宋体" w:eastAsia="宋体" w:cs="宋体"/>
                <w:sz w:val="24"/>
                <w:szCs w:val="24"/>
                <w:lang w:eastAsia="zh-CN"/>
              </w:rPr>
            </w:pPr>
          </w:p>
        </w:tc>
        <w:tc>
          <w:tcPr>
            <w:tcW w:w="1317" w:type="dxa"/>
            <w:vMerge w:val="restart"/>
            <w:tcBorders>
              <w:bottom w:val="nil"/>
            </w:tcBorders>
          </w:tcPr>
          <w:p w14:paraId="371F679A">
            <w:pPr>
              <w:rPr>
                <w:rFonts w:hint="eastAsia" w:ascii="宋体" w:hAnsi="宋体" w:eastAsia="宋体" w:cs="宋体"/>
                <w:sz w:val="24"/>
                <w:szCs w:val="24"/>
                <w:lang w:eastAsia="zh-CN"/>
              </w:rPr>
            </w:pPr>
          </w:p>
        </w:tc>
        <w:tc>
          <w:tcPr>
            <w:tcW w:w="2039" w:type="dxa"/>
          </w:tcPr>
          <w:p w14:paraId="5A03E94B">
            <w:pPr>
              <w:spacing w:line="262" w:lineRule="auto"/>
              <w:rPr>
                <w:rFonts w:hint="eastAsia" w:ascii="宋体" w:hAnsi="宋体" w:eastAsia="宋体" w:cs="宋体"/>
                <w:sz w:val="24"/>
                <w:szCs w:val="24"/>
                <w:lang w:eastAsia="zh-CN"/>
              </w:rPr>
            </w:pPr>
          </w:p>
          <w:p w14:paraId="06081E6B">
            <w:pPr>
              <w:spacing w:line="262" w:lineRule="auto"/>
              <w:rPr>
                <w:rFonts w:hint="eastAsia" w:ascii="宋体" w:hAnsi="宋体" w:eastAsia="宋体" w:cs="宋体"/>
                <w:sz w:val="24"/>
                <w:szCs w:val="24"/>
                <w:lang w:eastAsia="zh-CN"/>
              </w:rPr>
            </w:pPr>
          </w:p>
          <w:p w14:paraId="119D3CD5">
            <w:pPr>
              <w:spacing w:line="262" w:lineRule="auto"/>
              <w:rPr>
                <w:rFonts w:hint="eastAsia" w:ascii="宋体" w:hAnsi="宋体" w:eastAsia="宋体" w:cs="宋体"/>
                <w:sz w:val="24"/>
                <w:szCs w:val="24"/>
                <w:lang w:eastAsia="zh-CN"/>
              </w:rPr>
            </w:pPr>
          </w:p>
          <w:p w14:paraId="3B479C97">
            <w:pPr>
              <w:spacing w:line="262" w:lineRule="auto"/>
              <w:rPr>
                <w:rFonts w:hint="eastAsia" w:ascii="宋体" w:hAnsi="宋体" w:eastAsia="宋体" w:cs="宋体"/>
                <w:sz w:val="24"/>
                <w:szCs w:val="24"/>
                <w:lang w:eastAsia="zh-CN"/>
              </w:rPr>
            </w:pPr>
          </w:p>
          <w:p w14:paraId="20B0270A">
            <w:pPr>
              <w:spacing w:line="262" w:lineRule="auto"/>
              <w:rPr>
                <w:rFonts w:hint="eastAsia" w:ascii="宋体" w:hAnsi="宋体" w:eastAsia="宋体" w:cs="宋体"/>
                <w:sz w:val="24"/>
                <w:szCs w:val="24"/>
                <w:lang w:eastAsia="zh-CN"/>
              </w:rPr>
            </w:pPr>
          </w:p>
          <w:p w14:paraId="50519A6B">
            <w:pPr>
              <w:spacing w:line="262" w:lineRule="auto"/>
              <w:rPr>
                <w:rFonts w:hint="eastAsia" w:ascii="宋体" w:hAnsi="宋体" w:eastAsia="宋体" w:cs="宋体"/>
                <w:sz w:val="24"/>
                <w:szCs w:val="24"/>
                <w:lang w:eastAsia="zh-CN"/>
              </w:rPr>
            </w:pPr>
          </w:p>
          <w:p w14:paraId="1F583A78">
            <w:pPr>
              <w:spacing w:line="262" w:lineRule="auto"/>
              <w:rPr>
                <w:rFonts w:hint="eastAsia" w:ascii="宋体" w:hAnsi="宋体" w:eastAsia="宋体" w:cs="宋体"/>
                <w:sz w:val="24"/>
                <w:szCs w:val="24"/>
                <w:lang w:eastAsia="zh-CN"/>
              </w:rPr>
            </w:pPr>
          </w:p>
          <w:p w14:paraId="7F3EE7E7">
            <w:pPr>
              <w:spacing w:line="263" w:lineRule="auto"/>
              <w:rPr>
                <w:rFonts w:hint="eastAsia" w:ascii="宋体" w:hAnsi="宋体" w:eastAsia="宋体" w:cs="宋体"/>
                <w:sz w:val="24"/>
                <w:szCs w:val="24"/>
                <w:lang w:eastAsia="zh-CN"/>
              </w:rPr>
            </w:pPr>
          </w:p>
          <w:p w14:paraId="67358732">
            <w:pPr>
              <w:spacing w:line="263" w:lineRule="auto"/>
              <w:rPr>
                <w:rFonts w:hint="eastAsia" w:ascii="宋体" w:hAnsi="宋体" w:eastAsia="宋体" w:cs="宋体"/>
                <w:sz w:val="24"/>
                <w:szCs w:val="24"/>
                <w:lang w:eastAsia="zh-CN"/>
              </w:rPr>
            </w:pPr>
          </w:p>
          <w:p w14:paraId="5EEA6241">
            <w:pPr>
              <w:spacing w:line="263" w:lineRule="auto"/>
              <w:rPr>
                <w:rFonts w:hint="eastAsia" w:ascii="宋体" w:hAnsi="宋体" w:eastAsia="宋体" w:cs="宋体"/>
                <w:sz w:val="24"/>
                <w:szCs w:val="24"/>
                <w:lang w:eastAsia="zh-CN"/>
              </w:rPr>
            </w:pPr>
          </w:p>
          <w:p w14:paraId="71F74DA1">
            <w:pPr>
              <w:pStyle w:val="33"/>
              <w:spacing w:before="69" w:line="222" w:lineRule="auto"/>
              <w:ind w:left="621"/>
              <w:rPr>
                <w:rFonts w:hint="eastAsia" w:ascii="宋体" w:hAnsi="宋体" w:eastAsia="宋体" w:cs="宋体"/>
                <w:sz w:val="24"/>
                <w:szCs w:val="24"/>
              </w:rPr>
            </w:pPr>
            <w:r>
              <w:rPr>
                <w:rFonts w:hint="eastAsia" w:ascii="宋体" w:hAnsi="宋体" w:eastAsia="宋体" w:cs="宋体"/>
                <w:spacing w:val="-6"/>
                <w:sz w:val="24"/>
                <w:szCs w:val="24"/>
              </w:rPr>
              <w:t>网站查询</w:t>
            </w:r>
          </w:p>
        </w:tc>
        <w:tc>
          <w:tcPr>
            <w:tcW w:w="5244" w:type="dxa"/>
          </w:tcPr>
          <w:p w14:paraId="6BA105E0">
            <w:pPr>
              <w:pStyle w:val="33"/>
              <w:spacing w:before="126" w:line="240" w:lineRule="auto"/>
              <w:ind w:left="106" w:right="48" w:firstLine="7"/>
              <w:jc w:val="both"/>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根据《关于在政府采购活动中查询及使用信用记录有关问题的通知》 (财库[2 016]125 号)和豫财购【2016】15 号的规定，企业没有被列入“信用中国”网站的“失信被执行人”（跳转中国执行信息公开网（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"https://zxgk.court.gov.cn"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https://zxgk.court.gov.cn</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））、“重大税收违法失信主体”及“中国政府采购网站”的“政府采购严重违法失信行为记录名单”的供应商。【查询渠道：“信用中国”网站（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www.creditchina.gov.cn</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）、中国执行信息公开网（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"http://zxgk.court.gov.cn"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http://zxgk.court.gov.cn</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 </w:instrText>
            </w:r>
            <w:r>
              <w:rPr>
                <w:rFonts w:hint="eastAsia" w:ascii="宋体" w:hAnsi="宋体" w:eastAsia="宋体" w:cs="宋体"/>
                <w:sz w:val="24"/>
                <w:szCs w:val="24"/>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www.ccgp.gov</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 cn）】， 供应商须提供相关网页查询信息截图，截图需显示查询时间； (注：査询时间自公告发布之日起至投标截止时间前，查询结果清晰可见)；</w:t>
            </w:r>
          </w:p>
        </w:tc>
      </w:tr>
      <w:tr w14:paraId="285E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trPr>
        <w:tc>
          <w:tcPr>
            <w:tcW w:w="869" w:type="dxa"/>
            <w:vMerge w:val="continue"/>
            <w:tcBorders>
              <w:top w:val="nil"/>
              <w:bottom w:val="nil"/>
            </w:tcBorders>
          </w:tcPr>
          <w:p w14:paraId="3EF056DD">
            <w:pPr>
              <w:rPr>
                <w:rFonts w:hint="eastAsia" w:ascii="宋体" w:hAnsi="宋体" w:eastAsia="宋体" w:cs="宋体"/>
                <w:sz w:val="24"/>
                <w:szCs w:val="24"/>
                <w:lang w:eastAsia="zh-CN"/>
              </w:rPr>
            </w:pPr>
          </w:p>
        </w:tc>
        <w:tc>
          <w:tcPr>
            <w:tcW w:w="1317" w:type="dxa"/>
            <w:vMerge w:val="continue"/>
            <w:tcBorders>
              <w:top w:val="nil"/>
              <w:bottom w:val="nil"/>
            </w:tcBorders>
          </w:tcPr>
          <w:p w14:paraId="3404E5EA">
            <w:pPr>
              <w:rPr>
                <w:rFonts w:hint="eastAsia" w:ascii="宋体" w:hAnsi="宋体" w:eastAsia="宋体" w:cs="宋体"/>
                <w:sz w:val="24"/>
                <w:szCs w:val="24"/>
                <w:lang w:eastAsia="zh-CN"/>
              </w:rPr>
            </w:pPr>
          </w:p>
        </w:tc>
        <w:tc>
          <w:tcPr>
            <w:tcW w:w="2039" w:type="dxa"/>
            <w:vAlign w:val="center"/>
          </w:tcPr>
          <w:p w14:paraId="20A47AE0">
            <w:pPr>
              <w:pStyle w:val="33"/>
              <w:spacing w:before="131"/>
              <w:ind w:left="185"/>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国家企业信用信息公示系统</w:t>
            </w:r>
          </w:p>
        </w:tc>
        <w:tc>
          <w:tcPr>
            <w:tcW w:w="5244" w:type="dxa"/>
            <w:vAlign w:val="center"/>
          </w:tcPr>
          <w:p w14:paraId="1170D028">
            <w:pPr>
              <w:pStyle w:val="33"/>
              <w:spacing w:before="131" w:line="360" w:lineRule="auto"/>
              <w:ind w:left="185" w:right="102" w:hanging="4"/>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tc>
      </w:tr>
      <w:tr w14:paraId="201F9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869" w:type="dxa"/>
            <w:vMerge w:val="continue"/>
            <w:tcBorders>
              <w:top w:val="nil"/>
            </w:tcBorders>
          </w:tcPr>
          <w:p w14:paraId="6917A734">
            <w:pPr>
              <w:rPr>
                <w:rFonts w:hint="eastAsia" w:ascii="宋体" w:hAnsi="宋体" w:eastAsia="宋体" w:cs="宋体"/>
                <w:sz w:val="24"/>
                <w:szCs w:val="24"/>
                <w:lang w:eastAsia="zh-CN"/>
              </w:rPr>
            </w:pPr>
          </w:p>
        </w:tc>
        <w:tc>
          <w:tcPr>
            <w:tcW w:w="1317" w:type="dxa"/>
            <w:vMerge w:val="continue"/>
            <w:tcBorders>
              <w:top w:val="nil"/>
            </w:tcBorders>
          </w:tcPr>
          <w:p w14:paraId="210509CC">
            <w:pPr>
              <w:rPr>
                <w:rFonts w:hint="eastAsia" w:ascii="宋体" w:hAnsi="宋体" w:eastAsia="宋体" w:cs="宋体"/>
                <w:sz w:val="24"/>
                <w:szCs w:val="24"/>
                <w:lang w:eastAsia="zh-CN"/>
              </w:rPr>
            </w:pPr>
          </w:p>
        </w:tc>
        <w:tc>
          <w:tcPr>
            <w:tcW w:w="2039" w:type="dxa"/>
            <w:vAlign w:val="center"/>
          </w:tcPr>
          <w:p w14:paraId="208F8A9F">
            <w:pPr>
              <w:pStyle w:val="33"/>
              <w:spacing w:before="69" w:line="221"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本项目不接受联合体投标</w:t>
            </w:r>
          </w:p>
        </w:tc>
        <w:tc>
          <w:tcPr>
            <w:tcW w:w="5244" w:type="dxa"/>
            <w:vAlign w:val="center"/>
          </w:tcPr>
          <w:p w14:paraId="7A2AF705">
            <w:pPr>
              <w:pStyle w:val="33"/>
              <w:spacing w:before="178" w:line="371" w:lineRule="auto"/>
              <w:ind w:left="113" w:right="10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提供非联合体承诺</w:t>
            </w:r>
          </w:p>
        </w:tc>
      </w:tr>
      <w:tr w14:paraId="6569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9" w:type="dxa"/>
            <w:vMerge w:val="restart"/>
            <w:tcBorders>
              <w:bottom w:val="nil"/>
            </w:tcBorders>
          </w:tcPr>
          <w:p w14:paraId="36C2A9DD">
            <w:pPr>
              <w:spacing w:line="263" w:lineRule="auto"/>
              <w:rPr>
                <w:rFonts w:hint="eastAsia" w:ascii="宋体" w:hAnsi="宋体" w:eastAsia="宋体" w:cs="宋体"/>
                <w:sz w:val="24"/>
                <w:szCs w:val="24"/>
                <w:lang w:eastAsia="zh-CN"/>
              </w:rPr>
            </w:pPr>
          </w:p>
          <w:p w14:paraId="2B3F10B9">
            <w:pPr>
              <w:spacing w:line="263" w:lineRule="auto"/>
              <w:rPr>
                <w:rFonts w:hint="eastAsia" w:ascii="宋体" w:hAnsi="宋体" w:eastAsia="宋体" w:cs="宋体"/>
                <w:sz w:val="24"/>
                <w:szCs w:val="24"/>
                <w:lang w:eastAsia="zh-CN"/>
              </w:rPr>
            </w:pPr>
          </w:p>
          <w:p w14:paraId="27705F5C">
            <w:pPr>
              <w:spacing w:line="263" w:lineRule="auto"/>
              <w:rPr>
                <w:rFonts w:hint="eastAsia" w:ascii="宋体" w:hAnsi="宋体" w:eastAsia="宋体" w:cs="宋体"/>
                <w:sz w:val="24"/>
                <w:szCs w:val="24"/>
                <w:lang w:eastAsia="zh-CN"/>
              </w:rPr>
            </w:pPr>
          </w:p>
          <w:p w14:paraId="1DF8D22A">
            <w:pPr>
              <w:pStyle w:val="33"/>
              <w:spacing w:before="68"/>
              <w:ind w:left="180"/>
              <w:rPr>
                <w:rFonts w:hint="eastAsia" w:ascii="宋体" w:hAnsi="宋体" w:eastAsia="宋体" w:cs="宋体"/>
                <w:sz w:val="24"/>
                <w:szCs w:val="24"/>
              </w:rPr>
            </w:pPr>
            <w:r>
              <w:rPr>
                <w:rFonts w:hint="eastAsia" w:ascii="宋体" w:hAnsi="宋体" w:eastAsia="宋体" w:cs="宋体"/>
                <w:spacing w:val="-2"/>
                <w:sz w:val="24"/>
                <w:szCs w:val="24"/>
              </w:rPr>
              <w:t>3.1.3</w:t>
            </w:r>
          </w:p>
        </w:tc>
        <w:tc>
          <w:tcPr>
            <w:tcW w:w="1317" w:type="dxa"/>
            <w:vMerge w:val="restart"/>
            <w:tcBorders>
              <w:bottom w:val="nil"/>
            </w:tcBorders>
          </w:tcPr>
          <w:p w14:paraId="54D0261D">
            <w:pPr>
              <w:spacing w:line="277" w:lineRule="auto"/>
              <w:rPr>
                <w:rFonts w:hint="eastAsia" w:ascii="宋体" w:hAnsi="宋体" w:eastAsia="宋体" w:cs="宋体"/>
                <w:sz w:val="24"/>
                <w:szCs w:val="24"/>
              </w:rPr>
            </w:pPr>
          </w:p>
          <w:p w14:paraId="74579049">
            <w:pPr>
              <w:spacing w:line="277" w:lineRule="auto"/>
              <w:rPr>
                <w:rFonts w:hint="eastAsia" w:ascii="宋体" w:hAnsi="宋体" w:eastAsia="宋体" w:cs="宋体"/>
                <w:sz w:val="24"/>
                <w:szCs w:val="24"/>
              </w:rPr>
            </w:pPr>
          </w:p>
          <w:p w14:paraId="0B136EE0">
            <w:pPr>
              <w:pStyle w:val="33"/>
              <w:spacing w:before="69" w:line="414" w:lineRule="auto"/>
              <w:ind w:left="240" w:right="236" w:firstLine="114"/>
              <w:rPr>
                <w:rFonts w:hint="eastAsia" w:ascii="宋体" w:hAnsi="宋体" w:eastAsia="宋体" w:cs="宋体"/>
                <w:sz w:val="24"/>
                <w:szCs w:val="24"/>
              </w:rPr>
            </w:pPr>
            <w:r>
              <w:rPr>
                <w:rFonts w:hint="eastAsia" w:ascii="宋体" w:hAnsi="宋体" w:eastAsia="宋体" w:cs="宋体"/>
                <w:spacing w:val="-6"/>
                <w:sz w:val="24"/>
                <w:szCs w:val="24"/>
              </w:rPr>
              <w:t>响应性</w:t>
            </w:r>
            <w:r>
              <w:rPr>
                <w:rFonts w:hint="eastAsia" w:ascii="宋体" w:hAnsi="宋体" w:eastAsia="宋体" w:cs="宋体"/>
                <w:spacing w:val="-2"/>
                <w:sz w:val="24"/>
                <w:szCs w:val="24"/>
              </w:rPr>
              <w:t>评审标准</w:t>
            </w:r>
          </w:p>
        </w:tc>
        <w:tc>
          <w:tcPr>
            <w:tcW w:w="2039" w:type="dxa"/>
          </w:tcPr>
          <w:p w14:paraId="32CAFFCA">
            <w:pPr>
              <w:pStyle w:val="33"/>
              <w:spacing w:before="135" w:line="221" w:lineRule="auto"/>
              <w:ind w:left="60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实施周期</w:t>
            </w:r>
          </w:p>
        </w:tc>
        <w:tc>
          <w:tcPr>
            <w:tcW w:w="5244" w:type="dxa"/>
          </w:tcPr>
          <w:p w14:paraId="1CC67871">
            <w:pPr>
              <w:pStyle w:val="33"/>
              <w:spacing w:before="134" w:line="220" w:lineRule="auto"/>
              <w:ind w:left="11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符合第二章“供应商须知前附表”的规定</w:t>
            </w:r>
          </w:p>
        </w:tc>
      </w:tr>
      <w:tr w14:paraId="4A38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2C50FC8A">
            <w:pPr>
              <w:rPr>
                <w:rFonts w:hint="eastAsia" w:ascii="宋体" w:hAnsi="宋体" w:eastAsia="宋体" w:cs="宋体"/>
                <w:sz w:val="24"/>
                <w:szCs w:val="24"/>
                <w:lang w:eastAsia="zh-CN"/>
              </w:rPr>
            </w:pPr>
          </w:p>
        </w:tc>
        <w:tc>
          <w:tcPr>
            <w:tcW w:w="1317" w:type="dxa"/>
            <w:vMerge w:val="continue"/>
            <w:tcBorders>
              <w:top w:val="nil"/>
              <w:bottom w:val="nil"/>
            </w:tcBorders>
          </w:tcPr>
          <w:p w14:paraId="1227D627">
            <w:pPr>
              <w:rPr>
                <w:rFonts w:hint="eastAsia" w:ascii="宋体" w:hAnsi="宋体" w:eastAsia="宋体" w:cs="宋体"/>
                <w:sz w:val="24"/>
                <w:szCs w:val="24"/>
                <w:lang w:eastAsia="zh-CN"/>
              </w:rPr>
            </w:pPr>
          </w:p>
        </w:tc>
        <w:tc>
          <w:tcPr>
            <w:tcW w:w="2039" w:type="dxa"/>
          </w:tcPr>
          <w:p w14:paraId="1E47E407">
            <w:pPr>
              <w:pStyle w:val="33"/>
              <w:spacing w:before="132" w:line="221" w:lineRule="auto"/>
              <w:ind w:left="60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服务要求</w:t>
            </w:r>
          </w:p>
        </w:tc>
        <w:tc>
          <w:tcPr>
            <w:tcW w:w="5244" w:type="dxa"/>
          </w:tcPr>
          <w:p w14:paraId="1F40F647">
            <w:pPr>
              <w:pStyle w:val="33"/>
              <w:spacing w:before="132" w:line="220" w:lineRule="auto"/>
              <w:ind w:left="11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符合第二章“供应商须知前附表”的规定</w:t>
            </w:r>
          </w:p>
        </w:tc>
      </w:tr>
      <w:tr w14:paraId="01E1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7E0D1755">
            <w:pPr>
              <w:rPr>
                <w:rFonts w:hint="eastAsia" w:ascii="宋体" w:hAnsi="宋体" w:eastAsia="宋体" w:cs="宋体"/>
                <w:sz w:val="24"/>
                <w:szCs w:val="24"/>
                <w:lang w:eastAsia="zh-CN"/>
              </w:rPr>
            </w:pPr>
          </w:p>
        </w:tc>
        <w:tc>
          <w:tcPr>
            <w:tcW w:w="1317" w:type="dxa"/>
            <w:vMerge w:val="continue"/>
            <w:tcBorders>
              <w:top w:val="nil"/>
              <w:bottom w:val="nil"/>
            </w:tcBorders>
          </w:tcPr>
          <w:p w14:paraId="2DBE9400">
            <w:pPr>
              <w:rPr>
                <w:rFonts w:hint="eastAsia" w:ascii="宋体" w:hAnsi="宋体" w:eastAsia="宋体" w:cs="宋体"/>
                <w:sz w:val="24"/>
                <w:szCs w:val="24"/>
                <w:lang w:eastAsia="zh-CN"/>
              </w:rPr>
            </w:pPr>
          </w:p>
        </w:tc>
        <w:tc>
          <w:tcPr>
            <w:tcW w:w="2039" w:type="dxa"/>
          </w:tcPr>
          <w:p w14:paraId="3825CE03">
            <w:pPr>
              <w:pStyle w:val="33"/>
              <w:spacing w:before="133" w:line="221" w:lineRule="auto"/>
              <w:ind w:left="501"/>
              <w:rPr>
                <w:rFonts w:hint="eastAsia" w:ascii="宋体" w:hAnsi="宋体" w:eastAsia="宋体" w:cs="宋体"/>
                <w:sz w:val="24"/>
                <w:szCs w:val="24"/>
              </w:rPr>
            </w:pPr>
            <w:r>
              <w:rPr>
                <w:rFonts w:hint="eastAsia" w:ascii="宋体" w:hAnsi="宋体" w:eastAsia="宋体" w:cs="宋体"/>
                <w:spacing w:val="-2"/>
                <w:sz w:val="24"/>
                <w:szCs w:val="24"/>
              </w:rPr>
              <w:t>投标有效期</w:t>
            </w:r>
          </w:p>
        </w:tc>
        <w:tc>
          <w:tcPr>
            <w:tcW w:w="5244" w:type="dxa"/>
          </w:tcPr>
          <w:p w14:paraId="53735420">
            <w:pPr>
              <w:pStyle w:val="33"/>
              <w:spacing w:before="133" w:line="220" w:lineRule="auto"/>
              <w:ind w:left="11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符合第二章“供应商须知前附表”的规定</w:t>
            </w:r>
          </w:p>
        </w:tc>
      </w:tr>
      <w:tr w14:paraId="6E6B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69" w:type="dxa"/>
            <w:vMerge w:val="continue"/>
            <w:tcBorders>
              <w:top w:val="nil"/>
            </w:tcBorders>
          </w:tcPr>
          <w:p w14:paraId="47377887">
            <w:pPr>
              <w:rPr>
                <w:rFonts w:hint="eastAsia" w:ascii="宋体" w:hAnsi="宋体" w:eastAsia="宋体" w:cs="宋体"/>
                <w:sz w:val="24"/>
                <w:szCs w:val="24"/>
                <w:lang w:eastAsia="zh-CN"/>
              </w:rPr>
            </w:pPr>
          </w:p>
        </w:tc>
        <w:tc>
          <w:tcPr>
            <w:tcW w:w="1317" w:type="dxa"/>
            <w:vMerge w:val="continue"/>
            <w:tcBorders>
              <w:top w:val="nil"/>
            </w:tcBorders>
          </w:tcPr>
          <w:p w14:paraId="4A4BE492">
            <w:pPr>
              <w:rPr>
                <w:rFonts w:hint="eastAsia" w:ascii="宋体" w:hAnsi="宋体" w:eastAsia="宋体" w:cs="宋体"/>
                <w:sz w:val="24"/>
                <w:szCs w:val="24"/>
                <w:lang w:eastAsia="zh-CN"/>
              </w:rPr>
            </w:pPr>
          </w:p>
        </w:tc>
        <w:tc>
          <w:tcPr>
            <w:tcW w:w="2039" w:type="dxa"/>
          </w:tcPr>
          <w:p w14:paraId="3D4481EB">
            <w:pPr>
              <w:pStyle w:val="33"/>
              <w:spacing w:before="143" w:line="219" w:lineRule="auto"/>
              <w:ind w:left="607"/>
              <w:rPr>
                <w:rFonts w:hint="eastAsia" w:ascii="宋体" w:hAnsi="宋体" w:eastAsia="宋体" w:cs="宋体"/>
                <w:sz w:val="24"/>
                <w:szCs w:val="24"/>
              </w:rPr>
            </w:pPr>
            <w:r>
              <w:rPr>
                <w:rFonts w:hint="eastAsia" w:ascii="宋体" w:hAnsi="宋体" w:eastAsia="宋体" w:cs="宋体"/>
                <w:spacing w:val="-2"/>
                <w:sz w:val="24"/>
                <w:szCs w:val="24"/>
              </w:rPr>
              <w:t>投标报价</w:t>
            </w:r>
          </w:p>
        </w:tc>
        <w:tc>
          <w:tcPr>
            <w:tcW w:w="5244" w:type="dxa"/>
          </w:tcPr>
          <w:p w14:paraId="346CFDC1">
            <w:pPr>
              <w:pStyle w:val="33"/>
              <w:spacing w:before="143" w:line="219" w:lineRule="auto"/>
              <w:ind w:left="1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未超过招标文件中规定的预算金额或者最高限价的</w:t>
            </w:r>
          </w:p>
        </w:tc>
      </w:tr>
    </w:tbl>
    <w:p w14:paraId="71DD14DE">
      <w:pPr>
        <w:spacing w:before="112" w:line="239" w:lineRule="auto"/>
        <w:ind w:left="1069"/>
        <w:rPr>
          <w:rFonts w:ascii="宋体" w:hAnsi="宋体" w:eastAsia="宋体" w:cs="宋体"/>
          <w:sz w:val="24"/>
          <w:szCs w:val="24"/>
          <w:lang w:eastAsia="zh-CN"/>
        </w:rPr>
      </w:pPr>
      <w:r>
        <w:rPr>
          <w:rFonts w:ascii="Calibri" w:hAnsi="Calibri" w:eastAsia="Calibri" w:cs="Calibri"/>
          <w:spacing w:val="-2"/>
          <w:sz w:val="24"/>
          <w:szCs w:val="24"/>
          <w:lang w:eastAsia="zh-CN"/>
        </w:rPr>
        <w:t xml:space="preserve">4.  </w:t>
      </w:r>
      <w:r>
        <w:rPr>
          <w:rFonts w:ascii="宋体" w:hAnsi="宋体" w:eastAsia="宋体" w:cs="宋体"/>
          <w:spacing w:val="-2"/>
          <w:sz w:val="24"/>
          <w:szCs w:val="24"/>
          <w:lang w:eastAsia="zh-CN"/>
        </w:rPr>
        <w:t>本项目评标方法采用综合评分法。</w:t>
      </w:r>
    </w:p>
    <w:p w14:paraId="20FCA022">
      <w:pPr>
        <w:spacing w:before="157" w:line="362" w:lineRule="auto"/>
        <w:ind w:left="593" w:right="584" w:firstLine="482"/>
        <w:rPr>
          <w:rFonts w:ascii="宋体" w:hAnsi="宋体" w:eastAsia="宋体" w:cs="宋体"/>
          <w:sz w:val="24"/>
          <w:szCs w:val="24"/>
          <w:lang w:eastAsia="zh-CN"/>
        </w:rPr>
      </w:pPr>
      <w:r>
        <w:rPr>
          <w:rFonts w:ascii="宋体" w:hAnsi="宋体" w:eastAsia="宋体" w:cs="宋体"/>
          <w:spacing w:val="-3"/>
          <w:sz w:val="24"/>
          <w:szCs w:val="24"/>
          <w:lang w:eastAsia="zh-CN"/>
        </w:rPr>
        <w:t>综合评分法，是指投标文件满足招标文件全部实质性要求</w:t>
      </w:r>
      <w:r>
        <w:rPr>
          <w:rFonts w:ascii="宋体" w:hAnsi="宋体" w:eastAsia="宋体" w:cs="宋体"/>
          <w:spacing w:val="-4"/>
          <w:sz w:val="24"/>
          <w:szCs w:val="24"/>
          <w:lang w:eastAsia="zh-CN"/>
        </w:rPr>
        <w:t>且按照评审因素的</w:t>
      </w:r>
      <w:r>
        <w:rPr>
          <w:rFonts w:ascii="宋体" w:hAnsi="宋体" w:eastAsia="宋体" w:cs="宋体"/>
          <w:spacing w:val="-2"/>
          <w:sz w:val="24"/>
          <w:szCs w:val="24"/>
          <w:lang w:eastAsia="zh-CN"/>
        </w:rPr>
        <w:t>量化指标评审得分最高的供应商为中标候选人的评标方法。</w:t>
      </w:r>
    </w:p>
    <w:p w14:paraId="0E5825ED">
      <w:pPr>
        <w:kinsoku/>
        <w:autoSpaceDE/>
        <w:autoSpaceDN/>
        <w:adjustRightInd/>
        <w:snapToGrid/>
        <w:textAlignment w:val="auto"/>
        <w:rPr>
          <w:rFonts w:ascii="宋体" w:hAnsi="宋体" w:eastAsia="宋体" w:cs="宋体"/>
          <w:b/>
          <w:bCs/>
          <w:spacing w:val="-9"/>
          <w:sz w:val="31"/>
          <w:szCs w:val="31"/>
          <w:lang w:eastAsia="zh-CN"/>
        </w:rPr>
      </w:pPr>
      <w:r>
        <w:rPr>
          <w:rFonts w:ascii="宋体" w:hAnsi="宋体" w:eastAsia="宋体" w:cs="宋体"/>
          <w:b/>
          <w:bCs/>
          <w:spacing w:val="-9"/>
          <w:sz w:val="31"/>
          <w:szCs w:val="31"/>
          <w:lang w:eastAsia="zh-CN"/>
        </w:rPr>
        <w:br w:type="page"/>
      </w:r>
    </w:p>
    <w:p w14:paraId="728C88F4">
      <w:pPr>
        <w:spacing w:before="33" w:line="225" w:lineRule="auto"/>
        <w:jc w:val="center"/>
        <w:rPr>
          <w:rFonts w:ascii="宋体" w:hAnsi="宋体" w:eastAsia="宋体" w:cs="宋体"/>
          <w:b/>
          <w:bCs/>
          <w:spacing w:val="-9"/>
          <w:sz w:val="31"/>
          <w:szCs w:val="31"/>
          <w:lang w:eastAsia="zh-CN"/>
        </w:rPr>
      </w:pPr>
      <w:r>
        <w:rPr>
          <w:rFonts w:ascii="宋体" w:hAnsi="宋体" w:eastAsia="宋体" w:cs="宋体"/>
          <w:b/>
          <w:bCs/>
          <w:spacing w:val="-9"/>
          <w:sz w:val="31"/>
          <w:szCs w:val="31"/>
        </w:rPr>
        <w:t>评分办法：</w:t>
      </w:r>
    </w:p>
    <w:p w14:paraId="2CAB9759">
      <w:pPr>
        <w:spacing w:before="1"/>
      </w:pPr>
    </w:p>
    <w:tbl>
      <w:tblPr>
        <w:tblStyle w:val="32"/>
        <w:tblW w:w="9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1230"/>
        <w:gridCol w:w="840"/>
        <w:gridCol w:w="6252"/>
      </w:tblGrid>
      <w:tr w14:paraId="65F5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2370" w:type="dxa"/>
            <w:gridSpan w:val="2"/>
          </w:tcPr>
          <w:p w14:paraId="212993AA">
            <w:pPr>
              <w:spacing w:line="368" w:lineRule="auto"/>
            </w:pPr>
          </w:p>
          <w:p w14:paraId="26FAC07D">
            <w:pPr>
              <w:pStyle w:val="33"/>
              <w:spacing w:before="78" w:line="220" w:lineRule="auto"/>
              <w:ind w:left="715"/>
            </w:pPr>
            <w:r>
              <w:rPr>
                <w:spacing w:val="-3"/>
              </w:rPr>
              <w:t>分值构成</w:t>
            </w:r>
          </w:p>
          <w:p w14:paraId="450E632B">
            <w:pPr>
              <w:pStyle w:val="33"/>
              <w:spacing w:before="214" w:line="220" w:lineRule="auto"/>
              <w:ind w:left="359"/>
            </w:pPr>
            <w:r>
              <w:rPr>
                <w:spacing w:val="-9"/>
              </w:rPr>
              <w:t>（总分</w:t>
            </w:r>
            <w:r>
              <w:rPr>
                <w:spacing w:val="-19"/>
              </w:rPr>
              <w:t xml:space="preserve"> </w:t>
            </w:r>
            <w:r>
              <w:rPr>
                <w:spacing w:val="-9"/>
              </w:rPr>
              <w:t>100</w:t>
            </w:r>
            <w:r>
              <w:rPr>
                <w:spacing w:val="-48"/>
              </w:rPr>
              <w:t xml:space="preserve"> </w:t>
            </w:r>
            <w:r>
              <w:rPr>
                <w:spacing w:val="-9"/>
              </w:rPr>
              <w:t>分）</w:t>
            </w:r>
          </w:p>
        </w:tc>
        <w:tc>
          <w:tcPr>
            <w:tcW w:w="7092" w:type="dxa"/>
            <w:gridSpan w:val="2"/>
          </w:tcPr>
          <w:p w14:paraId="139D8215">
            <w:pPr>
              <w:pStyle w:val="33"/>
              <w:spacing w:before="199" w:line="218" w:lineRule="auto"/>
              <w:ind w:left="116"/>
              <w:rPr>
                <w:lang w:eastAsia="zh-CN"/>
              </w:rPr>
            </w:pPr>
            <w:r>
              <w:rPr>
                <w:spacing w:val="-2"/>
                <w:lang w:eastAsia="zh-CN"/>
              </w:rPr>
              <w:t>投标报价：</w:t>
            </w:r>
            <w:r>
              <w:rPr>
                <w:spacing w:val="-2"/>
                <w:u w:val="single"/>
                <w:lang w:eastAsia="zh-CN"/>
              </w:rPr>
              <w:t>30</w:t>
            </w:r>
            <w:r>
              <w:rPr>
                <w:spacing w:val="-45"/>
                <w:u w:val="single"/>
                <w:lang w:eastAsia="zh-CN"/>
              </w:rPr>
              <w:t xml:space="preserve"> </w:t>
            </w:r>
            <w:r>
              <w:rPr>
                <w:spacing w:val="-2"/>
                <w:lang w:eastAsia="zh-CN"/>
              </w:rPr>
              <w:t>分</w:t>
            </w:r>
          </w:p>
          <w:p w14:paraId="582E64FA">
            <w:pPr>
              <w:pStyle w:val="33"/>
              <w:spacing w:before="215" w:line="220" w:lineRule="auto"/>
              <w:ind w:left="114"/>
              <w:rPr>
                <w:lang w:eastAsia="zh-CN"/>
              </w:rPr>
            </w:pPr>
            <w:r>
              <w:rPr>
                <w:spacing w:val="-2"/>
                <w:lang w:eastAsia="zh-CN"/>
              </w:rPr>
              <w:t>技术标：</w:t>
            </w:r>
            <w:r>
              <w:rPr>
                <w:spacing w:val="-2"/>
                <w:u w:val="single"/>
                <w:lang w:eastAsia="zh-CN"/>
              </w:rPr>
              <w:t>5</w:t>
            </w:r>
            <w:r>
              <w:rPr>
                <w:rFonts w:hint="eastAsia"/>
                <w:spacing w:val="-2"/>
                <w:u w:val="single"/>
                <w:lang w:eastAsia="zh-CN"/>
              </w:rPr>
              <w:t>0</w:t>
            </w:r>
            <w:r>
              <w:rPr>
                <w:spacing w:val="-45"/>
                <w:u w:val="single"/>
                <w:lang w:eastAsia="zh-CN"/>
              </w:rPr>
              <w:t xml:space="preserve"> </w:t>
            </w:r>
            <w:r>
              <w:rPr>
                <w:spacing w:val="-2"/>
                <w:lang w:eastAsia="zh-CN"/>
              </w:rPr>
              <w:t>分</w:t>
            </w:r>
          </w:p>
          <w:p w14:paraId="60D35EC4">
            <w:pPr>
              <w:pStyle w:val="33"/>
              <w:spacing w:before="215" w:line="220" w:lineRule="auto"/>
              <w:ind w:left="118"/>
            </w:pPr>
            <w:r>
              <w:rPr>
                <w:spacing w:val="-2"/>
              </w:rPr>
              <w:t>商务标：</w:t>
            </w:r>
            <w:r>
              <w:rPr>
                <w:rFonts w:hint="eastAsia"/>
                <w:spacing w:val="-2"/>
                <w:u w:val="single"/>
                <w:lang w:eastAsia="zh-CN"/>
              </w:rPr>
              <w:t>20</w:t>
            </w:r>
            <w:r>
              <w:rPr>
                <w:spacing w:val="-48"/>
                <w:u w:val="single"/>
              </w:rPr>
              <w:t xml:space="preserve"> </w:t>
            </w:r>
            <w:r>
              <w:rPr>
                <w:spacing w:val="-2"/>
              </w:rPr>
              <w:t>分</w:t>
            </w:r>
          </w:p>
        </w:tc>
      </w:tr>
      <w:tr w14:paraId="3A24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0" w:type="dxa"/>
          </w:tcPr>
          <w:p w14:paraId="4D6D2DE4">
            <w:pPr>
              <w:pStyle w:val="33"/>
              <w:spacing w:before="173" w:line="221" w:lineRule="auto"/>
              <w:ind w:left="151"/>
              <w:rPr>
                <w:sz w:val="21"/>
                <w:szCs w:val="21"/>
              </w:rPr>
            </w:pPr>
            <w:r>
              <w:rPr>
                <w:b/>
                <w:bCs/>
                <w:spacing w:val="-3"/>
                <w:sz w:val="21"/>
                <w:szCs w:val="21"/>
              </w:rPr>
              <w:t>评分因素</w:t>
            </w:r>
          </w:p>
        </w:tc>
        <w:tc>
          <w:tcPr>
            <w:tcW w:w="1230" w:type="dxa"/>
          </w:tcPr>
          <w:p w14:paraId="2E4A8343">
            <w:pPr>
              <w:pStyle w:val="33"/>
              <w:spacing w:before="173" w:line="221" w:lineRule="auto"/>
              <w:ind w:left="197"/>
              <w:rPr>
                <w:sz w:val="21"/>
                <w:szCs w:val="21"/>
              </w:rPr>
            </w:pPr>
            <w:r>
              <w:rPr>
                <w:b/>
                <w:bCs/>
                <w:spacing w:val="-3"/>
                <w:sz w:val="21"/>
                <w:szCs w:val="21"/>
              </w:rPr>
              <w:t>评分内容</w:t>
            </w:r>
          </w:p>
        </w:tc>
        <w:tc>
          <w:tcPr>
            <w:tcW w:w="840" w:type="dxa"/>
          </w:tcPr>
          <w:p w14:paraId="4C0C3F8D">
            <w:pPr>
              <w:pStyle w:val="33"/>
              <w:spacing w:before="173" w:line="221" w:lineRule="auto"/>
              <w:ind w:left="216"/>
              <w:rPr>
                <w:sz w:val="21"/>
                <w:szCs w:val="21"/>
              </w:rPr>
            </w:pPr>
            <w:r>
              <w:rPr>
                <w:b/>
                <w:bCs/>
                <w:spacing w:val="-5"/>
                <w:sz w:val="21"/>
                <w:szCs w:val="21"/>
              </w:rPr>
              <w:t>分值</w:t>
            </w:r>
          </w:p>
        </w:tc>
        <w:tc>
          <w:tcPr>
            <w:tcW w:w="6252" w:type="dxa"/>
          </w:tcPr>
          <w:p w14:paraId="63B24908">
            <w:pPr>
              <w:pStyle w:val="33"/>
              <w:spacing w:before="174" w:line="221" w:lineRule="auto"/>
              <w:ind w:left="2978"/>
              <w:rPr>
                <w:sz w:val="21"/>
                <w:szCs w:val="21"/>
              </w:rPr>
            </w:pPr>
            <w:r>
              <w:rPr>
                <w:b/>
                <w:bCs/>
                <w:spacing w:val="-3"/>
                <w:sz w:val="21"/>
                <w:szCs w:val="21"/>
              </w:rPr>
              <w:t>评分标准</w:t>
            </w:r>
          </w:p>
        </w:tc>
      </w:tr>
      <w:tr w14:paraId="61AF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2" w:hRule="atLeast"/>
        </w:trPr>
        <w:tc>
          <w:tcPr>
            <w:tcW w:w="1140" w:type="dxa"/>
            <w:vAlign w:val="center"/>
          </w:tcPr>
          <w:p w14:paraId="45BD93F3">
            <w:pPr>
              <w:pStyle w:val="33"/>
              <w:spacing w:before="68" w:line="414" w:lineRule="auto"/>
              <w:ind w:left="134" w:right="134" w:firstLine="22"/>
              <w:jc w:val="center"/>
              <w:rPr>
                <w:sz w:val="24"/>
                <w:szCs w:val="24"/>
              </w:rPr>
            </w:pPr>
            <w:r>
              <w:rPr>
                <w:spacing w:val="-3"/>
                <w:sz w:val="24"/>
                <w:szCs w:val="24"/>
              </w:rPr>
              <w:t>投标报价</w:t>
            </w:r>
            <w:r>
              <w:rPr>
                <w:spacing w:val="-8"/>
                <w:sz w:val="24"/>
                <w:szCs w:val="24"/>
              </w:rPr>
              <w:t>（30</w:t>
            </w:r>
            <w:r>
              <w:rPr>
                <w:spacing w:val="-40"/>
                <w:sz w:val="24"/>
                <w:szCs w:val="24"/>
              </w:rPr>
              <w:t xml:space="preserve"> </w:t>
            </w:r>
            <w:r>
              <w:rPr>
                <w:spacing w:val="-8"/>
                <w:sz w:val="24"/>
                <w:szCs w:val="24"/>
              </w:rPr>
              <w:t>分）</w:t>
            </w:r>
          </w:p>
        </w:tc>
        <w:tc>
          <w:tcPr>
            <w:tcW w:w="1230" w:type="dxa"/>
            <w:vAlign w:val="center"/>
          </w:tcPr>
          <w:p w14:paraId="2C6E7A62">
            <w:pPr>
              <w:pStyle w:val="33"/>
              <w:spacing w:before="68" w:line="219" w:lineRule="auto"/>
              <w:ind w:left="200"/>
              <w:jc w:val="center"/>
              <w:rPr>
                <w:sz w:val="24"/>
                <w:szCs w:val="24"/>
              </w:rPr>
            </w:pPr>
            <w:r>
              <w:rPr>
                <w:spacing w:val="-2"/>
                <w:sz w:val="24"/>
                <w:szCs w:val="24"/>
              </w:rPr>
              <w:t>投标报价</w:t>
            </w:r>
          </w:p>
        </w:tc>
        <w:tc>
          <w:tcPr>
            <w:tcW w:w="840" w:type="dxa"/>
            <w:vAlign w:val="center"/>
          </w:tcPr>
          <w:p w14:paraId="624A7CBC">
            <w:pPr>
              <w:pStyle w:val="33"/>
              <w:spacing w:before="68" w:line="221" w:lineRule="auto"/>
              <w:ind w:left="191"/>
              <w:jc w:val="center"/>
              <w:rPr>
                <w:sz w:val="24"/>
                <w:szCs w:val="24"/>
              </w:rPr>
            </w:pPr>
            <w:r>
              <w:rPr>
                <w:spacing w:val="-4"/>
                <w:sz w:val="24"/>
                <w:szCs w:val="24"/>
              </w:rPr>
              <w:t>30</w:t>
            </w:r>
            <w:r>
              <w:rPr>
                <w:spacing w:val="-42"/>
                <w:sz w:val="24"/>
                <w:szCs w:val="24"/>
              </w:rPr>
              <w:t xml:space="preserve"> </w:t>
            </w:r>
            <w:r>
              <w:rPr>
                <w:spacing w:val="-4"/>
                <w:sz w:val="24"/>
                <w:szCs w:val="24"/>
              </w:rPr>
              <w:t>分</w:t>
            </w:r>
          </w:p>
        </w:tc>
        <w:tc>
          <w:tcPr>
            <w:tcW w:w="6252" w:type="dxa"/>
          </w:tcPr>
          <w:p w14:paraId="61F7649E">
            <w:pPr>
              <w:pStyle w:val="33"/>
              <w:spacing w:before="127" w:line="412" w:lineRule="auto"/>
              <w:ind w:left="113" w:right="256" w:firstLine="1"/>
              <w:rPr>
                <w:sz w:val="24"/>
                <w:szCs w:val="24"/>
                <w:lang w:eastAsia="zh-CN"/>
              </w:rPr>
            </w:pPr>
            <w:r>
              <w:rPr>
                <w:sz w:val="24"/>
                <w:szCs w:val="24"/>
                <w:lang w:eastAsia="zh-CN"/>
              </w:rPr>
              <w:t>按照《财政部关于加强政府采购货物和服务项目价</w:t>
            </w:r>
            <w:r>
              <w:rPr>
                <w:spacing w:val="-1"/>
                <w:sz w:val="24"/>
                <w:szCs w:val="24"/>
                <w:lang w:eastAsia="zh-CN"/>
              </w:rPr>
              <w:t>格评审管理的</w:t>
            </w:r>
            <w:r>
              <w:rPr>
                <w:sz w:val="24"/>
                <w:szCs w:val="24"/>
                <w:lang w:eastAsia="zh-CN"/>
              </w:rPr>
              <w:t>通知》（财库【2007】2 号）规定，综合评分法中的价</w:t>
            </w:r>
            <w:r>
              <w:rPr>
                <w:spacing w:val="-1"/>
                <w:sz w:val="24"/>
                <w:szCs w:val="24"/>
                <w:lang w:eastAsia="zh-CN"/>
              </w:rPr>
              <w:t>格分用低</w:t>
            </w:r>
            <w:r>
              <w:rPr>
                <w:sz w:val="24"/>
                <w:szCs w:val="24"/>
                <w:lang w:eastAsia="zh-CN"/>
              </w:rPr>
              <w:t>价优先法计算，即满足招标文件要求且投标价格最低的</w:t>
            </w:r>
            <w:r>
              <w:rPr>
                <w:spacing w:val="-1"/>
                <w:sz w:val="24"/>
                <w:szCs w:val="24"/>
                <w:lang w:eastAsia="zh-CN"/>
              </w:rPr>
              <w:t>投标报价为评标基准价，其价格分为满分 30 分。</w:t>
            </w:r>
          </w:p>
          <w:p w14:paraId="6F958A18">
            <w:pPr>
              <w:pStyle w:val="33"/>
              <w:spacing w:line="219" w:lineRule="auto"/>
              <w:ind w:left="115"/>
              <w:rPr>
                <w:sz w:val="24"/>
                <w:szCs w:val="24"/>
                <w:lang w:eastAsia="zh-CN"/>
              </w:rPr>
            </w:pPr>
            <w:r>
              <w:rPr>
                <w:spacing w:val="-1"/>
                <w:sz w:val="24"/>
                <w:szCs w:val="24"/>
                <w:lang w:eastAsia="zh-CN"/>
              </w:rPr>
              <w:t>投标报价得分=(评标基准价/投标报价)×30</w:t>
            </w:r>
          </w:p>
          <w:p w14:paraId="0C4EBCEF">
            <w:pPr>
              <w:pStyle w:val="33"/>
              <w:spacing w:before="127" w:line="412" w:lineRule="auto"/>
              <w:ind w:left="113" w:right="256" w:firstLine="1"/>
              <w:rPr>
                <w:sz w:val="24"/>
                <w:szCs w:val="24"/>
                <w:lang w:eastAsia="zh-CN"/>
              </w:rPr>
            </w:pPr>
            <w:r>
              <w:rPr>
                <w:sz w:val="24"/>
                <w:szCs w:val="24"/>
                <w:lang w:eastAsia="zh-CN"/>
              </w:rPr>
              <w:t>注：1.根据《政府采购促进中小企业发展管理办法》（财库﹝2020﹞46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号）的规定，对小型、微型企业的价格给予 10%～20%的扣除，本项目小型、微型企业按 20%扣除。对于中型企业的价格不予扣除。</w:t>
            </w:r>
          </w:p>
          <w:p w14:paraId="3FDC2B5A">
            <w:pPr>
              <w:pStyle w:val="33"/>
              <w:spacing w:before="127" w:line="412" w:lineRule="auto"/>
              <w:ind w:left="113" w:right="256" w:firstLine="1"/>
              <w:rPr>
                <w:sz w:val="24"/>
                <w:szCs w:val="24"/>
                <w:lang w:eastAsia="zh-CN"/>
              </w:rPr>
            </w:pPr>
            <w:r>
              <w:rPr>
                <w:sz w:val="24"/>
                <w:szCs w:val="24"/>
                <w:lang w:eastAsia="zh-CN"/>
              </w:rPr>
              <w:t>所投小微企业报价=所投小微企业报价×（1-20%）</w:t>
            </w:r>
          </w:p>
          <w:p w14:paraId="2B964D7B">
            <w:pPr>
              <w:pStyle w:val="33"/>
              <w:spacing w:before="127" w:line="412" w:lineRule="auto"/>
              <w:ind w:left="113" w:right="256" w:firstLine="1"/>
              <w:rPr>
                <w:sz w:val="24"/>
                <w:szCs w:val="24"/>
                <w:lang w:eastAsia="zh-CN"/>
              </w:rPr>
            </w:pPr>
            <w:r>
              <w:rPr>
                <w:sz w:val="24"/>
                <w:szCs w:val="24"/>
                <w:lang w:eastAsia="zh-CN"/>
              </w:rPr>
              <w:t>2.根据财政部司法部《关于政府采购支持监狱企业发展有关问题的通知》（财库〔2014〕68 号）规定，对于监狱企业视同为小型、微型企业，价格给予 20%的扣除。</w:t>
            </w:r>
          </w:p>
          <w:p w14:paraId="22BA237C">
            <w:pPr>
              <w:pStyle w:val="33"/>
              <w:spacing w:line="219" w:lineRule="auto"/>
              <w:ind w:left="113"/>
              <w:rPr>
                <w:sz w:val="24"/>
                <w:szCs w:val="24"/>
                <w:lang w:eastAsia="zh-CN"/>
              </w:rPr>
            </w:pPr>
            <w:r>
              <w:rPr>
                <w:spacing w:val="-1"/>
                <w:sz w:val="24"/>
                <w:szCs w:val="24"/>
                <w:lang w:eastAsia="zh-CN"/>
              </w:rPr>
              <w:t>所投监狱企业报价=所投监狱企业报价×（1-20%）</w:t>
            </w:r>
          </w:p>
          <w:p w14:paraId="6E73CA4E">
            <w:pPr>
              <w:pStyle w:val="33"/>
              <w:spacing w:before="218" w:line="412" w:lineRule="auto"/>
              <w:ind w:left="112" w:right="256" w:firstLine="5"/>
              <w:rPr>
                <w:sz w:val="24"/>
                <w:szCs w:val="24"/>
                <w:lang w:eastAsia="zh-CN"/>
              </w:rPr>
            </w:pPr>
            <w:r>
              <w:rPr>
                <w:sz w:val="24"/>
                <w:szCs w:val="24"/>
                <w:lang w:eastAsia="zh-CN"/>
              </w:rPr>
              <w:t>3.根据财政部民政部中国残疾人联合会《关于</w:t>
            </w:r>
            <w:r>
              <w:rPr>
                <w:spacing w:val="-1"/>
                <w:sz w:val="24"/>
                <w:szCs w:val="24"/>
                <w:lang w:eastAsia="zh-CN"/>
              </w:rPr>
              <w:t>促进残疾人就业政</w:t>
            </w:r>
            <w:r>
              <w:rPr>
                <w:sz w:val="24"/>
                <w:szCs w:val="24"/>
                <w:lang w:eastAsia="zh-CN"/>
              </w:rPr>
              <w:t>府采购政策的通知》（财库〔2017〕141 号）规定，对于</w:t>
            </w:r>
            <w:r>
              <w:rPr>
                <w:spacing w:val="-1"/>
                <w:sz w:val="24"/>
                <w:szCs w:val="24"/>
                <w:lang w:eastAsia="zh-CN"/>
              </w:rPr>
              <w:t>残疾人</w:t>
            </w:r>
            <w:r>
              <w:rPr>
                <w:sz w:val="24"/>
                <w:szCs w:val="24"/>
                <w:lang w:eastAsia="zh-CN"/>
              </w:rPr>
              <w:t>福利性单位视同为小型、微型企业，价格给予 20%的扣</w:t>
            </w:r>
            <w:r>
              <w:rPr>
                <w:spacing w:val="-1"/>
                <w:sz w:val="24"/>
                <w:szCs w:val="24"/>
                <w:lang w:eastAsia="zh-CN"/>
              </w:rPr>
              <w:t>除。</w:t>
            </w:r>
          </w:p>
          <w:p w14:paraId="2DADEFE5">
            <w:pPr>
              <w:pStyle w:val="33"/>
              <w:spacing w:before="1" w:line="411" w:lineRule="auto"/>
              <w:ind w:left="113" w:right="361"/>
              <w:rPr>
                <w:sz w:val="24"/>
                <w:szCs w:val="24"/>
                <w:lang w:eastAsia="zh-CN"/>
              </w:rPr>
            </w:pPr>
            <w:r>
              <w:rPr>
                <w:sz w:val="24"/>
                <w:szCs w:val="24"/>
                <w:lang w:eastAsia="zh-CN"/>
              </w:rPr>
              <w:t>所投残疾人福利性单位企业报价=所投残疾人福利性</w:t>
            </w:r>
            <w:r>
              <w:rPr>
                <w:spacing w:val="-1"/>
                <w:sz w:val="24"/>
                <w:szCs w:val="24"/>
                <w:lang w:eastAsia="zh-CN"/>
              </w:rPr>
              <w:t>单位企业报价×（1-20%）</w:t>
            </w:r>
          </w:p>
          <w:p w14:paraId="5642A76F">
            <w:pPr>
              <w:pStyle w:val="33"/>
              <w:spacing w:before="1" w:line="352" w:lineRule="auto"/>
              <w:ind w:left="116" w:right="256" w:firstLine="17"/>
              <w:rPr>
                <w:spacing w:val="-1"/>
                <w:sz w:val="24"/>
                <w:szCs w:val="24"/>
                <w:lang w:eastAsia="zh-CN"/>
              </w:rPr>
            </w:pPr>
            <w:r>
              <w:rPr>
                <w:spacing w:val="-1"/>
                <w:sz w:val="24"/>
                <w:szCs w:val="24"/>
                <w:lang w:eastAsia="zh-CN"/>
              </w:rPr>
              <w:t>同一供应商，中小微企业、监狱企业、残疾人福利性单位的价格扣除优惠只享受一次，不得重复享受。</w:t>
            </w:r>
          </w:p>
          <w:p w14:paraId="090B7BE3">
            <w:pPr>
              <w:pStyle w:val="33"/>
              <w:spacing w:before="132" w:line="388" w:lineRule="auto"/>
              <w:ind w:left="113" w:right="102" w:firstLine="2"/>
              <w:jc w:val="both"/>
              <w:rPr>
                <w:sz w:val="24"/>
                <w:szCs w:val="24"/>
                <w:lang w:eastAsia="zh-CN"/>
              </w:rPr>
            </w:pPr>
            <w:r>
              <w:rPr>
                <w:spacing w:val="-2"/>
                <w:sz w:val="24"/>
                <w:szCs w:val="24"/>
                <w:lang w:eastAsia="zh-CN"/>
              </w:rPr>
              <w:t>备注：评标委员会认为投标人的报价明显低于其他通过</w:t>
            </w:r>
            <w:r>
              <w:rPr>
                <w:spacing w:val="-3"/>
                <w:sz w:val="24"/>
                <w:szCs w:val="24"/>
                <w:lang w:eastAsia="zh-CN"/>
              </w:rPr>
              <w:t>符合性审查</w:t>
            </w:r>
            <w:r>
              <w:rPr>
                <w:spacing w:val="-2"/>
                <w:sz w:val="24"/>
                <w:szCs w:val="24"/>
                <w:lang w:eastAsia="zh-CN"/>
              </w:rPr>
              <w:t>投标人的报价，有可能影响产品质量或者不能诚信履约的，应</w:t>
            </w:r>
            <w:r>
              <w:rPr>
                <w:spacing w:val="-3"/>
                <w:sz w:val="24"/>
                <w:szCs w:val="24"/>
                <w:lang w:eastAsia="zh-CN"/>
              </w:rPr>
              <w:t>当要</w:t>
            </w:r>
            <w:r>
              <w:rPr>
                <w:spacing w:val="-2"/>
                <w:sz w:val="24"/>
                <w:szCs w:val="24"/>
                <w:lang w:eastAsia="zh-CN"/>
              </w:rPr>
              <w:t>求其在评标现场合理的时间内提供书面说明，必要时提交相关</w:t>
            </w:r>
            <w:r>
              <w:rPr>
                <w:spacing w:val="-3"/>
                <w:sz w:val="24"/>
                <w:szCs w:val="24"/>
                <w:lang w:eastAsia="zh-CN"/>
              </w:rPr>
              <w:t>证明</w:t>
            </w:r>
            <w:r>
              <w:rPr>
                <w:spacing w:val="-2"/>
                <w:sz w:val="24"/>
                <w:szCs w:val="24"/>
                <w:lang w:eastAsia="zh-CN"/>
              </w:rPr>
              <w:t>材料；投标人不能证明其报价合理性的，评标委员会应当将</w:t>
            </w:r>
            <w:r>
              <w:rPr>
                <w:spacing w:val="-3"/>
                <w:sz w:val="24"/>
                <w:szCs w:val="24"/>
                <w:lang w:eastAsia="zh-CN"/>
              </w:rPr>
              <w:t>其作为无效投标处理。</w:t>
            </w:r>
          </w:p>
        </w:tc>
      </w:tr>
      <w:tr w14:paraId="137D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1140" w:type="dxa"/>
            <w:vMerge w:val="restart"/>
            <w:tcBorders>
              <w:bottom w:val="nil"/>
            </w:tcBorders>
            <w:vAlign w:val="center"/>
          </w:tcPr>
          <w:p w14:paraId="2E57ABA7">
            <w:pPr>
              <w:pStyle w:val="33"/>
              <w:spacing w:before="68" w:line="414" w:lineRule="auto"/>
              <w:ind w:left="134" w:right="134" w:firstLine="20"/>
              <w:jc w:val="center"/>
              <w:rPr>
                <w:sz w:val="24"/>
                <w:szCs w:val="24"/>
              </w:rPr>
            </w:pPr>
            <w:r>
              <w:rPr>
                <w:spacing w:val="-2"/>
                <w:sz w:val="24"/>
                <w:szCs w:val="24"/>
              </w:rPr>
              <w:t>技术部分</w:t>
            </w:r>
            <w:r>
              <w:rPr>
                <w:spacing w:val="-8"/>
                <w:sz w:val="24"/>
                <w:szCs w:val="24"/>
              </w:rPr>
              <w:t>（5</w:t>
            </w:r>
            <w:r>
              <w:rPr>
                <w:rFonts w:hint="eastAsia"/>
                <w:spacing w:val="-8"/>
                <w:sz w:val="24"/>
                <w:szCs w:val="24"/>
                <w:lang w:eastAsia="zh-CN"/>
              </w:rPr>
              <w:t>0</w:t>
            </w:r>
            <w:r>
              <w:rPr>
                <w:spacing w:val="-8"/>
                <w:sz w:val="24"/>
                <w:szCs w:val="24"/>
              </w:rPr>
              <w:t>分）</w:t>
            </w:r>
          </w:p>
        </w:tc>
        <w:tc>
          <w:tcPr>
            <w:tcW w:w="1230" w:type="dxa"/>
            <w:vAlign w:val="center"/>
          </w:tcPr>
          <w:p w14:paraId="103ABEAC">
            <w:pPr>
              <w:pStyle w:val="33"/>
              <w:spacing w:before="217" w:line="221" w:lineRule="auto"/>
              <w:jc w:val="center"/>
              <w:rPr>
                <w:sz w:val="24"/>
                <w:szCs w:val="24"/>
              </w:rPr>
            </w:pPr>
            <w:r>
              <w:rPr>
                <w:spacing w:val="-2"/>
                <w:sz w:val="24"/>
                <w:szCs w:val="24"/>
              </w:rPr>
              <w:t>森林抚育实施方案</w:t>
            </w:r>
          </w:p>
        </w:tc>
        <w:tc>
          <w:tcPr>
            <w:tcW w:w="840" w:type="dxa"/>
            <w:vAlign w:val="center"/>
          </w:tcPr>
          <w:p w14:paraId="2D357292">
            <w:pPr>
              <w:pStyle w:val="33"/>
              <w:spacing w:before="68" w:line="221" w:lineRule="auto"/>
              <w:ind w:left="241"/>
              <w:jc w:val="center"/>
              <w:rPr>
                <w:sz w:val="24"/>
                <w:szCs w:val="24"/>
              </w:rPr>
            </w:pPr>
            <w:r>
              <w:rPr>
                <w:rFonts w:hint="eastAsia"/>
                <w:spacing w:val="-5"/>
                <w:sz w:val="24"/>
                <w:szCs w:val="24"/>
                <w:lang w:eastAsia="zh-CN"/>
              </w:rPr>
              <w:t>15</w:t>
            </w:r>
            <w:r>
              <w:rPr>
                <w:spacing w:val="-5"/>
                <w:sz w:val="24"/>
                <w:szCs w:val="24"/>
              </w:rPr>
              <w:t>分</w:t>
            </w:r>
          </w:p>
        </w:tc>
        <w:tc>
          <w:tcPr>
            <w:tcW w:w="6252" w:type="dxa"/>
          </w:tcPr>
          <w:p w14:paraId="517C18B0">
            <w:pPr>
              <w:pStyle w:val="33"/>
              <w:spacing w:before="132" w:line="360" w:lineRule="auto"/>
              <w:ind w:left="113" w:right="102" w:firstLine="2"/>
              <w:jc w:val="both"/>
              <w:rPr>
                <w:spacing w:val="-2"/>
                <w:sz w:val="24"/>
                <w:szCs w:val="24"/>
                <w:lang w:eastAsia="zh-CN"/>
              </w:rPr>
            </w:pPr>
            <w:r>
              <w:rPr>
                <w:spacing w:val="-2"/>
                <w:sz w:val="24"/>
                <w:szCs w:val="24"/>
                <w:lang w:eastAsia="zh-CN"/>
              </w:rPr>
              <w:t>根据本项目服务要求，对供应商结合本项目实际情况制定的森林抚育实施方案进行打分：</w:t>
            </w:r>
          </w:p>
          <w:p w14:paraId="722DBD60">
            <w:pPr>
              <w:pStyle w:val="33"/>
              <w:spacing w:before="132" w:line="360" w:lineRule="auto"/>
              <w:ind w:left="113" w:right="102" w:firstLine="2"/>
              <w:jc w:val="both"/>
              <w:rPr>
                <w:spacing w:val="-2"/>
                <w:sz w:val="24"/>
                <w:szCs w:val="24"/>
                <w:lang w:eastAsia="zh-CN"/>
              </w:rPr>
            </w:pPr>
            <w:r>
              <w:rPr>
                <w:spacing w:val="-2"/>
                <w:sz w:val="24"/>
                <w:szCs w:val="24"/>
                <w:lang w:eastAsia="zh-CN"/>
              </w:rPr>
              <w:t>1、根据供应商提供的森林抚育实施方案，内容编制全面、合理、方案思路清晰、措施完善、科学、可行性强、针对性强，得</w:t>
            </w:r>
            <w:r>
              <w:rPr>
                <w:rFonts w:hint="eastAsia"/>
                <w:spacing w:val="-2"/>
                <w:sz w:val="24"/>
                <w:szCs w:val="24"/>
                <w:lang w:eastAsia="zh-CN"/>
              </w:rPr>
              <w:t>15</w:t>
            </w:r>
            <w:r>
              <w:rPr>
                <w:spacing w:val="-2"/>
                <w:sz w:val="24"/>
                <w:szCs w:val="24"/>
                <w:lang w:eastAsia="zh-CN"/>
              </w:rPr>
              <w:t>分；</w:t>
            </w:r>
          </w:p>
          <w:p w14:paraId="3BD79C57">
            <w:pPr>
              <w:pStyle w:val="33"/>
              <w:spacing w:before="132" w:line="360" w:lineRule="auto"/>
              <w:ind w:left="113" w:right="102" w:firstLine="2"/>
              <w:jc w:val="both"/>
              <w:rPr>
                <w:spacing w:val="-2"/>
                <w:sz w:val="24"/>
                <w:szCs w:val="24"/>
                <w:lang w:eastAsia="zh-CN"/>
              </w:rPr>
            </w:pPr>
            <w:r>
              <w:rPr>
                <w:spacing w:val="-2"/>
                <w:sz w:val="24"/>
                <w:szCs w:val="24"/>
                <w:lang w:eastAsia="zh-CN"/>
              </w:rPr>
              <w:t>2、根据供应商提供的森林抚育实施方案，内容编制基本全面、较合理、方案思路较清晰、措施较完善、较科学、可行性一般、针对性较强，得</w:t>
            </w:r>
            <w:r>
              <w:rPr>
                <w:rFonts w:hint="eastAsia"/>
                <w:spacing w:val="-2"/>
                <w:sz w:val="24"/>
                <w:szCs w:val="24"/>
                <w:lang w:eastAsia="zh-CN"/>
              </w:rPr>
              <w:t>10</w:t>
            </w:r>
            <w:r>
              <w:rPr>
                <w:spacing w:val="-2"/>
                <w:sz w:val="24"/>
                <w:szCs w:val="24"/>
                <w:lang w:eastAsia="zh-CN"/>
              </w:rPr>
              <w:t>分；</w:t>
            </w:r>
          </w:p>
          <w:p w14:paraId="3426E831">
            <w:pPr>
              <w:pStyle w:val="33"/>
              <w:spacing w:before="132" w:line="360" w:lineRule="auto"/>
              <w:ind w:left="113" w:right="102" w:firstLine="2"/>
              <w:jc w:val="both"/>
              <w:rPr>
                <w:spacing w:val="-2"/>
                <w:sz w:val="24"/>
                <w:szCs w:val="24"/>
                <w:lang w:eastAsia="zh-CN"/>
              </w:rPr>
            </w:pPr>
            <w:r>
              <w:rPr>
                <w:spacing w:val="-2"/>
                <w:sz w:val="24"/>
                <w:szCs w:val="24"/>
                <w:lang w:eastAsia="zh-CN"/>
              </w:rPr>
              <w:t>3、根据供应商提供的森林抚育实施方案，内容编制一般全面、合理、欠合理、方案思路欠清晰、措施欠完善、欠科学、可行性差、针对性一般，得5分；</w:t>
            </w:r>
          </w:p>
          <w:p w14:paraId="7EFA2B57">
            <w:pPr>
              <w:pStyle w:val="33"/>
              <w:spacing w:before="132" w:line="360" w:lineRule="auto"/>
              <w:ind w:left="113" w:right="102" w:firstLine="2"/>
              <w:jc w:val="both"/>
              <w:rPr>
                <w:sz w:val="24"/>
                <w:szCs w:val="24"/>
              </w:rPr>
            </w:pPr>
            <w:r>
              <w:rPr>
                <w:spacing w:val="-1"/>
                <w:sz w:val="24"/>
                <w:szCs w:val="24"/>
              </w:rPr>
              <w:t>缺项不得分。</w:t>
            </w:r>
          </w:p>
        </w:tc>
      </w:tr>
      <w:tr w14:paraId="474F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1140" w:type="dxa"/>
            <w:vMerge w:val="continue"/>
            <w:tcBorders>
              <w:top w:val="nil"/>
              <w:bottom w:val="nil"/>
            </w:tcBorders>
          </w:tcPr>
          <w:p w14:paraId="31A6146C">
            <w:pPr>
              <w:rPr>
                <w:sz w:val="24"/>
                <w:szCs w:val="24"/>
              </w:rPr>
            </w:pPr>
          </w:p>
        </w:tc>
        <w:tc>
          <w:tcPr>
            <w:tcW w:w="1230" w:type="dxa"/>
            <w:tcBorders>
              <w:bottom w:val="single" w:color="000000" w:sz="4" w:space="0"/>
            </w:tcBorders>
            <w:vAlign w:val="center"/>
          </w:tcPr>
          <w:p w14:paraId="0A7F9906">
            <w:pPr>
              <w:pStyle w:val="33"/>
              <w:spacing w:before="217" w:line="221" w:lineRule="auto"/>
              <w:jc w:val="center"/>
              <w:rPr>
                <w:sz w:val="24"/>
                <w:szCs w:val="24"/>
              </w:rPr>
            </w:pPr>
            <w:r>
              <w:rPr>
                <w:rFonts w:hint="eastAsia"/>
                <w:spacing w:val="-2"/>
                <w:sz w:val="24"/>
                <w:szCs w:val="24"/>
                <w:lang w:eastAsia="zh-CN"/>
              </w:rPr>
              <w:t>合理化建议</w:t>
            </w:r>
          </w:p>
        </w:tc>
        <w:tc>
          <w:tcPr>
            <w:tcW w:w="840" w:type="dxa"/>
            <w:tcBorders>
              <w:bottom w:val="single" w:color="000000" w:sz="4" w:space="0"/>
            </w:tcBorders>
            <w:vAlign w:val="center"/>
          </w:tcPr>
          <w:p w14:paraId="493D5630">
            <w:pPr>
              <w:pStyle w:val="33"/>
              <w:spacing w:before="68" w:line="221" w:lineRule="auto"/>
              <w:ind w:left="245"/>
              <w:jc w:val="center"/>
              <w:rPr>
                <w:sz w:val="24"/>
                <w:szCs w:val="24"/>
              </w:rPr>
            </w:pPr>
            <w:r>
              <w:rPr>
                <w:spacing w:val="-7"/>
                <w:sz w:val="24"/>
                <w:szCs w:val="24"/>
              </w:rPr>
              <w:t>7</w:t>
            </w:r>
            <w:r>
              <w:rPr>
                <w:spacing w:val="-42"/>
                <w:sz w:val="24"/>
                <w:szCs w:val="24"/>
              </w:rPr>
              <w:t xml:space="preserve"> </w:t>
            </w:r>
            <w:r>
              <w:rPr>
                <w:spacing w:val="-7"/>
                <w:sz w:val="24"/>
                <w:szCs w:val="24"/>
              </w:rPr>
              <w:t>分</w:t>
            </w:r>
          </w:p>
        </w:tc>
        <w:tc>
          <w:tcPr>
            <w:tcW w:w="6252" w:type="dxa"/>
            <w:tcBorders>
              <w:bottom w:val="single" w:color="000000" w:sz="4" w:space="0"/>
            </w:tcBorders>
          </w:tcPr>
          <w:p w14:paraId="0B0B72D8">
            <w:pPr>
              <w:pStyle w:val="33"/>
              <w:spacing w:before="132" w:line="360" w:lineRule="auto"/>
              <w:ind w:left="113" w:right="102" w:firstLine="2"/>
              <w:jc w:val="both"/>
              <w:rPr>
                <w:spacing w:val="-2"/>
                <w:sz w:val="24"/>
                <w:szCs w:val="24"/>
                <w:lang w:eastAsia="zh-CN"/>
              </w:rPr>
            </w:pPr>
            <w:r>
              <w:rPr>
                <w:rFonts w:hint="eastAsia"/>
                <w:spacing w:val="-2"/>
                <w:sz w:val="24"/>
                <w:szCs w:val="24"/>
                <w:lang w:eastAsia="zh-CN"/>
              </w:rPr>
              <w:t>根据本项目实际情况，提出合理化建议：</w:t>
            </w:r>
          </w:p>
          <w:p w14:paraId="67DE20F2">
            <w:pPr>
              <w:pStyle w:val="33"/>
              <w:spacing w:before="132" w:line="360" w:lineRule="auto"/>
              <w:ind w:left="113" w:right="102" w:firstLine="2"/>
              <w:jc w:val="both"/>
              <w:rPr>
                <w:spacing w:val="-2"/>
                <w:sz w:val="24"/>
                <w:szCs w:val="24"/>
                <w:lang w:eastAsia="zh-CN"/>
              </w:rPr>
            </w:pPr>
            <w:r>
              <w:rPr>
                <w:rFonts w:hint="eastAsia"/>
                <w:spacing w:val="-2"/>
                <w:sz w:val="24"/>
                <w:szCs w:val="24"/>
                <w:lang w:eastAsia="zh-CN"/>
              </w:rPr>
              <w:t>合理化建议</w:t>
            </w:r>
            <w:r>
              <w:rPr>
                <w:spacing w:val="-2"/>
                <w:sz w:val="24"/>
                <w:szCs w:val="24"/>
                <w:lang w:eastAsia="zh-CN"/>
              </w:rPr>
              <w:t>内容详实，科学、合理，考虑周全，措施到位，针对性强，充分满足项目需要得 7 分。</w:t>
            </w:r>
          </w:p>
          <w:p w14:paraId="7FDA83BD">
            <w:pPr>
              <w:pStyle w:val="33"/>
              <w:spacing w:before="132" w:line="360" w:lineRule="auto"/>
              <w:ind w:left="113" w:right="102" w:firstLine="2"/>
              <w:jc w:val="both"/>
              <w:rPr>
                <w:spacing w:val="-2"/>
                <w:sz w:val="24"/>
                <w:szCs w:val="24"/>
                <w:lang w:eastAsia="zh-CN"/>
              </w:rPr>
            </w:pPr>
            <w:r>
              <w:rPr>
                <w:spacing w:val="-2"/>
                <w:sz w:val="24"/>
                <w:szCs w:val="24"/>
                <w:lang w:eastAsia="zh-CN"/>
              </w:rPr>
              <w:t>内容完整，基本满足项目的需要得 4 分。</w:t>
            </w:r>
          </w:p>
          <w:p w14:paraId="407F101F">
            <w:pPr>
              <w:pStyle w:val="33"/>
              <w:spacing w:before="132" w:line="360" w:lineRule="auto"/>
              <w:ind w:left="113" w:right="102" w:firstLine="2"/>
              <w:jc w:val="both"/>
              <w:rPr>
                <w:sz w:val="24"/>
                <w:szCs w:val="24"/>
                <w:lang w:eastAsia="zh-CN"/>
              </w:rPr>
            </w:pPr>
            <w:r>
              <w:rPr>
                <w:spacing w:val="-2"/>
                <w:sz w:val="24"/>
                <w:szCs w:val="24"/>
                <w:lang w:eastAsia="zh-CN"/>
              </w:rPr>
              <w:t>内容基本完整，满足项目需要有所</w:t>
            </w:r>
            <w:r>
              <w:rPr>
                <w:spacing w:val="-4"/>
                <w:sz w:val="24"/>
                <w:szCs w:val="24"/>
                <w:lang w:eastAsia="zh-CN"/>
              </w:rPr>
              <w:t>欠缺得</w:t>
            </w:r>
            <w:r>
              <w:rPr>
                <w:spacing w:val="-21"/>
                <w:sz w:val="24"/>
                <w:szCs w:val="24"/>
                <w:lang w:eastAsia="zh-CN"/>
              </w:rPr>
              <w:t xml:space="preserve"> </w:t>
            </w:r>
            <w:r>
              <w:rPr>
                <w:spacing w:val="-4"/>
                <w:sz w:val="24"/>
                <w:szCs w:val="24"/>
                <w:lang w:eastAsia="zh-CN"/>
              </w:rPr>
              <w:t>1</w:t>
            </w:r>
            <w:r>
              <w:rPr>
                <w:spacing w:val="-42"/>
                <w:sz w:val="24"/>
                <w:szCs w:val="24"/>
                <w:lang w:eastAsia="zh-CN"/>
              </w:rPr>
              <w:t xml:space="preserve"> </w:t>
            </w:r>
            <w:r>
              <w:rPr>
                <w:spacing w:val="-4"/>
                <w:sz w:val="24"/>
                <w:szCs w:val="24"/>
                <w:lang w:eastAsia="zh-CN"/>
              </w:rPr>
              <w:t>分。</w:t>
            </w:r>
          </w:p>
          <w:p w14:paraId="64EFEC5A">
            <w:pPr>
              <w:pStyle w:val="33"/>
              <w:spacing w:before="165" w:line="221" w:lineRule="auto"/>
              <w:ind w:left="113"/>
              <w:rPr>
                <w:sz w:val="24"/>
                <w:szCs w:val="24"/>
              </w:rPr>
            </w:pPr>
            <w:r>
              <w:rPr>
                <w:spacing w:val="-1"/>
                <w:sz w:val="24"/>
                <w:szCs w:val="24"/>
              </w:rPr>
              <w:t>缺项不得分。</w:t>
            </w:r>
          </w:p>
        </w:tc>
      </w:tr>
      <w:tr w14:paraId="2B20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40" w:type="dxa"/>
            <w:vMerge w:val="continue"/>
            <w:tcBorders>
              <w:top w:val="nil"/>
              <w:bottom w:val="nil"/>
            </w:tcBorders>
          </w:tcPr>
          <w:p w14:paraId="3A1C244E">
            <w:pPr>
              <w:rPr>
                <w:sz w:val="24"/>
                <w:szCs w:val="24"/>
              </w:rPr>
            </w:pPr>
          </w:p>
        </w:tc>
        <w:tc>
          <w:tcPr>
            <w:tcW w:w="1230" w:type="dxa"/>
            <w:tcBorders>
              <w:top w:val="single" w:color="000000" w:sz="4" w:space="0"/>
            </w:tcBorders>
            <w:vAlign w:val="center"/>
          </w:tcPr>
          <w:p w14:paraId="0B49ED27">
            <w:pPr>
              <w:pStyle w:val="33"/>
              <w:spacing w:before="217" w:line="221" w:lineRule="auto"/>
              <w:jc w:val="center"/>
              <w:rPr>
                <w:sz w:val="24"/>
                <w:szCs w:val="24"/>
              </w:rPr>
            </w:pPr>
            <w:r>
              <w:rPr>
                <w:spacing w:val="-2"/>
                <w:sz w:val="24"/>
                <w:szCs w:val="24"/>
              </w:rPr>
              <w:t>设备配备计划</w:t>
            </w:r>
          </w:p>
        </w:tc>
        <w:tc>
          <w:tcPr>
            <w:tcW w:w="840" w:type="dxa"/>
            <w:tcBorders>
              <w:top w:val="single" w:color="000000" w:sz="4" w:space="0"/>
            </w:tcBorders>
            <w:vAlign w:val="center"/>
          </w:tcPr>
          <w:p w14:paraId="5EED4CD3">
            <w:pPr>
              <w:pStyle w:val="33"/>
              <w:spacing w:before="69" w:line="221" w:lineRule="auto"/>
              <w:ind w:left="245"/>
              <w:jc w:val="center"/>
              <w:rPr>
                <w:sz w:val="24"/>
                <w:szCs w:val="24"/>
              </w:rPr>
            </w:pPr>
            <w:r>
              <w:rPr>
                <w:spacing w:val="-7"/>
                <w:sz w:val="24"/>
                <w:szCs w:val="24"/>
              </w:rPr>
              <w:t>7</w:t>
            </w:r>
            <w:r>
              <w:rPr>
                <w:spacing w:val="-42"/>
                <w:sz w:val="24"/>
                <w:szCs w:val="24"/>
              </w:rPr>
              <w:t xml:space="preserve"> </w:t>
            </w:r>
            <w:r>
              <w:rPr>
                <w:spacing w:val="-7"/>
                <w:sz w:val="24"/>
                <w:szCs w:val="24"/>
              </w:rPr>
              <w:t>分</w:t>
            </w:r>
          </w:p>
        </w:tc>
        <w:tc>
          <w:tcPr>
            <w:tcW w:w="6252" w:type="dxa"/>
            <w:tcBorders>
              <w:top w:val="single" w:color="000000" w:sz="4" w:space="0"/>
            </w:tcBorders>
          </w:tcPr>
          <w:p w14:paraId="5A85BBE2">
            <w:pPr>
              <w:pStyle w:val="33"/>
              <w:spacing w:before="132" w:line="388" w:lineRule="auto"/>
              <w:ind w:left="113" w:right="102" w:firstLine="2"/>
              <w:jc w:val="both"/>
              <w:rPr>
                <w:spacing w:val="-2"/>
                <w:sz w:val="24"/>
                <w:szCs w:val="24"/>
                <w:lang w:eastAsia="zh-CN"/>
              </w:rPr>
            </w:pPr>
            <w:r>
              <w:rPr>
                <w:spacing w:val="-2"/>
                <w:sz w:val="24"/>
                <w:szCs w:val="24"/>
                <w:lang w:eastAsia="zh-CN"/>
              </w:rPr>
              <w:t>根据本项目实际情况、</w:t>
            </w:r>
            <w:r>
              <w:rPr>
                <w:rFonts w:hint="eastAsia"/>
                <w:spacing w:val="-2"/>
                <w:sz w:val="24"/>
                <w:szCs w:val="24"/>
                <w:lang w:val="en-US" w:eastAsia="zh-CN"/>
              </w:rPr>
              <w:t>实施周期</w:t>
            </w:r>
            <w:r>
              <w:rPr>
                <w:spacing w:val="-2"/>
                <w:sz w:val="24"/>
                <w:szCs w:val="24"/>
                <w:lang w:eastAsia="zh-CN"/>
              </w:rPr>
              <w:t xml:space="preserve">要求及其它要求，从安全与质量要求等方面合理配备设备，配备设备计划合理，能够最大发挥设备使用效率的。设备配备全面、计划合理 </w:t>
            </w:r>
            <w:r>
              <w:rPr>
                <w:rFonts w:hint="eastAsia"/>
                <w:spacing w:val="-2"/>
                <w:sz w:val="24"/>
                <w:szCs w:val="24"/>
                <w:lang w:eastAsia="zh-CN"/>
              </w:rPr>
              <w:t>7</w:t>
            </w:r>
            <w:r>
              <w:rPr>
                <w:spacing w:val="-2"/>
                <w:sz w:val="24"/>
                <w:szCs w:val="24"/>
                <w:lang w:eastAsia="zh-CN"/>
              </w:rPr>
              <w:t xml:space="preserve"> 分，</w:t>
            </w:r>
          </w:p>
          <w:p w14:paraId="4984BB83">
            <w:pPr>
              <w:pStyle w:val="33"/>
              <w:spacing w:before="132" w:line="388" w:lineRule="auto"/>
              <w:ind w:left="113" w:right="102" w:firstLine="2"/>
              <w:jc w:val="both"/>
              <w:rPr>
                <w:spacing w:val="-2"/>
                <w:sz w:val="24"/>
                <w:szCs w:val="24"/>
                <w:lang w:eastAsia="zh-CN"/>
              </w:rPr>
            </w:pPr>
            <w:r>
              <w:rPr>
                <w:spacing w:val="-2"/>
                <w:sz w:val="24"/>
                <w:szCs w:val="24"/>
                <w:lang w:eastAsia="zh-CN"/>
              </w:rPr>
              <w:t>设备配备基本全面、计划合理得 4分，</w:t>
            </w:r>
          </w:p>
          <w:p w14:paraId="067C2E93">
            <w:pPr>
              <w:pStyle w:val="33"/>
              <w:spacing w:before="132" w:line="388" w:lineRule="auto"/>
              <w:ind w:left="113" w:right="102" w:firstLine="2"/>
              <w:jc w:val="both"/>
              <w:rPr>
                <w:spacing w:val="-2"/>
                <w:sz w:val="24"/>
                <w:szCs w:val="24"/>
                <w:lang w:eastAsia="zh-CN"/>
              </w:rPr>
            </w:pPr>
            <w:r>
              <w:rPr>
                <w:spacing w:val="-2"/>
                <w:sz w:val="24"/>
                <w:szCs w:val="24"/>
                <w:lang w:eastAsia="zh-CN"/>
              </w:rPr>
              <w:t xml:space="preserve">设备配备简单、计划粗略得 </w:t>
            </w:r>
            <w:r>
              <w:rPr>
                <w:rFonts w:hint="eastAsia"/>
                <w:spacing w:val="-2"/>
                <w:sz w:val="24"/>
                <w:szCs w:val="24"/>
                <w:lang w:eastAsia="zh-CN"/>
              </w:rPr>
              <w:t>1</w:t>
            </w:r>
            <w:r>
              <w:rPr>
                <w:spacing w:val="-2"/>
                <w:sz w:val="24"/>
                <w:szCs w:val="24"/>
                <w:lang w:eastAsia="zh-CN"/>
              </w:rPr>
              <w:t xml:space="preserve"> 分。</w:t>
            </w:r>
          </w:p>
          <w:p w14:paraId="3DCDC54A">
            <w:pPr>
              <w:pStyle w:val="33"/>
              <w:spacing w:before="132" w:line="388" w:lineRule="auto"/>
              <w:ind w:left="113" w:right="102" w:firstLine="2"/>
              <w:jc w:val="both"/>
              <w:rPr>
                <w:sz w:val="24"/>
                <w:szCs w:val="24"/>
              </w:rPr>
            </w:pPr>
            <w:r>
              <w:rPr>
                <w:spacing w:val="-2"/>
                <w:sz w:val="24"/>
                <w:szCs w:val="24"/>
              </w:rPr>
              <w:t>缺项不得分。</w:t>
            </w:r>
          </w:p>
        </w:tc>
      </w:tr>
      <w:tr w14:paraId="690D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1140" w:type="dxa"/>
            <w:vMerge w:val="continue"/>
            <w:tcBorders>
              <w:top w:val="nil"/>
              <w:bottom w:val="nil"/>
            </w:tcBorders>
          </w:tcPr>
          <w:p w14:paraId="6D492F5D">
            <w:pPr>
              <w:rPr>
                <w:sz w:val="24"/>
                <w:szCs w:val="24"/>
              </w:rPr>
            </w:pPr>
          </w:p>
        </w:tc>
        <w:tc>
          <w:tcPr>
            <w:tcW w:w="1230" w:type="dxa"/>
            <w:vAlign w:val="center"/>
          </w:tcPr>
          <w:p w14:paraId="172AFAFB">
            <w:pPr>
              <w:pStyle w:val="33"/>
              <w:spacing w:before="217" w:line="221" w:lineRule="auto"/>
              <w:jc w:val="center"/>
              <w:rPr>
                <w:spacing w:val="-2"/>
                <w:sz w:val="24"/>
                <w:szCs w:val="24"/>
                <w:lang w:eastAsia="zh-CN"/>
              </w:rPr>
            </w:pPr>
            <w:r>
              <w:rPr>
                <w:rFonts w:hint="eastAsia"/>
                <w:spacing w:val="-2"/>
                <w:sz w:val="24"/>
                <w:szCs w:val="24"/>
                <w:lang w:eastAsia="zh-CN"/>
              </w:rPr>
              <w:t>项目进度计划、质量及其他保证措施</w:t>
            </w:r>
          </w:p>
        </w:tc>
        <w:tc>
          <w:tcPr>
            <w:tcW w:w="840" w:type="dxa"/>
            <w:vAlign w:val="center"/>
          </w:tcPr>
          <w:p w14:paraId="0FFAC86D">
            <w:pPr>
              <w:pStyle w:val="33"/>
              <w:spacing w:before="68" w:line="221" w:lineRule="auto"/>
              <w:ind w:left="245"/>
              <w:jc w:val="center"/>
              <w:rPr>
                <w:sz w:val="24"/>
                <w:szCs w:val="24"/>
              </w:rPr>
            </w:pPr>
            <w:r>
              <w:rPr>
                <w:spacing w:val="-7"/>
                <w:sz w:val="24"/>
                <w:szCs w:val="24"/>
              </w:rPr>
              <w:t>7</w:t>
            </w:r>
            <w:r>
              <w:rPr>
                <w:spacing w:val="-42"/>
                <w:sz w:val="24"/>
                <w:szCs w:val="24"/>
              </w:rPr>
              <w:t xml:space="preserve"> </w:t>
            </w:r>
            <w:r>
              <w:rPr>
                <w:spacing w:val="-7"/>
                <w:sz w:val="24"/>
                <w:szCs w:val="24"/>
              </w:rPr>
              <w:t>分</w:t>
            </w:r>
          </w:p>
        </w:tc>
        <w:tc>
          <w:tcPr>
            <w:tcW w:w="6252" w:type="dxa"/>
          </w:tcPr>
          <w:p w14:paraId="24C834D0">
            <w:pPr>
              <w:pStyle w:val="33"/>
              <w:spacing w:before="132" w:line="360" w:lineRule="auto"/>
              <w:ind w:left="113" w:right="102" w:firstLine="2"/>
              <w:jc w:val="both"/>
              <w:rPr>
                <w:spacing w:val="-2"/>
                <w:sz w:val="24"/>
                <w:szCs w:val="24"/>
                <w:lang w:eastAsia="zh-CN"/>
              </w:rPr>
            </w:pPr>
            <w:r>
              <w:rPr>
                <w:rFonts w:hint="eastAsia"/>
                <w:spacing w:val="-2"/>
                <w:sz w:val="24"/>
                <w:szCs w:val="24"/>
                <w:lang w:eastAsia="zh-CN"/>
              </w:rPr>
              <w:t>根据本项目</w:t>
            </w:r>
            <w:r>
              <w:rPr>
                <w:rFonts w:hint="eastAsia"/>
                <w:spacing w:val="-2"/>
                <w:sz w:val="24"/>
                <w:szCs w:val="24"/>
                <w:lang w:val="en-US" w:eastAsia="zh-CN"/>
              </w:rPr>
              <w:t>实际</w:t>
            </w:r>
            <w:r>
              <w:rPr>
                <w:rFonts w:hint="eastAsia"/>
                <w:spacing w:val="-2"/>
                <w:sz w:val="24"/>
                <w:szCs w:val="24"/>
                <w:lang w:eastAsia="zh-CN"/>
              </w:rPr>
              <w:t xml:space="preserve">情况、质量及其它要求，进度计划科学合理，质量及其他保证措施切实可行得 </w:t>
            </w:r>
            <w:r>
              <w:rPr>
                <w:spacing w:val="-2"/>
                <w:sz w:val="24"/>
                <w:szCs w:val="24"/>
                <w:lang w:eastAsia="zh-CN"/>
              </w:rPr>
              <w:t>7 分。</w:t>
            </w:r>
          </w:p>
          <w:p w14:paraId="7722E094">
            <w:pPr>
              <w:pStyle w:val="33"/>
              <w:spacing w:before="132" w:line="360" w:lineRule="auto"/>
              <w:ind w:left="113" w:right="102" w:firstLine="2"/>
              <w:jc w:val="both"/>
              <w:rPr>
                <w:spacing w:val="-2"/>
                <w:sz w:val="24"/>
                <w:szCs w:val="24"/>
                <w:lang w:eastAsia="zh-CN"/>
              </w:rPr>
            </w:pPr>
            <w:r>
              <w:rPr>
                <w:spacing w:val="-2"/>
                <w:sz w:val="24"/>
                <w:szCs w:val="24"/>
                <w:lang w:eastAsia="zh-CN"/>
              </w:rPr>
              <w:t>内容完整，基本满足项目的需要得 4 分。</w:t>
            </w:r>
          </w:p>
          <w:p w14:paraId="53FEBA08">
            <w:pPr>
              <w:pStyle w:val="33"/>
              <w:spacing w:before="132" w:line="360" w:lineRule="auto"/>
              <w:ind w:left="113" w:right="102" w:firstLine="2"/>
              <w:jc w:val="both"/>
              <w:rPr>
                <w:spacing w:val="-2"/>
                <w:sz w:val="24"/>
                <w:szCs w:val="24"/>
                <w:lang w:eastAsia="zh-CN"/>
              </w:rPr>
            </w:pPr>
            <w:r>
              <w:rPr>
                <w:spacing w:val="-2"/>
                <w:sz w:val="24"/>
                <w:szCs w:val="24"/>
                <w:lang w:eastAsia="zh-CN"/>
              </w:rPr>
              <w:t>内容基本完整，满足项目需要有所欠缺得 1 分。</w:t>
            </w:r>
          </w:p>
          <w:p w14:paraId="2069CA00">
            <w:pPr>
              <w:pStyle w:val="33"/>
              <w:spacing w:before="132" w:line="360" w:lineRule="auto"/>
              <w:ind w:left="113" w:right="102" w:firstLine="2"/>
              <w:jc w:val="both"/>
              <w:rPr>
                <w:sz w:val="24"/>
                <w:szCs w:val="24"/>
              </w:rPr>
            </w:pPr>
            <w:r>
              <w:rPr>
                <w:spacing w:val="-2"/>
                <w:sz w:val="24"/>
                <w:szCs w:val="24"/>
                <w:lang w:eastAsia="zh-CN"/>
              </w:rPr>
              <w:t>缺项不得分。</w:t>
            </w:r>
          </w:p>
        </w:tc>
      </w:tr>
      <w:tr w14:paraId="588B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140" w:type="dxa"/>
            <w:vMerge w:val="continue"/>
            <w:tcBorders>
              <w:top w:val="nil"/>
              <w:bottom w:val="nil"/>
            </w:tcBorders>
          </w:tcPr>
          <w:p w14:paraId="49CD32DA">
            <w:pPr>
              <w:rPr>
                <w:sz w:val="24"/>
                <w:szCs w:val="24"/>
              </w:rPr>
            </w:pPr>
          </w:p>
        </w:tc>
        <w:tc>
          <w:tcPr>
            <w:tcW w:w="1230" w:type="dxa"/>
            <w:vAlign w:val="center"/>
          </w:tcPr>
          <w:p w14:paraId="02C86505">
            <w:pPr>
              <w:pStyle w:val="33"/>
              <w:spacing w:before="217" w:line="221" w:lineRule="auto"/>
              <w:jc w:val="center"/>
              <w:rPr>
                <w:spacing w:val="-2"/>
                <w:sz w:val="24"/>
                <w:szCs w:val="24"/>
              </w:rPr>
            </w:pPr>
            <w:r>
              <w:rPr>
                <w:spacing w:val="-2"/>
                <w:sz w:val="24"/>
                <w:szCs w:val="24"/>
              </w:rPr>
              <w:t>安全保障措施及承诺</w:t>
            </w:r>
          </w:p>
        </w:tc>
        <w:tc>
          <w:tcPr>
            <w:tcW w:w="840" w:type="dxa"/>
            <w:vAlign w:val="center"/>
          </w:tcPr>
          <w:p w14:paraId="64D0D803">
            <w:pPr>
              <w:pStyle w:val="33"/>
              <w:spacing w:before="68" w:line="221" w:lineRule="auto"/>
              <w:ind w:left="245"/>
              <w:rPr>
                <w:sz w:val="24"/>
                <w:szCs w:val="24"/>
              </w:rPr>
            </w:pPr>
            <w:r>
              <w:rPr>
                <w:spacing w:val="-7"/>
                <w:sz w:val="24"/>
                <w:szCs w:val="24"/>
              </w:rPr>
              <w:t>7</w:t>
            </w:r>
            <w:r>
              <w:rPr>
                <w:spacing w:val="-42"/>
                <w:sz w:val="24"/>
                <w:szCs w:val="24"/>
              </w:rPr>
              <w:t xml:space="preserve"> </w:t>
            </w:r>
            <w:r>
              <w:rPr>
                <w:spacing w:val="-7"/>
                <w:sz w:val="24"/>
                <w:szCs w:val="24"/>
              </w:rPr>
              <w:t>分</w:t>
            </w:r>
          </w:p>
        </w:tc>
        <w:tc>
          <w:tcPr>
            <w:tcW w:w="6252" w:type="dxa"/>
          </w:tcPr>
          <w:p w14:paraId="2BD03302">
            <w:pPr>
              <w:pStyle w:val="33"/>
              <w:spacing w:before="241" w:line="351" w:lineRule="auto"/>
              <w:ind w:left="113" w:right="94"/>
              <w:rPr>
                <w:sz w:val="24"/>
                <w:szCs w:val="24"/>
                <w:lang w:eastAsia="zh-CN"/>
              </w:rPr>
            </w:pPr>
            <w:r>
              <w:rPr>
                <w:sz w:val="24"/>
                <w:szCs w:val="24"/>
                <w:lang w:eastAsia="zh-CN"/>
              </w:rPr>
              <w:t>根据供应商针对本项目提供的安全保障措施及承诺，建立有完善的安全责任制度，并承诺承担全部安全事故责任等内容进行打分</w:t>
            </w:r>
            <w:r>
              <w:rPr>
                <w:rFonts w:hint="eastAsia"/>
                <w:sz w:val="24"/>
                <w:szCs w:val="24"/>
                <w:lang w:eastAsia="zh-CN"/>
              </w:rPr>
              <w:t>。</w:t>
            </w:r>
          </w:p>
          <w:p w14:paraId="35B6C4A6">
            <w:pPr>
              <w:pStyle w:val="33"/>
              <w:spacing w:before="241" w:line="351" w:lineRule="auto"/>
              <w:ind w:left="113" w:right="94"/>
              <w:rPr>
                <w:sz w:val="24"/>
                <w:szCs w:val="24"/>
                <w:lang w:eastAsia="zh-CN"/>
              </w:rPr>
            </w:pPr>
            <w:r>
              <w:rPr>
                <w:sz w:val="24"/>
                <w:szCs w:val="24"/>
                <w:lang w:eastAsia="zh-CN"/>
              </w:rPr>
              <w:t xml:space="preserve">1、根据供应商提供的安全保障措施及承诺，内容全面、合理、切实可行，针对性强，得 </w:t>
            </w:r>
            <w:r>
              <w:rPr>
                <w:rFonts w:hint="eastAsia"/>
                <w:sz w:val="24"/>
                <w:szCs w:val="24"/>
                <w:lang w:eastAsia="zh-CN"/>
              </w:rPr>
              <w:t>7</w:t>
            </w:r>
            <w:r>
              <w:rPr>
                <w:sz w:val="24"/>
                <w:szCs w:val="24"/>
                <w:lang w:eastAsia="zh-CN"/>
              </w:rPr>
              <w:t xml:space="preserve"> 分；</w:t>
            </w:r>
          </w:p>
          <w:p w14:paraId="422619BF">
            <w:pPr>
              <w:pStyle w:val="33"/>
              <w:spacing w:before="241" w:line="351" w:lineRule="auto"/>
              <w:ind w:left="113" w:right="94"/>
              <w:rPr>
                <w:sz w:val="24"/>
                <w:szCs w:val="24"/>
                <w:lang w:eastAsia="zh-CN"/>
              </w:rPr>
            </w:pPr>
            <w:r>
              <w:rPr>
                <w:sz w:val="24"/>
                <w:szCs w:val="24"/>
                <w:lang w:eastAsia="zh-CN"/>
              </w:rPr>
              <w:t xml:space="preserve">2、根据供应商提供的安全保障措施及承诺，内容基本全面、合理、切实可行，针对性较强，得 </w:t>
            </w:r>
            <w:r>
              <w:rPr>
                <w:rFonts w:hint="eastAsia"/>
                <w:sz w:val="24"/>
                <w:szCs w:val="24"/>
                <w:lang w:eastAsia="zh-CN"/>
              </w:rPr>
              <w:t>4</w:t>
            </w:r>
            <w:r>
              <w:rPr>
                <w:sz w:val="24"/>
                <w:szCs w:val="24"/>
                <w:lang w:eastAsia="zh-CN"/>
              </w:rPr>
              <w:t xml:space="preserve"> 分；</w:t>
            </w:r>
          </w:p>
          <w:p w14:paraId="50FFDD52">
            <w:pPr>
              <w:pStyle w:val="33"/>
              <w:spacing w:before="270" w:line="220" w:lineRule="auto"/>
              <w:ind w:left="138"/>
              <w:rPr>
                <w:sz w:val="24"/>
                <w:szCs w:val="24"/>
                <w:lang w:eastAsia="zh-CN"/>
              </w:rPr>
            </w:pPr>
            <w:r>
              <w:rPr>
                <w:rFonts w:hint="eastAsia"/>
                <w:spacing w:val="-4"/>
                <w:sz w:val="24"/>
                <w:szCs w:val="24"/>
                <w:lang w:eastAsia="zh-CN"/>
              </w:rPr>
              <w:t>3、</w:t>
            </w:r>
            <w:r>
              <w:rPr>
                <w:spacing w:val="-4"/>
                <w:sz w:val="24"/>
                <w:szCs w:val="24"/>
                <w:lang w:eastAsia="zh-CN"/>
              </w:rPr>
              <w:t>内容基本完整，满足项目需要有所欠缺得</w:t>
            </w:r>
            <w:r>
              <w:rPr>
                <w:spacing w:val="-21"/>
                <w:sz w:val="24"/>
                <w:szCs w:val="24"/>
                <w:lang w:eastAsia="zh-CN"/>
              </w:rPr>
              <w:t xml:space="preserve"> </w:t>
            </w:r>
            <w:r>
              <w:rPr>
                <w:spacing w:val="-4"/>
                <w:sz w:val="24"/>
                <w:szCs w:val="24"/>
                <w:lang w:eastAsia="zh-CN"/>
              </w:rPr>
              <w:t>1</w:t>
            </w:r>
            <w:r>
              <w:rPr>
                <w:spacing w:val="-42"/>
                <w:sz w:val="24"/>
                <w:szCs w:val="24"/>
                <w:lang w:eastAsia="zh-CN"/>
              </w:rPr>
              <w:t xml:space="preserve"> </w:t>
            </w:r>
            <w:r>
              <w:rPr>
                <w:spacing w:val="-4"/>
                <w:sz w:val="24"/>
                <w:szCs w:val="24"/>
                <w:lang w:eastAsia="zh-CN"/>
              </w:rPr>
              <w:t>分。</w:t>
            </w:r>
          </w:p>
          <w:p w14:paraId="2D8CFB83">
            <w:pPr>
              <w:pStyle w:val="33"/>
              <w:spacing w:before="241" w:line="351" w:lineRule="auto"/>
              <w:ind w:left="113" w:right="94"/>
              <w:rPr>
                <w:sz w:val="24"/>
                <w:szCs w:val="24"/>
              </w:rPr>
            </w:pPr>
            <w:r>
              <w:rPr>
                <w:spacing w:val="-1"/>
                <w:sz w:val="24"/>
                <w:szCs w:val="24"/>
              </w:rPr>
              <w:t>缺项不得分。</w:t>
            </w:r>
          </w:p>
        </w:tc>
      </w:tr>
      <w:tr w14:paraId="0F788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1140" w:type="dxa"/>
            <w:tcBorders>
              <w:top w:val="nil"/>
              <w:bottom w:val="single" w:color="auto" w:sz="4" w:space="0"/>
            </w:tcBorders>
          </w:tcPr>
          <w:p w14:paraId="6CB32118">
            <w:pPr>
              <w:rPr>
                <w:sz w:val="24"/>
                <w:szCs w:val="24"/>
              </w:rPr>
            </w:pPr>
          </w:p>
        </w:tc>
        <w:tc>
          <w:tcPr>
            <w:tcW w:w="1230" w:type="dxa"/>
            <w:vAlign w:val="center"/>
          </w:tcPr>
          <w:p w14:paraId="2130D9DF">
            <w:pPr>
              <w:pStyle w:val="33"/>
              <w:spacing w:before="217" w:line="221" w:lineRule="auto"/>
              <w:jc w:val="center"/>
              <w:rPr>
                <w:spacing w:val="-2"/>
                <w:sz w:val="24"/>
                <w:szCs w:val="24"/>
                <w:lang w:eastAsia="zh-CN"/>
              </w:rPr>
            </w:pPr>
            <w:r>
              <w:rPr>
                <w:spacing w:val="-2"/>
                <w:sz w:val="24"/>
                <w:szCs w:val="24"/>
                <w:lang w:eastAsia="zh-CN"/>
              </w:rPr>
              <w:t>环境保护</w:t>
            </w:r>
          </w:p>
          <w:p w14:paraId="4C619FF0">
            <w:pPr>
              <w:pStyle w:val="33"/>
              <w:spacing w:before="217" w:line="221" w:lineRule="auto"/>
              <w:jc w:val="center"/>
              <w:rPr>
                <w:spacing w:val="-2"/>
                <w:sz w:val="24"/>
                <w:szCs w:val="24"/>
                <w:lang w:eastAsia="zh-CN"/>
              </w:rPr>
            </w:pPr>
            <w:r>
              <w:rPr>
                <w:spacing w:val="-2"/>
                <w:sz w:val="24"/>
                <w:szCs w:val="24"/>
                <w:lang w:eastAsia="zh-CN"/>
              </w:rPr>
              <w:t>管理体系</w:t>
            </w:r>
          </w:p>
          <w:p w14:paraId="2C9E266C">
            <w:pPr>
              <w:pStyle w:val="33"/>
              <w:spacing w:before="217" w:line="221" w:lineRule="auto"/>
              <w:jc w:val="center"/>
              <w:rPr>
                <w:sz w:val="24"/>
                <w:szCs w:val="24"/>
                <w:lang w:eastAsia="zh-CN"/>
              </w:rPr>
            </w:pPr>
            <w:r>
              <w:rPr>
                <w:spacing w:val="-2"/>
                <w:sz w:val="24"/>
                <w:szCs w:val="24"/>
                <w:lang w:eastAsia="zh-CN"/>
              </w:rPr>
              <w:t>与措施</w:t>
            </w:r>
          </w:p>
        </w:tc>
        <w:tc>
          <w:tcPr>
            <w:tcW w:w="840" w:type="dxa"/>
            <w:vAlign w:val="center"/>
          </w:tcPr>
          <w:p w14:paraId="636FD5FD">
            <w:pPr>
              <w:pStyle w:val="33"/>
              <w:spacing w:before="68" w:line="221" w:lineRule="auto"/>
              <w:ind w:left="245"/>
              <w:jc w:val="center"/>
              <w:rPr>
                <w:spacing w:val="-7"/>
                <w:sz w:val="24"/>
                <w:szCs w:val="24"/>
              </w:rPr>
            </w:pPr>
            <w:r>
              <w:rPr>
                <w:spacing w:val="-7"/>
                <w:sz w:val="24"/>
                <w:szCs w:val="24"/>
              </w:rPr>
              <w:t>7</w:t>
            </w:r>
            <w:r>
              <w:rPr>
                <w:spacing w:val="-42"/>
                <w:sz w:val="24"/>
                <w:szCs w:val="24"/>
              </w:rPr>
              <w:t xml:space="preserve"> </w:t>
            </w:r>
            <w:r>
              <w:rPr>
                <w:spacing w:val="-7"/>
                <w:sz w:val="24"/>
                <w:szCs w:val="24"/>
              </w:rPr>
              <w:t>分</w:t>
            </w:r>
          </w:p>
        </w:tc>
        <w:tc>
          <w:tcPr>
            <w:tcW w:w="6252" w:type="dxa"/>
          </w:tcPr>
          <w:p w14:paraId="15C63FA8">
            <w:pPr>
              <w:pStyle w:val="33"/>
              <w:spacing w:before="234" w:line="457" w:lineRule="auto"/>
              <w:ind w:left="118" w:right="102" w:hanging="5"/>
              <w:rPr>
                <w:sz w:val="24"/>
                <w:szCs w:val="24"/>
                <w:lang w:eastAsia="zh-CN"/>
              </w:rPr>
            </w:pPr>
            <w:r>
              <w:rPr>
                <w:spacing w:val="-2"/>
                <w:sz w:val="24"/>
                <w:szCs w:val="24"/>
                <w:lang w:eastAsia="zh-CN"/>
              </w:rPr>
              <w:t>环境保护管理体系与措施内容详实，科学、合理，考虑周全</w:t>
            </w:r>
            <w:r>
              <w:rPr>
                <w:spacing w:val="-3"/>
                <w:sz w:val="24"/>
                <w:szCs w:val="24"/>
                <w:lang w:eastAsia="zh-CN"/>
              </w:rPr>
              <w:t>，措施到位，针对性强，充分满足项目需要，得</w:t>
            </w:r>
            <w:r>
              <w:rPr>
                <w:spacing w:val="-22"/>
                <w:sz w:val="24"/>
                <w:szCs w:val="24"/>
                <w:lang w:eastAsia="zh-CN"/>
              </w:rPr>
              <w:t xml:space="preserve"> </w:t>
            </w:r>
            <w:r>
              <w:rPr>
                <w:spacing w:val="-3"/>
                <w:sz w:val="24"/>
                <w:szCs w:val="24"/>
                <w:lang w:eastAsia="zh-CN"/>
              </w:rPr>
              <w:t>7</w:t>
            </w:r>
            <w:r>
              <w:rPr>
                <w:spacing w:val="-42"/>
                <w:sz w:val="24"/>
                <w:szCs w:val="24"/>
                <w:lang w:eastAsia="zh-CN"/>
              </w:rPr>
              <w:t xml:space="preserve"> </w:t>
            </w:r>
            <w:r>
              <w:rPr>
                <w:spacing w:val="-3"/>
                <w:sz w:val="24"/>
                <w:szCs w:val="24"/>
                <w:lang w:eastAsia="zh-CN"/>
              </w:rPr>
              <w:t>分。</w:t>
            </w:r>
          </w:p>
          <w:p w14:paraId="12B55552">
            <w:pPr>
              <w:pStyle w:val="33"/>
              <w:spacing w:line="219" w:lineRule="auto"/>
              <w:ind w:left="138"/>
              <w:rPr>
                <w:sz w:val="24"/>
                <w:szCs w:val="24"/>
                <w:lang w:eastAsia="zh-CN"/>
              </w:rPr>
            </w:pPr>
            <w:r>
              <w:rPr>
                <w:spacing w:val="-4"/>
                <w:sz w:val="24"/>
                <w:szCs w:val="24"/>
                <w:lang w:eastAsia="zh-CN"/>
              </w:rPr>
              <w:t>内容完整，基本满足项目的需要得</w:t>
            </w:r>
            <w:r>
              <w:rPr>
                <w:spacing w:val="-31"/>
                <w:sz w:val="24"/>
                <w:szCs w:val="24"/>
                <w:lang w:eastAsia="zh-CN"/>
              </w:rPr>
              <w:t xml:space="preserve"> </w:t>
            </w:r>
            <w:r>
              <w:rPr>
                <w:spacing w:val="-4"/>
                <w:sz w:val="24"/>
                <w:szCs w:val="24"/>
                <w:lang w:eastAsia="zh-CN"/>
              </w:rPr>
              <w:t>4</w:t>
            </w:r>
            <w:r>
              <w:rPr>
                <w:spacing w:val="-44"/>
                <w:sz w:val="24"/>
                <w:szCs w:val="24"/>
                <w:lang w:eastAsia="zh-CN"/>
              </w:rPr>
              <w:t xml:space="preserve"> </w:t>
            </w:r>
            <w:r>
              <w:rPr>
                <w:spacing w:val="-4"/>
                <w:sz w:val="24"/>
                <w:szCs w:val="24"/>
                <w:lang w:eastAsia="zh-CN"/>
              </w:rPr>
              <w:t>分。</w:t>
            </w:r>
          </w:p>
          <w:p w14:paraId="55ECA60B">
            <w:pPr>
              <w:pStyle w:val="33"/>
              <w:spacing w:before="270" w:line="220" w:lineRule="auto"/>
              <w:ind w:left="138"/>
              <w:rPr>
                <w:sz w:val="24"/>
                <w:szCs w:val="24"/>
                <w:lang w:eastAsia="zh-CN"/>
              </w:rPr>
            </w:pPr>
            <w:r>
              <w:rPr>
                <w:spacing w:val="-4"/>
                <w:sz w:val="24"/>
                <w:szCs w:val="24"/>
                <w:lang w:eastAsia="zh-CN"/>
              </w:rPr>
              <w:t>内容基本完整，满足项目需要有所欠缺得</w:t>
            </w:r>
            <w:r>
              <w:rPr>
                <w:spacing w:val="-21"/>
                <w:sz w:val="24"/>
                <w:szCs w:val="24"/>
                <w:lang w:eastAsia="zh-CN"/>
              </w:rPr>
              <w:t xml:space="preserve"> </w:t>
            </w:r>
            <w:r>
              <w:rPr>
                <w:spacing w:val="-4"/>
                <w:sz w:val="24"/>
                <w:szCs w:val="24"/>
                <w:lang w:eastAsia="zh-CN"/>
              </w:rPr>
              <w:t>1</w:t>
            </w:r>
            <w:r>
              <w:rPr>
                <w:spacing w:val="-42"/>
                <w:sz w:val="24"/>
                <w:szCs w:val="24"/>
                <w:lang w:eastAsia="zh-CN"/>
              </w:rPr>
              <w:t xml:space="preserve"> </w:t>
            </w:r>
            <w:r>
              <w:rPr>
                <w:spacing w:val="-4"/>
                <w:sz w:val="24"/>
                <w:szCs w:val="24"/>
                <w:lang w:eastAsia="zh-CN"/>
              </w:rPr>
              <w:t>分。</w:t>
            </w:r>
          </w:p>
          <w:p w14:paraId="63FB2333">
            <w:pPr>
              <w:pStyle w:val="33"/>
              <w:spacing w:before="270" w:line="221" w:lineRule="auto"/>
              <w:ind w:left="113"/>
              <w:rPr>
                <w:sz w:val="24"/>
                <w:szCs w:val="24"/>
              </w:rPr>
            </w:pPr>
            <w:r>
              <w:rPr>
                <w:spacing w:val="-1"/>
                <w:sz w:val="24"/>
                <w:szCs w:val="24"/>
              </w:rPr>
              <w:t>缺项不得分。</w:t>
            </w:r>
          </w:p>
        </w:tc>
      </w:tr>
      <w:tr w14:paraId="4970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140" w:type="dxa"/>
            <w:vMerge w:val="restart"/>
            <w:tcBorders>
              <w:top w:val="single" w:color="auto" w:sz="4" w:space="0"/>
              <w:left w:val="single" w:color="auto" w:sz="4" w:space="0"/>
              <w:right w:val="single" w:color="auto" w:sz="4" w:space="0"/>
            </w:tcBorders>
            <w:vAlign w:val="center"/>
          </w:tcPr>
          <w:p w14:paraId="6D493922">
            <w:pPr>
              <w:rPr>
                <w:rFonts w:eastAsia="宋体"/>
                <w:sz w:val="24"/>
                <w:szCs w:val="24"/>
                <w:lang w:eastAsia="zh-CN"/>
              </w:rPr>
            </w:pPr>
            <w:r>
              <w:rPr>
                <w:rFonts w:hint="eastAsia" w:eastAsia="宋体"/>
                <w:spacing w:val="-2"/>
                <w:sz w:val="24"/>
                <w:szCs w:val="24"/>
                <w:lang w:eastAsia="zh-CN"/>
              </w:rPr>
              <w:t>商务</w:t>
            </w:r>
            <w:r>
              <w:rPr>
                <w:spacing w:val="-2"/>
                <w:sz w:val="24"/>
                <w:szCs w:val="24"/>
              </w:rPr>
              <w:t>部分</w:t>
            </w:r>
            <w:r>
              <w:rPr>
                <w:rFonts w:hint="eastAsia" w:eastAsia="宋体"/>
                <w:spacing w:val="-2"/>
                <w:sz w:val="24"/>
                <w:szCs w:val="24"/>
                <w:lang w:eastAsia="zh-CN"/>
              </w:rPr>
              <w:t>（20分）</w:t>
            </w:r>
          </w:p>
        </w:tc>
        <w:tc>
          <w:tcPr>
            <w:tcW w:w="1230" w:type="dxa"/>
            <w:tcBorders>
              <w:left w:val="single" w:color="auto" w:sz="4" w:space="0"/>
            </w:tcBorders>
            <w:vAlign w:val="center"/>
          </w:tcPr>
          <w:p w14:paraId="1A0A65E6">
            <w:pPr>
              <w:pStyle w:val="33"/>
              <w:spacing w:before="217" w:line="221" w:lineRule="auto"/>
              <w:jc w:val="center"/>
              <w:rPr>
                <w:spacing w:val="-2"/>
                <w:sz w:val="24"/>
                <w:szCs w:val="24"/>
              </w:rPr>
            </w:pPr>
            <w:r>
              <w:rPr>
                <w:spacing w:val="-2"/>
                <w:sz w:val="24"/>
                <w:szCs w:val="24"/>
              </w:rPr>
              <w:t>企业业绩</w:t>
            </w:r>
          </w:p>
        </w:tc>
        <w:tc>
          <w:tcPr>
            <w:tcW w:w="840" w:type="dxa"/>
            <w:vAlign w:val="center"/>
          </w:tcPr>
          <w:p w14:paraId="0AFD76B0">
            <w:pPr>
              <w:pStyle w:val="33"/>
              <w:spacing w:before="69" w:line="221" w:lineRule="auto"/>
              <w:ind w:left="268"/>
              <w:jc w:val="center"/>
              <w:rPr>
                <w:spacing w:val="-7"/>
                <w:sz w:val="24"/>
                <w:szCs w:val="24"/>
              </w:rPr>
            </w:pPr>
            <w:r>
              <w:rPr>
                <w:spacing w:val="-5"/>
                <w:sz w:val="24"/>
                <w:szCs w:val="24"/>
              </w:rPr>
              <w:t>6分</w:t>
            </w:r>
          </w:p>
        </w:tc>
        <w:tc>
          <w:tcPr>
            <w:tcW w:w="6252" w:type="dxa"/>
          </w:tcPr>
          <w:p w14:paraId="59FDAC99">
            <w:pPr>
              <w:pStyle w:val="33"/>
              <w:spacing w:before="234" w:line="400" w:lineRule="auto"/>
              <w:ind w:left="113" w:right="102"/>
              <w:jc w:val="both"/>
              <w:rPr>
                <w:spacing w:val="-1"/>
                <w:sz w:val="24"/>
                <w:szCs w:val="24"/>
                <w:lang w:eastAsia="zh-CN"/>
              </w:rPr>
            </w:pPr>
            <w:r>
              <w:rPr>
                <w:sz w:val="24"/>
                <w:szCs w:val="24"/>
                <w:lang w:eastAsia="zh-CN"/>
              </w:rPr>
              <w:t>供应商自2022年1月1日以来</w:t>
            </w:r>
            <w:r>
              <w:rPr>
                <w:rFonts w:hint="eastAsia"/>
                <w:spacing w:val="-1"/>
                <w:sz w:val="24"/>
                <w:szCs w:val="24"/>
                <w:lang w:eastAsia="zh-CN"/>
              </w:rPr>
              <w:t>已完成</w:t>
            </w:r>
            <w:r>
              <w:rPr>
                <w:spacing w:val="-1"/>
                <w:sz w:val="24"/>
                <w:szCs w:val="24"/>
                <w:lang w:eastAsia="zh-CN"/>
              </w:rPr>
              <w:t>的林业类</w:t>
            </w:r>
            <w:r>
              <w:rPr>
                <w:spacing w:val="-2"/>
                <w:sz w:val="24"/>
                <w:szCs w:val="24"/>
                <w:lang w:eastAsia="zh-CN"/>
              </w:rPr>
              <w:t>相关</w:t>
            </w:r>
            <w:r>
              <w:rPr>
                <w:rFonts w:hint="eastAsia"/>
                <w:spacing w:val="-2"/>
                <w:sz w:val="24"/>
                <w:szCs w:val="24"/>
                <w:lang w:eastAsia="zh-CN"/>
              </w:rPr>
              <w:t>类似业绩</w:t>
            </w:r>
            <w:r>
              <w:rPr>
                <w:spacing w:val="-2"/>
                <w:sz w:val="24"/>
                <w:szCs w:val="24"/>
                <w:lang w:eastAsia="zh-CN"/>
              </w:rPr>
              <w:t>，每提供一份得2分，最高得6分。（投标文件中附中标</w:t>
            </w:r>
            <w:r>
              <w:rPr>
                <w:spacing w:val="-1"/>
                <w:sz w:val="24"/>
                <w:szCs w:val="24"/>
                <w:lang w:eastAsia="zh-CN"/>
              </w:rPr>
              <w:t>通知书</w:t>
            </w:r>
            <w:r>
              <w:rPr>
                <w:rFonts w:hint="eastAsia"/>
                <w:spacing w:val="-1"/>
                <w:sz w:val="24"/>
                <w:szCs w:val="24"/>
                <w:lang w:eastAsia="zh-CN"/>
              </w:rPr>
              <w:t>或</w:t>
            </w:r>
            <w:r>
              <w:rPr>
                <w:spacing w:val="-1"/>
                <w:sz w:val="24"/>
                <w:szCs w:val="24"/>
                <w:lang w:eastAsia="zh-CN"/>
              </w:rPr>
              <w:t>合同扫描件，否则不得分）</w:t>
            </w:r>
          </w:p>
        </w:tc>
      </w:tr>
      <w:tr w14:paraId="5D5E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vMerge w:val="continue"/>
            <w:tcBorders>
              <w:left w:val="single" w:color="auto" w:sz="4" w:space="0"/>
              <w:right w:val="single" w:color="auto" w:sz="4" w:space="0"/>
            </w:tcBorders>
          </w:tcPr>
          <w:p w14:paraId="4C6BFAD6">
            <w:pPr>
              <w:rPr>
                <w:rFonts w:eastAsia="宋体"/>
                <w:spacing w:val="-2"/>
                <w:sz w:val="24"/>
                <w:szCs w:val="24"/>
                <w:lang w:eastAsia="zh-CN"/>
              </w:rPr>
            </w:pPr>
          </w:p>
        </w:tc>
        <w:tc>
          <w:tcPr>
            <w:tcW w:w="1230" w:type="dxa"/>
            <w:tcBorders>
              <w:left w:val="single" w:color="auto" w:sz="4" w:space="0"/>
            </w:tcBorders>
            <w:vAlign w:val="center"/>
          </w:tcPr>
          <w:p w14:paraId="264C15CA">
            <w:pPr>
              <w:pStyle w:val="33"/>
              <w:spacing w:before="217" w:line="221" w:lineRule="auto"/>
              <w:jc w:val="center"/>
              <w:rPr>
                <w:spacing w:val="-3"/>
                <w:sz w:val="24"/>
                <w:szCs w:val="24"/>
                <w:lang w:eastAsia="zh-CN"/>
              </w:rPr>
            </w:pPr>
            <w:r>
              <w:rPr>
                <w:spacing w:val="-2"/>
                <w:sz w:val="24"/>
                <w:szCs w:val="24"/>
                <w:lang w:eastAsia="zh-CN"/>
              </w:rPr>
              <w:t>履职尽责承诺</w:t>
            </w:r>
          </w:p>
        </w:tc>
        <w:tc>
          <w:tcPr>
            <w:tcW w:w="840" w:type="dxa"/>
            <w:vAlign w:val="center"/>
          </w:tcPr>
          <w:p w14:paraId="2B490EE7">
            <w:pPr>
              <w:pStyle w:val="33"/>
              <w:spacing w:before="69" w:line="221" w:lineRule="auto"/>
              <w:ind w:left="268"/>
              <w:rPr>
                <w:color w:val="000000" w:themeColor="text1"/>
                <w:spacing w:val="-5"/>
                <w:sz w:val="24"/>
                <w:szCs w:val="24"/>
                <w14:textFill>
                  <w14:solidFill>
                    <w14:schemeClr w14:val="tx1"/>
                  </w14:solidFill>
                </w14:textFill>
              </w:rPr>
            </w:pPr>
            <w:r>
              <w:rPr>
                <w:rFonts w:hint="eastAsia"/>
                <w:color w:val="000000" w:themeColor="text1"/>
                <w:spacing w:val="-5"/>
                <w:sz w:val="24"/>
                <w:szCs w:val="24"/>
                <w:lang w:eastAsia="zh-CN"/>
                <w14:textFill>
                  <w14:solidFill>
                    <w14:schemeClr w14:val="tx1"/>
                  </w14:solidFill>
                </w14:textFill>
              </w:rPr>
              <w:t>3</w:t>
            </w:r>
            <w:r>
              <w:rPr>
                <w:color w:val="000000" w:themeColor="text1"/>
                <w:spacing w:val="-5"/>
                <w:sz w:val="24"/>
                <w:szCs w:val="24"/>
                <w14:textFill>
                  <w14:solidFill>
                    <w14:schemeClr w14:val="tx1"/>
                  </w14:solidFill>
                </w14:textFill>
              </w:rPr>
              <w:t>分</w:t>
            </w:r>
          </w:p>
        </w:tc>
        <w:tc>
          <w:tcPr>
            <w:tcW w:w="6252" w:type="dxa"/>
          </w:tcPr>
          <w:p w14:paraId="23620739">
            <w:pPr>
              <w:pStyle w:val="33"/>
              <w:spacing w:before="234" w:line="400" w:lineRule="auto"/>
              <w:ind w:left="113" w:right="102"/>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具有全面、详实、可行、合法有效的书面保证技术措施落实到位的承诺和落实不到位的处理承诺，履职尽责</w:t>
            </w:r>
            <w:r>
              <w:rPr>
                <w:color w:val="000000" w:themeColor="text1"/>
                <w:sz w:val="24"/>
                <w:szCs w:val="24"/>
                <w:lang w:eastAsia="zh-CN"/>
                <w14:textFill>
                  <w14:solidFill>
                    <w14:schemeClr w14:val="tx1"/>
                  </w14:solidFill>
                </w14:textFill>
              </w:rPr>
              <w:t xml:space="preserve">承诺合理，详细得 </w:t>
            </w:r>
            <w:r>
              <w:rPr>
                <w:rFonts w:hint="eastAsia"/>
                <w:color w:val="000000" w:themeColor="text1"/>
                <w:sz w:val="24"/>
                <w:szCs w:val="24"/>
                <w:lang w:eastAsia="zh-CN"/>
                <w14:textFill>
                  <w14:solidFill>
                    <w14:schemeClr w14:val="tx1"/>
                  </w14:solidFill>
                </w14:textFill>
              </w:rPr>
              <w:t xml:space="preserve">3 </w:t>
            </w:r>
            <w:r>
              <w:rPr>
                <w:color w:val="000000" w:themeColor="text1"/>
                <w:sz w:val="24"/>
                <w:szCs w:val="24"/>
                <w:lang w:eastAsia="zh-CN"/>
                <w14:textFill>
                  <w14:solidFill>
                    <w14:schemeClr w14:val="tx1"/>
                  </w14:solidFill>
                </w14:textFill>
              </w:rPr>
              <w:t>分，</w:t>
            </w:r>
            <w:r>
              <w:rPr>
                <w:rFonts w:hint="eastAsia"/>
                <w:color w:val="000000" w:themeColor="text1"/>
                <w:sz w:val="24"/>
                <w:szCs w:val="24"/>
                <w:lang w:eastAsia="zh-CN"/>
                <w14:textFill>
                  <w14:solidFill>
                    <w14:schemeClr w14:val="tx1"/>
                  </w14:solidFill>
                </w14:textFill>
              </w:rPr>
              <w:t>履职尽责承诺较合理详细得 2 分，履职尽责</w:t>
            </w:r>
            <w:r>
              <w:rPr>
                <w:color w:val="000000" w:themeColor="text1"/>
                <w:sz w:val="24"/>
                <w:szCs w:val="24"/>
                <w:lang w:eastAsia="zh-CN"/>
                <w14:textFill>
                  <w14:solidFill>
                    <w14:schemeClr w14:val="tx1"/>
                  </w14:solidFill>
                </w14:textFill>
              </w:rPr>
              <w:t>承诺一般得 1 分，缺项得 0 分。</w:t>
            </w:r>
          </w:p>
        </w:tc>
      </w:tr>
      <w:tr w14:paraId="44B1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vMerge w:val="continue"/>
            <w:tcBorders>
              <w:left w:val="single" w:color="auto" w:sz="4" w:space="0"/>
              <w:right w:val="single" w:color="auto" w:sz="4" w:space="0"/>
            </w:tcBorders>
          </w:tcPr>
          <w:p w14:paraId="5D04421B">
            <w:pPr>
              <w:rPr>
                <w:sz w:val="24"/>
                <w:szCs w:val="24"/>
                <w:lang w:eastAsia="zh-CN"/>
              </w:rPr>
            </w:pPr>
          </w:p>
        </w:tc>
        <w:tc>
          <w:tcPr>
            <w:tcW w:w="1230" w:type="dxa"/>
            <w:tcBorders>
              <w:left w:val="single" w:color="auto" w:sz="4" w:space="0"/>
            </w:tcBorders>
            <w:vAlign w:val="center"/>
          </w:tcPr>
          <w:p w14:paraId="616BCDB6">
            <w:pPr>
              <w:pStyle w:val="33"/>
              <w:spacing w:before="217" w:line="221" w:lineRule="auto"/>
              <w:jc w:val="center"/>
              <w:rPr>
                <w:spacing w:val="-2"/>
                <w:sz w:val="24"/>
                <w:szCs w:val="24"/>
              </w:rPr>
            </w:pPr>
            <w:r>
              <w:rPr>
                <w:rFonts w:hint="eastAsia"/>
                <w:spacing w:val="-2"/>
                <w:sz w:val="24"/>
                <w:szCs w:val="24"/>
                <w:lang w:eastAsia="zh-CN"/>
              </w:rPr>
              <w:t>信誉</w:t>
            </w:r>
            <w:r>
              <w:rPr>
                <w:spacing w:val="-2"/>
                <w:sz w:val="24"/>
                <w:szCs w:val="24"/>
              </w:rPr>
              <w:t>承诺</w:t>
            </w:r>
          </w:p>
        </w:tc>
        <w:tc>
          <w:tcPr>
            <w:tcW w:w="840" w:type="dxa"/>
            <w:vAlign w:val="center"/>
          </w:tcPr>
          <w:p w14:paraId="39AF79F7">
            <w:pPr>
              <w:pStyle w:val="33"/>
              <w:spacing w:before="68" w:line="221" w:lineRule="auto"/>
              <w:ind w:left="243"/>
              <w:rPr>
                <w:color w:val="000000" w:themeColor="text1"/>
                <w:spacing w:val="-7"/>
                <w:sz w:val="24"/>
                <w:szCs w:val="24"/>
                <w14:textFill>
                  <w14:solidFill>
                    <w14:schemeClr w14:val="tx1"/>
                  </w14:solidFill>
                </w14:textFill>
              </w:rPr>
            </w:pPr>
            <w:r>
              <w:rPr>
                <w:rFonts w:hint="eastAsia"/>
                <w:color w:val="000000" w:themeColor="text1"/>
                <w:spacing w:val="-6"/>
                <w:sz w:val="24"/>
                <w:szCs w:val="24"/>
                <w:lang w:eastAsia="zh-CN"/>
                <w14:textFill>
                  <w14:solidFill>
                    <w14:schemeClr w14:val="tx1"/>
                  </w14:solidFill>
                </w14:textFill>
              </w:rPr>
              <w:t>3</w:t>
            </w:r>
            <w:r>
              <w:rPr>
                <w:color w:val="000000" w:themeColor="text1"/>
                <w:spacing w:val="-41"/>
                <w:sz w:val="24"/>
                <w:szCs w:val="24"/>
                <w14:textFill>
                  <w14:solidFill>
                    <w14:schemeClr w14:val="tx1"/>
                  </w14:solidFill>
                </w14:textFill>
              </w:rPr>
              <w:t xml:space="preserve"> </w:t>
            </w:r>
            <w:r>
              <w:rPr>
                <w:color w:val="000000" w:themeColor="text1"/>
                <w:spacing w:val="-6"/>
                <w:sz w:val="24"/>
                <w:szCs w:val="24"/>
                <w14:textFill>
                  <w14:solidFill>
                    <w14:schemeClr w14:val="tx1"/>
                  </w14:solidFill>
                </w14:textFill>
              </w:rPr>
              <w:t>分</w:t>
            </w:r>
          </w:p>
        </w:tc>
        <w:tc>
          <w:tcPr>
            <w:tcW w:w="6252" w:type="dxa"/>
          </w:tcPr>
          <w:p w14:paraId="34632104">
            <w:pPr>
              <w:pStyle w:val="33"/>
              <w:spacing w:before="240" w:line="349" w:lineRule="auto"/>
              <w:ind w:left="115" w:right="30" w:firstLine="1"/>
              <w:rPr>
                <w:color w:val="000000" w:themeColor="text1"/>
                <w:spacing w:val="-1"/>
                <w:sz w:val="24"/>
                <w:szCs w:val="24"/>
                <w:lang w:eastAsia="zh-CN"/>
                <w14:textFill>
                  <w14:solidFill>
                    <w14:schemeClr w14:val="tx1"/>
                  </w14:solidFill>
                </w14:textFill>
              </w:rPr>
            </w:pPr>
            <w:r>
              <w:rPr>
                <w:color w:val="000000" w:themeColor="text1"/>
                <w:spacing w:val="-7"/>
                <w:sz w:val="24"/>
                <w:szCs w:val="24"/>
                <w:lang w:eastAsia="zh-CN"/>
                <w14:textFill>
                  <w14:solidFill>
                    <w14:schemeClr w14:val="tx1"/>
                  </w14:solidFill>
                </w14:textFill>
              </w:rPr>
              <w:t>企业在2022</w:t>
            </w:r>
            <w:r>
              <w:rPr>
                <w:color w:val="000000" w:themeColor="text1"/>
                <w:spacing w:val="-43"/>
                <w:sz w:val="24"/>
                <w:szCs w:val="24"/>
                <w:lang w:eastAsia="zh-CN"/>
                <w14:textFill>
                  <w14:solidFill>
                    <w14:schemeClr w14:val="tx1"/>
                  </w14:solidFill>
                </w14:textFill>
              </w:rPr>
              <w:t xml:space="preserve"> </w:t>
            </w:r>
            <w:r>
              <w:rPr>
                <w:color w:val="000000" w:themeColor="text1"/>
                <w:spacing w:val="-7"/>
                <w:sz w:val="24"/>
                <w:szCs w:val="24"/>
                <w:lang w:eastAsia="zh-CN"/>
                <w14:textFill>
                  <w14:solidFill>
                    <w14:schemeClr w14:val="tx1"/>
                  </w14:solidFill>
                </w14:textFill>
              </w:rPr>
              <w:t>年1月1日以来，在参加政府采购活动中无串通</w:t>
            </w:r>
            <w:r>
              <w:rPr>
                <w:color w:val="000000" w:themeColor="text1"/>
                <w:spacing w:val="-8"/>
                <w:sz w:val="24"/>
                <w:szCs w:val="24"/>
                <w:lang w:eastAsia="zh-CN"/>
                <w14:textFill>
                  <w14:solidFill>
                    <w14:schemeClr w14:val="tx1"/>
                  </w14:solidFill>
                </w14:textFill>
              </w:rPr>
              <w:t>投标、</w:t>
            </w:r>
            <w:r>
              <w:rPr>
                <w:color w:val="000000" w:themeColor="text1"/>
                <w:spacing w:val="-1"/>
                <w:sz w:val="24"/>
                <w:szCs w:val="24"/>
                <w:lang w:eastAsia="zh-CN"/>
                <w14:textFill>
                  <w14:solidFill>
                    <w14:schemeClr w14:val="tx1"/>
                  </w14:solidFill>
                </w14:textFill>
              </w:rPr>
              <w:t xml:space="preserve">无质量安全事故、拖欠工人工资投诉现象的信用承诺得 </w:t>
            </w:r>
            <w:r>
              <w:rPr>
                <w:rFonts w:hint="eastAsia"/>
                <w:color w:val="000000" w:themeColor="text1"/>
                <w:spacing w:val="-1"/>
                <w:sz w:val="24"/>
                <w:szCs w:val="24"/>
                <w:lang w:eastAsia="zh-CN"/>
                <w14:textFill>
                  <w14:solidFill>
                    <w14:schemeClr w14:val="tx1"/>
                  </w14:solidFill>
                </w14:textFill>
              </w:rPr>
              <w:t>3</w:t>
            </w:r>
            <w:r>
              <w:rPr>
                <w:color w:val="000000" w:themeColor="text1"/>
                <w:spacing w:val="-1"/>
                <w:sz w:val="24"/>
                <w:szCs w:val="24"/>
                <w:lang w:eastAsia="zh-CN"/>
                <w14:textFill>
                  <w14:solidFill>
                    <w14:schemeClr w14:val="tx1"/>
                  </w14:solidFill>
                </w14:textFill>
              </w:rPr>
              <w:t xml:space="preserve"> 分（提供承诺书）</w:t>
            </w:r>
          </w:p>
        </w:tc>
      </w:tr>
      <w:tr w14:paraId="6E25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0" w:hRule="atLeast"/>
        </w:trPr>
        <w:tc>
          <w:tcPr>
            <w:tcW w:w="1140" w:type="dxa"/>
            <w:vMerge w:val="continue"/>
            <w:tcBorders>
              <w:left w:val="single" w:color="auto" w:sz="4" w:space="0"/>
              <w:right w:val="single" w:color="auto" w:sz="4" w:space="0"/>
            </w:tcBorders>
          </w:tcPr>
          <w:p w14:paraId="27378DF5">
            <w:pPr>
              <w:rPr>
                <w:sz w:val="24"/>
                <w:szCs w:val="24"/>
                <w:lang w:eastAsia="zh-CN"/>
              </w:rPr>
            </w:pPr>
          </w:p>
        </w:tc>
        <w:tc>
          <w:tcPr>
            <w:tcW w:w="1230" w:type="dxa"/>
            <w:tcBorders>
              <w:left w:val="single" w:color="auto" w:sz="4" w:space="0"/>
            </w:tcBorders>
            <w:vAlign w:val="center"/>
          </w:tcPr>
          <w:p w14:paraId="5D01841B">
            <w:pPr>
              <w:pStyle w:val="33"/>
              <w:spacing w:before="217" w:line="221" w:lineRule="auto"/>
              <w:jc w:val="center"/>
              <w:rPr>
                <w:spacing w:val="-2"/>
                <w:sz w:val="24"/>
                <w:szCs w:val="24"/>
              </w:rPr>
            </w:pPr>
            <w:r>
              <w:rPr>
                <w:spacing w:val="-2"/>
                <w:sz w:val="24"/>
                <w:szCs w:val="24"/>
              </w:rPr>
              <w:t>服务能力承诺</w:t>
            </w:r>
          </w:p>
        </w:tc>
        <w:tc>
          <w:tcPr>
            <w:tcW w:w="840" w:type="dxa"/>
            <w:vAlign w:val="center"/>
          </w:tcPr>
          <w:p w14:paraId="025B6693">
            <w:pPr>
              <w:pStyle w:val="33"/>
              <w:spacing w:before="69" w:line="221" w:lineRule="auto"/>
              <w:ind w:left="245"/>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5</w:t>
            </w:r>
            <w:r>
              <w:rPr>
                <w:color w:val="000000" w:themeColor="text1"/>
                <w:sz w:val="24"/>
                <w:szCs w:val="24"/>
                <w14:textFill>
                  <w14:solidFill>
                    <w14:schemeClr w14:val="tx1"/>
                  </w14:solidFill>
                </w14:textFill>
              </w:rPr>
              <w:t>分</w:t>
            </w:r>
          </w:p>
        </w:tc>
        <w:tc>
          <w:tcPr>
            <w:tcW w:w="6252" w:type="dxa"/>
          </w:tcPr>
          <w:p w14:paraId="1784FD3E">
            <w:pPr>
              <w:pStyle w:val="33"/>
              <w:spacing w:before="271" w:line="339" w:lineRule="auto"/>
              <w:ind w:left="113" w:right="102" w:firstLine="2"/>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 xml:space="preserve">1、供应商提供农民工工资保障措施及承诺得 </w:t>
            </w: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 xml:space="preserve"> 分；</w:t>
            </w:r>
          </w:p>
          <w:p w14:paraId="088921FF">
            <w:pPr>
              <w:pStyle w:val="33"/>
              <w:spacing w:before="271" w:line="339" w:lineRule="auto"/>
              <w:ind w:left="113" w:right="102" w:firstLine="2"/>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 xml:space="preserve">2、供应商提供农民工人身安全保障措施及承诺得 </w:t>
            </w:r>
            <w:r>
              <w:rPr>
                <w:rFonts w:hint="eastAsia"/>
                <w:color w:val="000000" w:themeColor="text1"/>
                <w:sz w:val="24"/>
                <w:szCs w:val="24"/>
                <w:lang w:eastAsia="zh-CN"/>
                <w14:textFill>
                  <w14:solidFill>
                    <w14:schemeClr w14:val="tx1"/>
                  </w14:solidFill>
                </w14:textFill>
              </w:rPr>
              <w:t xml:space="preserve">3 </w:t>
            </w:r>
            <w:r>
              <w:rPr>
                <w:color w:val="000000" w:themeColor="text1"/>
                <w:sz w:val="24"/>
                <w:szCs w:val="24"/>
                <w:lang w:eastAsia="zh-CN"/>
                <w14:textFill>
                  <w14:solidFill>
                    <w14:schemeClr w14:val="tx1"/>
                  </w14:solidFill>
                </w14:textFill>
              </w:rPr>
              <w:t>分。</w:t>
            </w:r>
          </w:p>
          <w:p w14:paraId="021DB569">
            <w:pPr>
              <w:pStyle w:val="33"/>
              <w:spacing w:before="271" w:line="339" w:lineRule="auto"/>
              <w:ind w:left="113" w:right="102" w:firstLine="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缺项</w:t>
            </w:r>
            <w:r>
              <w:rPr>
                <w:color w:val="000000" w:themeColor="text1"/>
                <w:spacing w:val="-2"/>
                <w:sz w:val="24"/>
                <w:szCs w:val="24"/>
                <w14:textFill>
                  <w14:solidFill>
                    <w14:schemeClr w14:val="tx1"/>
                  </w14:solidFill>
                </w14:textFill>
              </w:rPr>
              <w:t>得</w:t>
            </w:r>
            <w:r>
              <w:rPr>
                <w:rFonts w:hint="eastAsia"/>
                <w:color w:val="000000" w:themeColor="text1"/>
                <w:spacing w:val="-2"/>
                <w:sz w:val="24"/>
                <w:szCs w:val="24"/>
                <w:lang w:eastAsia="zh-CN"/>
                <w14:textFill>
                  <w14:solidFill>
                    <w14:schemeClr w14:val="tx1"/>
                  </w14:solidFill>
                </w14:textFill>
              </w:rPr>
              <w:t>0</w:t>
            </w:r>
            <w:r>
              <w:rPr>
                <w:color w:val="000000" w:themeColor="text1"/>
                <w:sz w:val="24"/>
                <w:szCs w:val="24"/>
                <w14:textFill>
                  <w14:solidFill>
                    <w14:schemeClr w14:val="tx1"/>
                  </w14:solidFill>
                </w14:textFill>
              </w:rPr>
              <w:t>分。</w:t>
            </w:r>
          </w:p>
        </w:tc>
      </w:tr>
      <w:tr w14:paraId="3DC8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140" w:type="dxa"/>
            <w:vMerge w:val="continue"/>
            <w:tcBorders>
              <w:left w:val="single" w:color="auto" w:sz="4" w:space="0"/>
              <w:right w:val="single" w:color="auto" w:sz="4" w:space="0"/>
            </w:tcBorders>
          </w:tcPr>
          <w:p w14:paraId="7EBF2A0F">
            <w:pPr>
              <w:rPr>
                <w:sz w:val="24"/>
                <w:szCs w:val="24"/>
              </w:rPr>
            </w:pPr>
          </w:p>
        </w:tc>
        <w:tc>
          <w:tcPr>
            <w:tcW w:w="1230" w:type="dxa"/>
            <w:tcBorders>
              <w:left w:val="single" w:color="auto" w:sz="4" w:space="0"/>
            </w:tcBorders>
            <w:vAlign w:val="center"/>
          </w:tcPr>
          <w:p w14:paraId="2D4CD387">
            <w:pPr>
              <w:pStyle w:val="33"/>
              <w:spacing w:before="217" w:line="221" w:lineRule="auto"/>
              <w:jc w:val="center"/>
              <w:rPr>
                <w:spacing w:val="-2"/>
                <w:sz w:val="24"/>
                <w:szCs w:val="24"/>
              </w:rPr>
            </w:pPr>
            <w:r>
              <w:rPr>
                <w:spacing w:val="-2"/>
                <w:sz w:val="24"/>
                <w:szCs w:val="24"/>
              </w:rPr>
              <w:t>优惠承诺</w:t>
            </w:r>
          </w:p>
        </w:tc>
        <w:tc>
          <w:tcPr>
            <w:tcW w:w="840" w:type="dxa"/>
            <w:vAlign w:val="center"/>
          </w:tcPr>
          <w:p w14:paraId="1CCE5F33">
            <w:pPr>
              <w:pStyle w:val="33"/>
              <w:spacing w:before="234" w:line="400" w:lineRule="auto"/>
              <w:ind w:left="113" w:right="102"/>
              <w:jc w:val="center"/>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14:textFill>
                  <w14:solidFill>
                    <w14:schemeClr w14:val="tx1"/>
                  </w14:solidFill>
                </w14:textFill>
              </w:rPr>
              <w:t>分</w:t>
            </w:r>
          </w:p>
        </w:tc>
        <w:tc>
          <w:tcPr>
            <w:tcW w:w="6252" w:type="dxa"/>
          </w:tcPr>
          <w:p w14:paraId="12F2B1A0">
            <w:pPr>
              <w:pStyle w:val="33"/>
              <w:spacing w:before="234" w:line="400" w:lineRule="auto"/>
              <w:ind w:left="113" w:right="102"/>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 xml:space="preserve">优惠承诺应是书面的符合项目实际情况，确保依法依规，优惠承诺合理，详细得 </w:t>
            </w:r>
            <w:r>
              <w:rPr>
                <w:rFonts w:hint="eastAsia"/>
                <w:color w:val="000000" w:themeColor="text1"/>
                <w:sz w:val="24"/>
                <w:szCs w:val="24"/>
                <w:lang w:eastAsia="zh-CN"/>
                <w14:textFill>
                  <w14:solidFill>
                    <w14:schemeClr w14:val="tx1"/>
                  </w14:solidFill>
                </w14:textFill>
              </w:rPr>
              <w:t xml:space="preserve">3 </w:t>
            </w:r>
            <w:r>
              <w:rPr>
                <w:color w:val="000000" w:themeColor="text1"/>
                <w:sz w:val="24"/>
                <w:szCs w:val="24"/>
                <w:lang w:eastAsia="zh-CN"/>
                <w14:textFill>
                  <w14:solidFill>
                    <w14:schemeClr w14:val="tx1"/>
                  </w14:solidFill>
                </w14:textFill>
              </w:rPr>
              <w:t>分，</w:t>
            </w:r>
            <w:r>
              <w:rPr>
                <w:rFonts w:hint="eastAsia"/>
                <w:color w:val="000000" w:themeColor="text1"/>
                <w:sz w:val="24"/>
                <w:szCs w:val="24"/>
                <w:lang w:eastAsia="zh-CN"/>
                <w14:textFill>
                  <w14:solidFill>
                    <w14:schemeClr w14:val="tx1"/>
                  </w14:solidFill>
                </w14:textFill>
              </w:rPr>
              <w:t>优惠承诺较合理详细得 2 分，</w:t>
            </w:r>
            <w:r>
              <w:rPr>
                <w:color w:val="000000" w:themeColor="text1"/>
                <w:sz w:val="24"/>
                <w:szCs w:val="24"/>
                <w:lang w:eastAsia="zh-CN"/>
                <w14:textFill>
                  <w14:solidFill>
                    <w14:schemeClr w14:val="tx1"/>
                  </w14:solidFill>
                </w14:textFill>
              </w:rPr>
              <w:t>优惠承诺一般得 1 分，缺项得 0 分。</w:t>
            </w:r>
          </w:p>
        </w:tc>
      </w:tr>
      <w:tr w14:paraId="051B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9462" w:type="dxa"/>
            <w:gridSpan w:val="4"/>
            <w:tcBorders>
              <w:left w:val="single" w:color="auto" w:sz="4" w:space="0"/>
              <w:bottom w:val="single" w:color="auto" w:sz="4" w:space="0"/>
            </w:tcBorders>
          </w:tcPr>
          <w:p w14:paraId="3AC73B77">
            <w:pPr>
              <w:pStyle w:val="33"/>
              <w:spacing w:before="237" w:line="221" w:lineRule="auto"/>
              <w:ind w:left="116"/>
              <w:rPr>
                <w:sz w:val="24"/>
                <w:szCs w:val="24"/>
                <w:lang w:eastAsia="zh-CN"/>
              </w:rPr>
            </w:pPr>
            <w:r>
              <w:rPr>
                <w:spacing w:val="-2"/>
                <w:sz w:val="24"/>
                <w:szCs w:val="24"/>
                <w:lang w:eastAsia="zh-CN"/>
              </w:rPr>
              <w:t>注：以上各评分若有缺项，则该项得</w:t>
            </w:r>
            <w:r>
              <w:rPr>
                <w:spacing w:val="-41"/>
                <w:sz w:val="24"/>
                <w:szCs w:val="24"/>
                <w:lang w:eastAsia="zh-CN"/>
              </w:rPr>
              <w:t xml:space="preserve"> </w:t>
            </w:r>
            <w:r>
              <w:rPr>
                <w:spacing w:val="-2"/>
                <w:sz w:val="24"/>
                <w:szCs w:val="24"/>
                <w:lang w:eastAsia="zh-CN"/>
              </w:rPr>
              <w:t>0</w:t>
            </w:r>
            <w:r>
              <w:rPr>
                <w:spacing w:val="-42"/>
                <w:sz w:val="24"/>
                <w:szCs w:val="24"/>
                <w:lang w:eastAsia="zh-CN"/>
              </w:rPr>
              <w:t xml:space="preserve"> </w:t>
            </w:r>
            <w:r>
              <w:rPr>
                <w:spacing w:val="-2"/>
                <w:sz w:val="24"/>
                <w:szCs w:val="24"/>
                <w:lang w:eastAsia="zh-CN"/>
              </w:rPr>
              <w:t>分。</w:t>
            </w:r>
          </w:p>
          <w:p w14:paraId="076F2916">
            <w:pPr>
              <w:pStyle w:val="33"/>
              <w:spacing w:before="234" w:line="400" w:lineRule="auto"/>
              <w:ind w:left="113" w:right="102"/>
              <w:jc w:val="both"/>
              <w:rPr>
                <w:sz w:val="24"/>
                <w:szCs w:val="24"/>
                <w:lang w:eastAsia="zh-CN"/>
              </w:rPr>
            </w:pPr>
            <w:r>
              <w:rPr>
                <w:rFonts w:hint="eastAsia"/>
                <w:sz w:val="24"/>
                <w:szCs w:val="24"/>
                <w:lang w:eastAsia="zh-CN"/>
              </w:rPr>
              <w:t>评标打分部分仍按照</w:t>
            </w:r>
            <w:r>
              <w:rPr>
                <w:sz w:val="24"/>
                <w:szCs w:val="24"/>
                <w:lang w:eastAsia="zh-CN"/>
              </w:rPr>
              <w:t>100</w:t>
            </w:r>
            <w:r>
              <w:rPr>
                <w:rFonts w:hint="eastAsia"/>
                <w:sz w:val="24"/>
                <w:szCs w:val="24"/>
                <w:lang w:eastAsia="zh-CN"/>
              </w:rPr>
              <w:t>分制原则进行。涉及到资格审查、企业信誉、企业业绩等计分部分时以投标单位自行上传到投标文件中的相应内容为准</w:t>
            </w:r>
            <w:r>
              <w:rPr>
                <w:spacing w:val="-3"/>
                <w:sz w:val="24"/>
                <w:szCs w:val="24"/>
                <w:lang w:eastAsia="zh-CN"/>
              </w:rPr>
              <w:t>。</w:t>
            </w:r>
          </w:p>
        </w:tc>
      </w:tr>
    </w:tbl>
    <w:p w14:paraId="78F2088B">
      <w:pPr>
        <w:spacing w:before="127" w:line="221" w:lineRule="auto"/>
        <w:ind w:firstLine="1180" w:firstLineChars="500"/>
        <w:rPr>
          <w:rFonts w:ascii="宋体" w:hAnsi="宋体" w:eastAsia="宋体" w:cs="宋体"/>
          <w:sz w:val="24"/>
          <w:szCs w:val="24"/>
          <w:lang w:eastAsia="zh-CN"/>
        </w:rPr>
      </w:pPr>
      <w:r>
        <w:rPr>
          <w:rFonts w:ascii="宋体" w:hAnsi="宋体" w:eastAsia="宋体" w:cs="宋体"/>
          <w:spacing w:val="-2"/>
          <w:sz w:val="24"/>
          <w:szCs w:val="24"/>
          <w:lang w:eastAsia="zh-CN"/>
        </w:rPr>
        <w:t>5.计分办法</w:t>
      </w:r>
    </w:p>
    <w:p w14:paraId="0D08173F">
      <w:pPr>
        <w:spacing w:before="202" w:line="360" w:lineRule="auto"/>
        <w:ind w:left="591" w:right="578" w:firstLine="423"/>
        <w:rPr>
          <w:rFonts w:ascii="宋体" w:hAnsi="宋体" w:eastAsia="宋体" w:cs="宋体"/>
          <w:sz w:val="24"/>
          <w:szCs w:val="24"/>
          <w:lang w:eastAsia="zh-CN"/>
        </w:rPr>
      </w:pPr>
      <w:r>
        <w:rPr>
          <w:rFonts w:ascii="宋体" w:hAnsi="宋体" w:eastAsia="宋体" w:cs="宋体"/>
          <w:spacing w:val="-2"/>
          <w:sz w:val="24"/>
          <w:szCs w:val="24"/>
          <w:lang w:eastAsia="zh-CN"/>
        </w:rPr>
        <w:t>计分过程中按四舍五入的法则，取至小数点后</w:t>
      </w:r>
      <w:r>
        <w:rPr>
          <w:rFonts w:ascii="宋体" w:hAnsi="宋体" w:eastAsia="宋体" w:cs="宋体"/>
          <w:spacing w:val="-47"/>
          <w:sz w:val="24"/>
          <w:szCs w:val="24"/>
          <w:lang w:eastAsia="zh-CN"/>
        </w:rPr>
        <w:t xml:space="preserve"> </w:t>
      </w:r>
      <w:r>
        <w:rPr>
          <w:rFonts w:ascii="宋体" w:hAnsi="宋体" w:eastAsia="宋体" w:cs="宋体"/>
          <w:spacing w:val="-2"/>
          <w:sz w:val="24"/>
          <w:szCs w:val="24"/>
          <w:lang w:eastAsia="zh-CN"/>
        </w:rPr>
        <w:t>2</w:t>
      </w:r>
      <w:r>
        <w:rPr>
          <w:rFonts w:ascii="宋体" w:hAnsi="宋体" w:eastAsia="宋体" w:cs="宋体"/>
          <w:spacing w:val="-50"/>
          <w:sz w:val="24"/>
          <w:szCs w:val="24"/>
          <w:lang w:eastAsia="zh-CN"/>
        </w:rPr>
        <w:t xml:space="preserve"> </w:t>
      </w:r>
      <w:r>
        <w:rPr>
          <w:rFonts w:ascii="宋体" w:hAnsi="宋体" w:eastAsia="宋体" w:cs="宋体"/>
          <w:spacing w:val="-2"/>
          <w:sz w:val="24"/>
          <w:szCs w:val="24"/>
          <w:lang w:eastAsia="zh-CN"/>
        </w:rPr>
        <w:t>位，投标供应商</w:t>
      </w:r>
      <w:r>
        <w:rPr>
          <w:rFonts w:ascii="宋体" w:hAnsi="宋体" w:eastAsia="宋体" w:cs="宋体"/>
          <w:spacing w:val="-3"/>
          <w:sz w:val="24"/>
          <w:szCs w:val="24"/>
          <w:lang w:eastAsia="zh-CN"/>
        </w:rPr>
        <w:t>的最终得分</w:t>
      </w:r>
      <w:r>
        <w:rPr>
          <w:rFonts w:ascii="宋体" w:hAnsi="宋体" w:eastAsia="宋体" w:cs="宋体"/>
          <w:spacing w:val="-4"/>
          <w:sz w:val="24"/>
          <w:szCs w:val="24"/>
          <w:lang w:eastAsia="zh-CN"/>
        </w:rPr>
        <w:t>为所有评委打分的算术平均值，最终结果取至小数点后</w:t>
      </w:r>
      <w:r>
        <w:rPr>
          <w:rFonts w:ascii="宋体" w:hAnsi="宋体" w:eastAsia="宋体" w:cs="宋体"/>
          <w:spacing w:val="-36"/>
          <w:sz w:val="24"/>
          <w:szCs w:val="24"/>
          <w:lang w:eastAsia="zh-CN"/>
        </w:rPr>
        <w:t xml:space="preserve"> </w:t>
      </w:r>
      <w:r>
        <w:rPr>
          <w:rFonts w:ascii="宋体" w:hAnsi="宋体" w:eastAsia="宋体" w:cs="宋体"/>
          <w:spacing w:val="-4"/>
          <w:sz w:val="24"/>
          <w:szCs w:val="24"/>
          <w:lang w:eastAsia="zh-CN"/>
        </w:rPr>
        <w:t>2</w:t>
      </w:r>
      <w:r>
        <w:rPr>
          <w:rFonts w:ascii="宋体" w:hAnsi="宋体" w:eastAsia="宋体" w:cs="宋体"/>
          <w:spacing w:val="-51"/>
          <w:sz w:val="24"/>
          <w:szCs w:val="24"/>
          <w:lang w:eastAsia="zh-CN"/>
        </w:rPr>
        <w:t xml:space="preserve"> </w:t>
      </w:r>
      <w:r>
        <w:rPr>
          <w:rFonts w:ascii="宋体" w:hAnsi="宋体" w:eastAsia="宋体" w:cs="宋体"/>
          <w:spacing w:val="-4"/>
          <w:sz w:val="24"/>
          <w:szCs w:val="24"/>
          <w:lang w:eastAsia="zh-CN"/>
        </w:rPr>
        <w:t>位。评标委员会将按投</w:t>
      </w:r>
      <w:r>
        <w:rPr>
          <w:rFonts w:ascii="宋体" w:hAnsi="宋体" w:eastAsia="宋体" w:cs="宋体"/>
          <w:spacing w:val="-2"/>
          <w:sz w:val="24"/>
          <w:szCs w:val="24"/>
          <w:lang w:eastAsia="zh-CN"/>
        </w:rPr>
        <w:t>标供应商得分高低排序向采购人推荐前三名为中标候选人。</w:t>
      </w:r>
    </w:p>
    <w:p w14:paraId="3C352185">
      <w:pPr>
        <w:spacing w:line="220" w:lineRule="auto"/>
        <w:ind w:left="1072"/>
        <w:rPr>
          <w:rFonts w:ascii="宋体" w:hAnsi="宋体" w:eastAsia="宋体" w:cs="宋体"/>
          <w:sz w:val="24"/>
          <w:szCs w:val="24"/>
          <w:lang w:eastAsia="zh-CN"/>
        </w:rPr>
      </w:pPr>
      <w:r>
        <w:rPr>
          <w:rFonts w:ascii="宋体" w:hAnsi="宋体" w:eastAsia="宋体" w:cs="宋体"/>
          <w:spacing w:val="-1"/>
          <w:sz w:val="24"/>
          <w:szCs w:val="24"/>
          <w:lang w:eastAsia="zh-CN"/>
        </w:rPr>
        <w:t>6.定标</w:t>
      </w:r>
    </w:p>
    <w:p w14:paraId="58D790C9">
      <w:pPr>
        <w:spacing w:before="182" w:line="361" w:lineRule="auto"/>
        <w:ind w:left="596" w:right="392" w:firstLine="476"/>
        <w:rPr>
          <w:rFonts w:ascii="宋体" w:hAnsi="宋体" w:eastAsia="宋体" w:cs="宋体"/>
          <w:spacing w:val="-4"/>
          <w:sz w:val="24"/>
          <w:szCs w:val="24"/>
          <w:lang w:eastAsia="zh-CN"/>
        </w:rPr>
      </w:pPr>
      <w:r>
        <w:rPr>
          <w:rFonts w:ascii="宋体" w:hAnsi="宋体" w:eastAsia="宋体" w:cs="宋体"/>
          <w:spacing w:val="-3"/>
          <w:sz w:val="24"/>
          <w:szCs w:val="24"/>
          <w:lang w:eastAsia="zh-CN"/>
        </w:rPr>
        <w:t>按评委计分结果,评标委员会按照得分由高到低的顺序推荐</w:t>
      </w:r>
      <w:r>
        <w:rPr>
          <w:rFonts w:ascii="宋体" w:hAnsi="宋体" w:eastAsia="宋体" w:cs="宋体"/>
          <w:spacing w:val="-21"/>
          <w:sz w:val="24"/>
          <w:szCs w:val="24"/>
          <w:lang w:eastAsia="zh-CN"/>
        </w:rPr>
        <w:t xml:space="preserve"> </w:t>
      </w:r>
      <w:r>
        <w:rPr>
          <w:rFonts w:ascii="宋体" w:hAnsi="宋体" w:eastAsia="宋体" w:cs="宋体"/>
          <w:spacing w:val="-3"/>
          <w:sz w:val="24"/>
          <w:szCs w:val="24"/>
          <w:lang w:eastAsia="zh-CN"/>
        </w:rPr>
        <w:t>3</w:t>
      </w:r>
      <w:r>
        <w:rPr>
          <w:rFonts w:ascii="宋体" w:hAnsi="宋体" w:eastAsia="宋体" w:cs="宋体"/>
          <w:spacing w:val="-36"/>
          <w:sz w:val="24"/>
          <w:szCs w:val="24"/>
          <w:lang w:eastAsia="zh-CN"/>
        </w:rPr>
        <w:t xml:space="preserve"> </w:t>
      </w:r>
      <w:r>
        <w:rPr>
          <w:rFonts w:ascii="宋体" w:hAnsi="宋体" w:eastAsia="宋体" w:cs="宋体"/>
          <w:spacing w:val="-3"/>
          <w:sz w:val="24"/>
          <w:szCs w:val="24"/>
          <w:lang w:eastAsia="zh-CN"/>
        </w:rPr>
        <w:t>名中标候选人，</w:t>
      </w:r>
      <w:r>
        <w:rPr>
          <w:rFonts w:ascii="宋体" w:hAnsi="宋体" w:eastAsia="宋体" w:cs="宋体"/>
          <w:spacing w:val="-4"/>
          <w:sz w:val="24"/>
          <w:szCs w:val="24"/>
          <w:lang w:eastAsia="zh-CN"/>
        </w:rPr>
        <w:t>并向采购人提供书面评标报告。</w:t>
      </w:r>
    </w:p>
    <w:p w14:paraId="101F7843">
      <w:pPr>
        <w:pStyle w:val="4"/>
        <w:spacing w:line="246" w:lineRule="auto"/>
        <w:rPr>
          <w:lang w:eastAsia="zh-CN"/>
        </w:rPr>
      </w:pPr>
    </w:p>
    <w:p w14:paraId="6DF68CF3">
      <w:pPr>
        <w:pStyle w:val="4"/>
        <w:spacing w:line="246" w:lineRule="auto"/>
        <w:rPr>
          <w:lang w:eastAsia="zh-CN"/>
        </w:rPr>
      </w:pPr>
    </w:p>
    <w:p w14:paraId="373114C4">
      <w:pPr>
        <w:kinsoku/>
        <w:autoSpaceDE/>
        <w:autoSpaceDN/>
        <w:adjustRightInd/>
        <w:snapToGrid/>
        <w:textAlignment w:val="auto"/>
        <w:rPr>
          <w:rFonts w:ascii="宋体" w:hAnsi="宋体" w:eastAsia="宋体" w:cs="宋体"/>
          <w:b/>
          <w:bCs/>
          <w:spacing w:val="5"/>
          <w:sz w:val="43"/>
          <w:szCs w:val="43"/>
          <w:lang w:eastAsia="zh-CN"/>
        </w:rPr>
      </w:pPr>
      <w:bookmarkStart w:id="9" w:name="bookmark6"/>
      <w:bookmarkEnd w:id="9"/>
      <w:r>
        <w:rPr>
          <w:rFonts w:ascii="宋体" w:hAnsi="宋体" w:eastAsia="宋体" w:cs="宋体"/>
          <w:b/>
          <w:bCs/>
          <w:spacing w:val="5"/>
          <w:sz w:val="43"/>
          <w:szCs w:val="43"/>
          <w:lang w:eastAsia="zh-CN"/>
        </w:rPr>
        <w:br w:type="page"/>
      </w:r>
    </w:p>
    <w:p w14:paraId="7947624E">
      <w:pPr>
        <w:spacing w:before="140" w:line="223" w:lineRule="auto"/>
        <w:jc w:val="center"/>
        <w:outlineLvl w:val="0"/>
        <w:rPr>
          <w:rFonts w:ascii="宋体" w:hAnsi="宋体" w:eastAsia="宋体" w:cs="宋体"/>
          <w:sz w:val="43"/>
          <w:szCs w:val="43"/>
          <w:lang w:eastAsia="zh-CN"/>
        </w:rPr>
      </w:pPr>
      <w:bookmarkStart w:id="10" w:name="_Toc25019"/>
      <w:r>
        <w:rPr>
          <w:rFonts w:ascii="宋体" w:hAnsi="宋体" w:eastAsia="宋体" w:cs="宋体"/>
          <w:b/>
          <w:bCs/>
          <w:spacing w:val="5"/>
          <w:sz w:val="43"/>
          <w:szCs w:val="43"/>
          <w:lang w:eastAsia="zh-CN"/>
        </w:rPr>
        <w:t>第五章</w:t>
      </w:r>
      <w:r>
        <w:rPr>
          <w:rFonts w:ascii="宋体" w:hAnsi="宋体" w:eastAsia="宋体" w:cs="宋体"/>
          <w:spacing w:val="5"/>
          <w:sz w:val="43"/>
          <w:szCs w:val="43"/>
          <w:lang w:eastAsia="zh-CN"/>
        </w:rPr>
        <w:t xml:space="preserve">  </w:t>
      </w:r>
      <w:r>
        <w:rPr>
          <w:rFonts w:ascii="宋体" w:hAnsi="宋体" w:eastAsia="宋体" w:cs="宋体"/>
          <w:b/>
          <w:bCs/>
          <w:spacing w:val="5"/>
          <w:sz w:val="43"/>
          <w:szCs w:val="43"/>
          <w:lang w:eastAsia="zh-CN"/>
        </w:rPr>
        <w:t>合同条款及格式</w:t>
      </w:r>
      <w:bookmarkEnd w:id="10"/>
    </w:p>
    <w:p w14:paraId="34347379">
      <w:pPr>
        <w:spacing w:before="186" w:line="219" w:lineRule="auto"/>
        <w:ind w:left="3343"/>
        <w:rPr>
          <w:rFonts w:ascii="宋体" w:hAnsi="宋体" w:eastAsia="宋体" w:cs="宋体"/>
          <w:sz w:val="28"/>
          <w:szCs w:val="28"/>
          <w:lang w:eastAsia="zh-CN"/>
        </w:rPr>
      </w:pPr>
      <w:r>
        <w:rPr>
          <w:rFonts w:ascii="宋体" w:hAnsi="宋体" w:eastAsia="宋体" w:cs="宋体"/>
          <w:b/>
          <w:bCs/>
          <w:spacing w:val="-7"/>
          <w:sz w:val="28"/>
          <w:szCs w:val="28"/>
          <w:lang w:eastAsia="zh-CN"/>
        </w:rPr>
        <w:t>（格式仅供参考）</w:t>
      </w:r>
    </w:p>
    <w:p w14:paraId="56031F3E">
      <w:pPr>
        <w:spacing w:before="155" w:line="241" w:lineRule="auto"/>
        <w:ind w:left="50" w:right="16" w:firstLine="455"/>
        <w:jc w:val="both"/>
        <w:rPr>
          <w:rFonts w:ascii="宋体" w:hAnsi="宋体" w:eastAsia="宋体" w:cs="宋体"/>
          <w:sz w:val="24"/>
          <w:szCs w:val="24"/>
          <w:lang w:eastAsia="zh-CN"/>
        </w:rPr>
      </w:pPr>
      <w:r>
        <w:rPr>
          <w:rFonts w:ascii="宋体" w:hAnsi="宋体" w:eastAsia="宋体" w:cs="宋体"/>
          <w:b/>
          <w:bCs/>
          <w:spacing w:val="-2"/>
          <w:sz w:val="24"/>
          <w:szCs w:val="24"/>
          <w:lang w:eastAsia="zh-CN"/>
        </w:rPr>
        <w:t>双方根据招标文件、</w:t>
      </w:r>
      <w:r>
        <w:rPr>
          <w:rFonts w:ascii="宋体" w:hAnsi="宋体" w:eastAsia="宋体" w:cs="宋体"/>
          <w:spacing w:val="-68"/>
          <w:sz w:val="24"/>
          <w:szCs w:val="24"/>
          <w:lang w:eastAsia="zh-CN"/>
        </w:rPr>
        <w:t xml:space="preserve"> </w:t>
      </w:r>
      <w:r>
        <w:rPr>
          <w:rFonts w:ascii="宋体" w:hAnsi="宋体" w:eastAsia="宋体" w:cs="宋体"/>
          <w:b/>
          <w:bCs/>
          <w:spacing w:val="-2"/>
          <w:sz w:val="24"/>
          <w:szCs w:val="24"/>
          <w:lang w:eastAsia="zh-CN"/>
        </w:rPr>
        <w:t>中标通知书、</w:t>
      </w:r>
      <w:r>
        <w:rPr>
          <w:rFonts w:ascii="宋体" w:hAnsi="宋体" w:eastAsia="宋体" w:cs="宋体"/>
          <w:spacing w:val="-64"/>
          <w:sz w:val="24"/>
          <w:szCs w:val="24"/>
          <w:lang w:eastAsia="zh-CN"/>
        </w:rPr>
        <w:t xml:space="preserve"> </w:t>
      </w:r>
      <w:r>
        <w:rPr>
          <w:rFonts w:ascii="宋体" w:hAnsi="宋体" w:eastAsia="宋体" w:cs="宋体"/>
          <w:b/>
          <w:bCs/>
          <w:spacing w:val="-2"/>
          <w:sz w:val="24"/>
          <w:szCs w:val="24"/>
          <w:lang w:eastAsia="zh-CN"/>
        </w:rPr>
        <w:t>中标单位投标文件（包括澄清说明），</w:t>
      </w:r>
      <w:r>
        <w:rPr>
          <w:rFonts w:ascii="宋体" w:hAnsi="宋体" w:eastAsia="宋体" w:cs="宋体"/>
          <w:b/>
          <w:bCs/>
          <w:spacing w:val="1"/>
          <w:sz w:val="24"/>
          <w:szCs w:val="24"/>
          <w:lang w:eastAsia="zh-CN"/>
        </w:rPr>
        <w:t>以及与本项目相关的资料签订合同。所签订的</w:t>
      </w:r>
      <w:r>
        <w:rPr>
          <w:rFonts w:ascii="宋体" w:hAnsi="宋体" w:eastAsia="宋体" w:cs="宋体"/>
          <w:b/>
          <w:bCs/>
          <w:sz w:val="24"/>
          <w:szCs w:val="24"/>
          <w:lang w:eastAsia="zh-CN"/>
        </w:rPr>
        <w:t>合同不得背离招标文件的实质性</w:t>
      </w:r>
      <w:r>
        <w:rPr>
          <w:rFonts w:ascii="宋体" w:hAnsi="宋体" w:eastAsia="宋体" w:cs="宋体"/>
          <w:b/>
          <w:bCs/>
          <w:spacing w:val="-6"/>
          <w:sz w:val="24"/>
          <w:szCs w:val="24"/>
          <w:lang w:eastAsia="zh-CN"/>
        </w:rPr>
        <w:t>内容要求和投标文件的承诺。</w:t>
      </w:r>
    </w:p>
    <w:p w14:paraId="50F905CA">
      <w:pPr>
        <w:spacing w:before="282" w:line="221" w:lineRule="auto"/>
        <w:ind w:left="54"/>
        <w:rPr>
          <w:rFonts w:ascii="宋体" w:hAnsi="宋体" w:eastAsia="宋体" w:cs="宋体"/>
          <w:sz w:val="24"/>
          <w:szCs w:val="24"/>
          <w:lang w:eastAsia="zh-CN"/>
        </w:rPr>
      </w:pPr>
      <w:r>
        <w:rPr>
          <w:rFonts w:ascii="宋体" w:hAnsi="宋体" w:eastAsia="宋体" w:cs="宋体"/>
          <w:spacing w:val="-23"/>
          <w:sz w:val="24"/>
          <w:szCs w:val="24"/>
          <w:lang w:eastAsia="zh-CN"/>
        </w:rPr>
        <w:t>甲方：</w:t>
      </w:r>
    </w:p>
    <w:p w14:paraId="055F884F">
      <w:pPr>
        <w:pStyle w:val="4"/>
        <w:spacing w:line="292" w:lineRule="auto"/>
        <w:rPr>
          <w:lang w:eastAsia="zh-CN"/>
        </w:rPr>
      </w:pPr>
    </w:p>
    <w:p w14:paraId="07F455C6">
      <w:pPr>
        <w:spacing w:before="78" w:line="221" w:lineRule="auto"/>
        <w:ind w:left="47"/>
        <w:rPr>
          <w:rFonts w:ascii="宋体" w:hAnsi="宋体" w:eastAsia="宋体" w:cs="宋体"/>
          <w:sz w:val="24"/>
          <w:szCs w:val="24"/>
          <w:lang w:eastAsia="zh-CN"/>
        </w:rPr>
      </w:pPr>
      <w:r>
        <w:rPr>
          <w:rFonts w:ascii="宋体" w:hAnsi="宋体" w:eastAsia="宋体" w:cs="宋体"/>
          <w:spacing w:val="-20"/>
          <w:sz w:val="24"/>
          <w:szCs w:val="24"/>
          <w:lang w:eastAsia="zh-CN"/>
        </w:rPr>
        <w:t>乙方：</w:t>
      </w:r>
    </w:p>
    <w:p w14:paraId="667E45B0">
      <w:pPr>
        <w:pStyle w:val="4"/>
        <w:spacing w:line="292" w:lineRule="auto"/>
        <w:rPr>
          <w:lang w:eastAsia="zh-CN"/>
        </w:rPr>
      </w:pPr>
    </w:p>
    <w:p w14:paraId="602EA17B">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u w:val="single"/>
          <w:lang w:eastAsia="zh-CN"/>
        </w:rPr>
        <w:t xml:space="preserve">  渑池县林业局  </w:t>
      </w:r>
      <w:r>
        <w:rPr>
          <w:rFonts w:hint="eastAsia" w:ascii="宋体" w:hAnsi="宋体" w:cs="宋体"/>
          <w:sz w:val="24"/>
          <w:szCs w:val="24"/>
          <w:lang w:eastAsia="zh-CN"/>
        </w:rPr>
        <w:t>组织对渑池县2024年度原天保工程区森林抚育项目进行公开招标，招标编号（</w:t>
      </w:r>
      <w:r>
        <w:rPr>
          <w:rFonts w:hint="eastAsia" w:ascii="宋体" w:hAnsi="宋体" w:eastAsia="宋体" w:cs="宋体"/>
          <w:sz w:val="24"/>
          <w:szCs w:val="24"/>
          <w:u w:val="single"/>
          <w:lang w:eastAsia="zh-CN"/>
        </w:rPr>
        <w:t xml:space="preserve">    </w:t>
      </w:r>
      <w:r>
        <w:rPr>
          <w:rFonts w:hint="eastAsia" w:ascii="宋体" w:hAnsi="宋体" w:cs="宋体"/>
          <w:sz w:val="24"/>
          <w:szCs w:val="24"/>
          <w:lang w:eastAsia="zh-CN"/>
        </w:rPr>
        <w:t>），于</w:t>
      </w:r>
      <w:r>
        <w:rPr>
          <w:rFonts w:hint="eastAsia" w:ascii="宋体" w:hAnsi="宋体" w:eastAsia="宋体" w:cs="宋体"/>
          <w:sz w:val="24"/>
          <w:szCs w:val="24"/>
          <w:u w:val="single"/>
          <w:lang w:eastAsia="zh-CN"/>
        </w:rPr>
        <w:t xml:space="preserve">   </w:t>
      </w:r>
      <w:r>
        <w:rPr>
          <w:rFonts w:hint="eastAsia" w:ascii="宋体" w:hAnsi="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cs="宋体"/>
          <w:sz w:val="24"/>
          <w:szCs w:val="24"/>
          <w:lang w:eastAsia="zh-CN"/>
        </w:rPr>
        <w:t xml:space="preserve">日通过开标，确定乙方为渑池县2024年度原天保工程区森林抚育项目中标人。为了保护供需各方合法权益,根据《中华人民共和国政府采购法》、《中华人民共和国合同法》等相关法律、法规的规定，并严格遵循政府采购项目采购文件的相关规定，经甲乙双方协商一致，订立本合同。 </w:t>
      </w:r>
    </w:p>
    <w:p w14:paraId="49EE6C06">
      <w:pPr>
        <w:wordWrap w:val="0"/>
        <w:spacing w:line="600" w:lineRule="exact"/>
        <w:ind w:firstLine="480" w:firstLineChars="200"/>
        <w:rPr>
          <w:rFonts w:ascii="宋体" w:hAnsi="宋体" w:cs="宋体"/>
          <w:b/>
          <w:bCs/>
          <w:sz w:val="24"/>
          <w:szCs w:val="24"/>
          <w:lang w:eastAsia="zh-CN"/>
        </w:rPr>
      </w:pPr>
      <w:r>
        <w:rPr>
          <w:rFonts w:hint="eastAsia" w:ascii="宋体" w:hAnsi="宋体" w:cs="宋体"/>
          <w:b/>
          <w:bCs/>
          <w:sz w:val="24"/>
          <w:szCs w:val="24"/>
          <w:lang w:eastAsia="zh-CN"/>
        </w:rPr>
        <w:t>一、项目概况、合同金额</w:t>
      </w:r>
    </w:p>
    <w:p w14:paraId="0C666583">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1.项目编号：</w:t>
      </w:r>
    </w:p>
    <w:p w14:paraId="6E062C3D">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2.项目名称：渑池县2024年度原天保工程区森林抚育项目</w:t>
      </w:r>
    </w:p>
    <w:p w14:paraId="5DCBACCE">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3.具体内容：</w:t>
      </w:r>
    </w:p>
    <w:p w14:paraId="47427E53">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4.合同金额：人民币</w:t>
      </w:r>
      <w:r>
        <w:rPr>
          <w:rFonts w:hint="eastAsia" w:ascii="宋体" w:hAnsi="宋体" w:eastAsia="宋体" w:cs="宋体"/>
          <w:sz w:val="24"/>
          <w:szCs w:val="24"/>
          <w:u w:val="single"/>
          <w:lang w:eastAsia="zh-CN"/>
        </w:rPr>
        <w:t xml:space="preserve">     </w:t>
      </w:r>
      <w:r>
        <w:rPr>
          <w:rFonts w:hint="eastAsia" w:ascii="宋体" w:hAnsi="宋体" w:cs="宋体"/>
          <w:sz w:val="24"/>
          <w:szCs w:val="24"/>
          <w:lang w:eastAsia="zh-CN"/>
        </w:rPr>
        <w:t>元（大写：</w:t>
      </w:r>
      <w:r>
        <w:rPr>
          <w:rFonts w:hint="eastAsia" w:ascii="宋体" w:hAnsi="宋体" w:eastAsia="宋体" w:cs="宋体"/>
          <w:sz w:val="24"/>
          <w:szCs w:val="24"/>
          <w:u w:val="single"/>
          <w:lang w:eastAsia="zh-CN"/>
        </w:rPr>
        <w:t xml:space="preserve">      </w:t>
      </w:r>
      <w:r>
        <w:rPr>
          <w:rFonts w:hint="eastAsia" w:ascii="宋体" w:hAnsi="宋体" w:cs="宋体"/>
          <w:sz w:val="24"/>
          <w:szCs w:val="24"/>
          <w:lang w:eastAsia="zh-CN"/>
        </w:rPr>
        <w:t>），以上价格以人民币结算。</w:t>
      </w:r>
    </w:p>
    <w:p w14:paraId="118A66B1">
      <w:pPr>
        <w:spacing w:line="220" w:lineRule="auto"/>
        <w:ind w:left="510"/>
        <w:rPr>
          <w:rFonts w:ascii="宋体" w:hAnsi="宋体" w:eastAsia="宋体" w:cs="宋体"/>
          <w:sz w:val="24"/>
          <w:szCs w:val="24"/>
          <w:lang w:eastAsia="zh-CN"/>
        </w:rPr>
      </w:pPr>
    </w:p>
    <w:p w14:paraId="0F15A709">
      <w:pPr>
        <w:spacing w:before="78" w:line="220" w:lineRule="auto"/>
        <w:ind w:left="510"/>
        <w:rPr>
          <w:rFonts w:ascii="宋体" w:hAnsi="宋体" w:eastAsia="宋体" w:cs="宋体"/>
          <w:sz w:val="24"/>
          <w:szCs w:val="24"/>
          <w:lang w:eastAsia="zh-CN"/>
        </w:rPr>
      </w:pPr>
      <w:r>
        <w:rPr>
          <w:rFonts w:ascii="宋体" w:hAnsi="宋体" w:eastAsia="宋体" w:cs="宋体"/>
          <w:b/>
          <w:bCs/>
          <w:spacing w:val="-4"/>
          <w:sz w:val="24"/>
          <w:szCs w:val="24"/>
          <w:lang w:eastAsia="zh-CN"/>
        </w:rPr>
        <w:t>二、实施时间</w:t>
      </w:r>
    </w:p>
    <w:p w14:paraId="44765CC4">
      <w:pPr>
        <w:pStyle w:val="4"/>
        <w:spacing w:line="293" w:lineRule="auto"/>
        <w:rPr>
          <w:lang w:eastAsia="zh-CN"/>
        </w:rPr>
      </w:pPr>
    </w:p>
    <w:p w14:paraId="0D0AFD27">
      <w:pPr>
        <w:spacing w:before="78" w:line="220" w:lineRule="auto"/>
        <w:ind w:left="502"/>
        <w:rPr>
          <w:rFonts w:ascii="宋体" w:hAnsi="宋体" w:eastAsia="宋体" w:cs="宋体"/>
          <w:spacing w:val="-2"/>
          <w:sz w:val="24"/>
          <w:szCs w:val="24"/>
          <w:lang w:eastAsia="zh-CN"/>
        </w:rPr>
      </w:pPr>
      <w:r>
        <w:rPr>
          <w:rFonts w:ascii="宋体" w:hAnsi="宋体" w:eastAsia="宋体" w:cs="宋体"/>
          <w:spacing w:val="-2"/>
          <w:sz w:val="24"/>
          <w:szCs w:val="24"/>
          <w:lang w:eastAsia="zh-CN"/>
        </w:rPr>
        <w:t>年    月     日</w:t>
      </w:r>
      <w:r>
        <w:rPr>
          <w:rFonts w:hint="eastAsia" w:ascii="宋体" w:hAnsi="宋体" w:eastAsia="宋体" w:cs="宋体"/>
          <w:spacing w:val="-2"/>
          <w:sz w:val="24"/>
          <w:szCs w:val="24"/>
          <w:lang w:eastAsia="zh-CN"/>
        </w:rPr>
        <w:t xml:space="preserve">至    </w:t>
      </w:r>
      <w:r>
        <w:rPr>
          <w:rFonts w:ascii="宋体" w:hAnsi="宋体" w:eastAsia="宋体" w:cs="宋体"/>
          <w:spacing w:val="-2"/>
          <w:sz w:val="24"/>
          <w:szCs w:val="24"/>
          <w:lang w:eastAsia="zh-CN"/>
        </w:rPr>
        <w:t xml:space="preserve"> 年   月    日。</w:t>
      </w:r>
    </w:p>
    <w:p w14:paraId="581C9447">
      <w:pPr>
        <w:pStyle w:val="4"/>
        <w:spacing w:line="296" w:lineRule="auto"/>
        <w:rPr>
          <w:lang w:eastAsia="zh-CN"/>
        </w:rPr>
      </w:pPr>
    </w:p>
    <w:p w14:paraId="23F5ACBE">
      <w:pPr>
        <w:spacing w:before="78" w:line="220" w:lineRule="auto"/>
        <w:ind w:left="528"/>
        <w:rPr>
          <w:rFonts w:ascii="宋体" w:hAnsi="宋体" w:eastAsia="宋体" w:cs="宋体"/>
          <w:sz w:val="24"/>
          <w:szCs w:val="24"/>
          <w:lang w:eastAsia="zh-CN"/>
        </w:rPr>
      </w:pPr>
      <w:r>
        <w:rPr>
          <w:rFonts w:hint="eastAsia" w:ascii="宋体" w:hAnsi="宋体" w:eastAsia="宋体" w:cs="宋体"/>
          <w:b/>
          <w:bCs/>
          <w:spacing w:val="-6"/>
          <w:sz w:val="24"/>
          <w:szCs w:val="24"/>
          <w:lang w:eastAsia="zh-CN"/>
        </w:rPr>
        <w:t>三</w:t>
      </w:r>
      <w:r>
        <w:rPr>
          <w:rFonts w:ascii="宋体" w:hAnsi="宋体" w:eastAsia="宋体" w:cs="宋体"/>
          <w:b/>
          <w:bCs/>
          <w:spacing w:val="-6"/>
          <w:sz w:val="24"/>
          <w:szCs w:val="24"/>
          <w:lang w:eastAsia="zh-CN"/>
        </w:rPr>
        <w:t>、验收及付款方式</w:t>
      </w:r>
    </w:p>
    <w:p w14:paraId="5E6D58F0">
      <w:pPr>
        <w:pStyle w:val="4"/>
        <w:spacing w:line="294" w:lineRule="auto"/>
        <w:rPr>
          <w:lang w:eastAsia="zh-CN"/>
        </w:rPr>
      </w:pPr>
    </w:p>
    <w:p w14:paraId="310DE6EB">
      <w:pPr>
        <w:spacing w:before="78" w:line="220" w:lineRule="auto"/>
        <w:ind w:left="502"/>
        <w:rPr>
          <w:rFonts w:ascii="宋体" w:hAnsi="宋体" w:eastAsia="宋体" w:cs="宋体"/>
          <w:sz w:val="24"/>
          <w:szCs w:val="24"/>
          <w:lang w:eastAsia="zh-CN"/>
        </w:rPr>
      </w:pPr>
      <w:r>
        <w:rPr>
          <w:rFonts w:ascii="宋体" w:hAnsi="宋体" w:eastAsia="宋体" w:cs="宋体"/>
          <w:spacing w:val="-2"/>
          <w:sz w:val="24"/>
          <w:szCs w:val="24"/>
          <w:lang w:eastAsia="zh-CN"/>
        </w:rPr>
        <w:t>验收：</w:t>
      </w:r>
      <w:r>
        <w:rPr>
          <w:rFonts w:hint="eastAsia" w:ascii="宋体" w:hAnsi="宋体" w:eastAsia="宋体" w:cs="宋体"/>
          <w:spacing w:val="-2"/>
          <w:sz w:val="24"/>
          <w:szCs w:val="24"/>
          <w:lang w:val="en-US" w:eastAsia="zh-CN"/>
        </w:rPr>
        <w:t>项目</w:t>
      </w:r>
      <w:r>
        <w:rPr>
          <w:rFonts w:ascii="宋体" w:hAnsi="宋体" w:eastAsia="宋体" w:cs="宋体"/>
          <w:spacing w:val="-2"/>
          <w:sz w:val="24"/>
          <w:szCs w:val="24"/>
          <w:lang w:eastAsia="zh-CN"/>
        </w:rPr>
        <w:t>全部完工，由林业局组织具体实施验收。</w:t>
      </w:r>
    </w:p>
    <w:p w14:paraId="34311705">
      <w:pPr>
        <w:pStyle w:val="4"/>
        <w:spacing w:line="294" w:lineRule="auto"/>
        <w:rPr>
          <w:lang w:eastAsia="zh-CN"/>
        </w:rPr>
      </w:pPr>
    </w:p>
    <w:p w14:paraId="385C35FB">
      <w:pPr>
        <w:spacing w:before="79" w:line="508" w:lineRule="auto"/>
        <w:ind w:left="24" w:right="12" w:firstLine="478"/>
        <w:rPr>
          <w:rFonts w:ascii="宋体" w:hAnsi="宋体" w:eastAsia="宋体" w:cs="宋体"/>
          <w:sz w:val="24"/>
          <w:szCs w:val="24"/>
          <w:lang w:eastAsia="zh-CN"/>
        </w:rPr>
      </w:pPr>
      <w:r>
        <w:rPr>
          <w:rFonts w:ascii="宋体" w:hAnsi="宋体" w:eastAsia="宋体" w:cs="宋体"/>
          <w:spacing w:val="-3"/>
          <w:sz w:val="24"/>
          <w:szCs w:val="24"/>
          <w:lang w:eastAsia="zh-CN"/>
        </w:rPr>
        <w:t>付款：甲方按照省、县验收合格面积，依据工程竣工结算价给乙方</w:t>
      </w:r>
      <w:r>
        <w:rPr>
          <w:rFonts w:ascii="宋体" w:hAnsi="宋体" w:eastAsia="宋体" w:cs="宋体"/>
          <w:spacing w:val="-4"/>
          <w:sz w:val="24"/>
          <w:szCs w:val="24"/>
          <w:lang w:eastAsia="zh-CN"/>
        </w:rPr>
        <w:t>支付</w:t>
      </w:r>
      <w:r>
        <w:rPr>
          <w:rFonts w:hint="eastAsia" w:ascii="宋体" w:hAnsi="宋体" w:eastAsia="宋体" w:cs="宋体"/>
          <w:spacing w:val="-4"/>
          <w:sz w:val="24"/>
          <w:szCs w:val="24"/>
          <w:lang w:eastAsia="zh-CN"/>
        </w:rPr>
        <w:t>项目</w:t>
      </w:r>
      <w:r>
        <w:rPr>
          <w:rFonts w:ascii="宋体" w:hAnsi="宋体" w:eastAsia="宋体" w:cs="宋体"/>
          <w:spacing w:val="-10"/>
          <w:sz w:val="24"/>
          <w:szCs w:val="24"/>
          <w:lang w:eastAsia="zh-CN"/>
        </w:rPr>
        <w:t>价款。</w:t>
      </w:r>
    </w:p>
    <w:p w14:paraId="03D9A071">
      <w:pPr>
        <w:spacing w:before="1" w:line="219" w:lineRule="auto"/>
        <w:ind w:left="510"/>
        <w:rPr>
          <w:rFonts w:ascii="宋体" w:hAnsi="宋体" w:eastAsia="宋体" w:cs="宋体"/>
          <w:sz w:val="24"/>
          <w:szCs w:val="24"/>
          <w:lang w:eastAsia="zh-CN"/>
        </w:rPr>
      </w:pPr>
      <w:r>
        <w:rPr>
          <w:rFonts w:hint="eastAsia" w:ascii="宋体" w:hAnsi="宋体" w:eastAsia="宋体" w:cs="宋体"/>
          <w:b/>
          <w:bCs/>
          <w:spacing w:val="-4"/>
          <w:sz w:val="24"/>
          <w:szCs w:val="24"/>
          <w:lang w:eastAsia="zh-CN"/>
        </w:rPr>
        <w:t>四</w:t>
      </w:r>
      <w:r>
        <w:rPr>
          <w:rFonts w:ascii="宋体" w:hAnsi="宋体" w:eastAsia="宋体" w:cs="宋体"/>
          <w:b/>
          <w:bCs/>
          <w:spacing w:val="-4"/>
          <w:sz w:val="24"/>
          <w:szCs w:val="24"/>
          <w:lang w:eastAsia="zh-CN"/>
        </w:rPr>
        <w:t>、双方责任和义务</w:t>
      </w:r>
    </w:p>
    <w:p w14:paraId="70B370AE">
      <w:pPr>
        <w:pStyle w:val="4"/>
        <w:spacing w:line="295" w:lineRule="auto"/>
        <w:rPr>
          <w:lang w:eastAsia="zh-CN"/>
        </w:rPr>
      </w:pPr>
    </w:p>
    <w:p w14:paraId="4FFD2C3F">
      <w:pPr>
        <w:spacing w:before="78" w:line="510" w:lineRule="auto"/>
        <w:ind w:left="45" w:right="39" w:firstLine="476"/>
        <w:rPr>
          <w:lang w:eastAsia="zh-CN"/>
        </w:rPr>
      </w:pPr>
      <w:r>
        <w:rPr>
          <w:rFonts w:ascii="宋体" w:hAnsi="宋体" w:eastAsia="宋体" w:cs="宋体"/>
          <w:spacing w:val="-1"/>
          <w:sz w:val="24"/>
          <w:szCs w:val="24"/>
          <w:lang w:eastAsia="zh-CN"/>
        </w:rPr>
        <w:t>1、甲方派专人全程跟踪项目实施情况，督促森林抚育实施，及时掌握实施</w:t>
      </w:r>
      <w:r>
        <w:rPr>
          <w:rFonts w:ascii="宋体" w:hAnsi="宋体" w:eastAsia="宋体" w:cs="宋体"/>
          <w:spacing w:val="-7"/>
          <w:sz w:val="24"/>
          <w:szCs w:val="24"/>
          <w:lang w:eastAsia="zh-CN"/>
        </w:rPr>
        <w:t>山场的质量和进度。</w:t>
      </w:r>
    </w:p>
    <w:p w14:paraId="7D22B8EB">
      <w:pPr>
        <w:spacing w:before="78" w:line="508" w:lineRule="auto"/>
        <w:ind w:left="32" w:right="38" w:firstLine="474"/>
        <w:rPr>
          <w:rFonts w:ascii="宋体" w:hAnsi="宋体" w:eastAsia="宋体" w:cs="宋体"/>
          <w:sz w:val="24"/>
          <w:szCs w:val="24"/>
          <w:lang w:eastAsia="zh-CN"/>
        </w:rPr>
      </w:pPr>
      <w:r>
        <w:rPr>
          <w:rFonts w:ascii="宋体" w:hAnsi="宋体" w:eastAsia="宋体" w:cs="宋体"/>
          <w:sz w:val="24"/>
          <w:szCs w:val="24"/>
          <w:lang w:eastAsia="zh-CN"/>
        </w:rPr>
        <w:t>2、对未按照有关规定要求操作的实施单位，甲</w:t>
      </w:r>
      <w:r>
        <w:rPr>
          <w:rFonts w:ascii="宋体" w:hAnsi="宋体" w:eastAsia="宋体" w:cs="宋体"/>
          <w:spacing w:val="-1"/>
          <w:sz w:val="24"/>
          <w:szCs w:val="24"/>
          <w:lang w:eastAsia="zh-CN"/>
        </w:rPr>
        <w:t>方有权及时制止，并责令整</w:t>
      </w:r>
      <w:r>
        <w:rPr>
          <w:rFonts w:ascii="宋体" w:hAnsi="宋体" w:eastAsia="宋体" w:cs="宋体"/>
          <w:spacing w:val="-2"/>
          <w:sz w:val="24"/>
          <w:szCs w:val="24"/>
          <w:lang w:eastAsia="zh-CN"/>
        </w:rPr>
        <w:t>改，整改不到位的，甲方可终止合同，取消项</w:t>
      </w:r>
      <w:r>
        <w:rPr>
          <w:rFonts w:ascii="宋体" w:hAnsi="宋体" w:eastAsia="宋体" w:cs="宋体"/>
          <w:spacing w:val="-3"/>
          <w:sz w:val="24"/>
          <w:szCs w:val="24"/>
          <w:lang w:eastAsia="zh-CN"/>
        </w:rPr>
        <w:t>目补助。</w:t>
      </w:r>
    </w:p>
    <w:p w14:paraId="3F37F1F2">
      <w:pPr>
        <w:spacing w:before="1" w:line="507" w:lineRule="auto"/>
        <w:ind w:left="21" w:right="38" w:firstLine="486"/>
        <w:rPr>
          <w:rFonts w:ascii="宋体" w:hAnsi="宋体" w:eastAsia="宋体" w:cs="宋体"/>
          <w:sz w:val="24"/>
          <w:szCs w:val="24"/>
          <w:lang w:eastAsia="zh-CN"/>
        </w:rPr>
      </w:pPr>
      <w:r>
        <w:rPr>
          <w:rFonts w:ascii="宋体" w:hAnsi="宋体" w:eastAsia="宋体" w:cs="宋体"/>
          <w:sz w:val="24"/>
          <w:szCs w:val="24"/>
          <w:lang w:eastAsia="zh-CN"/>
        </w:rPr>
        <w:t>3、森林抚育工程实施完毕，甲方协调林业</w:t>
      </w:r>
      <w:r>
        <w:rPr>
          <w:rFonts w:ascii="宋体" w:hAnsi="宋体" w:eastAsia="宋体" w:cs="宋体"/>
          <w:spacing w:val="-1"/>
          <w:sz w:val="24"/>
          <w:szCs w:val="24"/>
          <w:lang w:eastAsia="zh-CN"/>
        </w:rPr>
        <w:t>部门组织技术人员对乙方的森林</w:t>
      </w:r>
      <w:r>
        <w:rPr>
          <w:rFonts w:ascii="宋体" w:hAnsi="宋体" w:eastAsia="宋体" w:cs="宋体"/>
          <w:spacing w:val="-2"/>
          <w:sz w:val="24"/>
          <w:szCs w:val="24"/>
          <w:lang w:eastAsia="zh-CN"/>
        </w:rPr>
        <w:t>抚育施工进行检查验收，并根据</w:t>
      </w:r>
      <w:r>
        <w:rPr>
          <w:rFonts w:hint="eastAsia" w:ascii="宋体" w:hAnsi="宋体" w:eastAsia="宋体" w:cs="宋体"/>
          <w:spacing w:val="-2"/>
          <w:sz w:val="24"/>
          <w:szCs w:val="24"/>
          <w:lang w:val="en-US" w:eastAsia="zh-CN"/>
        </w:rPr>
        <w:t>实际</w:t>
      </w:r>
      <w:r>
        <w:rPr>
          <w:rFonts w:ascii="宋体" w:hAnsi="宋体" w:eastAsia="宋体" w:cs="宋体"/>
          <w:spacing w:val="-2"/>
          <w:sz w:val="24"/>
          <w:szCs w:val="24"/>
          <w:lang w:eastAsia="zh-CN"/>
        </w:rPr>
        <w:t>验收情况，开具验收单。</w:t>
      </w:r>
    </w:p>
    <w:p w14:paraId="006B773B">
      <w:pPr>
        <w:spacing w:before="2" w:line="507" w:lineRule="auto"/>
        <w:ind w:left="22" w:right="59" w:firstLine="479"/>
        <w:rPr>
          <w:rFonts w:ascii="宋体" w:hAnsi="宋体" w:eastAsia="宋体" w:cs="宋体"/>
          <w:sz w:val="24"/>
          <w:szCs w:val="24"/>
          <w:lang w:eastAsia="zh-CN"/>
        </w:rPr>
      </w:pPr>
      <w:r>
        <w:rPr>
          <w:rFonts w:ascii="宋体" w:hAnsi="宋体" w:eastAsia="宋体" w:cs="宋体"/>
          <w:spacing w:val="-1"/>
          <w:sz w:val="24"/>
          <w:szCs w:val="24"/>
          <w:lang w:eastAsia="zh-CN"/>
        </w:rPr>
        <w:t>4、乙方积极向甲方报告实施工作进展情况，出现问题协助甲方尽快处理和</w:t>
      </w:r>
      <w:r>
        <w:rPr>
          <w:rFonts w:ascii="宋体" w:hAnsi="宋体" w:eastAsia="宋体" w:cs="宋体"/>
          <w:spacing w:val="-10"/>
          <w:sz w:val="24"/>
          <w:szCs w:val="24"/>
          <w:lang w:eastAsia="zh-CN"/>
        </w:rPr>
        <w:t>解决。</w:t>
      </w:r>
    </w:p>
    <w:p w14:paraId="30003599">
      <w:pPr>
        <w:spacing w:line="219" w:lineRule="auto"/>
        <w:ind w:left="508"/>
        <w:rPr>
          <w:rFonts w:ascii="宋体" w:hAnsi="宋体" w:eastAsia="宋体" w:cs="宋体"/>
          <w:sz w:val="24"/>
          <w:szCs w:val="24"/>
          <w:lang w:eastAsia="zh-CN"/>
        </w:rPr>
      </w:pPr>
      <w:r>
        <w:rPr>
          <w:rFonts w:ascii="宋体" w:hAnsi="宋体" w:eastAsia="宋体" w:cs="宋体"/>
          <w:spacing w:val="-2"/>
          <w:sz w:val="24"/>
          <w:szCs w:val="24"/>
          <w:lang w:eastAsia="zh-CN"/>
        </w:rPr>
        <w:t>5、乙方应做到安全生产，出现事故，将由乙方全部承担责任。</w:t>
      </w:r>
    </w:p>
    <w:p w14:paraId="4B8C2554">
      <w:pPr>
        <w:pStyle w:val="4"/>
        <w:spacing w:line="294" w:lineRule="auto"/>
        <w:rPr>
          <w:lang w:eastAsia="zh-CN"/>
        </w:rPr>
      </w:pPr>
    </w:p>
    <w:p w14:paraId="7146753B">
      <w:pPr>
        <w:spacing w:before="78" w:line="220" w:lineRule="auto"/>
        <w:ind w:left="505"/>
        <w:rPr>
          <w:rFonts w:ascii="宋体" w:hAnsi="宋体" w:eastAsia="宋体" w:cs="宋体"/>
          <w:sz w:val="24"/>
          <w:szCs w:val="24"/>
          <w:lang w:eastAsia="zh-CN"/>
        </w:rPr>
      </w:pPr>
      <w:r>
        <w:rPr>
          <w:rFonts w:ascii="宋体" w:hAnsi="宋体" w:eastAsia="宋体" w:cs="宋体"/>
          <w:spacing w:val="-8"/>
          <w:sz w:val="24"/>
          <w:szCs w:val="24"/>
          <w:lang w:eastAsia="zh-CN"/>
        </w:rPr>
        <w:t>6、乙方接受、服从甲方及上级主管部门对森林抚育实施质量的指导、监督、</w:t>
      </w:r>
    </w:p>
    <w:p w14:paraId="01967609">
      <w:pPr>
        <w:pStyle w:val="4"/>
        <w:spacing w:line="294" w:lineRule="auto"/>
        <w:rPr>
          <w:lang w:eastAsia="zh-CN"/>
        </w:rPr>
      </w:pPr>
    </w:p>
    <w:p w14:paraId="23134514">
      <w:pPr>
        <w:spacing w:before="78" w:line="220" w:lineRule="auto"/>
        <w:ind w:left="23"/>
        <w:rPr>
          <w:rFonts w:ascii="宋体" w:hAnsi="宋体" w:eastAsia="宋体" w:cs="宋体"/>
          <w:sz w:val="24"/>
          <w:szCs w:val="24"/>
          <w:lang w:eastAsia="zh-CN"/>
        </w:rPr>
      </w:pPr>
      <w:r>
        <w:rPr>
          <w:rFonts w:ascii="宋体" w:hAnsi="宋体" w:eastAsia="宋体" w:cs="宋体"/>
          <w:spacing w:val="-10"/>
          <w:sz w:val="24"/>
          <w:szCs w:val="24"/>
          <w:lang w:eastAsia="zh-CN"/>
        </w:rPr>
        <w:t>检查。</w:t>
      </w:r>
    </w:p>
    <w:p w14:paraId="567872D1">
      <w:pPr>
        <w:pStyle w:val="4"/>
        <w:spacing w:line="294" w:lineRule="auto"/>
        <w:rPr>
          <w:lang w:eastAsia="zh-CN"/>
        </w:rPr>
      </w:pPr>
    </w:p>
    <w:p w14:paraId="4C53AC47">
      <w:pPr>
        <w:spacing w:before="79" w:line="220" w:lineRule="auto"/>
        <w:ind w:left="509"/>
        <w:rPr>
          <w:rFonts w:ascii="宋体" w:hAnsi="宋体" w:eastAsia="宋体" w:cs="宋体"/>
          <w:sz w:val="24"/>
          <w:szCs w:val="24"/>
          <w:lang w:eastAsia="zh-CN"/>
        </w:rPr>
      </w:pPr>
      <w:r>
        <w:rPr>
          <w:rFonts w:ascii="宋体" w:hAnsi="宋体" w:eastAsia="宋体" w:cs="宋体"/>
          <w:spacing w:val="-2"/>
          <w:sz w:val="24"/>
          <w:szCs w:val="24"/>
          <w:lang w:eastAsia="zh-CN"/>
        </w:rPr>
        <w:t>7、森林抚育工程结束，经林业部门验收合格，获得项目资金。</w:t>
      </w:r>
    </w:p>
    <w:p w14:paraId="7659AE05">
      <w:pPr>
        <w:pStyle w:val="4"/>
        <w:spacing w:line="294" w:lineRule="auto"/>
        <w:rPr>
          <w:lang w:eastAsia="zh-CN"/>
        </w:rPr>
      </w:pPr>
    </w:p>
    <w:p w14:paraId="368C13D0">
      <w:pPr>
        <w:wordWrap w:val="0"/>
        <w:spacing w:line="600" w:lineRule="exact"/>
        <w:ind w:firstLine="482" w:firstLineChars="200"/>
        <w:rPr>
          <w:rFonts w:ascii="宋体" w:hAnsi="宋体" w:cs="宋体"/>
          <w:b/>
          <w:bCs/>
          <w:sz w:val="24"/>
          <w:szCs w:val="24"/>
          <w:lang w:eastAsia="zh-CN"/>
        </w:rPr>
      </w:pPr>
      <w:r>
        <w:rPr>
          <w:rFonts w:hint="eastAsia" w:ascii="宋体" w:hAnsi="宋体" w:eastAsia="宋体" w:cs="宋体"/>
          <w:b/>
          <w:bCs/>
          <w:sz w:val="24"/>
          <w:szCs w:val="24"/>
          <w:lang w:eastAsia="zh-CN"/>
        </w:rPr>
        <w:t>五</w:t>
      </w:r>
      <w:r>
        <w:rPr>
          <w:rFonts w:hint="eastAsia" w:ascii="宋体" w:hAnsi="宋体" w:cs="宋体"/>
          <w:b/>
          <w:bCs/>
          <w:sz w:val="24"/>
          <w:szCs w:val="24"/>
          <w:lang w:eastAsia="zh-CN"/>
        </w:rPr>
        <w:t>、不可抗力</w:t>
      </w:r>
    </w:p>
    <w:p w14:paraId="22686C03">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甲方由于不可抗力的原因不能履行合同时，应及时向乙方通报不能履行或不能完全履行的理由；乙方由于不可抗力的原因不能履行合同时，应在</w:t>
      </w:r>
      <w:r>
        <w:rPr>
          <w:rFonts w:hint="eastAsia" w:ascii="宋体" w:hAnsi="宋体" w:eastAsia="宋体" w:cs="宋体"/>
          <w:sz w:val="24"/>
          <w:szCs w:val="24"/>
          <w:lang w:eastAsia="zh-CN"/>
        </w:rPr>
        <w:t>验收</w:t>
      </w:r>
      <w:r>
        <w:rPr>
          <w:rFonts w:hint="eastAsia" w:ascii="宋体" w:hAnsi="宋体" w:cs="宋体"/>
          <w:sz w:val="24"/>
          <w:szCs w:val="24"/>
          <w:lang w:eastAsia="zh-CN"/>
        </w:rPr>
        <w:t>时间到期以前及时向甲方通报不能履行或不能完全履行的理由；在取得有关主管机关证明以后，可以签订延期履行、部分履行补充合同或者不履行合同，并根据情况可部分或全部免予承担违约责任。</w:t>
      </w:r>
    </w:p>
    <w:p w14:paraId="5F6F3FCB">
      <w:pPr>
        <w:wordWrap w:val="0"/>
        <w:spacing w:line="600" w:lineRule="exact"/>
        <w:ind w:firstLine="482" w:firstLineChars="200"/>
        <w:rPr>
          <w:rFonts w:ascii="宋体" w:hAnsi="宋体" w:cs="宋体"/>
          <w:b/>
          <w:bCs/>
          <w:sz w:val="24"/>
          <w:szCs w:val="24"/>
          <w:lang w:eastAsia="zh-CN"/>
        </w:rPr>
      </w:pPr>
      <w:r>
        <w:rPr>
          <w:rFonts w:hint="eastAsia" w:ascii="宋体" w:hAnsi="宋体" w:eastAsia="宋体" w:cs="宋体"/>
          <w:b/>
          <w:bCs/>
          <w:sz w:val="24"/>
          <w:szCs w:val="24"/>
          <w:lang w:eastAsia="zh-CN"/>
        </w:rPr>
        <w:t>六</w:t>
      </w:r>
      <w:r>
        <w:rPr>
          <w:rFonts w:hint="eastAsia" w:ascii="宋体" w:hAnsi="宋体" w:cs="宋体"/>
          <w:b/>
          <w:bCs/>
          <w:sz w:val="24"/>
          <w:szCs w:val="24"/>
          <w:lang w:eastAsia="zh-CN"/>
        </w:rPr>
        <w:t>、争议</w:t>
      </w:r>
    </w:p>
    <w:p w14:paraId="32CC52C0">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双方本着友好合作的态度，对合同履行过程中发生的违约行为进行及时的协商解决，如不能协商解决可向甲方所在地人民法院提起诉讼。</w:t>
      </w:r>
    </w:p>
    <w:p w14:paraId="71949929">
      <w:pPr>
        <w:wordWrap w:val="0"/>
        <w:spacing w:line="600" w:lineRule="exact"/>
        <w:ind w:firstLine="482" w:firstLineChars="200"/>
        <w:rPr>
          <w:rFonts w:ascii="宋体" w:hAnsi="宋体" w:cs="宋体"/>
          <w:b/>
          <w:bCs/>
          <w:sz w:val="24"/>
          <w:szCs w:val="24"/>
          <w:lang w:eastAsia="zh-CN"/>
        </w:rPr>
      </w:pPr>
      <w:r>
        <w:rPr>
          <w:rFonts w:hint="eastAsia" w:ascii="宋体" w:hAnsi="宋体" w:eastAsia="宋体" w:cs="宋体"/>
          <w:b/>
          <w:bCs/>
          <w:sz w:val="24"/>
          <w:szCs w:val="24"/>
          <w:lang w:eastAsia="zh-CN"/>
        </w:rPr>
        <w:t>七</w:t>
      </w:r>
      <w:r>
        <w:rPr>
          <w:rFonts w:hint="eastAsia" w:ascii="宋体" w:hAnsi="宋体" w:cs="宋体"/>
          <w:b/>
          <w:bCs/>
          <w:sz w:val="24"/>
          <w:szCs w:val="24"/>
          <w:lang w:eastAsia="zh-CN"/>
        </w:rPr>
        <w:t>、其它</w:t>
      </w:r>
    </w:p>
    <w:p w14:paraId="294EA194">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1.本合同一式陆份，甲方叁份，乙方叁份。</w:t>
      </w:r>
    </w:p>
    <w:p w14:paraId="5ACE3D5D">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2.本合同自双方签订之日起生效。</w:t>
      </w:r>
    </w:p>
    <w:p w14:paraId="74BD34A1">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3.本项目招标文件、响应文件等是本合同的附件，与合同具有同等的法律效力。</w:t>
      </w:r>
    </w:p>
    <w:p w14:paraId="17461C45">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4.其它未尽事宜，由甲乙双方友好协商解决，并参照《中华人民共和国合同法》有关条款执行。</w:t>
      </w:r>
    </w:p>
    <w:p w14:paraId="3A83DA62">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委托人（盖章）：                    受托人（盖章）：</w:t>
      </w:r>
    </w:p>
    <w:p w14:paraId="33F243C6">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法定代表人（签字或盖章）：          法定代表人（签字或盖章）：</w:t>
      </w:r>
    </w:p>
    <w:p w14:paraId="250141F1">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或授权委托人（签字或盖章）：        或授权委托人（签字或盖章）：</w:t>
      </w:r>
    </w:p>
    <w:p w14:paraId="6898EA47">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单位地址：                          单位地址：</w:t>
      </w:r>
    </w:p>
    <w:p w14:paraId="3367D014">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邮政编码：                          邮政编码：</w:t>
      </w:r>
    </w:p>
    <w:p w14:paraId="63119380">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联系电话：                          联系电话：</w:t>
      </w:r>
    </w:p>
    <w:p w14:paraId="14D96E10">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传    真：                          传    真：</w:t>
      </w:r>
    </w:p>
    <w:p w14:paraId="46355E7A">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电子信箱：                          电子信箱：</w:t>
      </w:r>
    </w:p>
    <w:p w14:paraId="77029840">
      <w:pPr>
        <w:wordWrap w:val="0"/>
        <w:spacing w:line="600" w:lineRule="exact"/>
        <w:ind w:firstLine="480" w:firstLineChars="200"/>
        <w:rPr>
          <w:rFonts w:ascii="宋体" w:hAnsi="宋体" w:cs="宋体"/>
          <w:sz w:val="24"/>
          <w:szCs w:val="24"/>
          <w:lang w:eastAsia="zh-CN"/>
        </w:rPr>
      </w:pPr>
      <w:r>
        <w:rPr>
          <w:rFonts w:hint="eastAsia" w:ascii="宋体" w:hAnsi="宋体" w:cs="宋体"/>
          <w:sz w:val="24"/>
          <w:szCs w:val="24"/>
          <w:lang w:eastAsia="zh-CN"/>
        </w:rPr>
        <w:t>开户银行：                          开户银行：</w:t>
      </w:r>
    </w:p>
    <w:p w14:paraId="674376A4">
      <w:pPr>
        <w:wordWrap w:val="0"/>
        <w:spacing w:line="480" w:lineRule="atLeast"/>
        <w:ind w:firstLine="567"/>
        <w:rPr>
          <w:rFonts w:ascii="宋体" w:hAnsi="宋体" w:cs="宋体"/>
          <w:sz w:val="24"/>
          <w:szCs w:val="24"/>
          <w:lang w:eastAsia="zh-CN"/>
        </w:rPr>
      </w:pPr>
      <w:r>
        <w:rPr>
          <w:rFonts w:hint="eastAsia" w:ascii="宋体" w:hAnsi="宋体" w:cs="宋体"/>
          <w:sz w:val="24"/>
          <w:szCs w:val="24"/>
          <w:lang w:eastAsia="zh-CN"/>
        </w:rPr>
        <w:t>账    号：                          账    号：</w:t>
      </w:r>
    </w:p>
    <w:p w14:paraId="3A2C9ED4">
      <w:pPr>
        <w:kinsoku/>
        <w:autoSpaceDE/>
        <w:autoSpaceDN/>
        <w:adjustRightInd/>
        <w:snapToGrid/>
        <w:textAlignment w:val="auto"/>
        <w:rPr>
          <w:rFonts w:ascii="宋体" w:hAnsi="宋体" w:eastAsiaTheme="minorEastAsia"/>
          <w:sz w:val="36"/>
          <w:szCs w:val="36"/>
          <w:lang w:eastAsia="zh-CN"/>
        </w:rPr>
      </w:pPr>
      <w:r>
        <w:rPr>
          <w:rFonts w:ascii="宋体" w:hAnsi="宋体" w:eastAsiaTheme="minorEastAsia"/>
          <w:sz w:val="36"/>
          <w:szCs w:val="36"/>
          <w:lang w:eastAsia="zh-CN"/>
        </w:rPr>
        <w:br w:type="page"/>
      </w:r>
    </w:p>
    <w:p w14:paraId="7156E5AA">
      <w:pPr>
        <w:spacing w:before="140" w:line="223" w:lineRule="auto"/>
        <w:jc w:val="center"/>
        <w:outlineLvl w:val="0"/>
        <w:rPr>
          <w:rFonts w:ascii="宋体" w:hAnsi="宋体" w:eastAsia="宋体" w:cs="宋体"/>
          <w:sz w:val="43"/>
          <w:szCs w:val="43"/>
          <w:lang w:eastAsia="zh-CN"/>
        </w:rPr>
      </w:pPr>
      <w:bookmarkStart w:id="11" w:name="bookmark7"/>
      <w:bookmarkEnd w:id="11"/>
      <w:bookmarkStart w:id="12" w:name="_Toc4671"/>
      <w:r>
        <w:rPr>
          <w:rFonts w:ascii="宋体" w:hAnsi="宋体" w:eastAsia="宋体" w:cs="宋体"/>
          <w:b/>
          <w:bCs/>
          <w:spacing w:val="-1"/>
          <w:sz w:val="43"/>
          <w:szCs w:val="43"/>
          <w:lang w:eastAsia="zh-CN"/>
        </w:rPr>
        <w:t>第六章</w:t>
      </w:r>
      <w:r>
        <w:rPr>
          <w:rFonts w:ascii="宋体" w:hAnsi="宋体" w:eastAsia="宋体" w:cs="宋体"/>
          <w:spacing w:val="44"/>
          <w:sz w:val="43"/>
          <w:szCs w:val="43"/>
          <w:lang w:eastAsia="zh-CN"/>
        </w:rPr>
        <w:t xml:space="preserve">  </w:t>
      </w:r>
      <w:r>
        <w:rPr>
          <w:rFonts w:ascii="宋体" w:hAnsi="宋体" w:eastAsia="宋体" w:cs="宋体"/>
          <w:b/>
          <w:bCs/>
          <w:spacing w:val="-1"/>
          <w:sz w:val="43"/>
          <w:szCs w:val="43"/>
          <w:lang w:eastAsia="zh-CN"/>
        </w:rPr>
        <w:t>电子化投标文件格式</w:t>
      </w:r>
      <w:bookmarkEnd w:id="12"/>
    </w:p>
    <w:p w14:paraId="50BC99D2">
      <w:pPr>
        <w:pStyle w:val="4"/>
        <w:spacing w:line="262" w:lineRule="auto"/>
        <w:rPr>
          <w:lang w:eastAsia="zh-CN"/>
        </w:rPr>
      </w:pPr>
    </w:p>
    <w:p w14:paraId="63526422">
      <w:pPr>
        <w:pStyle w:val="4"/>
        <w:spacing w:line="262" w:lineRule="auto"/>
        <w:rPr>
          <w:lang w:eastAsia="zh-CN"/>
        </w:rPr>
      </w:pPr>
    </w:p>
    <w:p w14:paraId="432C4553">
      <w:pPr>
        <w:pStyle w:val="4"/>
        <w:spacing w:line="262" w:lineRule="auto"/>
        <w:rPr>
          <w:lang w:eastAsia="zh-CN"/>
        </w:rPr>
      </w:pPr>
    </w:p>
    <w:p w14:paraId="31339348">
      <w:pPr>
        <w:pStyle w:val="4"/>
        <w:spacing w:line="262" w:lineRule="auto"/>
        <w:rPr>
          <w:lang w:eastAsia="zh-CN"/>
        </w:rPr>
      </w:pPr>
    </w:p>
    <w:p w14:paraId="0C6CE8B6">
      <w:pPr>
        <w:pStyle w:val="4"/>
        <w:spacing w:line="263" w:lineRule="auto"/>
        <w:rPr>
          <w:lang w:eastAsia="zh-CN"/>
        </w:rPr>
      </w:pPr>
    </w:p>
    <w:p w14:paraId="53030C7A">
      <w:pPr>
        <w:pStyle w:val="4"/>
        <w:spacing w:line="263" w:lineRule="auto"/>
        <w:rPr>
          <w:lang w:eastAsia="zh-CN"/>
        </w:rPr>
      </w:pPr>
    </w:p>
    <w:p w14:paraId="2656002F">
      <w:pPr>
        <w:pStyle w:val="4"/>
        <w:spacing w:line="263" w:lineRule="auto"/>
        <w:rPr>
          <w:lang w:eastAsia="zh-CN"/>
        </w:rPr>
      </w:pPr>
    </w:p>
    <w:p w14:paraId="441B3C06">
      <w:pPr>
        <w:tabs>
          <w:tab w:val="left" w:pos="5132"/>
        </w:tabs>
        <w:spacing w:before="156" w:line="220" w:lineRule="auto"/>
        <w:ind w:left="312"/>
        <w:rPr>
          <w:rFonts w:ascii="宋体" w:hAnsi="宋体" w:eastAsia="宋体" w:cs="宋体"/>
          <w:sz w:val="48"/>
          <w:szCs w:val="48"/>
          <w:lang w:eastAsia="zh-CN"/>
        </w:rPr>
      </w:pPr>
      <w:r>
        <w:rPr>
          <w:rFonts w:ascii="宋体" w:hAnsi="宋体" w:eastAsia="宋体" w:cs="宋体"/>
          <w:sz w:val="48"/>
          <w:szCs w:val="48"/>
          <w:u w:val="single"/>
          <w:lang w:eastAsia="zh-CN"/>
        </w:rPr>
        <w:tab/>
      </w:r>
      <w:r>
        <w:rPr>
          <w:rFonts w:ascii="宋体" w:hAnsi="宋体" w:eastAsia="宋体" w:cs="宋体"/>
          <w:b/>
          <w:bCs/>
          <w:spacing w:val="-7"/>
          <w:sz w:val="48"/>
          <w:szCs w:val="48"/>
          <w:lang w:eastAsia="zh-CN"/>
        </w:rPr>
        <w:t>（项目名称）</w:t>
      </w:r>
    </w:p>
    <w:p w14:paraId="2272D86D">
      <w:pPr>
        <w:pStyle w:val="4"/>
        <w:spacing w:line="261" w:lineRule="auto"/>
        <w:rPr>
          <w:lang w:eastAsia="zh-CN"/>
        </w:rPr>
      </w:pPr>
    </w:p>
    <w:p w14:paraId="08347702">
      <w:pPr>
        <w:pStyle w:val="4"/>
        <w:spacing w:line="261" w:lineRule="auto"/>
        <w:rPr>
          <w:lang w:eastAsia="zh-CN"/>
        </w:rPr>
      </w:pPr>
    </w:p>
    <w:p w14:paraId="0383281F">
      <w:pPr>
        <w:pStyle w:val="4"/>
        <w:spacing w:line="261" w:lineRule="auto"/>
        <w:rPr>
          <w:lang w:eastAsia="zh-CN"/>
        </w:rPr>
      </w:pPr>
    </w:p>
    <w:p w14:paraId="36240694">
      <w:pPr>
        <w:spacing w:before="234" w:line="220" w:lineRule="auto"/>
        <w:ind w:left="2216"/>
        <w:rPr>
          <w:rFonts w:ascii="宋体" w:hAnsi="宋体" w:eastAsia="宋体" w:cs="宋体"/>
          <w:sz w:val="72"/>
          <w:szCs w:val="72"/>
          <w:lang w:eastAsia="zh-CN"/>
        </w:rPr>
      </w:pPr>
      <w:r>
        <w:rPr>
          <w:rFonts w:ascii="宋体" w:hAnsi="宋体" w:eastAsia="宋体" w:cs="宋体"/>
          <w:b/>
          <w:bCs/>
          <w:spacing w:val="-33"/>
          <w:sz w:val="72"/>
          <w:szCs w:val="72"/>
          <w:lang w:eastAsia="zh-CN"/>
        </w:rPr>
        <w:t>投</w:t>
      </w:r>
      <w:r>
        <w:rPr>
          <w:rFonts w:ascii="宋体" w:hAnsi="宋体" w:eastAsia="宋体" w:cs="宋体"/>
          <w:spacing w:val="33"/>
          <w:sz w:val="72"/>
          <w:szCs w:val="72"/>
          <w:lang w:eastAsia="zh-CN"/>
        </w:rPr>
        <w:t xml:space="preserve"> </w:t>
      </w:r>
      <w:r>
        <w:rPr>
          <w:rFonts w:ascii="宋体" w:hAnsi="宋体" w:eastAsia="宋体" w:cs="宋体"/>
          <w:b/>
          <w:bCs/>
          <w:spacing w:val="-33"/>
          <w:sz w:val="72"/>
          <w:szCs w:val="72"/>
          <w:lang w:eastAsia="zh-CN"/>
        </w:rPr>
        <w:t>标</w:t>
      </w:r>
      <w:r>
        <w:rPr>
          <w:rFonts w:ascii="宋体" w:hAnsi="宋体" w:eastAsia="宋体" w:cs="宋体"/>
          <w:spacing w:val="41"/>
          <w:sz w:val="72"/>
          <w:szCs w:val="72"/>
          <w:lang w:eastAsia="zh-CN"/>
        </w:rPr>
        <w:t xml:space="preserve"> </w:t>
      </w:r>
      <w:r>
        <w:rPr>
          <w:rFonts w:ascii="宋体" w:hAnsi="宋体" w:eastAsia="宋体" w:cs="宋体"/>
          <w:b/>
          <w:bCs/>
          <w:spacing w:val="-33"/>
          <w:sz w:val="72"/>
          <w:szCs w:val="72"/>
          <w:lang w:eastAsia="zh-CN"/>
        </w:rPr>
        <w:t>文</w:t>
      </w:r>
      <w:r>
        <w:rPr>
          <w:rFonts w:ascii="宋体" w:hAnsi="宋体" w:eastAsia="宋体" w:cs="宋体"/>
          <w:spacing w:val="27"/>
          <w:sz w:val="72"/>
          <w:szCs w:val="72"/>
          <w:lang w:eastAsia="zh-CN"/>
        </w:rPr>
        <w:t xml:space="preserve"> </w:t>
      </w:r>
      <w:r>
        <w:rPr>
          <w:rFonts w:ascii="宋体" w:hAnsi="宋体" w:eastAsia="宋体" w:cs="宋体"/>
          <w:b/>
          <w:bCs/>
          <w:spacing w:val="-33"/>
          <w:sz w:val="72"/>
          <w:szCs w:val="72"/>
          <w:lang w:eastAsia="zh-CN"/>
        </w:rPr>
        <w:t>件</w:t>
      </w:r>
    </w:p>
    <w:p w14:paraId="74EBD402">
      <w:pPr>
        <w:pStyle w:val="4"/>
        <w:spacing w:line="270" w:lineRule="auto"/>
        <w:rPr>
          <w:lang w:eastAsia="zh-CN"/>
        </w:rPr>
      </w:pPr>
    </w:p>
    <w:p w14:paraId="168A3AF5">
      <w:pPr>
        <w:pStyle w:val="4"/>
        <w:spacing w:line="271" w:lineRule="auto"/>
        <w:rPr>
          <w:lang w:eastAsia="zh-CN"/>
        </w:rPr>
      </w:pPr>
    </w:p>
    <w:p w14:paraId="494A9119">
      <w:pPr>
        <w:pStyle w:val="4"/>
        <w:spacing w:line="271" w:lineRule="auto"/>
        <w:rPr>
          <w:lang w:eastAsia="zh-CN"/>
        </w:rPr>
      </w:pPr>
    </w:p>
    <w:p w14:paraId="1CA6FA6F">
      <w:pPr>
        <w:pStyle w:val="4"/>
        <w:spacing w:line="271" w:lineRule="auto"/>
        <w:rPr>
          <w:lang w:eastAsia="zh-CN"/>
        </w:rPr>
      </w:pPr>
    </w:p>
    <w:p w14:paraId="71D4399B">
      <w:pPr>
        <w:pStyle w:val="4"/>
        <w:spacing w:line="271" w:lineRule="auto"/>
        <w:rPr>
          <w:lang w:eastAsia="zh-CN"/>
        </w:rPr>
      </w:pPr>
    </w:p>
    <w:p w14:paraId="5257FDCD">
      <w:pPr>
        <w:pStyle w:val="4"/>
        <w:spacing w:line="271" w:lineRule="auto"/>
        <w:rPr>
          <w:lang w:eastAsia="zh-CN"/>
        </w:rPr>
      </w:pPr>
    </w:p>
    <w:p w14:paraId="467F00FA">
      <w:pPr>
        <w:spacing w:before="98" w:line="220" w:lineRule="auto"/>
        <w:ind w:left="2743"/>
        <w:rPr>
          <w:rFonts w:ascii="宋体" w:hAnsi="宋体" w:eastAsia="宋体" w:cs="宋体"/>
          <w:sz w:val="30"/>
          <w:szCs w:val="30"/>
          <w:lang w:eastAsia="zh-CN"/>
        </w:rPr>
      </w:pPr>
      <w:r>
        <w:rPr>
          <w:rFonts w:ascii="宋体" w:hAnsi="宋体" w:eastAsia="宋体" w:cs="宋体"/>
          <w:b/>
          <w:bCs/>
          <w:spacing w:val="-6"/>
          <w:sz w:val="30"/>
          <w:szCs w:val="30"/>
          <w:lang w:eastAsia="zh-CN"/>
        </w:rPr>
        <w:t>项目编号:</w:t>
      </w:r>
      <w:r>
        <w:rPr>
          <w:rFonts w:ascii="宋体" w:hAnsi="宋体" w:eastAsia="宋体" w:cs="宋体"/>
          <w:sz w:val="30"/>
          <w:szCs w:val="30"/>
          <w:u w:val="single"/>
          <w:lang w:eastAsia="zh-CN"/>
        </w:rPr>
        <w:t xml:space="preserve">                     </w:t>
      </w:r>
    </w:p>
    <w:p w14:paraId="15019A9F">
      <w:pPr>
        <w:pStyle w:val="4"/>
        <w:rPr>
          <w:lang w:eastAsia="zh-CN"/>
        </w:rPr>
      </w:pPr>
    </w:p>
    <w:p w14:paraId="7FF97127">
      <w:pPr>
        <w:pStyle w:val="4"/>
        <w:rPr>
          <w:lang w:eastAsia="zh-CN"/>
        </w:rPr>
      </w:pPr>
    </w:p>
    <w:p w14:paraId="60D7C390">
      <w:pPr>
        <w:pStyle w:val="4"/>
        <w:spacing w:line="241" w:lineRule="auto"/>
        <w:rPr>
          <w:lang w:eastAsia="zh-CN"/>
        </w:rPr>
      </w:pPr>
    </w:p>
    <w:p w14:paraId="4AE54C20">
      <w:pPr>
        <w:pStyle w:val="4"/>
        <w:spacing w:line="241" w:lineRule="auto"/>
        <w:rPr>
          <w:lang w:eastAsia="zh-CN"/>
        </w:rPr>
      </w:pPr>
    </w:p>
    <w:p w14:paraId="6B9479F8">
      <w:pPr>
        <w:pStyle w:val="4"/>
        <w:spacing w:line="241" w:lineRule="auto"/>
        <w:rPr>
          <w:lang w:eastAsia="zh-CN"/>
        </w:rPr>
      </w:pPr>
    </w:p>
    <w:p w14:paraId="6CC7463F">
      <w:pPr>
        <w:spacing w:before="92" w:line="219" w:lineRule="auto"/>
        <w:ind w:left="2209"/>
        <w:rPr>
          <w:rFonts w:ascii="宋体" w:hAnsi="宋体" w:eastAsia="宋体" w:cs="宋体"/>
          <w:sz w:val="28"/>
          <w:szCs w:val="28"/>
          <w:lang w:eastAsia="zh-CN"/>
        </w:rPr>
      </w:pPr>
      <w:r>
        <w:rPr>
          <w:rFonts w:ascii="宋体" w:hAnsi="宋体" w:eastAsia="宋体" w:cs="宋体"/>
          <w:b/>
          <w:bCs/>
          <w:spacing w:val="-5"/>
          <w:sz w:val="28"/>
          <w:szCs w:val="28"/>
          <w:lang w:eastAsia="zh-CN"/>
        </w:rPr>
        <w:t>供应商名称（单位电子签章</w:t>
      </w:r>
      <w:r>
        <w:rPr>
          <w:rFonts w:ascii="宋体" w:hAnsi="宋体" w:eastAsia="宋体" w:cs="宋体"/>
          <w:b/>
          <w:bCs/>
          <w:spacing w:val="-12"/>
          <w:sz w:val="28"/>
          <w:szCs w:val="28"/>
          <w:lang w:eastAsia="zh-CN"/>
        </w:rPr>
        <w:t>）：</w:t>
      </w:r>
    </w:p>
    <w:p w14:paraId="08D20597">
      <w:pPr>
        <w:spacing w:before="291" w:line="219" w:lineRule="auto"/>
        <w:ind w:left="2211"/>
        <w:rPr>
          <w:rFonts w:ascii="宋体" w:hAnsi="宋体" w:eastAsia="宋体" w:cs="宋体"/>
          <w:sz w:val="28"/>
          <w:szCs w:val="28"/>
          <w:lang w:eastAsia="zh-CN"/>
        </w:rPr>
      </w:pPr>
      <w:r>
        <w:rPr>
          <w:rFonts w:ascii="宋体" w:hAnsi="宋体" w:eastAsia="宋体" w:cs="宋体"/>
          <w:b/>
          <w:bCs/>
          <w:spacing w:val="-5"/>
          <w:sz w:val="28"/>
          <w:szCs w:val="28"/>
          <w:lang w:eastAsia="zh-CN"/>
        </w:rPr>
        <w:t>法定代表人（法人电子签章</w:t>
      </w:r>
      <w:r>
        <w:rPr>
          <w:rFonts w:ascii="宋体" w:hAnsi="宋体" w:eastAsia="宋体" w:cs="宋体"/>
          <w:b/>
          <w:bCs/>
          <w:spacing w:val="-12"/>
          <w:sz w:val="28"/>
          <w:szCs w:val="28"/>
          <w:lang w:eastAsia="zh-CN"/>
        </w:rPr>
        <w:t>）：</w:t>
      </w:r>
    </w:p>
    <w:p w14:paraId="7AEB37AD">
      <w:pPr>
        <w:spacing w:before="292" w:line="220" w:lineRule="auto"/>
        <w:ind w:left="2260"/>
        <w:rPr>
          <w:rFonts w:ascii="宋体" w:hAnsi="宋体" w:eastAsia="宋体" w:cs="宋体"/>
          <w:b/>
          <w:bCs/>
          <w:spacing w:val="-20"/>
          <w:sz w:val="28"/>
          <w:szCs w:val="28"/>
          <w:lang w:eastAsia="zh-CN"/>
        </w:rPr>
      </w:pPr>
      <w:r>
        <w:rPr>
          <w:rFonts w:ascii="宋体" w:hAnsi="宋体" w:eastAsia="宋体" w:cs="宋体"/>
          <w:b/>
          <w:bCs/>
          <w:spacing w:val="-20"/>
          <w:sz w:val="28"/>
          <w:szCs w:val="28"/>
          <w:lang w:eastAsia="zh-CN"/>
        </w:rPr>
        <w:t>日</w:t>
      </w:r>
      <w:r>
        <w:rPr>
          <w:rFonts w:ascii="宋体" w:hAnsi="宋体" w:eastAsia="宋体" w:cs="宋体"/>
          <w:spacing w:val="4"/>
          <w:sz w:val="28"/>
          <w:szCs w:val="28"/>
          <w:lang w:eastAsia="zh-CN"/>
        </w:rPr>
        <w:t xml:space="preserve">     </w:t>
      </w:r>
      <w:r>
        <w:rPr>
          <w:rFonts w:ascii="宋体" w:hAnsi="宋体" w:eastAsia="宋体" w:cs="宋体"/>
          <w:b/>
          <w:bCs/>
          <w:spacing w:val="-20"/>
          <w:sz w:val="28"/>
          <w:szCs w:val="28"/>
          <w:lang w:eastAsia="zh-CN"/>
        </w:rPr>
        <w:t>期：</w:t>
      </w:r>
      <w:r>
        <w:rPr>
          <w:rFonts w:ascii="宋体" w:hAnsi="宋体" w:eastAsia="宋体" w:cs="宋体"/>
          <w:spacing w:val="3"/>
          <w:sz w:val="28"/>
          <w:szCs w:val="28"/>
          <w:lang w:eastAsia="zh-CN"/>
        </w:rPr>
        <w:t xml:space="preserve">    </w:t>
      </w:r>
      <w:r>
        <w:rPr>
          <w:rFonts w:ascii="宋体" w:hAnsi="宋体" w:eastAsia="宋体" w:cs="宋体"/>
          <w:b/>
          <w:bCs/>
          <w:spacing w:val="-20"/>
          <w:sz w:val="28"/>
          <w:szCs w:val="28"/>
          <w:lang w:eastAsia="zh-CN"/>
        </w:rPr>
        <w:t>年</w:t>
      </w:r>
      <w:r>
        <w:rPr>
          <w:rFonts w:ascii="宋体" w:hAnsi="宋体" w:eastAsia="宋体" w:cs="宋体"/>
          <w:spacing w:val="5"/>
          <w:sz w:val="28"/>
          <w:szCs w:val="28"/>
          <w:lang w:eastAsia="zh-CN"/>
        </w:rPr>
        <w:t xml:space="preserve">    </w:t>
      </w:r>
      <w:r>
        <w:rPr>
          <w:rFonts w:ascii="宋体" w:hAnsi="宋体" w:eastAsia="宋体" w:cs="宋体"/>
          <w:b/>
          <w:bCs/>
          <w:spacing w:val="-20"/>
          <w:sz w:val="28"/>
          <w:szCs w:val="28"/>
          <w:lang w:eastAsia="zh-CN"/>
        </w:rPr>
        <w:t>月</w:t>
      </w:r>
      <w:r>
        <w:rPr>
          <w:rFonts w:ascii="宋体" w:hAnsi="宋体" w:eastAsia="宋体" w:cs="宋体"/>
          <w:spacing w:val="16"/>
          <w:sz w:val="28"/>
          <w:szCs w:val="28"/>
          <w:lang w:eastAsia="zh-CN"/>
        </w:rPr>
        <w:t xml:space="preserve">    </w:t>
      </w:r>
      <w:r>
        <w:rPr>
          <w:rFonts w:ascii="宋体" w:hAnsi="宋体" w:eastAsia="宋体" w:cs="宋体"/>
          <w:b/>
          <w:bCs/>
          <w:spacing w:val="-20"/>
          <w:sz w:val="28"/>
          <w:szCs w:val="28"/>
          <w:lang w:eastAsia="zh-CN"/>
        </w:rPr>
        <w:t>日</w:t>
      </w:r>
    </w:p>
    <w:p w14:paraId="4C99C345">
      <w:pPr>
        <w:pStyle w:val="4"/>
        <w:spacing w:line="262" w:lineRule="auto"/>
        <w:rPr>
          <w:lang w:eastAsia="zh-CN"/>
        </w:rPr>
      </w:pPr>
    </w:p>
    <w:p w14:paraId="6F7BDB37">
      <w:pPr>
        <w:pStyle w:val="4"/>
        <w:spacing w:line="262" w:lineRule="auto"/>
        <w:rPr>
          <w:lang w:eastAsia="zh-CN"/>
        </w:rPr>
      </w:pPr>
    </w:p>
    <w:p w14:paraId="1180C3A0">
      <w:pPr>
        <w:pStyle w:val="4"/>
        <w:spacing w:line="262" w:lineRule="auto"/>
        <w:rPr>
          <w:lang w:eastAsia="zh-CN"/>
        </w:rPr>
      </w:pPr>
    </w:p>
    <w:p w14:paraId="64809240">
      <w:pPr>
        <w:kinsoku/>
        <w:autoSpaceDE/>
        <w:autoSpaceDN/>
        <w:adjustRightInd/>
        <w:snapToGrid/>
        <w:textAlignment w:val="auto"/>
        <w:rPr>
          <w:rFonts w:ascii="宋体" w:hAnsi="宋体" w:eastAsia="宋体" w:cs="宋体"/>
          <w:b/>
          <w:bCs/>
          <w:spacing w:val="-46"/>
          <w:sz w:val="36"/>
          <w:szCs w:val="36"/>
          <w:lang w:eastAsia="zh-CN"/>
        </w:rPr>
      </w:pPr>
      <w:r>
        <w:rPr>
          <w:rFonts w:ascii="宋体" w:hAnsi="宋体" w:eastAsia="宋体" w:cs="宋体"/>
          <w:b/>
          <w:bCs/>
          <w:spacing w:val="-46"/>
          <w:sz w:val="36"/>
          <w:szCs w:val="36"/>
          <w:lang w:eastAsia="zh-CN"/>
        </w:rPr>
        <w:br w:type="page"/>
      </w:r>
    </w:p>
    <w:p w14:paraId="2E834AE5">
      <w:pPr>
        <w:spacing w:before="117" w:line="222" w:lineRule="auto"/>
        <w:jc w:val="center"/>
        <w:rPr>
          <w:rFonts w:ascii="宋体" w:hAnsi="宋体" w:eastAsia="宋体" w:cs="宋体"/>
          <w:sz w:val="36"/>
          <w:szCs w:val="36"/>
          <w:lang w:eastAsia="zh-CN"/>
        </w:rPr>
      </w:pPr>
      <w:r>
        <w:rPr>
          <w:rFonts w:ascii="宋体" w:hAnsi="宋体" w:eastAsia="宋体" w:cs="宋体"/>
          <w:b/>
          <w:bCs/>
          <w:spacing w:val="-46"/>
          <w:sz w:val="36"/>
          <w:szCs w:val="36"/>
          <w:lang w:eastAsia="zh-CN"/>
        </w:rPr>
        <w:t>目</w:t>
      </w:r>
      <w:r>
        <w:rPr>
          <w:rFonts w:ascii="宋体" w:hAnsi="宋体" w:eastAsia="宋体" w:cs="宋体"/>
          <w:spacing w:val="5"/>
          <w:sz w:val="36"/>
          <w:szCs w:val="36"/>
          <w:lang w:eastAsia="zh-CN"/>
        </w:rPr>
        <w:t xml:space="preserve">    </w:t>
      </w:r>
      <w:r>
        <w:rPr>
          <w:rFonts w:ascii="宋体" w:hAnsi="宋体" w:eastAsia="宋体" w:cs="宋体"/>
          <w:b/>
          <w:bCs/>
          <w:spacing w:val="-46"/>
          <w:sz w:val="36"/>
          <w:szCs w:val="36"/>
          <w:lang w:eastAsia="zh-CN"/>
        </w:rPr>
        <w:t>录</w:t>
      </w:r>
    </w:p>
    <w:p w14:paraId="4FF3ED69">
      <w:pPr>
        <w:jc w:val="center"/>
        <w:rPr>
          <w:rFonts w:ascii="宋体" w:hAnsi="宋体" w:eastAsia="宋体" w:cs="宋体"/>
          <w:b/>
          <w:sz w:val="28"/>
          <w:szCs w:val="28"/>
          <w:lang w:eastAsia="zh-CN"/>
        </w:rPr>
      </w:pPr>
    </w:p>
    <w:p w14:paraId="03721A5D">
      <w:pPr>
        <w:jc w:val="center"/>
        <w:rPr>
          <w:rFonts w:ascii="宋体" w:hAnsi="宋体" w:eastAsia="宋体" w:cs="宋体"/>
          <w:b/>
          <w:sz w:val="28"/>
          <w:szCs w:val="28"/>
          <w:lang w:eastAsia="zh-CN"/>
        </w:rPr>
      </w:pPr>
    </w:p>
    <w:p w14:paraId="0FA0791E">
      <w:pPr>
        <w:jc w:val="center"/>
        <w:rPr>
          <w:b/>
          <w:sz w:val="28"/>
          <w:szCs w:val="28"/>
          <w:lang w:eastAsia="zh-CN"/>
        </w:rPr>
      </w:pPr>
      <w:r>
        <w:rPr>
          <w:rFonts w:hint="eastAsia" w:ascii="宋体" w:hAnsi="宋体" w:eastAsia="宋体" w:cs="宋体"/>
          <w:b/>
          <w:sz w:val="28"/>
          <w:szCs w:val="28"/>
          <w:lang w:eastAsia="zh-CN"/>
        </w:rPr>
        <w:t>（格式自拟）</w:t>
      </w:r>
    </w:p>
    <w:p w14:paraId="0698D0DE">
      <w:pPr>
        <w:pStyle w:val="4"/>
        <w:spacing w:line="253" w:lineRule="auto"/>
        <w:rPr>
          <w:lang w:eastAsia="zh-CN"/>
        </w:rPr>
      </w:pPr>
    </w:p>
    <w:p w14:paraId="2951C77A">
      <w:pPr>
        <w:pStyle w:val="4"/>
        <w:spacing w:line="253" w:lineRule="auto"/>
        <w:rPr>
          <w:lang w:eastAsia="zh-CN"/>
        </w:rPr>
      </w:pPr>
    </w:p>
    <w:p w14:paraId="183DBECB">
      <w:pPr>
        <w:pStyle w:val="4"/>
        <w:spacing w:line="253" w:lineRule="auto"/>
        <w:rPr>
          <w:lang w:eastAsia="zh-CN"/>
        </w:rPr>
      </w:pPr>
    </w:p>
    <w:p w14:paraId="334AEB37">
      <w:pPr>
        <w:kinsoku/>
        <w:autoSpaceDE/>
        <w:autoSpaceDN/>
        <w:adjustRightInd/>
        <w:snapToGrid/>
        <w:textAlignment w:val="auto"/>
        <w:rPr>
          <w:rFonts w:ascii="宋体" w:hAnsi="宋体" w:eastAsia="宋体" w:cs="宋体"/>
          <w:b/>
          <w:bCs/>
          <w:spacing w:val="-14"/>
          <w:sz w:val="31"/>
          <w:szCs w:val="31"/>
          <w:lang w:eastAsia="zh-CN"/>
        </w:rPr>
      </w:pPr>
      <w:r>
        <w:rPr>
          <w:rFonts w:ascii="宋体" w:hAnsi="宋体" w:eastAsia="宋体" w:cs="宋体"/>
          <w:b/>
          <w:bCs/>
          <w:spacing w:val="-14"/>
          <w:sz w:val="31"/>
          <w:szCs w:val="31"/>
          <w:lang w:eastAsia="zh-CN"/>
        </w:rPr>
        <w:br w:type="page"/>
      </w:r>
    </w:p>
    <w:p w14:paraId="5FCE9D06">
      <w:pPr>
        <w:spacing w:before="101" w:line="224" w:lineRule="auto"/>
        <w:jc w:val="cente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t>一、 投 标 函</w:t>
      </w:r>
    </w:p>
    <w:p w14:paraId="462C8465">
      <w:pPr>
        <w:pStyle w:val="4"/>
        <w:spacing w:line="311" w:lineRule="auto"/>
        <w:rPr>
          <w:lang w:eastAsia="zh-CN"/>
        </w:rPr>
      </w:pPr>
    </w:p>
    <w:p w14:paraId="40CD4C82">
      <w:pPr>
        <w:pStyle w:val="4"/>
        <w:spacing w:line="311" w:lineRule="auto"/>
        <w:rPr>
          <w:lang w:eastAsia="zh-CN"/>
        </w:rPr>
      </w:pPr>
    </w:p>
    <w:p w14:paraId="32ACA812">
      <w:pPr>
        <w:spacing w:before="91" w:line="219" w:lineRule="auto"/>
        <w:ind w:left="25"/>
        <w:rPr>
          <w:rFonts w:ascii="宋体" w:hAnsi="宋体" w:eastAsia="宋体" w:cs="宋体"/>
          <w:sz w:val="28"/>
          <w:szCs w:val="28"/>
          <w:lang w:eastAsia="zh-CN"/>
        </w:rPr>
      </w:pPr>
      <w:r>
        <w:rPr>
          <w:rFonts w:ascii="宋体" w:hAnsi="宋体" w:eastAsia="宋体" w:cs="宋体"/>
          <w:spacing w:val="-8"/>
          <w:sz w:val="28"/>
          <w:szCs w:val="28"/>
          <w:lang w:eastAsia="zh-CN"/>
        </w:rPr>
        <w:t>致：</w:t>
      </w:r>
      <w:r>
        <w:rPr>
          <w:rFonts w:ascii="宋体" w:hAnsi="宋体" w:eastAsia="宋体" w:cs="宋体"/>
          <w:spacing w:val="15"/>
          <w:sz w:val="28"/>
          <w:szCs w:val="28"/>
          <w:u w:val="single"/>
          <w:lang w:eastAsia="zh-CN"/>
        </w:rPr>
        <w:t xml:space="preserve">    </w:t>
      </w:r>
      <w:r>
        <w:rPr>
          <w:rFonts w:ascii="宋体" w:hAnsi="宋体" w:eastAsia="宋体" w:cs="宋体"/>
          <w:spacing w:val="-8"/>
          <w:sz w:val="28"/>
          <w:szCs w:val="28"/>
          <w:u w:val="single"/>
          <w:lang w:eastAsia="zh-CN"/>
        </w:rPr>
        <w:t>(采购人名称）</w:t>
      </w:r>
      <w:r>
        <w:rPr>
          <w:rFonts w:ascii="宋体" w:hAnsi="宋体" w:eastAsia="宋体" w:cs="宋体"/>
          <w:sz w:val="28"/>
          <w:szCs w:val="28"/>
          <w:u w:val="single"/>
          <w:lang w:eastAsia="zh-CN"/>
        </w:rPr>
        <w:t xml:space="preserve">    </w:t>
      </w:r>
    </w:p>
    <w:p w14:paraId="45602221">
      <w:pPr>
        <w:spacing w:before="91" w:line="277" w:lineRule="auto"/>
        <w:ind w:left="27" w:right="74" w:firstLine="559"/>
        <w:jc w:val="both"/>
        <w:rPr>
          <w:rFonts w:ascii="宋体" w:hAnsi="宋体" w:eastAsia="宋体" w:cs="宋体"/>
          <w:sz w:val="28"/>
          <w:szCs w:val="28"/>
          <w:lang w:eastAsia="zh-CN"/>
        </w:rPr>
      </w:pPr>
      <w:r>
        <w:rPr>
          <w:rFonts w:ascii="宋体" w:hAnsi="宋体" w:eastAsia="宋体" w:cs="宋体"/>
          <w:spacing w:val="-4"/>
          <w:sz w:val="28"/>
          <w:szCs w:val="28"/>
          <w:lang w:eastAsia="zh-CN"/>
        </w:rPr>
        <w:t>我们收到了</w:t>
      </w:r>
      <w:r>
        <w:rPr>
          <w:rFonts w:ascii="宋体" w:hAnsi="宋体" w:eastAsia="宋体" w:cs="宋体"/>
          <w:spacing w:val="13"/>
          <w:sz w:val="28"/>
          <w:szCs w:val="28"/>
          <w:u w:val="single"/>
          <w:lang w:eastAsia="zh-CN"/>
        </w:rPr>
        <w:t xml:space="preserve">         </w:t>
      </w:r>
      <w:r>
        <w:rPr>
          <w:rFonts w:ascii="宋体" w:hAnsi="宋体" w:eastAsia="宋体" w:cs="宋体"/>
          <w:spacing w:val="-4"/>
          <w:sz w:val="28"/>
          <w:szCs w:val="28"/>
          <w:u w:val="none"/>
          <w:lang w:eastAsia="zh-CN"/>
        </w:rPr>
        <w:t>（</w:t>
      </w:r>
      <w:r>
        <w:rPr>
          <w:rFonts w:ascii="宋体" w:hAnsi="宋体" w:eastAsia="宋体" w:cs="宋体"/>
          <w:spacing w:val="-82"/>
          <w:sz w:val="28"/>
          <w:szCs w:val="28"/>
          <w:u w:val="none"/>
          <w:lang w:eastAsia="zh-CN"/>
        </w:rPr>
        <w:t xml:space="preserve"> </w:t>
      </w:r>
      <w:r>
        <w:rPr>
          <w:rFonts w:ascii="宋体" w:hAnsi="宋体" w:eastAsia="宋体" w:cs="宋体"/>
          <w:spacing w:val="-4"/>
          <w:sz w:val="28"/>
          <w:szCs w:val="28"/>
          <w:u w:val="none"/>
          <w:lang w:eastAsia="zh-CN"/>
        </w:rPr>
        <w:t>项目名称</w:t>
      </w:r>
      <w:r>
        <w:rPr>
          <w:rFonts w:ascii="宋体" w:hAnsi="宋体" w:eastAsia="宋体" w:cs="宋体"/>
          <w:spacing w:val="-38"/>
          <w:sz w:val="28"/>
          <w:szCs w:val="28"/>
          <w:u w:val="none"/>
          <w:lang w:eastAsia="zh-CN"/>
        </w:rPr>
        <w:t>）</w:t>
      </w:r>
      <w:r>
        <w:rPr>
          <w:rFonts w:ascii="宋体" w:hAnsi="宋体" w:eastAsia="宋体" w:cs="宋体"/>
          <w:spacing w:val="18"/>
          <w:sz w:val="28"/>
          <w:szCs w:val="28"/>
          <w:u w:val="single"/>
          <w:lang w:eastAsia="zh-CN"/>
        </w:rPr>
        <w:t xml:space="preserve">     </w:t>
      </w:r>
      <w:r>
        <w:rPr>
          <w:rFonts w:ascii="宋体" w:hAnsi="宋体" w:eastAsia="宋体" w:cs="宋体"/>
          <w:spacing w:val="-38"/>
          <w:sz w:val="28"/>
          <w:szCs w:val="28"/>
          <w:u w:val="none"/>
          <w:lang w:eastAsia="zh-CN"/>
        </w:rPr>
        <w:t>（</w:t>
      </w:r>
      <w:r>
        <w:rPr>
          <w:rFonts w:ascii="宋体" w:hAnsi="宋体" w:eastAsia="宋体" w:cs="宋体"/>
          <w:spacing w:val="-81"/>
          <w:sz w:val="28"/>
          <w:szCs w:val="28"/>
          <w:u w:val="single"/>
          <w:lang w:eastAsia="zh-CN"/>
        </w:rPr>
        <w:t xml:space="preserve"> </w:t>
      </w:r>
      <w:r>
        <w:rPr>
          <w:rFonts w:ascii="宋体" w:hAnsi="宋体" w:eastAsia="宋体" w:cs="宋体"/>
          <w:spacing w:val="-4"/>
          <w:sz w:val="28"/>
          <w:szCs w:val="28"/>
          <w:lang w:eastAsia="zh-CN"/>
        </w:rPr>
        <w:t>项目编号）的采购文件，经详细研究，我们决定参加该项目的招标采购活动并按要求提</w:t>
      </w:r>
      <w:r>
        <w:rPr>
          <w:rFonts w:ascii="宋体" w:hAnsi="宋体" w:eastAsia="宋体" w:cs="宋体"/>
          <w:spacing w:val="1"/>
          <w:sz w:val="28"/>
          <w:szCs w:val="28"/>
          <w:lang w:eastAsia="zh-CN"/>
        </w:rPr>
        <w:t>交投标文件。我们郑重声明以下诸点并负法律责任:</w:t>
      </w:r>
    </w:p>
    <w:p w14:paraId="6DC3D436">
      <w:pPr>
        <w:spacing w:before="5" w:line="262" w:lineRule="auto"/>
        <w:ind w:left="21" w:firstLine="571"/>
        <w:rPr>
          <w:rFonts w:ascii="宋体" w:hAnsi="宋体" w:eastAsia="宋体" w:cs="宋体"/>
          <w:sz w:val="28"/>
          <w:szCs w:val="28"/>
          <w:lang w:eastAsia="zh-CN"/>
        </w:rPr>
      </w:pPr>
      <w:r>
        <w:rPr>
          <w:rFonts w:ascii="宋体" w:hAnsi="宋体" w:eastAsia="宋体" w:cs="宋体"/>
          <w:spacing w:val="1"/>
          <w:sz w:val="28"/>
          <w:szCs w:val="28"/>
          <w:lang w:eastAsia="zh-CN"/>
        </w:rPr>
        <w:t>（1）愿按照招标文件中规定的条款和要求，提供完成招</w:t>
      </w:r>
      <w:r>
        <w:rPr>
          <w:rFonts w:ascii="宋体" w:hAnsi="宋体" w:eastAsia="宋体" w:cs="宋体"/>
          <w:sz w:val="28"/>
          <w:szCs w:val="28"/>
          <w:lang w:eastAsia="zh-CN"/>
        </w:rPr>
        <w:t>标文件</w:t>
      </w:r>
      <w:r>
        <w:rPr>
          <w:rFonts w:ascii="宋体" w:hAnsi="宋体" w:eastAsia="宋体" w:cs="宋体"/>
          <w:spacing w:val="-3"/>
          <w:sz w:val="28"/>
          <w:szCs w:val="28"/>
          <w:lang w:eastAsia="zh-CN"/>
        </w:rPr>
        <w:t>规定的全部工作，此次投标报价为人民币：大写</w:t>
      </w:r>
      <w:r>
        <w:rPr>
          <w:rFonts w:ascii="宋体" w:hAnsi="宋体" w:eastAsia="宋体" w:cs="宋体"/>
          <w:spacing w:val="-1"/>
          <w:sz w:val="28"/>
          <w:szCs w:val="28"/>
          <w:lang w:eastAsia="zh-CN"/>
        </w:rPr>
        <w:t>：</w:t>
      </w:r>
      <w:r>
        <w:rPr>
          <w:rFonts w:ascii="宋体" w:hAnsi="宋体" w:eastAsia="宋体" w:cs="宋体"/>
          <w:spacing w:val="6"/>
          <w:sz w:val="28"/>
          <w:szCs w:val="28"/>
          <w:lang w:eastAsia="zh-CN"/>
        </w:rPr>
        <w:t xml:space="preserve"> </w:t>
      </w:r>
      <w:r>
        <w:rPr>
          <w:rFonts w:ascii="宋体" w:hAnsi="宋体" w:eastAsia="宋体" w:cs="宋体"/>
          <w:spacing w:val="1"/>
          <w:sz w:val="28"/>
          <w:szCs w:val="28"/>
          <w:u w:val="single"/>
          <w:lang w:eastAsia="zh-CN"/>
        </w:rPr>
        <w:t xml:space="preserve">       </w:t>
      </w:r>
      <w:r>
        <w:rPr>
          <w:rFonts w:ascii="宋体" w:hAnsi="宋体" w:eastAsia="宋体" w:cs="宋体"/>
          <w:spacing w:val="-103"/>
          <w:sz w:val="28"/>
          <w:szCs w:val="28"/>
          <w:lang w:eastAsia="zh-CN"/>
        </w:rPr>
        <w:t xml:space="preserve"> </w:t>
      </w:r>
      <w:r>
        <w:rPr>
          <w:rFonts w:ascii="宋体" w:hAnsi="宋体" w:eastAsia="宋体" w:cs="宋体"/>
          <w:spacing w:val="-1"/>
          <w:sz w:val="28"/>
          <w:szCs w:val="28"/>
          <w:lang w:eastAsia="zh-CN"/>
        </w:rPr>
        <w:t>，</w:t>
      </w:r>
      <w:r>
        <w:rPr>
          <w:rFonts w:ascii="宋体" w:hAnsi="宋体" w:eastAsia="宋体" w:cs="宋体"/>
          <w:spacing w:val="-3"/>
          <w:sz w:val="28"/>
          <w:szCs w:val="28"/>
          <w:lang w:eastAsia="zh-CN"/>
        </w:rPr>
        <w:t>小写：</w:t>
      </w:r>
      <w:r>
        <w:rPr>
          <w:rFonts w:ascii="宋体" w:hAnsi="宋体" w:eastAsia="宋体" w:cs="宋体"/>
          <w:sz w:val="28"/>
          <w:szCs w:val="28"/>
          <w:lang w:eastAsia="zh-CN"/>
        </w:rPr>
        <w:t xml:space="preserve"> </w:t>
      </w:r>
      <w:r>
        <w:rPr>
          <w:rFonts w:ascii="Calibri" w:hAnsi="Calibri" w:eastAsia="Calibri" w:cs="Calibri"/>
          <w:spacing w:val="-7"/>
          <w:sz w:val="28"/>
          <w:szCs w:val="28"/>
          <w:lang w:eastAsia="zh-CN"/>
        </w:rPr>
        <w:t>¥</w:t>
      </w:r>
      <w:r>
        <w:rPr>
          <w:rFonts w:ascii="Calibri" w:hAnsi="Calibri" w:eastAsia="Calibri" w:cs="Calibri"/>
          <w:spacing w:val="2"/>
          <w:sz w:val="28"/>
          <w:szCs w:val="28"/>
          <w:u w:val="single"/>
          <w:lang w:eastAsia="zh-CN"/>
        </w:rPr>
        <w:t xml:space="preserve">               </w:t>
      </w:r>
      <w:r>
        <w:rPr>
          <w:rFonts w:ascii="Calibri" w:hAnsi="Calibri" w:eastAsia="Calibri" w:cs="Calibri"/>
          <w:spacing w:val="-46"/>
          <w:sz w:val="28"/>
          <w:szCs w:val="28"/>
          <w:lang w:eastAsia="zh-CN"/>
        </w:rPr>
        <w:t xml:space="preserve"> </w:t>
      </w:r>
      <w:r>
        <w:rPr>
          <w:rFonts w:ascii="宋体" w:hAnsi="宋体" w:eastAsia="宋体" w:cs="宋体"/>
          <w:spacing w:val="-7"/>
          <w:sz w:val="28"/>
          <w:szCs w:val="28"/>
          <w:lang w:eastAsia="zh-CN"/>
        </w:rPr>
        <w:t>元，</w:t>
      </w:r>
      <w:r>
        <w:rPr>
          <w:rFonts w:hint="eastAsia" w:ascii="宋体" w:hAnsi="宋体" w:eastAsia="宋体" w:cs="宋体"/>
          <w:spacing w:val="-7"/>
          <w:sz w:val="28"/>
          <w:szCs w:val="28"/>
          <w:lang w:eastAsia="zh-CN"/>
        </w:rPr>
        <w:t>实施周期</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05"/>
          <w:sz w:val="28"/>
          <w:szCs w:val="28"/>
          <w:lang w:eastAsia="zh-CN"/>
        </w:rPr>
        <w:t xml:space="preserve"> </w:t>
      </w:r>
      <w:r>
        <w:rPr>
          <w:rFonts w:ascii="宋体" w:hAnsi="宋体" w:eastAsia="宋体" w:cs="宋体"/>
          <w:spacing w:val="-18"/>
          <w:sz w:val="28"/>
          <w:szCs w:val="28"/>
          <w:lang w:eastAsia="zh-CN"/>
        </w:rPr>
        <w:t>，</w:t>
      </w:r>
      <w:r>
        <w:rPr>
          <w:rFonts w:ascii="宋体" w:hAnsi="宋体" w:eastAsia="宋体" w:cs="宋体"/>
          <w:spacing w:val="-7"/>
          <w:sz w:val="28"/>
          <w:szCs w:val="28"/>
          <w:lang w:eastAsia="zh-CN"/>
        </w:rPr>
        <w:t>服务地点</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hint="eastAsia" w:ascii="宋体" w:hAnsi="宋体" w:eastAsia="宋体" w:cs="宋体"/>
          <w:spacing w:val="-7"/>
          <w:sz w:val="28"/>
          <w:szCs w:val="28"/>
          <w:lang w:eastAsia="zh-CN"/>
        </w:rPr>
        <w:t>服务要求</w:t>
      </w:r>
      <w:r>
        <w:rPr>
          <w:rFonts w:ascii="宋体" w:hAnsi="宋体" w:eastAsia="宋体" w:cs="宋体"/>
          <w:spacing w:val="-9"/>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06"/>
          <w:sz w:val="28"/>
          <w:szCs w:val="28"/>
          <w:lang w:eastAsia="zh-CN"/>
        </w:rPr>
        <w:t xml:space="preserve"> </w:t>
      </w:r>
      <w:r>
        <w:rPr>
          <w:rFonts w:ascii="宋体" w:hAnsi="宋体" w:eastAsia="宋体" w:cs="宋体"/>
          <w:spacing w:val="-9"/>
          <w:sz w:val="28"/>
          <w:szCs w:val="28"/>
          <w:lang w:eastAsia="zh-CN"/>
        </w:rPr>
        <w:t>，</w:t>
      </w:r>
      <w:r>
        <w:rPr>
          <w:rFonts w:ascii="宋体" w:hAnsi="宋体" w:eastAsia="宋体" w:cs="宋体"/>
          <w:spacing w:val="-1"/>
          <w:sz w:val="28"/>
          <w:szCs w:val="28"/>
          <w:lang w:eastAsia="zh-CN"/>
        </w:rPr>
        <w:t>投标有效期：</w:t>
      </w:r>
      <w:r>
        <w:rPr>
          <w:rFonts w:ascii="宋体" w:hAnsi="宋体" w:eastAsia="宋体" w:cs="宋体"/>
          <w:spacing w:val="-1"/>
          <w:sz w:val="28"/>
          <w:szCs w:val="28"/>
          <w:u w:val="single"/>
          <w:lang w:eastAsia="zh-CN"/>
        </w:rPr>
        <w:t xml:space="preserve">           </w:t>
      </w:r>
      <w:r>
        <w:rPr>
          <w:rFonts w:ascii="宋体" w:hAnsi="宋体" w:eastAsia="宋体" w:cs="宋体"/>
          <w:spacing w:val="-1"/>
          <w:sz w:val="28"/>
          <w:szCs w:val="28"/>
          <w:lang w:eastAsia="zh-CN"/>
        </w:rPr>
        <w:t>。</w:t>
      </w:r>
    </w:p>
    <w:p w14:paraId="26612784">
      <w:pPr>
        <w:spacing w:before="85" w:line="249" w:lineRule="auto"/>
        <w:ind w:left="48" w:right="143" w:firstLine="544"/>
        <w:rPr>
          <w:rFonts w:ascii="宋体" w:hAnsi="宋体" w:eastAsia="宋体" w:cs="宋体"/>
          <w:sz w:val="28"/>
          <w:szCs w:val="28"/>
          <w:lang w:eastAsia="zh-CN"/>
        </w:rPr>
      </w:pPr>
      <w:r>
        <w:rPr>
          <w:rFonts w:ascii="宋体" w:hAnsi="宋体" w:eastAsia="宋体" w:cs="宋体"/>
          <w:spacing w:val="-2"/>
          <w:sz w:val="28"/>
          <w:szCs w:val="28"/>
          <w:lang w:eastAsia="zh-CN"/>
        </w:rPr>
        <w:t>（2）如果我们的投标文件被接受，我们将履行招标文件中规定</w:t>
      </w:r>
      <w:r>
        <w:rPr>
          <w:rFonts w:ascii="宋体" w:hAnsi="宋体" w:eastAsia="宋体" w:cs="宋体"/>
          <w:spacing w:val="-9"/>
          <w:sz w:val="28"/>
          <w:szCs w:val="28"/>
          <w:lang w:eastAsia="zh-CN"/>
        </w:rPr>
        <w:t>的各项要求。</w:t>
      </w:r>
    </w:p>
    <w:p w14:paraId="2118F7E2">
      <w:pPr>
        <w:spacing w:before="85" w:line="249" w:lineRule="auto"/>
        <w:ind w:left="32" w:right="139" w:firstLine="560"/>
        <w:rPr>
          <w:rFonts w:ascii="宋体" w:hAnsi="宋体" w:eastAsia="宋体" w:cs="宋体"/>
          <w:sz w:val="28"/>
          <w:szCs w:val="28"/>
          <w:lang w:eastAsia="zh-CN"/>
        </w:rPr>
      </w:pPr>
      <w:r>
        <w:rPr>
          <w:rFonts w:ascii="宋体" w:hAnsi="宋体" w:eastAsia="宋体" w:cs="宋体"/>
          <w:spacing w:val="-1"/>
          <w:sz w:val="28"/>
          <w:szCs w:val="28"/>
          <w:lang w:eastAsia="zh-CN"/>
        </w:rPr>
        <w:t>（3）我们同意本招标文件中有关有效期的规定。</w:t>
      </w:r>
      <w:r>
        <w:rPr>
          <w:rFonts w:ascii="宋体" w:hAnsi="宋体" w:eastAsia="宋体" w:cs="宋体"/>
          <w:spacing w:val="-2"/>
          <w:sz w:val="28"/>
          <w:szCs w:val="28"/>
          <w:lang w:eastAsia="zh-CN"/>
        </w:rPr>
        <w:t>如果中标，有</w:t>
      </w:r>
      <w:r>
        <w:rPr>
          <w:rFonts w:ascii="宋体" w:hAnsi="宋体" w:eastAsia="宋体" w:cs="宋体"/>
          <w:spacing w:val="-4"/>
          <w:sz w:val="28"/>
          <w:szCs w:val="28"/>
          <w:lang w:eastAsia="zh-CN"/>
        </w:rPr>
        <w:t>效期延长至合同终止日止。</w:t>
      </w:r>
    </w:p>
    <w:p w14:paraId="50A1FB83">
      <w:pPr>
        <w:spacing w:before="85" w:line="219" w:lineRule="auto"/>
        <w:ind w:left="592"/>
        <w:rPr>
          <w:rFonts w:ascii="宋体" w:hAnsi="宋体" w:eastAsia="宋体" w:cs="宋体"/>
          <w:sz w:val="28"/>
          <w:szCs w:val="28"/>
          <w:lang w:eastAsia="zh-CN"/>
        </w:rPr>
      </w:pPr>
      <w:r>
        <w:rPr>
          <w:rFonts w:ascii="宋体" w:hAnsi="宋体" w:eastAsia="宋体" w:cs="宋体"/>
          <w:spacing w:val="-2"/>
          <w:sz w:val="28"/>
          <w:szCs w:val="28"/>
          <w:lang w:eastAsia="zh-CN"/>
        </w:rPr>
        <w:t>（4）我们愿提供招标文件中要求的所有文件资料。</w:t>
      </w:r>
    </w:p>
    <w:p w14:paraId="116D3828">
      <w:pPr>
        <w:spacing w:before="88" w:line="258" w:lineRule="auto"/>
        <w:ind w:left="27" w:right="78" w:firstLine="564"/>
        <w:rPr>
          <w:rFonts w:ascii="宋体" w:hAnsi="宋体" w:eastAsia="宋体" w:cs="宋体"/>
          <w:sz w:val="28"/>
          <w:szCs w:val="28"/>
          <w:lang w:eastAsia="zh-CN"/>
        </w:rPr>
      </w:pPr>
      <w:r>
        <w:rPr>
          <w:rFonts w:ascii="宋体" w:hAnsi="宋体" w:eastAsia="宋体" w:cs="宋体"/>
          <w:spacing w:val="-9"/>
          <w:sz w:val="28"/>
          <w:szCs w:val="28"/>
          <w:lang w:eastAsia="zh-CN"/>
        </w:rPr>
        <w:t>（5）我们已经详细审核了全部招标文件，如有需要澄清的问题，</w:t>
      </w:r>
      <w:r>
        <w:rPr>
          <w:rFonts w:ascii="宋体" w:hAnsi="宋体" w:eastAsia="宋体" w:cs="宋体"/>
          <w:spacing w:val="-4"/>
          <w:sz w:val="28"/>
          <w:szCs w:val="28"/>
          <w:lang w:eastAsia="zh-CN"/>
        </w:rPr>
        <w:t>我们同意按招标文件规定的时间向采购人提出。逾期不提，我公司同</w:t>
      </w:r>
      <w:r>
        <w:rPr>
          <w:rFonts w:ascii="宋体" w:hAnsi="宋体" w:eastAsia="宋体" w:cs="宋体"/>
          <w:spacing w:val="-1"/>
          <w:sz w:val="28"/>
          <w:szCs w:val="28"/>
          <w:lang w:eastAsia="zh-CN"/>
        </w:rPr>
        <w:t>意放弃对这方面有不明及误解的权利。</w:t>
      </w:r>
    </w:p>
    <w:p w14:paraId="0FAB14E0">
      <w:pPr>
        <w:spacing w:before="86" w:line="220" w:lineRule="auto"/>
        <w:ind w:left="592"/>
        <w:rPr>
          <w:rFonts w:ascii="宋体" w:hAnsi="宋体" w:eastAsia="宋体" w:cs="宋体"/>
          <w:sz w:val="28"/>
          <w:szCs w:val="28"/>
          <w:lang w:eastAsia="zh-CN"/>
        </w:rPr>
      </w:pPr>
      <w:r>
        <w:rPr>
          <w:rFonts w:ascii="宋体" w:hAnsi="宋体" w:eastAsia="宋体" w:cs="宋体"/>
          <w:spacing w:val="-10"/>
          <w:sz w:val="28"/>
          <w:szCs w:val="28"/>
          <w:lang w:eastAsia="zh-CN"/>
        </w:rPr>
        <w:t>（6）我们愿按《中华人民共和国民法典》履行自己的全部责任。</w:t>
      </w:r>
    </w:p>
    <w:p w14:paraId="7816508B">
      <w:pPr>
        <w:pStyle w:val="4"/>
        <w:spacing w:line="346" w:lineRule="auto"/>
        <w:rPr>
          <w:lang w:eastAsia="zh-CN"/>
        </w:rPr>
      </w:pPr>
    </w:p>
    <w:p w14:paraId="65DE3594">
      <w:pPr>
        <w:pStyle w:val="4"/>
        <w:spacing w:line="346" w:lineRule="auto"/>
        <w:rPr>
          <w:lang w:eastAsia="zh-CN"/>
        </w:rPr>
      </w:pPr>
    </w:p>
    <w:p w14:paraId="70EFD085">
      <w:pPr>
        <w:spacing w:before="92" w:line="219" w:lineRule="auto"/>
        <w:ind w:left="3105"/>
        <w:rPr>
          <w:rFonts w:ascii="宋体" w:hAnsi="宋体" w:eastAsia="宋体" w:cs="宋体"/>
          <w:sz w:val="28"/>
          <w:szCs w:val="28"/>
          <w:lang w:eastAsia="zh-CN"/>
        </w:rPr>
      </w:pPr>
      <w:r>
        <w:rPr>
          <w:rFonts w:ascii="宋体" w:hAnsi="宋体" w:eastAsia="宋体" w:cs="宋体"/>
          <w:spacing w:val="-1"/>
          <w:sz w:val="28"/>
          <w:szCs w:val="28"/>
          <w:lang w:eastAsia="zh-CN"/>
        </w:rPr>
        <w:t>供应商(单位电子签章)：</w:t>
      </w:r>
    </w:p>
    <w:p w14:paraId="39DDAF85">
      <w:pPr>
        <w:spacing w:before="292" w:line="219" w:lineRule="auto"/>
        <w:ind w:left="3106"/>
        <w:rPr>
          <w:rFonts w:ascii="宋体" w:hAnsi="宋体" w:eastAsia="宋体" w:cs="宋体"/>
          <w:sz w:val="28"/>
          <w:szCs w:val="28"/>
          <w:lang w:eastAsia="zh-CN"/>
        </w:rPr>
      </w:pPr>
      <w:r>
        <w:rPr>
          <w:rFonts w:ascii="宋体" w:hAnsi="宋体" w:eastAsia="宋体" w:cs="宋体"/>
          <w:spacing w:val="-1"/>
          <w:sz w:val="28"/>
          <w:szCs w:val="28"/>
          <w:lang w:eastAsia="zh-CN"/>
        </w:rPr>
        <w:t>法定代表人(法人电子签章)：</w:t>
      </w:r>
    </w:p>
    <w:p w14:paraId="7B7F4560">
      <w:pPr>
        <w:spacing w:before="291" w:line="220" w:lineRule="auto"/>
        <w:ind w:left="3153"/>
        <w:rPr>
          <w:rFonts w:ascii="宋体" w:hAnsi="宋体" w:eastAsia="宋体" w:cs="宋体"/>
          <w:sz w:val="28"/>
          <w:szCs w:val="28"/>
          <w:lang w:eastAsia="zh-CN"/>
        </w:rPr>
      </w:pPr>
      <w:r>
        <w:rPr>
          <w:rFonts w:ascii="宋体" w:hAnsi="宋体" w:eastAsia="宋体" w:cs="宋体"/>
          <w:spacing w:val="-15"/>
          <w:sz w:val="28"/>
          <w:szCs w:val="28"/>
          <w:lang w:eastAsia="zh-CN"/>
        </w:rPr>
        <w:t>日期：</w:t>
      </w:r>
      <w:r>
        <w:rPr>
          <w:rFonts w:ascii="宋体" w:hAnsi="宋体" w:eastAsia="宋体" w:cs="宋体"/>
          <w:spacing w:val="5"/>
          <w:sz w:val="28"/>
          <w:szCs w:val="28"/>
          <w:lang w:eastAsia="zh-CN"/>
        </w:rPr>
        <w:t xml:space="preserve">   </w:t>
      </w:r>
      <w:r>
        <w:rPr>
          <w:rFonts w:ascii="宋体" w:hAnsi="宋体" w:eastAsia="宋体" w:cs="宋体"/>
          <w:spacing w:val="-15"/>
          <w:sz w:val="28"/>
          <w:szCs w:val="28"/>
          <w:lang w:eastAsia="zh-CN"/>
        </w:rPr>
        <w:t>年</w:t>
      </w:r>
      <w:r>
        <w:rPr>
          <w:rFonts w:ascii="宋体" w:hAnsi="宋体" w:eastAsia="宋体" w:cs="宋体"/>
          <w:spacing w:val="5"/>
          <w:sz w:val="28"/>
          <w:szCs w:val="28"/>
          <w:lang w:eastAsia="zh-CN"/>
        </w:rPr>
        <w:t xml:space="preserve">   </w:t>
      </w:r>
      <w:r>
        <w:rPr>
          <w:rFonts w:ascii="宋体" w:hAnsi="宋体" w:eastAsia="宋体" w:cs="宋体"/>
          <w:spacing w:val="-15"/>
          <w:sz w:val="28"/>
          <w:szCs w:val="28"/>
          <w:lang w:eastAsia="zh-CN"/>
        </w:rPr>
        <w:t>月</w:t>
      </w:r>
      <w:r>
        <w:rPr>
          <w:rFonts w:ascii="宋体" w:hAnsi="宋体" w:eastAsia="宋体" w:cs="宋体"/>
          <w:spacing w:val="30"/>
          <w:sz w:val="28"/>
          <w:szCs w:val="28"/>
          <w:lang w:eastAsia="zh-CN"/>
        </w:rPr>
        <w:t xml:space="preserve">  </w:t>
      </w:r>
      <w:r>
        <w:rPr>
          <w:rFonts w:ascii="宋体" w:hAnsi="宋体" w:eastAsia="宋体" w:cs="宋体"/>
          <w:spacing w:val="-15"/>
          <w:sz w:val="28"/>
          <w:szCs w:val="28"/>
          <w:lang w:eastAsia="zh-CN"/>
        </w:rPr>
        <w:t>日</w:t>
      </w:r>
    </w:p>
    <w:p w14:paraId="7A968881">
      <w:pPr>
        <w:pStyle w:val="4"/>
        <w:spacing w:line="271" w:lineRule="auto"/>
        <w:rPr>
          <w:lang w:eastAsia="zh-CN"/>
        </w:rPr>
      </w:pPr>
    </w:p>
    <w:p w14:paraId="365F5D6D">
      <w:pPr>
        <w:pStyle w:val="4"/>
        <w:spacing w:line="271" w:lineRule="auto"/>
        <w:rPr>
          <w:lang w:eastAsia="zh-CN"/>
        </w:rPr>
      </w:pPr>
    </w:p>
    <w:p w14:paraId="40044F5D">
      <w:pPr>
        <w:kinsoku/>
        <w:autoSpaceDE/>
        <w:autoSpaceDN/>
        <w:adjustRightInd/>
        <w:snapToGrid/>
        <w:textAlignment w:val="auto"/>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49202C50">
      <w:pPr>
        <w:spacing w:before="101" w:line="224" w:lineRule="auto"/>
        <w:jc w:val="cente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t>二、投标报价</w:t>
      </w:r>
    </w:p>
    <w:p w14:paraId="70AC38D5">
      <w:pPr>
        <w:spacing w:before="101" w:line="224" w:lineRule="auto"/>
        <w:jc w:val="center"/>
        <w:rPr>
          <w:rFonts w:ascii="宋体" w:hAnsi="宋体" w:eastAsia="宋体" w:cs="宋体"/>
          <w:sz w:val="31"/>
          <w:szCs w:val="31"/>
          <w:lang w:eastAsia="zh-CN"/>
        </w:rPr>
      </w:pPr>
      <w:r>
        <w:rPr>
          <w:rFonts w:hint="eastAsia" w:ascii="宋体" w:hAnsi="宋体" w:eastAsia="宋体" w:cs="宋体"/>
          <w:b/>
          <w:bCs/>
          <w:spacing w:val="5"/>
          <w:sz w:val="31"/>
          <w:szCs w:val="31"/>
          <w:lang w:eastAsia="zh-CN"/>
        </w:rPr>
        <w:t>（一）投标报价</w:t>
      </w:r>
      <w:r>
        <w:rPr>
          <w:rFonts w:ascii="宋体" w:hAnsi="宋体" w:eastAsia="宋体" w:cs="宋体"/>
          <w:b/>
          <w:bCs/>
          <w:spacing w:val="5"/>
          <w:sz w:val="31"/>
          <w:szCs w:val="31"/>
          <w:lang w:eastAsia="zh-CN"/>
        </w:rPr>
        <w:t>一览表</w:t>
      </w:r>
    </w:p>
    <w:p w14:paraId="288B73F2">
      <w:pPr>
        <w:spacing w:before="120"/>
        <w:rPr>
          <w:lang w:eastAsia="zh-CN"/>
        </w:rPr>
      </w:pPr>
    </w:p>
    <w:p w14:paraId="0D492C5C">
      <w:pPr>
        <w:spacing w:before="119"/>
        <w:rPr>
          <w:lang w:eastAsia="zh-CN"/>
        </w:rPr>
      </w:pPr>
    </w:p>
    <w:tbl>
      <w:tblPr>
        <w:tblStyle w:val="32"/>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3"/>
        <w:gridCol w:w="2634"/>
        <w:gridCol w:w="1499"/>
        <w:gridCol w:w="2668"/>
      </w:tblGrid>
      <w:tr w14:paraId="675B8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493" w:type="dxa"/>
          </w:tcPr>
          <w:p w14:paraId="25D47FB3">
            <w:pPr>
              <w:pStyle w:val="33"/>
              <w:spacing w:before="219" w:line="221" w:lineRule="auto"/>
              <w:ind w:left="682"/>
              <w:rPr>
                <w:sz w:val="28"/>
                <w:szCs w:val="28"/>
              </w:rPr>
            </w:pPr>
            <w:r>
              <w:rPr>
                <w:spacing w:val="-3"/>
                <w:sz w:val="28"/>
                <w:szCs w:val="28"/>
              </w:rPr>
              <w:t>项目名称</w:t>
            </w:r>
          </w:p>
        </w:tc>
        <w:tc>
          <w:tcPr>
            <w:tcW w:w="6801" w:type="dxa"/>
            <w:gridSpan w:val="3"/>
          </w:tcPr>
          <w:p w14:paraId="5A25755F"/>
        </w:tc>
      </w:tr>
      <w:tr w14:paraId="7933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493" w:type="dxa"/>
          </w:tcPr>
          <w:p w14:paraId="5CB956FC">
            <w:pPr>
              <w:pStyle w:val="33"/>
              <w:spacing w:before="210" w:line="220" w:lineRule="auto"/>
              <w:ind w:left="699"/>
              <w:rPr>
                <w:sz w:val="28"/>
                <w:szCs w:val="28"/>
              </w:rPr>
            </w:pPr>
            <w:r>
              <w:rPr>
                <w:spacing w:val="-3"/>
                <w:sz w:val="28"/>
                <w:szCs w:val="28"/>
              </w:rPr>
              <w:t>项目编号</w:t>
            </w:r>
          </w:p>
        </w:tc>
        <w:tc>
          <w:tcPr>
            <w:tcW w:w="6801" w:type="dxa"/>
            <w:gridSpan w:val="3"/>
          </w:tcPr>
          <w:p w14:paraId="5B3B2A1A"/>
        </w:tc>
      </w:tr>
      <w:tr w14:paraId="2E189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3" w:hRule="atLeast"/>
        </w:trPr>
        <w:tc>
          <w:tcPr>
            <w:tcW w:w="2493" w:type="dxa"/>
          </w:tcPr>
          <w:p w14:paraId="21FCF57B">
            <w:pPr>
              <w:pStyle w:val="33"/>
              <w:spacing w:before="236" w:line="221" w:lineRule="auto"/>
              <w:ind w:left="558"/>
              <w:rPr>
                <w:sz w:val="28"/>
                <w:szCs w:val="28"/>
              </w:rPr>
            </w:pPr>
            <w:r>
              <w:rPr>
                <w:spacing w:val="-3"/>
                <w:sz w:val="28"/>
                <w:szCs w:val="28"/>
              </w:rPr>
              <w:t>投标人名称</w:t>
            </w:r>
          </w:p>
        </w:tc>
        <w:tc>
          <w:tcPr>
            <w:tcW w:w="6801" w:type="dxa"/>
            <w:gridSpan w:val="3"/>
          </w:tcPr>
          <w:p w14:paraId="2366B5BF"/>
        </w:tc>
      </w:tr>
      <w:tr w14:paraId="3790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1" w:hRule="atLeast"/>
        </w:trPr>
        <w:tc>
          <w:tcPr>
            <w:tcW w:w="2493" w:type="dxa"/>
            <w:vAlign w:val="center"/>
          </w:tcPr>
          <w:p w14:paraId="0E1A2CEC">
            <w:pPr>
              <w:pStyle w:val="33"/>
              <w:spacing w:before="91" w:line="220" w:lineRule="auto"/>
              <w:jc w:val="center"/>
              <w:rPr>
                <w:sz w:val="28"/>
                <w:szCs w:val="28"/>
                <w:lang w:eastAsia="zh-CN"/>
              </w:rPr>
            </w:pPr>
            <w:r>
              <w:rPr>
                <w:rFonts w:hint="eastAsia"/>
                <w:spacing w:val="-2"/>
                <w:sz w:val="28"/>
                <w:szCs w:val="28"/>
                <w:lang w:eastAsia="zh-CN"/>
              </w:rPr>
              <w:t>企业统一社会信用代码</w:t>
            </w:r>
          </w:p>
        </w:tc>
        <w:tc>
          <w:tcPr>
            <w:tcW w:w="6801" w:type="dxa"/>
            <w:gridSpan w:val="3"/>
          </w:tcPr>
          <w:p w14:paraId="672268C2">
            <w:pPr>
              <w:rPr>
                <w:lang w:eastAsia="zh-CN"/>
              </w:rPr>
            </w:pPr>
          </w:p>
        </w:tc>
      </w:tr>
      <w:tr w14:paraId="7138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2493" w:type="dxa"/>
            <w:vAlign w:val="center"/>
          </w:tcPr>
          <w:p w14:paraId="133E4B10">
            <w:pPr>
              <w:pStyle w:val="33"/>
              <w:spacing w:before="91" w:line="219" w:lineRule="auto"/>
              <w:jc w:val="center"/>
              <w:rPr>
                <w:sz w:val="28"/>
                <w:szCs w:val="28"/>
              </w:rPr>
            </w:pPr>
            <w:r>
              <w:rPr>
                <w:spacing w:val="-3"/>
                <w:sz w:val="28"/>
                <w:szCs w:val="28"/>
              </w:rPr>
              <w:t>投标总报价</w:t>
            </w:r>
          </w:p>
        </w:tc>
        <w:tc>
          <w:tcPr>
            <w:tcW w:w="6801" w:type="dxa"/>
            <w:gridSpan w:val="3"/>
          </w:tcPr>
          <w:p w14:paraId="7C41EB8F">
            <w:pPr>
              <w:pStyle w:val="33"/>
              <w:spacing w:before="113" w:line="221" w:lineRule="auto"/>
              <w:ind w:left="118"/>
              <w:rPr>
                <w:sz w:val="28"/>
                <w:szCs w:val="28"/>
              </w:rPr>
            </w:pPr>
            <w:r>
              <w:rPr>
                <w:spacing w:val="-18"/>
                <w:sz w:val="28"/>
                <w:szCs w:val="28"/>
              </w:rPr>
              <w:t>大写：</w:t>
            </w:r>
          </w:p>
          <w:p w14:paraId="5F696612">
            <w:pPr>
              <w:pStyle w:val="33"/>
              <w:spacing w:before="164" w:line="222" w:lineRule="auto"/>
              <w:ind w:left="122"/>
              <w:rPr>
                <w:sz w:val="28"/>
                <w:szCs w:val="28"/>
              </w:rPr>
            </w:pPr>
            <w:r>
              <w:rPr>
                <w:spacing w:val="-19"/>
                <w:sz w:val="28"/>
                <w:szCs w:val="28"/>
              </w:rPr>
              <w:t>小写：</w:t>
            </w:r>
          </w:p>
        </w:tc>
      </w:tr>
      <w:tr w14:paraId="3D4B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493" w:type="dxa"/>
          </w:tcPr>
          <w:p w14:paraId="1C641A18">
            <w:pPr>
              <w:pStyle w:val="33"/>
              <w:spacing w:before="246" w:line="221" w:lineRule="auto"/>
              <w:ind w:left="694"/>
              <w:rPr>
                <w:sz w:val="28"/>
                <w:szCs w:val="28"/>
                <w:lang w:eastAsia="zh-CN"/>
              </w:rPr>
            </w:pPr>
            <w:r>
              <w:rPr>
                <w:rFonts w:hint="eastAsia"/>
                <w:spacing w:val="-2"/>
                <w:sz w:val="28"/>
                <w:szCs w:val="28"/>
                <w:lang w:eastAsia="zh-CN"/>
              </w:rPr>
              <w:t>实施周期</w:t>
            </w:r>
          </w:p>
        </w:tc>
        <w:tc>
          <w:tcPr>
            <w:tcW w:w="6801" w:type="dxa"/>
            <w:gridSpan w:val="3"/>
          </w:tcPr>
          <w:p w14:paraId="32910B07"/>
        </w:tc>
      </w:tr>
      <w:tr w14:paraId="0F9D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493" w:type="dxa"/>
          </w:tcPr>
          <w:p w14:paraId="45D5D931">
            <w:pPr>
              <w:pStyle w:val="33"/>
              <w:spacing w:before="220" w:line="220" w:lineRule="auto"/>
              <w:ind w:left="694"/>
              <w:rPr>
                <w:sz w:val="28"/>
                <w:szCs w:val="28"/>
              </w:rPr>
            </w:pPr>
            <w:r>
              <w:rPr>
                <w:spacing w:val="-2"/>
                <w:sz w:val="28"/>
                <w:szCs w:val="28"/>
              </w:rPr>
              <w:t>服务地点</w:t>
            </w:r>
          </w:p>
        </w:tc>
        <w:tc>
          <w:tcPr>
            <w:tcW w:w="6801" w:type="dxa"/>
            <w:gridSpan w:val="3"/>
          </w:tcPr>
          <w:p w14:paraId="58AA5F0A"/>
        </w:tc>
      </w:tr>
      <w:tr w14:paraId="4358D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493" w:type="dxa"/>
          </w:tcPr>
          <w:p w14:paraId="08D06DB9">
            <w:pPr>
              <w:pStyle w:val="33"/>
              <w:spacing w:before="251" w:line="221" w:lineRule="auto"/>
              <w:ind w:left="695"/>
              <w:rPr>
                <w:sz w:val="28"/>
                <w:szCs w:val="28"/>
                <w:lang w:eastAsia="zh-CN"/>
              </w:rPr>
            </w:pPr>
            <w:r>
              <w:rPr>
                <w:rFonts w:hint="eastAsia"/>
                <w:spacing w:val="-2"/>
                <w:sz w:val="28"/>
                <w:szCs w:val="28"/>
                <w:lang w:eastAsia="zh-CN"/>
              </w:rPr>
              <w:t>服务要求</w:t>
            </w:r>
          </w:p>
        </w:tc>
        <w:tc>
          <w:tcPr>
            <w:tcW w:w="6801" w:type="dxa"/>
            <w:gridSpan w:val="3"/>
          </w:tcPr>
          <w:p w14:paraId="750CB8D0"/>
        </w:tc>
      </w:tr>
      <w:tr w14:paraId="1ECB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493" w:type="dxa"/>
          </w:tcPr>
          <w:p w14:paraId="6ED711DD">
            <w:pPr>
              <w:pStyle w:val="33"/>
              <w:spacing w:before="160" w:line="221" w:lineRule="auto"/>
              <w:ind w:left="558"/>
              <w:rPr>
                <w:sz w:val="28"/>
                <w:szCs w:val="28"/>
              </w:rPr>
            </w:pPr>
            <w:r>
              <w:rPr>
                <w:spacing w:val="-3"/>
                <w:sz w:val="28"/>
                <w:szCs w:val="28"/>
              </w:rPr>
              <w:t>投标有效期</w:t>
            </w:r>
          </w:p>
        </w:tc>
        <w:tc>
          <w:tcPr>
            <w:tcW w:w="6801" w:type="dxa"/>
            <w:gridSpan w:val="3"/>
          </w:tcPr>
          <w:p w14:paraId="74A16A0A"/>
        </w:tc>
      </w:tr>
      <w:tr w14:paraId="7DC9C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493" w:type="dxa"/>
          </w:tcPr>
          <w:p w14:paraId="0C59D2C5">
            <w:pPr>
              <w:pStyle w:val="33"/>
              <w:spacing w:before="262" w:line="220" w:lineRule="auto"/>
              <w:ind w:left="560"/>
              <w:rPr>
                <w:sz w:val="28"/>
                <w:szCs w:val="28"/>
              </w:rPr>
            </w:pPr>
            <w:r>
              <w:rPr>
                <w:spacing w:val="-3"/>
                <w:sz w:val="28"/>
                <w:szCs w:val="28"/>
              </w:rPr>
              <w:t>项目负责人</w:t>
            </w:r>
          </w:p>
        </w:tc>
        <w:tc>
          <w:tcPr>
            <w:tcW w:w="2634" w:type="dxa"/>
          </w:tcPr>
          <w:p w14:paraId="571E988C"/>
        </w:tc>
        <w:tc>
          <w:tcPr>
            <w:tcW w:w="1499" w:type="dxa"/>
          </w:tcPr>
          <w:p w14:paraId="1363EB59">
            <w:pPr>
              <w:pStyle w:val="33"/>
              <w:spacing w:before="262" w:line="222" w:lineRule="auto"/>
              <w:ind w:left="199"/>
              <w:rPr>
                <w:sz w:val="28"/>
                <w:szCs w:val="28"/>
              </w:rPr>
            </w:pPr>
            <w:r>
              <w:rPr>
                <w:spacing w:val="-2"/>
                <w:sz w:val="28"/>
                <w:szCs w:val="28"/>
              </w:rPr>
              <w:t>联系电话</w:t>
            </w:r>
          </w:p>
        </w:tc>
        <w:tc>
          <w:tcPr>
            <w:tcW w:w="2668" w:type="dxa"/>
          </w:tcPr>
          <w:p w14:paraId="5B625786"/>
        </w:tc>
      </w:tr>
      <w:tr w14:paraId="17A3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493" w:type="dxa"/>
          </w:tcPr>
          <w:p w14:paraId="47E67018">
            <w:pPr>
              <w:pStyle w:val="33"/>
              <w:spacing w:before="299" w:line="221" w:lineRule="auto"/>
              <w:ind w:left="978"/>
              <w:rPr>
                <w:sz w:val="28"/>
                <w:szCs w:val="28"/>
              </w:rPr>
            </w:pPr>
            <w:r>
              <w:rPr>
                <w:spacing w:val="-4"/>
                <w:sz w:val="28"/>
                <w:szCs w:val="28"/>
              </w:rPr>
              <w:t>备注</w:t>
            </w:r>
          </w:p>
        </w:tc>
        <w:tc>
          <w:tcPr>
            <w:tcW w:w="6801" w:type="dxa"/>
            <w:gridSpan w:val="3"/>
          </w:tcPr>
          <w:p w14:paraId="41A467F1"/>
        </w:tc>
      </w:tr>
    </w:tbl>
    <w:p w14:paraId="76221B93">
      <w:pPr>
        <w:spacing w:before="146" w:line="345" w:lineRule="auto"/>
        <w:ind w:left="508" w:right="495" w:hanging="2"/>
        <w:rPr>
          <w:rFonts w:ascii="宋体" w:hAnsi="宋体" w:eastAsia="宋体" w:cs="宋体"/>
          <w:sz w:val="24"/>
          <w:szCs w:val="24"/>
          <w:lang w:eastAsia="zh-CN"/>
        </w:rPr>
      </w:pPr>
      <w:r>
        <w:rPr>
          <w:rFonts w:ascii="宋体" w:hAnsi="宋体" w:eastAsia="宋体" w:cs="宋体"/>
          <w:spacing w:val="-3"/>
          <w:sz w:val="24"/>
          <w:szCs w:val="24"/>
          <w:lang w:eastAsia="zh-CN"/>
        </w:rPr>
        <w:t>注：投标报价仅且只有一个有效报价，不得出现两个及以上报价，否则作废标处</w:t>
      </w:r>
      <w:r>
        <w:rPr>
          <w:rFonts w:ascii="宋体" w:hAnsi="宋体" w:eastAsia="宋体" w:cs="宋体"/>
          <w:spacing w:val="-12"/>
          <w:sz w:val="24"/>
          <w:szCs w:val="24"/>
          <w:lang w:eastAsia="zh-CN"/>
        </w:rPr>
        <w:t>理。</w:t>
      </w:r>
    </w:p>
    <w:p w14:paraId="2B8008D5">
      <w:pPr>
        <w:pStyle w:val="4"/>
        <w:spacing w:line="269" w:lineRule="auto"/>
        <w:rPr>
          <w:lang w:eastAsia="zh-CN"/>
        </w:rPr>
      </w:pPr>
    </w:p>
    <w:p w14:paraId="3F4B5B6E">
      <w:pPr>
        <w:pStyle w:val="4"/>
        <w:spacing w:line="270" w:lineRule="auto"/>
        <w:rPr>
          <w:lang w:eastAsia="zh-CN"/>
        </w:rPr>
      </w:pPr>
    </w:p>
    <w:p w14:paraId="1BB70B58">
      <w:pPr>
        <w:spacing w:before="91" w:line="219" w:lineRule="auto"/>
        <w:ind w:left="3587"/>
        <w:rPr>
          <w:rFonts w:ascii="宋体" w:hAnsi="宋体" w:eastAsia="宋体" w:cs="宋体"/>
          <w:sz w:val="28"/>
          <w:szCs w:val="28"/>
          <w:lang w:eastAsia="zh-CN"/>
        </w:rPr>
      </w:pPr>
      <w:r>
        <w:rPr>
          <w:rFonts w:ascii="宋体" w:hAnsi="宋体" w:eastAsia="宋体" w:cs="宋体"/>
          <w:spacing w:val="-2"/>
          <w:sz w:val="28"/>
          <w:szCs w:val="28"/>
          <w:lang w:eastAsia="zh-CN"/>
        </w:rPr>
        <w:t>供应商</w:t>
      </w:r>
      <w:r>
        <w:rPr>
          <w:rFonts w:ascii="宋体" w:hAnsi="宋体" w:eastAsia="宋体" w:cs="宋体"/>
          <w:spacing w:val="-3"/>
          <w:sz w:val="28"/>
          <w:szCs w:val="28"/>
          <w:lang w:eastAsia="zh-CN"/>
        </w:rPr>
        <w:t>：（</w:t>
      </w:r>
      <w:r>
        <w:rPr>
          <w:rFonts w:ascii="宋体" w:hAnsi="宋体" w:eastAsia="宋体" w:cs="宋体"/>
          <w:spacing w:val="-2"/>
          <w:sz w:val="28"/>
          <w:szCs w:val="28"/>
          <w:lang w:eastAsia="zh-CN"/>
        </w:rPr>
        <w:t>单位电子签章）</w:t>
      </w:r>
    </w:p>
    <w:p w14:paraId="5BF5FF60">
      <w:pPr>
        <w:spacing w:before="291" w:line="219" w:lineRule="auto"/>
        <w:ind w:left="3588"/>
        <w:rPr>
          <w:rFonts w:ascii="宋体" w:hAnsi="宋体" w:eastAsia="宋体" w:cs="宋体"/>
          <w:sz w:val="28"/>
          <w:szCs w:val="28"/>
          <w:lang w:eastAsia="zh-CN"/>
        </w:rPr>
      </w:pPr>
      <w:r>
        <w:rPr>
          <w:rFonts w:ascii="宋体" w:hAnsi="宋体" w:eastAsia="宋体" w:cs="宋体"/>
          <w:sz w:val="28"/>
          <w:szCs w:val="28"/>
          <w:lang w:eastAsia="zh-CN"/>
        </w:rPr>
        <w:t>法定代表人</w:t>
      </w:r>
      <w:r>
        <w:rPr>
          <w:rFonts w:ascii="宋体" w:hAnsi="宋体" w:eastAsia="宋体" w:cs="宋体"/>
          <w:spacing w:val="-11"/>
          <w:sz w:val="28"/>
          <w:szCs w:val="28"/>
          <w:lang w:eastAsia="zh-CN"/>
        </w:rPr>
        <w:t>：（</w:t>
      </w:r>
      <w:r>
        <w:rPr>
          <w:rFonts w:ascii="宋体" w:hAnsi="宋体" w:eastAsia="宋体" w:cs="宋体"/>
          <w:sz w:val="28"/>
          <w:szCs w:val="28"/>
          <w:lang w:eastAsia="zh-CN"/>
        </w:rPr>
        <w:t>法人电子签章）</w:t>
      </w:r>
    </w:p>
    <w:p w14:paraId="19C37F14">
      <w:pPr>
        <w:spacing w:before="292" w:line="220" w:lineRule="auto"/>
        <w:ind w:left="3635"/>
        <w:rPr>
          <w:rFonts w:ascii="宋体" w:hAnsi="宋体" w:eastAsia="宋体" w:cs="宋体"/>
          <w:b/>
          <w:bCs/>
          <w:spacing w:val="6"/>
          <w:sz w:val="31"/>
          <w:szCs w:val="31"/>
          <w:lang w:eastAsia="zh-CN"/>
        </w:rPr>
      </w:pPr>
      <w:r>
        <w:rPr>
          <w:rFonts w:ascii="宋体" w:hAnsi="宋体" w:eastAsia="宋体" w:cs="宋体"/>
          <w:spacing w:val="-15"/>
          <w:sz w:val="28"/>
          <w:szCs w:val="28"/>
          <w:lang w:eastAsia="zh-CN"/>
        </w:rPr>
        <w:t>日期：</w:t>
      </w:r>
      <w:r>
        <w:rPr>
          <w:rFonts w:ascii="宋体" w:hAnsi="宋体" w:eastAsia="宋体" w:cs="宋体"/>
          <w:spacing w:val="7"/>
          <w:sz w:val="28"/>
          <w:szCs w:val="28"/>
          <w:lang w:eastAsia="zh-CN"/>
        </w:rPr>
        <w:t xml:space="preserve">  </w:t>
      </w:r>
      <w:r>
        <w:rPr>
          <w:rFonts w:ascii="宋体" w:hAnsi="宋体" w:eastAsia="宋体" w:cs="宋体"/>
          <w:spacing w:val="-15"/>
          <w:sz w:val="28"/>
          <w:szCs w:val="28"/>
          <w:lang w:eastAsia="zh-CN"/>
        </w:rPr>
        <w:t>年</w:t>
      </w:r>
      <w:r>
        <w:rPr>
          <w:rFonts w:ascii="宋体" w:hAnsi="宋体" w:eastAsia="宋体" w:cs="宋体"/>
          <w:spacing w:val="9"/>
          <w:sz w:val="28"/>
          <w:szCs w:val="28"/>
          <w:lang w:eastAsia="zh-CN"/>
        </w:rPr>
        <w:t xml:space="preserve">  </w:t>
      </w:r>
      <w:r>
        <w:rPr>
          <w:rFonts w:ascii="宋体" w:hAnsi="宋体" w:eastAsia="宋体" w:cs="宋体"/>
          <w:spacing w:val="-15"/>
          <w:sz w:val="28"/>
          <w:szCs w:val="28"/>
          <w:lang w:eastAsia="zh-CN"/>
        </w:rPr>
        <w:t>月</w:t>
      </w:r>
      <w:r>
        <w:rPr>
          <w:rFonts w:ascii="宋体" w:hAnsi="宋体" w:eastAsia="宋体" w:cs="宋体"/>
          <w:spacing w:val="28"/>
          <w:sz w:val="28"/>
          <w:szCs w:val="28"/>
          <w:lang w:eastAsia="zh-CN"/>
        </w:rPr>
        <w:t xml:space="preserve">  </w:t>
      </w:r>
      <w:r>
        <w:rPr>
          <w:rFonts w:ascii="宋体" w:hAnsi="宋体" w:eastAsia="宋体" w:cs="宋体"/>
          <w:spacing w:val="-15"/>
          <w:sz w:val="28"/>
          <w:szCs w:val="28"/>
          <w:lang w:eastAsia="zh-CN"/>
        </w:rPr>
        <w:t>日</w:t>
      </w:r>
    </w:p>
    <w:p w14:paraId="78D18870">
      <w:pPr>
        <w:spacing w:before="100" w:line="224" w:lineRule="auto"/>
        <w:jc w:val="center"/>
        <w:rPr>
          <w:rFonts w:ascii="宋体" w:hAnsi="宋体" w:eastAsia="宋体" w:cs="宋体"/>
          <w:b/>
          <w:bCs/>
          <w:spacing w:val="6"/>
          <w:sz w:val="31"/>
          <w:szCs w:val="31"/>
          <w:lang w:eastAsia="zh-CN"/>
        </w:rPr>
      </w:pPr>
    </w:p>
    <w:p w14:paraId="3903B344">
      <w:pPr>
        <w:spacing w:before="100" w:line="224" w:lineRule="auto"/>
        <w:jc w:val="center"/>
        <w:rPr>
          <w:rFonts w:ascii="宋体" w:hAnsi="宋体" w:eastAsia="宋体" w:cs="宋体"/>
          <w:b/>
          <w:bCs/>
          <w:spacing w:val="6"/>
          <w:sz w:val="31"/>
          <w:szCs w:val="31"/>
          <w:lang w:eastAsia="zh-CN"/>
        </w:rPr>
      </w:pPr>
    </w:p>
    <w:p w14:paraId="0129A0C9">
      <w:pPr>
        <w:kinsoku/>
        <w:autoSpaceDE/>
        <w:autoSpaceDN/>
        <w:adjustRightInd/>
        <w:snapToGrid/>
        <w:textAlignment w:val="auto"/>
        <w:rPr>
          <w:rFonts w:ascii="宋体" w:hAnsi="宋体" w:eastAsia="宋体" w:cs="宋体"/>
          <w:b/>
          <w:bCs/>
          <w:spacing w:val="6"/>
          <w:sz w:val="31"/>
          <w:szCs w:val="31"/>
          <w:lang w:eastAsia="zh-CN"/>
        </w:rPr>
      </w:pPr>
      <w:r>
        <w:rPr>
          <w:rFonts w:ascii="宋体" w:hAnsi="宋体" w:eastAsia="宋体" w:cs="宋体"/>
          <w:b/>
          <w:bCs/>
          <w:spacing w:val="6"/>
          <w:sz w:val="31"/>
          <w:szCs w:val="31"/>
          <w:lang w:eastAsia="zh-CN"/>
        </w:rPr>
        <w:br w:type="page"/>
      </w:r>
    </w:p>
    <w:p w14:paraId="2F4973D3">
      <w:pPr>
        <w:spacing w:before="100" w:line="480" w:lineRule="auto"/>
        <w:jc w:val="center"/>
        <w:rPr>
          <w:rFonts w:ascii="宋体" w:hAnsi="宋体" w:eastAsia="宋体" w:cs="宋体"/>
          <w:b/>
          <w:bCs/>
          <w:spacing w:val="6"/>
          <w:sz w:val="31"/>
          <w:szCs w:val="31"/>
          <w:lang w:eastAsia="zh-CN"/>
        </w:rPr>
      </w:pPr>
      <w:r>
        <w:rPr>
          <w:rFonts w:hint="eastAsia" w:ascii="宋体" w:hAnsi="宋体" w:eastAsia="宋体" w:cs="宋体"/>
          <w:b/>
          <w:bCs/>
          <w:spacing w:val="6"/>
          <w:sz w:val="31"/>
          <w:szCs w:val="31"/>
          <w:lang w:eastAsia="zh-CN"/>
        </w:rPr>
        <w:t>（二）报价一览表</w:t>
      </w:r>
    </w:p>
    <w:tbl>
      <w:tblPr>
        <w:tblStyle w:val="18"/>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95"/>
        <w:gridCol w:w="1396"/>
        <w:gridCol w:w="1396"/>
        <w:gridCol w:w="1394"/>
        <w:gridCol w:w="1394"/>
        <w:gridCol w:w="1390"/>
      </w:tblGrid>
      <w:tr w14:paraId="22B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3F6D84AA">
            <w:pPr>
              <w:jc w:val="center"/>
              <w:rPr>
                <w:rFonts w:ascii="宋体" w:hAnsi="宋体" w:eastAsia="宋体"/>
              </w:rPr>
            </w:pPr>
            <w:r>
              <w:rPr>
                <w:rFonts w:hint="eastAsia" w:ascii="宋体" w:hAnsi="宋体" w:eastAsia="宋体" w:cs="宋体"/>
              </w:rPr>
              <w:t>序号</w:t>
            </w:r>
          </w:p>
        </w:tc>
        <w:tc>
          <w:tcPr>
            <w:tcW w:w="715" w:type="pct"/>
            <w:vAlign w:val="center"/>
          </w:tcPr>
          <w:p w14:paraId="164E6FBE">
            <w:pPr>
              <w:jc w:val="center"/>
              <w:rPr>
                <w:rFonts w:ascii="宋体" w:hAnsi="宋体" w:eastAsia="宋体"/>
              </w:rPr>
            </w:pPr>
            <w:r>
              <w:rPr>
                <w:rFonts w:hint="eastAsia" w:ascii="宋体" w:hAnsi="宋体" w:eastAsia="宋体"/>
              </w:rPr>
              <w:t>项目名称</w:t>
            </w:r>
          </w:p>
        </w:tc>
        <w:tc>
          <w:tcPr>
            <w:tcW w:w="715" w:type="pct"/>
            <w:vAlign w:val="center"/>
          </w:tcPr>
          <w:p w14:paraId="60C5C646">
            <w:pPr>
              <w:jc w:val="center"/>
              <w:rPr>
                <w:rFonts w:ascii="宋体" w:hAnsi="宋体" w:eastAsia="宋体"/>
              </w:rPr>
            </w:pPr>
            <w:r>
              <w:rPr>
                <w:rFonts w:hint="eastAsia" w:ascii="宋体" w:hAnsi="宋体" w:eastAsia="宋体"/>
              </w:rPr>
              <w:t>计量单位</w:t>
            </w:r>
          </w:p>
        </w:tc>
        <w:tc>
          <w:tcPr>
            <w:tcW w:w="715" w:type="pct"/>
            <w:vAlign w:val="center"/>
          </w:tcPr>
          <w:p w14:paraId="10DE94C3">
            <w:pPr>
              <w:jc w:val="center"/>
              <w:rPr>
                <w:rFonts w:ascii="宋体" w:hAnsi="宋体" w:eastAsia="宋体"/>
              </w:rPr>
            </w:pPr>
            <w:r>
              <w:rPr>
                <w:rFonts w:hint="eastAsia" w:ascii="宋体" w:hAnsi="宋体" w:eastAsia="宋体"/>
              </w:rPr>
              <w:t>数量</w:t>
            </w:r>
          </w:p>
        </w:tc>
        <w:tc>
          <w:tcPr>
            <w:tcW w:w="714" w:type="pct"/>
            <w:vAlign w:val="center"/>
          </w:tcPr>
          <w:p w14:paraId="5470B6B5">
            <w:pPr>
              <w:jc w:val="center"/>
              <w:rPr>
                <w:rFonts w:ascii="宋体" w:hAnsi="宋体" w:eastAsia="宋体"/>
              </w:rPr>
            </w:pPr>
            <w:r>
              <w:rPr>
                <w:rFonts w:hint="eastAsia" w:ascii="宋体" w:hAnsi="宋体" w:eastAsia="宋体"/>
              </w:rPr>
              <w:t>单价（元）</w:t>
            </w:r>
          </w:p>
        </w:tc>
        <w:tc>
          <w:tcPr>
            <w:tcW w:w="714" w:type="pct"/>
            <w:vAlign w:val="center"/>
          </w:tcPr>
          <w:p w14:paraId="1B774F8A">
            <w:pPr>
              <w:jc w:val="center"/>
              <w:rPr>
                <w:rFonts w:ascii="宋体" w:hAnsi="宋体" w:eastAsia="宋体"/>
              </w:rPr>
            </w:pPr>
            <w:r>
              <w:rPr>
                <w:rFonts w:hint="eastAsia" w:ascii="宋体" w:hAnsi="宋体" w:eastAsia="宋体"/>
              </w:rPr>
              <w:t>合计（元）</w:t>
            </w:r>
          </w:p>
        </w:tc>
        <w:tc>
          <w:tcPr>
            <w:tcW w:w="712" w:type="pct"/>
            <w:vAlign w:val="center"/>
          </w:tcPr>
          <w:p w14:paraId="6DB9776D">
            <w:pPr>
              <w:jc w:val="center"/>
              <w:rPr>
                <w:rFonts w:ascii="宋体" w:hAnsi="宋体" w:eastAsia="宋体"/>
              </w:rPr>
            </w:pPr>
            <w:r>
              <w:rPr>
                <w:rFonts w:hint="eastAsia" w:ascii="宋体" w:hAnsi="宋体" w:eastAsia="宋体"/>
              </w:rPr>
              <w:t>备注</w:t>
            </w:r>
          </w:p>
        </w:tc>
      </w:tr>
      <w:tr w14:paraId="570A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5EC38A0F">
            <w:pPr>
              <w:jc w:val="center"/>
              <w:rPr>
                <w:rFonts w:ascii="宋体" w:hAnsi="宋体" w:eastAsia="宋体"/>
                <w:lang w:eastAsia="zh-CN"/>
              </w:rPr>
            </w:pPr>
            <w:r>
              <w:rPr>
                <w:rFonts w:hint="eastAsia" w:ascii="宋体" w:hAnsi="宋体" w:eastAsia="宋体"/>
                <w:lang w:eastAsia="zh-CN"/>
              </w:rPr>
              <w:t>1</w:t>
            </w:r>
          </w:p>
        </w:tc>
        <w:tc>
          <w:tcPr>
            <w:tcW w:w="715" w:type="pct"/>
            <w:vAlign w:val="center"/>
          </w:tcPr>
          <w:p w14:paraId="12904331">
            <w:pPr>
              <w:jc w:val="center"/>
              <w:rPr>
                <w:rFonts w:ascii="宋体" w:hAnsi="宋体" w:eastAsia="宋体"/>
              </w:rPr>
            </w:pPr>
          </w:p>
        </w:tc>
        <w:tc>
          <w:tcPr>
            <w:tcW w:w="715" w:type="pct"/>
            <w:vAlign w:val="center"/>
          </w:tcPr>
          <w:p w14:paraId="4DA9BCC3">
            <w:pPr>
              <w:jc w:val="center"/>
              <w:rPr>
                <w:rFonts w:ascii="宋体" w:hAnsi="宋体" w:eastAsia="宋体"/>
              </w:rPr>
            </w:pPr>
          </w:p>
        </w:tc>
        <w:tc>
          <w:tcPr>
            <w:tcW w:w="715" w:type="pct"/>
            <w:vAlign w:val="center"/>
          </w:tcPr>
          <w:p w14:paraId="6081EF24">
            <w:pPr>
              <w:jc w:val="center"/>
              <w:rPr>
                <w:rFonts w:ascii="宋体" w:hAnsi="宋体" w:eastAsia="宋体"/>
              </w:rPr>
            </w:pPr>
          </w:p>
        </w:tc>
        <w:tc>
          <w:tcPr>
            <w:tcW w:w="714" w:type="pct"/>
            <w:vAlign w:val="center"/>
          </w:tcPr>
          <w:p w14:paraId="47ECAAC0">
            <w:pPr>
              <w:jc w:val="center"/>
              <w:rPr>
                <w:rFonts w:ascii="宋体" w:hAnsi="宋体" w:eastAsia="宋体"/>
              </w:rPr>
            </w:pPr>
          </w:p>
        </w:tc>
        <w:tc>
          <w:tcPr>
            <w:tcW w:w="714" w:type="pct"/>
            <w:vAlign w:val="center"/>
          </w:tcPr>
          <w:p w14:paraId="2D86968C">
            <w:pPr>
              <w:jc w:val="center"/>
              <w:rPr>
                <w:rFonts w:ascii="宋体" w:hAnsi="宋体" w:eastAsia="宋体"/>
              </w:rPr>
            </w:pPr>
          </w:p>
        </w:tc>
        <w:tc>
          <w:tcPr>
            <w:tcW w:w="712" w:type="pct"/>
            <w:vAlign w:val="center"/>
          </w:tcPr>
          <w:p w14:paraId="6E7674BE">
            <w:pPr>
              <w:jc w:val="center"/>
              <w:rPr>
                <w:rFonts w:ascii="宋体" w:hAnsi="宋体" w:eastAsia="宋体"/>
              </w:rPr>
            </w:pPr>
          </w:p>
        </w:tc>
      </w:tr>
      <w:tr w14:paraId="62C1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677034CE">
            <w:pPr>
              <w:jc w:val="center"/>
              <w:rPr>
                <w:rFonts w:ascii="宋体" w:hAnsi="宋体" w:eastAsia="宋体"/>
                <w:lang w:eastAsia="zh-CN"/>
              </w:rPr>
            </w:pPr>
            <w:r>
              <w:rPr>
                <w:rFonts w:hint="eastAsia" w:ascii="宋体" w:hAnsi="宋体" w:eastAsia="宋体"/>
                <w:lang w:eastAsia="zh-CN"/>
              </w:rPr>
              <w:t>2</w:t>
            </w:r>
          </w:p>
        </w:tc>
        <w:tc>
          <w:tcPr>
            <w:tcW w:w="715" w:type="pct"/>
            <w:vAlign w:val="center"/>
          </w:tcPr>
          <w:p w14:paraId="6779AE87">
            <w:pPr>
              <w:jc w:val="center"/>
              <w:rPr>
                <w:rFonts w:ascii="宋体" w:hAnsi="宋体" w:eastAsia="宋体"/>
              </w:rPr>
            </w:pPr>
          </w:p>
        </w:tc>
        <w:tc>
          <w:tcPr>
            <w:tcW w:w="715" w:type="pct"/>
            <w:vAlign w:val="center"/>
          </w:tcPr>
          <w:p w14:paraId="07B96256">
            <w:pPr>
              <w:jc w:val="center"/>
              <w:rPr>
                <w:rFonts w:ascii="宋体" w:hAnsi="宋体" w:eastAsia="宋体"/>
              </w:rPr>
            </w:pPr>
          </w:p>
        </w:tc>
        <w:tc>
          <w:tcPr>
            <w:tcW w:w="715" w:type="pct"/>
            <w:vAlign w:val="center"/>
          </w:tcPr>
          <w:p w14:paraId="7F1FB553">
            <w:pPr>
              <w:jc w:val="center"/>
              <w:rPr>
                <w:rFonts w:ascii="宋体" w:hAnsi="宋体" w:eastAsia="宋体"/>
              </w:rPr>
            </w:pPr>
          </w:p>
        </w:tc>
        <w:tc>
          <w:tcPr>
            <w:tcW w:w="714" w:type="pct"/>
            <w:vAlign w:val="center"/>
          </w:tcPr>
          <w:p w14:paraId="6E468CEA">
            <w:pPr>
              <w:jc w:val="center"/>
              <w:rPr>
                <w:rFonts w:ascii="宋体" w:hAnsi="宋体" w:eastAsia="宋体"/>
              </w:rPr>
            </w:pPr>
          </w:p>
        </w:tc>
        <w:tc>
          <w:tcPr>
            <w:tcW w:w="714" w:type="pct"/>
            <w:vAlign w:val="center"/>
          </w:tcPr>
          <w:p w14:paraId="366D49EF">
            <w:pPr>
              <w:jc w:val="center"/>
              <w:rPr>
                <w:rFonts w:ascii="宋体" w:hAnsi="宋体" w:eastAsia="宋体"/>
              </w:rPr>
            </w:pPr>
          </w:p>
        </w:tc>
        <w:tc>
          <w:tcPr>
            <w:tcW w:w="712" w:type="pct"/>
            <w:vAlign w:val="center"/>
          </w:tcPr>
          <w:p w14:paraId="3DDE9EDD">
            <w:pPr>
              <w:jc w:val="center"/>
              <w:rPr>
                <w:rFonts w:ascii="宋体" w:hAnsi="宋体" w:eastAsia="宋体"/>
              </w:rPr>
            </w:pPr>
          </w:p>
        </w:tc>
      </w:tr>
      <w:tr w14:paraId="5FD6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69A08161">
            <w:pPr>
              <w:jc w:val="center"/>
              <w:rPr>
                <w:rFonts w:ascii="宋体" w:hAnsi="宋体" w:eastAsia="宋体"/>
                <w:lang w:eastAsia="zh-CN"/>
              </w:rPr>
            </w:pPr>
            <w:r>
              <w:rPr>
                <w:rFonts w:hint="eastAsia" w:ascii="宋体" w:hAnsi="宋体" w:eastAsia="宋体"/>
                <w:lang w:eastAsia="zh-CN"/>
              </w:rPr>
              <w:t>3</w:t>
            </w:r>
          </w:p>
        </w:tc>
        <w:tc>
          <w:tcPr>
            <w:tcW w:w="715" w:type="pct"/>
            <w:vAlign w:val="center"/>
          </w:tcPr>
          <w:p w14:paraId="6C7FCAC2">
            <w:pPr>
              <w:jc w:val="center"/>
              <w:rPr>
                <w:rFonts w:ascii="宋体" w:hAnsi="宋体" w:eastAsia="宋体"/>
              </w:rPr>
            </w:pPr>
          </w:p>
        </w:tc>
        <w:tc>
          <w:tcPr>
            <w:tcW w:w="715" w:type="pct"/>
            <w:vAlign w:val="center"/>
          </w:tcPr>
          <w:p w14:paraId="0E05DD23">
            <w:pPr>
              <w:jc w:val="center"/>
              <w:rPr>
                <w:rFonts w:ascii="宋体" w:hAnsi="宋体" w:eastAsia="宋体"/>
              </w:rPr>
            </w:pPr>
          </w:p>
        </w:tc>
        <w:tc>
          <w:tcPr>
            <w:tcW w:w="715" w:type="pct"/>
            <w:vAlign w:val="center"/>
          </w:tcPr>
          <w:p w14:paraId="75F08C93">
            <w:pPr>
              <w:jc w:val="center"/>
              <w:rPr>
                <w:rFonts w:ascii="宋体" w:hAnsi="宋体" w:eastAsia="宋体"/>
              </w:rPr>
            </w:pPr>
          </w:p>
        </w:tc>
        <w:tc>
          <w:tcPr>
            <w:tcW w:w="714" w:type="pct"/>
            <w:vAlign w:val="center"/>
          </w:tcPr>
          <w:p w14:paraId="42799FD9">
            <w:pPr>
              <w:jc w:val="center"/>
              <w:rPr>
                <w:rFonts w:ascii="宋体" w:hAnsi="宋体" w:eastAsia="宋体"/>
              </w:rPr>
            </w:pPr>
          </w:p>
        </w:tc>
        <w:tc>
          <w:tcPr>
            <w:tcW w:w="714" w:type="pct"/>
            <w:vAlign w:val="center"/>
          </w:tcPr>
          <w:p w14:paraId="7BDDFFBC">
            <w:pPr>
              <w:jc w:val="center"/>
              <w:rPr>
                <w:rFonts w:ascii="宋体" w:hAnsi="宋体" w:eastAsia="宋体"/>
              </w:rPr>
            </w:pPr>
          </w:p>
        </w:tc>
        <w:tc>
          <w:tcPr>
            <w:tcW w:w="712" w:type="pct"/>
            <w:vAlign w:val="center"/>
          </w:tcPr>
          <w:p w14:paraId="28D0976B">
            <w:pPr>
              <w:jc w:val="center"/>
              <w:rPr>
                <w:rFonts w:ascii="宋体" w:hAnsi="宋体" w:eastAsia="宋体"/>
              </w:rPr>
            </w:pPr>
          </w:p>
        </w:tc>
      </w:tr>
      <w:tr w14:paraId="1CD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14" w:type="pct"/>
            <w:vAlign w:val="center"/>
          </w:tcPr>
          <w:p w14:paraId="5112B729">
            <w:pPr>
              <w:jc w:val="center"/>
              <w:rPr>
                <w:rFonts w:ascii="宋体" w:hAnsi="宋体" w:eastAsia="宋体"/>
                <w:lang w:eastAsia="zh-CN"/>
              </w:rPr>
            </w:pPr>
            <w:r>
              <w:rPr>
                <w:rFonts w:ascii="宋体" w:hAnsi="宋体" w:eastAsia="宋体"/>
                <w:lang w:eastAsia="zh-CN"/>
              </w:rPr>
              <w:t>…</w:t>
            </w:r>
          </w:p>
        </w:tc>
        <w:tc>
          <w:tcPr>
            <w:tcW w:w="715" w:type="pct"/>
            <w:vAlign w:val="center"/>
          </w:tcPr>
          <w:p w14:paraId="3FB485C5">
            <w:pPr>
              <w:jc w:val="center"/>
              <w:rPr>
                <w:rFonts w:ascii="宋体" w:hAnsi="宋体" w:eastAsia="宋体"/>
              </w:rPr>
            </w:pPr>
          </w:p>
        </w:tc>
        <w:tc>
          <w:tcPr>
            <w:tcW w:w="715" w:type="pct"/>
            <w:vAlign w:val="center"/>
          </w:tcPr>
          <w:p w14:paraId="5C6685A9">
            <w:pPr>
              <w:jc w:val="center"/>
              <w:rPr>
                <w:rFonts w:ascii="宋体" w:hAnsi="宋体" w:eastAsia="宋体"/>
              </w:rPr>
            </w:pPr>
          </w:p>
        </w:tc>
        <w:tc>
          <w:tcPr>
            <w:tcW w:w="715" w:type="pct"/>
            <w:vAlign w:val="center"/>
          </w:tcPr>
          <w:p w14:paraId="1DA7391D">
            <w:pPr>
              <w:jc w:val="center"/>
              <w:rPr>
                <w:rFonts w:ascii="宋体" w:hAnsi="宋体" w:eastAsia="宋体"/>
              </w:rPr>
            </w:pPr>
          </w:p>
        </w:tc>
        <w:tc>
          <w:tcPr>
            <w:tcW w:w="714" w:type="pct"/>
            <w:vAlign w:val="center"/>
          </w:tcPr>
          <w:p w14:paraId="1C4EE509">
            <w:pPr>
              <w:jc w:val="center"/>
              <w:rPr>
                <w:rFonts w:ascii="宋体" w:hAnsi="宋体" w:eastAsia="宋体"/>
              </w:rPr>
            </w:pPr>
          </w:p>
        </w:tc>
        <w:tc>
          <w:tcPr>
            <w:tcW w:w="714" w:type="pct"/>
            <w:vAlign w:val="center"/>
          </w:tcPr>
          <w:p w14:paraId="1A888183">
            <w:pPr>
              <w:jc w:val="center"/>
              <w:rPr>
                <w:rFonts w:ascii="宋体" w:hAnsi="宋体" w:eastAsia="宋体"/>
              </w:rPr>
            </w:pPr>
          </w:p>
        </w:tc>
        <w:tc>
          <w:tcPr>
            <w:tcW w:w="712" w:type="pct"/>
            <w:vAlign w:val="center"/>
          </w:tcPr>
          <w:p w14:paraId="2A632ED0">
            <w:pPr>
              <w:jc w:val="center"/>
              <w:rPr>
                <w:rFonts w:ascii="宋体" w:hAnsi="宋体" w:eastAsia="宋体"/>
              </w:rPr>
            </w:pPr>
          </w:p>
        </w:tc>
      </w:tr>
      <w:tr w14:paraId="0630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2F8E1F3A">
            <w:pPr>
              <w:jc w:val="center"/>
              <w:rPr>
                <w:rFonts w:ascii="宋体" w:hAnsi="宋体" w:eastAsia="宋体"/>
              </w:rPr>
            </w:pPr>
          </w:p>
        </w:tc>
        <w:tc>
          <w:tcPr>
            <w:tcW w:w="715" w:type="pct"/>
            <w:vAlign w:val="center"/>
          </w:tcPr>
          <w:p w14:paraId="6FCC8C3C">
            <w:pPr>
              <w:jc w:val="center"/>
              <w:rPr>
                <w:rFonts w:ascii="宋体" w:hAnsi="宋体" w:eastAsia="宋体"/>
              </w:rPr>
            </w:pPr>
          </w:p>
        </w:tc>
        <w:tc>
          <w:tcPr>
            <w:tcW w:w="715" w:type="pct"/>
            <w:vAlign w:val="center"/>
          </w:tcPr>
          <w:p w14:paraId="4EFC2757">
            <w:pPr>
              <w:jc w:val="center"/>
              <w:rPr>
                <w:rFonts w:ascii="宋体" w:hAnsi="宋体" w:eastAsia="宋体"/>
              </w:rPr>
            </w:pPr>
          </w:p>
        </w:tc>
        <w:tc>
          <w:tcPr>
            <w:tcW w:w="715" w:type="pct"/>
            <w:vAlign w:val="center"/>
          </w:tcPr>
          <w:p w14:paraId="496C72EA">
            <w:pPr>
              <w:jc w:val="center"/>
              <w:rPr>
                <w:rFonts w:ascii="宋体" w:hAnsi="宋体" w:eastAsia="宋体"/>
              </w:rPr>
            </w:pPr>
          </w:p>
        </w:tc>
        <w:tc>
          <w:tcPr>
            <w:tcW w:w="714" w:type="pct"/>
            <w:vAlign w:val="center"/>
          </w:tcPr>
          <w:p w14:paraId="34F60A1E">
            <w:pPr>
              <w:jc w:val="center"/>
              <w:rPr>
                <w:rFonts w:ascii="宋体" w:hAnsi="宋体" w:eastAsia="宋体"/>
              </w:rPr>
            </w:pPr>
          </w:p>
        </w:tc>
        <w:tc>
          <w:tcPr>
            <w:tcW w:w="714" w:type="pct"/>
            <w:vAlign w:val="center"/>
          </w:tcPr>
          <w:p w14:paraId="22AA031D">
            <w:pPr>
              <w:jc w:val="center"/>
              <w:rPr>
                <w:rFonts w:ascii="宋体" w:hAnsi="宋体" w:eastAsia="宋体"/>
              </w:rPr>
            </w:pPr>
          </w:p>
        </w:tc>
        <w:tc>
          <w:tcPr>
            <w:tcW w:w="712" w:type="pct"/>
            <w:vAlign w:val="center"/>
          </w:tcPr>
          <w:p w14:paraId="32A9B3EE">
            <w:pPr>
              <w:jc w:val="center"/>
              <w:rPr>
                <w:rFonts w:ascii="宋体" w:hAnsi="宋体" w:eastAsia="宋体"/>
              </w:rPr>
            </w:pPr>
          </w:p>
        </w:tc>
      </w:tr>
      <w:tr w14:paraId="14CB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5B194AD7">
            <w:pPr>
              <w:jc w:val="center"/>
              <w:rPr>
                <w:rFonts w:ascii="宋体" w:hAnsi="宋体" w:eastAsia="宋体"/>
              </w:rPr>
            </w:pPr>
          </w:p>
        </w:tc>
        <w:tc>
          <w:tcPr>
            <w:tcW w:w="715" w:type="pct"/>
            <w:vAlign w:val="center"/>
          </w:tcPr>
          <w:p w14:paraId="40DB6DB8">
            <w:pPr>
              <w:jc w:val="center"/>
              <w:rPr>
                <w:rFonts w:ascii="宋体" w:hAnsi="宋体" w:eastAsia="宋体"/>
              </w:rPr>
            </w:pPr>
          </w:p>
        </w:tc>
        <w:tc>
          <w:tcPr>
            <w:tcW w:w="715" w:type="pct"/>
            <w:vAlign w:val="center"/>
          </w:tcPr>
          <w:p w14:paraId="0AC30A3B">
            <w:pPr>
              <w:jc w:val="center"/>
              <w:rPr>
                <w:rFonts w:ascii="宋体" w:hAnsi="宋体" w:eastAsia="宋体"/>
              </w:rPr>
            </w:pPr>
          </w:p>
        </w:tc>
        <w:tc>
          <w:tcPr>
            <w:tcW w:w="715" w:type="pct"/>
            <w:vAlign w:val="center"/>
          </w:tcPr>
          <w:p w14:paraId="4E711689">
            <w:pPr>
              <w:jc w:val="center"/>
              <w:rPr>
                <w:rFonts w:ascii="宋体" w:hAnsi="宋体" w:eastAsia="宋体"/>
              </w:rPr>
            </w:pPr>
          </w:p>
        </w:tc>
        <w:tc>
          <w:tcPr>
            <w:tcW w:w="714" w:type="pct"/>
            <w:vAlign w:val="center"/>
          </w:tcPr>
          <w:p w14:paraId="648B6653">
            <w:pPr>
              <w:jc w:val="center"/>
              <w:rPr>
                <w:rFonts w:ascii="宋体" w:hAnsi="宋体" w:eastAsia="宋体"/>
              </w:rPr>
            </w:pPr>
          </w:p>
        </w:tc>
        <w:tc>
          <w:tcPr>
            <w:tcW w:w="714" w:type="pct"/>
            <w:vAlign w:val="center"/>
          </w:tcPr>
          <w:p w14:paraId="6B5DB5AC">
            <w:pPr>
              <w:jc w:val="center"/>
              <w:rPr>
                <w:rFonts w:ascii="宋体" w:hAnsi="宋体" w:eastAsia="宋体"/>
              </w:rPr>
            </w:pPr>
          </w:p>
        </w:tc>
        <w:tc>
          <w:tcPr>
            <w:tcW w:w="712" w:type="pct"/>
            <w:vAlign w:val="center"/>
          </w:tcPr>
          <w:p w14:paraId="5EB463FE">
            <w:pPr>
              <w:jc w:val="center"/>
              <w:rPr>
                <w:rFonts w:ascii="宋体" w:hAnsi="宋体" w:eastAsia="宋体"/>
              </w:rPr>
            </w:pPr>
          </w:p>
        </w:tc>
      </w:tr>
      <w:tr w14:paraId="7CB4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574B9F03">
            <w:pPr>
              <w:jc w:val="center"/>
              <w:rPr>
                <w:rFonts w:ascii="宋体" w:hAnsi="宋体" w:eastAsia="宋体"/>
              </w:rPr>
            </w:pPr>
          </w:p>
        </w:tc>
        <w:tc>
          <w:tcPr>
            <w:tcW w:w="715" w:type="pct"/>
            <w:vAlign w:val="center"/>
          </w:tcPr>
          <w:p w14:paraId="40307C30">
            <w:pPr>
              <w:jc w:val="center"/>
              <w:rPr>
                <w:rFonts w:ascii="宋体" w:hAnsi="宋体" w:eastAsia="宋体"/>
              </w:rPr>
            </w:pPr>
          </w:p>
        </w:tc>
        <w:tc>
          <w:tcPr>
            <w:tcW w:w="715" w:type="pct"/>
            <w:vAlign w:val="center"/>
          </w:tcPr>
          <w:p w14:paraId="3BA068D9">
            <w:pPr>
              <w:jc w:val="center"/>
              <w:rPr>
                <w:rFonts w:ascii="宋体" w:hAnsi="宋体" w:eastAsia="宋体"/>
              </w:rPr>
            </w:pPr>
          </w:p>
        </w:tc>
        <w:tc>
          <w:tcPr>
            <w:tcW w:w="715" w:type="pct"/>
            <w:vAlign w:val="center"/>
          </w:tcPr>
          <w:p w14:paraId="58225009">
            <w:pPr>
              <w:jc w:val="center"/>
              <w:rPr>
                <w:rFonts w:ascii="宋体" w:hAnsi="宋体" w:eastAsia="宋体"/>
              </w:rPr>
            </w:pPr>
          </w:p>
        </w:tc>
        <w:tc>
          <w:tcPr>
            <w:tcW w:w="714" w:type="pct"/>
            <w:vAlign w:val="center"/>
          </w:tcPr>
          <w:p w14:paraId="401857F8">
            <w:pPr>
              <w:jc w:val="center"/>
              <w:rPr>
                <w:rFonts w:ascii="宋体" w:hAnsi="宋体" w:eastAsia="宋体"/>
              </w:rPr>
            </w:pPr>
          </w:p>
        </w:tc>
        <w:tc>
          <w:tcPr>
            <w:tcW w:w="714" w:type="pct"/>
            <w:vAlign w:val="center"/>
          </w:tcPr>
          <w:p w14:paraId="03733F92">
            <w:pPr>
              <w:jc w:val="center"/>
              <w:rPr>
                <w:rFonts w:ascii="宋体" w:hAnsi="宋体" w:eastAsia="宋体"/>
              </w:rPr>
            </w:pPr>
          </w:p>
        </w:tc>
        <w:tc>
          <w:tcPr>
            <w:tcW w:w="712" w:type="pct"/>
            <w:vAlign w:val="center"/>
          </w:tcPr>
          <w:p w14:paraId="6B05659D">
            <w:pPr>
              <w:jc w:val="center"/>
              <w:rPr>
                <w:rFonts w:ascii="宋体" w:hAnsi="宋体" w:eastAsia="宋体"/>
              </w:rPr>
            </w:pPr>
          </w:p>
        </w:tc>
      </w:tr>
      <w:tr w14:paraId="67B0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28F09969">
            <w:pPr>
              <w:jc w:val="center"/>
              <w:rPr>
                <w:rFonts w:ascii="宋体" w:hAnsi="宋体" w:eastAsia="宋体"/>
              </w:rPr>
            </w:pPr>
          </w:p>
        </w:tc>
        <w:tc>
          <w:tcPr>
            <w:tcW w:w="715" w:type="pct"/>
            <w:vAlign w:val="center"/>
          </w:tcPr>
          <w:p w14:paraId="741A1204">
            <w:pPr>
              <w:jc w:val="center"/>
              <w:rPr>
                <w:rFonts w:ascii="宋体" w:hAnsi="宋体" w:eastAsia="宋体"/>
              </w:rPr>
            </w:pPr>
          </w:p>
        </w:tc>
        <w:tc>
          <w:tcPr>
            <w:tcW w:w="715" w:type="pct"/>
            <w:vAlign w:val="center"/>
          </w:tcPr>
          <w:p w14:paraId="2D82BCFF">
            <w:pPr>
              <w:jc w:val="center"/>
              <w:rPr>
                <w:rFonts w:ascii="宋体" w:hAnsi="宋体" w:eastAsia="宋体"/>
              </w:rPr>
            </w:pPr>
          </w:p>
        </w:tc>
        <w:tc>
          <w:tcPr>
            <w:tcW w:w="715" w:type="pct"/>
            <w:vAlign w:val="center"/>
          </w:tcPr>
          <w:p w14:paraId="77C8D08F">
            <w:pPr>
              <w:jc w:val="center"/>
              <w:rPr>
                <w:rFonts w:ascii="宋体" w:hAnsi="宋体" w:eastAsia="宋体"/>
              </w:rPr>
            </w:pPr>
          </w:p>
        </w:tc>
        <w:tc>
          <w:tcPr>
            <w:tcW w:w="714" w:type="pct"/>
            <w:vAlign w:val="center"/>
          </w:tcPr>
          <w:p w14:paraId="78A8044A">
            <w:pPr>
              <w:jc w:val="center"/>
              <w:rPr>
                <w:rFonts w:ascii="宋体" w:hAnsi="宋体" w:eastAsia="宋体"/>
              </w:rPr>
            </w:pPr>
          </w:p>
        </w:tc>
        <w:tc>
          <w:tcPr>
            <w:tcW w:w="714" w:type="pct"/>
            <w:vAlign w:val="center"/>
          </w:tcPr>
          <w:p w14:paraId="355CF892">
            <w:pPr>
              <w:jc w:val="center"/>
              <w:rPr>
                <w:rFonts w:ascii="宋体" w:hAnsi="宋体" w:eastAsia="宋体"/>
              </w:rPr>
            </w:pPr>
          </w:p>
        </w:tc>
        <w:tc>
          <w:tcPr>
            <w:tcW w:w="712" w:type="pct"/>
            <w:vAlign w:val="center"/>
          </w:tcPr>
          <w:p w14:paraId="5E1888C1">
            <w:pPr>
              <w:jc w:val="center"/>
              <w:rPr>
                <w:rFonts w:ascii="宋体" w:hAnsi="宋体" w:eastAsia="宋体"/>
              </w:rPr>
            </w:pPr>
          </w:p>
        </w:tc>
      </w:tr>
      <w:tr w14:paraId="5582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7A6EEC10">
            <w:pPr>
              <w:jc w:val="center"/>
              <w:rPr>
                <w:rFonts w:ascii="宋体" w:hAnsi="宋体" w:eastAsia="宋体"/>
              </w:rPr>
            </w:pPr>
            <w:r>
              <w:rPr>
                <w:rFonts w:hint="eastAsia" w:ascii="宋体" w:hAnsi="宋体" w:eastAsia="宋体"/>
              </w:rPr>
              <w:t>总计（元）</w:t>
            </w:r>
          </w:p>
        </w:tc>
        <w:tc>
          <w:tcPr>
            <w:tcW w:w="715" w:type="pct"/>
            <w:vAlign w:val="center"/>
          </w:tcPr>
          <w:p w14:paraId="0E15550E">
            <w:pPr>
              <w:jc w:val="center"/>
              <w:rPr>
                <w:rFonts w:ascii="宋体" w:hAnsi="宋体" w:eastAsia="宋体"/>
              </w:rPr>
            </w:pPr>
          </w:p>
        </w:tc>
        <w:tc>
          <w:tcPr>
            <w:tcW w:w="715" w:type="pct"/>
            <w:vAlign w:val="center"/>
          </w:tcPr>
          <w:p w14:paraId="06AE03CD">
            <w:pPr>
              <w:jc w:val="center"/>
              <w:rPr>
                <w:rFonts w:ascii="宋体" w:hAnsi="宋体" w:eastAsia="宋体"/>
              </w:rPr>
            </w:pPr>
          </w:p>
        </w:tc>
        <w:tc>
          <w:tcPr>
            <w:tcW w:w="715" w:type="pct"/>
            <w:vAlign w:val="center"/>
          </w:tcPr>
          <w:p w14:paraId="16B51BF0">
            <w:pPr>
              <w:jc w:val="center"/>
              <w:rPr>
                <w:rFonts w:ascii="宋体" w:hAnsi="宋体" w:eastAsia="宋体"/>
              </w:rPr>
            </w:pPr>
          </w:p>
        </w:tc>
        <w:tc>
          <w:tcPr>
            <w:tcW w:w="714" w:type="pct"/>
            <w:vAlign w:val="center"/>
          </w:tcPr>
          <w:p w14:paraId="48C118F4">
            <w:pPr>
              <w:jc w:val="center"/>
              <w:rPr>
                <w:rFonts w:ascii="宋体" w:hAnsi="宋体" w:eastAsia="宋体"/>
              </w:rPr>
            </w:pPr>
          </w:p>
        </w:tc>
        <w:tc>
          <w:tcPr>
            <w:tcW w:w="714" w:type="pct"/>
            <w:vAlign w:val="center"/>
          </w:tcPr>
          <w:p w14:paraId="56D98F4F">
            <w:pPr>
              <w:jc w:val="center"/>
              <w:rPr>
                <w:rFonts w:ascii="宋体" w:hAnsi="宋体" w:eastAsia="宋体"/>
              </w:rPr>
            </w:pPr>
          </w:p>
        </w:tc>
        <w:tc>
          <w:tcPr>
            <w:tcW w:w="712" w:type="pct"/>
            <w:vAlign w:val="center"/>
          </w:tcPr>
          <w:p w14:paraId="78B22FA8">
            <w:pPr>
              <w:jc w:val="center"/>
              <w:rPr>
                <w:rFonts w:ascii="宋体" w:hAnsi="宋体" w:eastAsia="宋体"/>
              </w:rPr>
            </w:pPr>
          </w:p>
        </w:tc>
      </w:tr>
    </w:tbl>
    <w:p w14:paraId="0C55443F">
      <w:pPr>
        <w:kinsoku/>
        <w:autoSpaceDE/>
        <w:autoSpaceDN/>
        <w:adjustRightInd/>
        <w:snapToGrid/>
        <w:textAlignment w:val="auto"/>
        <w:rPr>
          <w:rFonts w:ascii="宋体" w:hAnsi="宋体" w:eastAsia="宋体" w:cs="宋体"/>
          <w:b/>
          <w:bCs/>
          <w:spacing w:val="6"/>
          <w:sz w:val="31"/>
          <w:szCs w:val="31"/>
          <w:lang w:eastAsia="zh-CN"/>
        </w:rPr>
      </w:pPr>
    </w:p>
    <w:p w14:paraId="53AD5F6C">
      <w:pPr>
        <w:kinsoku/>
        <w:autoSpaceDE/>
        <w:autoSpaceDN/>
        <w:adjustRightInd/>
        <w:snapToGrid/>
        <w:textAlignment w:val="auto"/>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注</w:t>
      </w:r>
      <w:r>
        <w:rPr>
          <w:rFonts w:ascii="宋体" w:hAnsi="宋体" w:eastAsia="宋体" w:cs="宋体"/>
          <w:b/>
          <w:bCs/>
          <w:spacing w:val="6"/>
          <w:sz w:val="24"/>
          <w:szCs w:val="24"/>
          <w:lang w:eastAsia="zh-CN"/>
        </w:rPr>
        <w:t>:1</w:t>
      </w:r>
      <w:r>
        <w:rPr>
          <w:rFonts w:hint="eastAsia" w:ascii="宋体" w:hAnsi="宋体" w:eastAsia="宋体" w:cs="宋体"/>
          <w:b/>
          <w:bCs/>
          <w:spacing w:val="6"/>
          <w:sz w:val="24"/>
          <w:szCs w:val="24"/>
          <w:lang w:eastAsia="zh-CN"/>
        </w:rPr>
        <w:t>、投标费用包括项目实施所需的货物、服务、装卸费、运输费、税金</w:t>
      </w:r>
      <w:r>
        <w:rPr>
          <w:rFonts w:ascii="宋体" w:hAnsi="宋体" w:eastAsia="宋体" w:cs="宋体"/>
          <w:b/>
          <w:bCs/>
          <w:spacing w:val="6"/>
          <w:sz w:val="24"/>
          <w:szCs w:val="24"/>
          <w:lang w:eastAsia="zh-CN"/>
        </w:rPr>
        <w:t>(</w:t>
      </w:r>
      <w:r>
        <w:rPr>
          <w:rFonts w:hint="eastAsia" w:ascii="宋体" w:hAnsi="宋体" w:eastAsia="宋体" w:cs="宋体"/>
          <w:b/>
          <w:bCs/>
          <w:spacing w:val="6"/>
          <w:sz w:val="24"/>
          <w:szCs w:val="24"/>
          <w:lang w:eastAsia="zh-CN"/>
        </w:rPr>
        <w:t>含关税、增值税</w:t>
      </w:r>
      <w:r>
        <w:rPr>
          <w:rFonts w:ascii="宋体" w:hAnsi="宋体" w:eastAsia="宋体" w:cs="宋体"/>
          <w:b/>
          <w:bCs/>
          <w:spacing w:val="6"/>
          <w:sz w:val="24"/>
          <w:szCs w:val="24"/>
          <w:lang w:eastAsia="zh-CN"/>
        </w:rPr>
        <w:t>)</w:t>
      </w:r>
      <w:r>
        <w:rPr>
          <w:rFonts w:hint="eastAsia" w:ascii="宋体" w:hAnsi="宋体" w:eastAsia="宋体" w:cs="宋体"/>
          <w:b/>
          <w:bCs/>
          <w:spacing w:val="6"/>
          <w:sz w:val="24"/>
          <w:szCs w:val="24"/>
          <w:lang w:eastAsia="zh-CN"/>
        </w:rPr>
        <w:t>等其他一切费用；</w:t>
      </w:r>
    </w:p>
    <w:p w14:paraId="2C4CA86D">
      <w:pPr>
        <w:kinsoku/>
        <w:autoSpaceDE/>
        <w:autoSpaceDN/>
        <w:adjustRightInd/>
        <w:snapToGrid/>
        <w:textAlignment w:val="auto"/>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2</w:t>
      </w:r>
      <w:r>
        <w:rPr>
          <w:rFonts w:hint="eastAsia" w:ascii="宋体" w:hAnsi="宋体" w:eastAsia="宋体" w:cs="宋体"/>
          <w:b/>
          <w:bCs/>
          <w:spacing w:val="6"/>
          <w:sz w:val="24"/>
          <w:szCs w:val="24"/>
          <w:lang w:eastAsia="zh-CN"/>
        </w:rPr>
        <w:t>、此表格若不够用。可根据实际自行扩展表格；</w:t>
      </w:r>
    </w:p>
    <w:p w14:paraId="6ED06ED1">
      <w:pPr>
        <w:kinsoku/>
        <w:autoSpaceDE/>
        <w:autoSpaceDN/>
        <w:adjustRightInd/>
        <w:snapToGrid/>
        <w:textAlignment w:val="auto"/>
        <w:rPr>
          <w:rFonts w:ascii="宋体" w:hAnsi="宋体" w:eastAsia="宋体" w:cs="宋体"/>
          <w:b/>
          <w:bCs/>
          <w:spacing w:val="6"/>
          <w:sz w:val="24"/>
          <w:szCs w:val="24"/>
          <w:lang w:eastAsia="zh-CN"/>
        </w:rPr>
      </w:pPr>
      <w:r>
        <w:rPr>
          <w:rFonts w:ascii="宋体" w:hAnsi="宋体" w:eastAsia="宋体" w:cs="宋体"/>
          <w:b/>
          <w:bCs/>
          <w:spacing w:val="6"/>
          <w:sz w:val="24"/>
          <w:szCs w:val="24"/>
          <w:lang w:eastAsia="zh-CN"/>
        </w:rPr>
        <w:t>3</w:t>
      </w:r>
      <w:r>
        <w:rPr>
          <w:rFonts w:hint="eastAsia" w:ascii="宋体" w:hAnsi="宋体" w:eastAsia="宋体" w:cs="宋体"/>
          <w:b/>
          <w:bCs/>
          <w:spacing w:val="6"/>
          <w:sz w:val="24"/>
          <w:szCs w:val="24"/>
          <w:lang w:eastAsia="zh-CN"/>
        </w:rPr>
        <w:t>、总合计金额不得高于预算金额，否则作为无效标处理。</w:t>
      </w:r>
    </w:p>
    <w:p w14:paraId="749C9B97">
      <w:pPr>
        <w:kinsoku/>
        <w:autoSpaceDE/>
        <w:autoSpaceDN/>
        <w:adjustRightInd/>
        <w:snapToGrid/>
        <w:textAlignment w:val="auto"/>
        <w:rPr>
          <w:rFonts w:ascii="宋体" w:hAnsi="宋体" w:eastAsia="宋体" w:cs="宋体"/>
          <w:b/>
          <w:bCs/>
          <w:spacing w:val="6"/>
          <w:sz w:val="31"/>
          <w:szCs w:val="31"/>
          <w:lang w:eastAsia="zh-CN"/>
        </w:rPr>
      </w:pPr>
      <w:r>
        <w:rPr>
          <w:rFonts w:ascii="宋体" w:hAnsi="宋体" w:eastAsia="宋体" w:cs="宋体"/>
          <w:b/>
          <w:bCs/>
          <w:spacing w:val="6"/>
          <w:sz w:val="31"/>
          <w:szCs w:val="31"/>
          <w:lang w:eastAsia="zh-CN"/>
        </w:rPr>
        <w:br w:type="page"/>
      </w:r>
    </w:p>
    <w:p w14:paraId="0B78741C">
      <w:pPr>
        <w:spacing w:before="100" w:line="224" w:lineRule="auto"/>
        <w:jc w:val="center"/>
        <w:rPr>
          <w:rFonts w:ascii="宋体" w:hAnsi="宋体" w:eastAsia="宋体" w:cs="宋体"/>
          <w:sz w:val="31"/>
          <w:szCs w:val="31"/>
          <w:lang w:eastAsia="zh-CN"/>
        </w:rPr>
      </w:pPr>
      <w:r>
        <w:rPr>
          <w:rFonts w:ascii="宋体" w:hAnsi="宋体" w:eastAsia="宋体" w:cs="宋体"/>
          <w:b/>
          <w:bCs/>
          <w:spacing w:val="6"/>
          <w:sz w:val="31"/>
          <w:szCs w:val="31"/>
          <w:lang w:eastAsia="zh-CN"/>
        </w:rPr>
        <w:t>三、法定代表人身份证明书</w:t>
      </w:r>
    </w:p>
    <w:p w14:paraId="270E8E67">
      <w:pPr>
        <w:pStyle w:val="4"/>
        <w:spacing w:line="243" w:lineRule="auto"/>
        <w:rPr>
          <w:lang w:eastAsia="zh-CN"/>
        </w:rPr>
      </w:pPr>
    </w:p>
    <w:p w14:paraId="19327F13">
      <w:pPr>
        <w:pStyle w:val="4"/>
        <w:spacing w:line="244" w:lineRule="auto"/>
        <w:rPr>
          <w:lang w:eastAsia="zh-CN"/>
        </w:rPr>
      </w:pPr>
    </w:p>
    <w:p w14:paraId="72EAFAC7">
      <w:pPr>
        <w:pStyle w:val="4"/>
        <w:spacing w:line="244" w:lineRule="auto"/>
        <w:rPr>
          <w:lang w:eastAsia="zh-CN"/>
        </w:rPr>
      </w:pPr>
    </w:p>
    <w:p w14:paraId="4666C72E">
      <w:pPr>
        <w:spacing w:before="91" w:line="221" w:lineRule="auto"/>
        <w:ind w:left="639"/>
        <w:rPr>
          <w:rFonts w:ascii="宋体" w:hAnsi="宋体" w:eastAsia="宋体" w:cs="宋体"/>
          <w:sz w:val="28"/>
          <w:szCs w:val="28"/>
          <w:lang w:eastAsia="zh-CN"/>
        </w:rPr>
      </w:pPr>
      <w:r>
        <w:rPr>
          <w:rFonts w:ascii="宋体" w:hAnsi="宋体" w:eastAsia="宋体" w:cs="宋体"/>
          <w:spacing w:val="-2"/>
          <w:sz w:val="28"/>
          <w:szCs w:val="28"/>
          <w:lang w:eastAsia="zh-CN"/>
        </w:rPr>
        <w:t>单位名称：</w:t>
      </w:r>
      <w:r>
        <w:rPr>
          <w:rFonts w:ascii="宋体" w:hAnsi="宋体" w:eastAsia="宋体" w:cs="宋体"/>
          <w:spacing w:val="-2"/>
          <w:sz w:val="28"/>
          <w:szCs w:val="28"/>
          <w:u w:val="single"/>
          <w:lang w:eastAsia="zh-CN"/>
        </w:rPr>
        <w:t xml:space="preserve">                            </w:t>
      </w:r>
    </w:p>
    <w:p w14:paraId="72A9A597">
      <w:pPr>
        <w:spacing w:before="288" w:line="221" w:lineRule="auto"/>
        <w:ind w:left="637"/>
        <w:rPr>
          <w:rFonts w:ascii="宋体" w:hAnsi="宋体" w:eastAsia="宋体" w:cs="宋体"/>
          <w:sz w:val="28"/>
          <w:szCs w:val="28"/>
          <w:lang w:eastAsia="zh-CN"/>
        </w:rPr>
      </w:pPr>
      <w:r>
        <w:rPr>
          <w:rFonts w:ascii="宋体" w:hAnsi="宋体" w:eastAsia="宋体" w:cs="宋体"/>
          <w:spacing w:val="-2"/>
          <w:sz w:val="28"/>
          <w:szCs w:val="28"/>
          <w:lang w:eastAsia="zh-CN"/>
        </w:rPr>
        <w:t>单位性质：</w:t>
      </w:r>
      <w:r>
        <w:rPr>
          <w:rFonts w:ascii="宋体" w:hAnsi="宋体" w:eastAsia="宋体" w:cs="宋体"/>
          <w:spacing w:val="-2"/>
          <w:sz w:val="28"/>
          <w:szCs w:val="28"/>
          <w:u w:val="single"/>
          <w:lang w:eastAsia="zh-CN"/>
        </w:rPr>
        <w:t xml:space="preserve">                            </w:t>
      </w:r>
    </w:p>
    <w:p w14:paraId="3985C6D9">
      <w:pPr>
        <w:spacing w:before="290" w:line="229" w:lineRule="auto"/>
        <w:ind w:left="634"/>
        <w:rPr>
          <w:rFonts w:ascii="宋体" w:hAnsi="宋体" w:eastAsia="宋体" w:cs="宋体"/>
          <w:sz w:val="28"/>
          <w:szCs w:val="28"/>
          <w:lang w:eastAsia="zh-CN"/>
        </w:rPr>
      </w:pPr>
      <w:r>
        <w:rPr>
          <w:rFonts w:ascii="宋体" w:hAnsi="宋体" w:eastAsia="宋体" w:cs="宋体"/>
          <w:spacing w:val="-9"/>
          <w:sz w:val="28"/>
          <w:szCs w:val="28"/>
          <w:lang w:eastAsia="zh-CN"/>
        </w:rPr>
        <w:t>地</w:t>
      </w:r>
      <w:r>
        <w:rPr>
          <w:rFonts w:ascii="宋体" w:hAnsi="宋体" w:eastAsia="宋体" w:cs="宋体"/>
          <w:spacing w:val="3"/>
          <w:sz w:val="28"/>
          <w:szCs w:val="28"/>
          <w:lang w:eastAsia="zh-CN"/>
        </w:rPr>
        <w:t xml:space="preserve">    </w:t>
      </w:r>
      <w:r>
        <w:rPr>
          <w:rFonts w:ascii="宋体" w:hAnsi="宋体" w:eastAsia="宋体" w:cs="宋体"/>
          <w:spacing w:val="-9"/>
          <w:sz w:val="28"/>
          <w:szCs w:val="28"/>
          <w:lang w:eastAsia="zh-CN"/>
        </w:rPr>
        <w:t>址：</w:t>
      </w:r>
      <w:r>
        <w:rPr>
          <w:rFonts w:ascii="宋体" w:hAnsi="宋体" w:eastAsia="宋体" w:cs="宋体"/>
          <w:sz w:val="28"/>
          <w:szCs w:val="28"/>
          <w:u w:val="single"/>
          <w:lang w:eastAsia="zh-CN"/>
        </w:rPr>
        <w:t xml:space="preserve">                            </w:t>
      </w:r>
    </w:p>
    <w:p w14:paraId="05F09EA7">
      <w:pPr>
        <w:spacing w:before="276" w:line="220" w:lineRule="auto"/>
        <w:ind w:left="637"/>
        <w:rPr>
          <w:rFonts w:ascii="宋体" w:hAnsi="宋体" w:eastAsia="宋体" w:cs="宋体"/>
          <w:sz w:val="28"/>
          <w:szCs w:val="28"/>
          <w:lang w:eastAsia="zh-CN"/>
        </w:rPr>
      </w:pPr>
      <w:r>
        <w:rPr>
          <w:rFonts w:ascii="宋体" w:hAnsi="宋体" w:eastAsia="宋体" w:cs="宋体"/>
          <w:spacing w:val="-7"/>
          <w:sz w:val="28"/>
          <w:szCs w:val="28"/>
          <w:lang w:eastAsia="zh-CN"/>
        </w:rPr>
        <w:t>成立时间：</w:t>
      </w:r>
      <w:r>
        <w:rPr>
          <w:rFonts w:ascii="宋体" w:hAnsi="宋体" w:eastAsia="宋体" w:cs="宋体"/>
          <w:sz w:val="28"/>
          <w:szCs w:val="28"/>
          <w:u w:val="single"/>
          <w:lang w:eastAsia="zh-CN"/>
        </w:rPr>
        <w:t xml:space="preserve">             </w:t>
      </w:r>
      <w:r>
        <w:rPr>
          <w:rFonts w:ascii="宋体" w:hAnsi="宋体" w:eastAsia="宋体" w:cs="宋体"/>
          <w:spacing w:val="-123"/>
          <w:sz w:val="28"/>
          <w:szCs w:val="28"/>
          <w:lang w:eastAsia="zh-CN"/>
        </w:rPr>
        <w:t xml:space="preserve"> </w:t>
      </w:r>
      <w:r>
        <w:rPr>
          <w:rFonts w:ascii="宋体" w:hAnsi="宋体" w:eastAsia="宋体" w:cs="宋体"/>
          <w:spacing w:val="-7"/>
          <w:sz w:val="28"/>
          <w:szCs w:val="28"/>
          <w:lang w:eastAsia="zh-CN"/>
        </w:rPr>
        <w:t>年</w:t>
      </w:r>
      <w:r>
        <w:rPr>
          <w:rFonts w:ascii="宋体" w:hAnsi="宋体" w:eastAsia="宋体" w:cs="宋体"/>
          <w:spacing w:val="10"/>
          <w:sz w:val="28"/>
          <w:szCs w:val="28"/>
          <w:u w:val="single"/>
          <w:lang w:eastAsia="zh-CN"/>
        </w:rPr>
        <w:t xml:space="preserve">             </w:t>
      </w:r>
      <w:r>
        <w:rPr>
          <w:rFonts w:ascii="宋体" w:hAnsi="宋体" w:eastAsia="宋体" w:cs="宋体"/>
          <w:spacing w:val="-113"/>
          <w:sz w:val="28"/>
          <w:szCs w:val="28"/>
          <w:lang w:eastAsia="zh-CN"/>
        </w:rPr>
        <w:t xml:space="preserve"> </w:t>
      </w:r>
      <w:r>
        <w:rPr>
          <w:rFonts w:ascii="宋体" w:hAnsi="宋体" w:eastAsia="宋体" w:cs="宋体"/>
          <w:spacing w:val="-7"/>
          <w:sz w:val="28"/>
          <w:szCs w:val="28"/>
          <w:lang w:eastAsia="zh-CN"/>
        </w:rPr>
        <w:t>月</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日</w:t>
      </w:r>
    </w:p>
    <w:p w14:paraId="231C9DEF">
      <w:pPr>
        <w:spacing w:before="282" w:line="221" w:lineRule="auto"/>
        <w:ind w:left="637"/>
        <w:rPr>
          <w:rFonts w:ascii="宋体" w:hAnsi="宋体" w:eastAsia="宋体" w:cs="宋体"/>
          <w:sz w:val="28"/>
          <w:szCs w:val="28"/>
          <w:lang w:eastAsia="zh-CN"/>
        </w:rPr>
      </w:pPr>
      <w:r>
        <w:rPr>
          <w:rFonts w:ascii="宋体" w:hAnsi="宋体" w:eastAsia="宋体" w:cs="宋体"/>
          <w:spacing w:val="-3"/>
          <w:sz w:val="28"/>
          <w:szCs w:val="28"/>
          <w:lang w:eastAsia="zh-CN"/>
        </w:rPr>
        <w:t>经营期限：</w:t>
      </w:r>
      <w:r>
        <w:rPr>
          <w:rFonts w:ascii="宋体" w:hAnsi="宋体" w:eastAsia="宋体" w:cs="宋体"/>
          <w:sz w:val="28"/>
          <w:szCs w:val="28"/>
          <w:u w:val="single"/>
          <w:lang w:eastAsia="zh-CN"/>
        </w:rPr>
        <w:t xml:space="preserve">                                        </w:t>
      </w:r>
    </w:p>
    <w:p w14:paraId="1BECD325">
      <w:pPr>
        <w:spacing w:before="289" w:line="413" w:lineRule="auto"/>
        <w:ind w:left="639" w:right="57" w:hanging="5"/>
        <w:rPr>
          <w:rFonts w:ascii="宋体" w:hAnsi="宋体" w:eastAsia="宋体" w:cs="宋体"/>
          <w:sz w:val="28"/>
          <w:szCs w:val="28"/>
          <w:lang w:eastAsia="zh-CN"/>
        </w:rPr>
      </w:pPr>
      <w:r>
        <w:rPr>
          <w:rFonts w:ascii="宋体" w:hAnsi="宋体" w:eastAsia="宋体" w:cs="宋体"/>
          <w:spacing w:val="-4"/>
          <w:sz w:val="28"/>
          <w:szCs w:val="28"/>
          <w:lang w:eastAsia="zh-CN"/>
        </w:rPr>
        <w:t>姓    名：</w:t>
      </w:r>
      <w:r>
        <w:rPr>
          <w:rFonts w:ascii="宋体" w:hAnsi="宋体" w:eastAsia="宋体" w:cs="宋体"/>
          <w:spacing w:val="1"/>
          <w:sz w:val="28"/>
          <w:szCs w:val="28"/>
          <w:u w:val="single"/>
          <w:lang w:eastAsia="zh-CN"/>
        </w:rPr>
        <w:t xml:space="preserve">        </w:t>
      </w:r>
      <w:r>
        <w:rPr>
          <w:rFonts w:ascii="宋体" w:hAnsi="宋体" w:eastAsia="宋体" w:cs="宋体"/>
          <w:spacing w:val="14"/>
          <w:sz w:val="28"/>
          <w:szCs w:val="28"/>
          <w:lang w:eastAsia="zh-CN"/>
        </w:rPr>
        <w:t xml:space="preserve"> </w:t>
      </w:r>
      <w:r>
        <w:rPr>
          <w:rFonts w:ascii="宋体" w:hAnsi="宋体" w:eastAsia="宋体" w:cs="宋体"/>
          <w:spacing w:val="-4"/>
          <w:sz w:val="28"/>
          <w:szCs w:val="28"/>
          <w:lang w:eastAsia="zh-CN"/>
        </w:rPr>
        <w:t>性别：</w:t>
      </w:r>
      <w:r>
        <w:rPr>
          <w:rFonts w:ascii="宋体" w:hAnsi="宋体" w:eastAsia="宋体" w:cs="宋体"/>
          <w:sz w:val="28"/>
          <w:szCs w:val="28"/>
          <w:u w:val="single"/>
          <w:lang w:eastAsia="zh-CN"/>
        </w:rPr>
        <w:t xml:space="preserve">      </w:t>
      </w:r>
      <w:r>
        <w:rPr>
          <w:rFonts w:ascii="宋体" w:hAnsi="宋体" w:eastAsia="宋体" w:cs="宋体"/>
          <w:spacing w:val="-127"/>
          <w:sz w:val="28"/>
          <w:szCs w:val="28"/>
          <w:lang w:eastAsia="zh-CN"/>
        </w:rPr>
        <w:t xml:space="preserve"> </w:t>
      </w:r>
      <w:r>
        <w:rPr>
          <w:rFonts w:ascii="宋体" w:hAnsi="宋体" w:eastAsia="宋体" w:cs="宋体"/>
          <w:spacing w:val="-4"/>
          <w:sz w:val="28"/>
          <w:szCs w:val="28"/>
          <w:lang w:eastAsia="zh-CN"/>
        </w:rPr>
        <w:t>年龄：</w:t>
      </w:r>
      <w:r>
        <w:rPr>
          <w:rFonts w:ascii="宋体" w:hAnsi="宋体" w:eastAsia="宋体" w:cs="宋体"/>
          <w:spacing w:val="-4"/>
          <w:sz w:val="28"/>
          <w:szCs w:val="28"/>
          <w:u w:val="single"/>
          <w:lang w:eastAsia="zh-CN"/>
        </w:rPr>
        <w:t xml:space="preserve">     </w:t>
      </w:r>
      <w:r>
        <w:rPr>
          <w:rFonts w:ascii="宋体" w:hAnsi="宋体" w:eastAsia="宋体" w:cs="宋体"/>
          <w:spacing w:val="13"/>
          <w:sz w:val="28"/>
          <w:szCs w:val="28"/>
          <w:lang w:eastAsia="zh-CN"/>
        </w:rPr>
        <w:t xml:space="preserve"> </w:t>
      </w:r>
      <w:r>
        <w:rPr>
          <w:rFonts w:ascii="宋体" w:hAnsi="宋体" w:eastAsia="宋体" w:cs="宋体"/>
          <w:spacing w:val="-4"/>
          <w:sz w:val="28"/>
          <w:szCs w:val="28"/>
          <w:lang w:eastAsia="zh-CN"/>
        </w:rPr>
        <w:t>职务：</w:t>
      </w:r>
      <w:r>
        <w:rPr>
          <w:rFonts w:ascii="宋体" w:hAnsi="宋体" w:eastAsia="宋体" w:cs="宋体"/>
          <w:spacing w:val="-4"/>
          <w:sz w:val="28"/>
          <w:szCs w:val="28"/>
          <w:u w:val="single"/>
          <w:lang w:eastAsia="zh-CN"/>
        </w:rPr>
        <w:t xml:space="preserve">      </w:t>
      </w:r>
      <w:r>
        <w:rPr>
          <w:rFonts w:ascii="宋体" w:hAnsi="宋体" w:eastAsia="宋体" w:cs="宋体"/>
          <w:spacing w:val="-2"/>
          <w:sz w:val="28"/>
          <w:szCs w:val="28"/>
          <w:lang w:eastAsia="zh-CN"/>
        </w:rPr>
        <w:t>系</w:t>
      </w:r>
      <w:r>
        <w:rPr>
          <w:rFonts w:ascii="宋体" w:hAnsi="宋体" w:eastAsia="宋体" w:cs="宋体"/>
          <w:spacing w:val="-2"/>
          <w:sz w:val="28"/>
          <w:szCs w:val="28"/>
          <w:u w:val="single"/>
          <w:lang w:eastAsia="zh-CN"/>
        </w:rPr>
        <w:t xml:space="preserve">          （供应商单位名称）         </w:t>
      </w:r>
      <w:r>
        <w:rPr>
          <w:rFonts w:ascii="宋体" w:hAnsi="宋体" w:eastAsia="宋体" w:cs="宋体"/>
          <w:spacing w:val="-105"/>
          <w:sz w:val="28"/>
          <w:szCs w:val="28"/>
          <w:lang w:eastAsia="zh-CN"/>
        </w:rPr>
        <w:t xml:space="preserve"> </w:t>
      </w:r>
      <w:r>
        <w:rPr>
          <w:rFonts w:ascii="宋体" w:hAnsi="宋体" w:eastAsia="宋体" w:cs="宋体"/>
          <w:spacing w:val="-2"/>
          <w:sz w:val="28"/>
          <w:szCs w:val="28"/>
          <w:lang w:eastAsia="zh-CN"/>
        </w:rPr>
        <w:t>的法定代表人。</w:t>
      </w:r>
    </w:p>
    <w:p w14:paraId="53487254">
      <w:pPr>
        <w:pStyle w:val="4"/>
        <w:spacing w:line="262" w:lineRule="auto"/>
        <w:rPr>
          <w:lang w:eastAsia="zh-CN"/>
        </w:rPr>
      </w:pPr>
    </w:p>
    <w:p w14:paraId="1F8E6469">
      <w:pPr>
        <w:pStyle w:val="4"/>
        <w:spacing w:line="262" w:lineRule="auto"/>
        <w:rPr>
          <w:lang w:eastAsia="zh-CN"/>
        </w:rPr>
      </w:pPr>
    </w:p>
    <w:p w14:paraId="20309728">
      <w:pPr>
        <w:spacing w:before="92" w:line="220" w:lineRule="auto"/>
        <w:ind w:left="1297"/>
        <w:rPr>
          <w:rFonts w:ascii="宋体" w:hAnsi="宋体" w:eastAsia="宋体" w:cs="宋体"/>
          <w:sz w:val="28"/>
          <w:szCs w:val="28"/>
          <w:lang w:eastAsia="zh-CN"/>
        </w:rPr>
      </w:pPr>
      <w:r>
        <w:rPr>
          <w:rFonts w:ascii="宋体" w:hAnsi="宋体" w:eastAsia="宋体" w:cs="宋体"/>
          <w:spacing w:val="-2"/>
          <w:sz w:val="28"/>
          <w:szCs w:val="28"/>
          <w:lang w:eastAsia="zh-CN"/>
        </w:rPr>
        <w:t>特此证明。</w:t>
      </w:r>
    </w:p>
    <w:p w14:paraId="751FEF89">
      <w:pPr>
        <w:pStyle w:val="4"/>
        <w:spacing w:line="257" w:lineRule="auto"/>
        <w:rPr>
          <w:lang w:eastAsia="zh-CN"/>
        </w:rPr>
      </w:pPr>
    </w:p>
    <w:p w14:paraId="0FBF0C62">
      <w:pPr>
        <w:pStyle w:val="4"/>
        <w:spacing w:line="257" w:lineRule="auto"/>
        <w:rPr>
          <w:lang w:eastAsia="zh-CN"/>
        </w:rPr>
      </w:pPr>
    </w:p>
    <w:p w14:paraId="79577850">
      <w:pPr>
        <w:pStyle w:val="4"/>
        <w:spacing w:line="257" w:lineRule="auto"/>
        <w:rPr>
          <w:lang w:eastAsia="zh-CN"/>
        </w:rPr>
      </w:pPr>
    </w:p>
    <w:p w14:paraId="31BA4E8A">
      <w:pPr>
        <w:pStyle w:val="4"/>
        <w:spacing w:line="257" w:lineRule="auto"/>
        <w:rPr>
          <w:lang w:eastAsia="zh-CN"/>
        </w:rPr>
      </w:pPr>
    </w:p>
    <w:p w14:paraId="78298277">
      <w:pPr>
        <w:pStyle w:val="4"/>
        <w:spacing w:line="257" w:lineRule="auto"/>
        <w:rPr>
          <w:lang w:eastAsia="zh-CN"/>
        </w:rPr>
      </w:pPr>
    </w:p>
    <w:p w14:paraId="47B9B656">
      <w:pPr>
        <w:pStyle w:val="4"/>
        <w:spacing w:line="258" w:lineRule="auto"/>
        <w:rPr>
          <w:lang w:eastAsia="zh-CN"/>
        </w:rPr>
      </w:pPr>
    </w:p>
    <w:p w14:paraId="73E2463E">
      <w:pPr>
        <w:pStyle w:val="4"/>
        <w:spacing w:line="258" w:lineRule="auto"/>
        <w:rPr>
          <w:lang w:eastAsia="zh-CN"/>
        </w:rPr>
      </w:pPr>
    </w:p>
    <w:p w14:paraId="4D9838F2">
      <w:pPr>
        <w:pStyle w:val="4"/>
        <w:spacing w:line="258" w:lineRule="auto"/>
        <w:rPr>
          <w:lang w:eastAsia="zh-CN"/>
        </w:rPr>
      </w:pPr>
    </w:p>
    <w:p w14:paraId="2AD3593E">
      <w:pPr>
        <w:spacing w:before="92" w:line="219" w:lineRule="auto"/>
        <w:ind w:left="3105"/>
        <w:rPr>
          <w:rFonts w:ascii="宋体" w:hAnsi="宋体" w:eastAsia="宋体" w:cs="宋体"/>
          <w:sz w:val="28"/>
          <w:szCs w:val="28"/>
          <w:lang w:eastAsia="zh-CN"/>
        </w:rPr>
      </w:pPr>
      <w:r>
        <w:rPr>
          <w:rFonts w:ascii="宋体" w:hAnsi="宋体" w:eastAsia="宋体" w:cs="宋体"/>
          <w:spacing w:val="-1"/>
          <w:sz w:val="28"/>
          <w:szCs w:val="28"/>
          <w:lang w:eastAsia="zh-CN"/>
        </w:rPr>
        <w:t>供应商(单位电子签章)：</w:t>
      </w:r>
    </w:p>
    <w:p w14:paraId="01E2EA20">
      <w:pPr>
        <w:pStyle w:val="4"/>
        <w:spacing w:line="273" w:lineRule="auto"/>
        <w:rPr>
          <w:lang w:eastAsia="zh-CN"/>
        </w:rPr>
      </w:pPr>
    </w:p>
    <w:p w14:paraId="7D8F0413">
      <w:pPr>
        <w:pStyle w:val="4"/>
        <w:spacing w:line="273" w:lineRule="auto"/>
        <w:rPr>
          <w:lang w:eastAsia="zh-CN"/>
        </w:rPr>
      </w:pPr>
    </w:p>
    <w:p w14:paraId="594A7370">
      <w:pPr>
        <w:pStyle w:val="4"/>
        <w:spacing w:line="273" w:lineRule="auto"/>
        <w:rPr>
          <w:lang w:eastAsia="zh-CN"/>
        </w:rPr>
      </w:pPr>
    </w:p>
    <w:p w14:paraId="59D415FA">
      <w:pPr>
        <w:spacing w:before="91" w:line="220" w:lineRule="auto"/>
        <w:ind w:left="3153"/>
        <w:rPr>
          <w:rFonts w:ascii="宋体" w:hAnsi="宋体" w:eastAsia="宋体" w:cs="宋体"/>
          <w:sz w:val="28"/>
          <w:szCs w:val="28"/>
          <w:lang w:eastAsia="zh-CN"/>
        </w:rPr>
      </w:pPr>
      <w:r>
        <w:rPr>
          <w:rFonts w:ascii="宋体" w:hAnsi="宋体" w:eastAsia="宋体" w:cs="宋体"/>
          <w:spacing w:val="-15"/>
          <w:sz w:val="28"/>
          <w:szCs w:val="28"/>
          <w:lang w:eastAsia="zh-CN"/>
        </w:rPr>
        <w:t>日期：</w:t>
      </w:r>
      <w:r>
        <w:rPr>
          <w:rFonts w:ascii="宋体" w:hAnsi="宋体" w:eastAsia="宋体" w:cs="宋体"/>
          <w:spacing w:val="7"/>
          <w:sz w:val="28"/>
          <w:szCs w:val="28"/>
          <w:lang w:eastAsia="zh-CN"/>
        </w:rPr>
        <w:t xml:space="preserve">  </w:t>
      </w:r>
      <w:r>
        <w:rPr>
          <w:rFonts w:ascii="宋体" w:hAnsi="宋体" w:eastAsia="宋体" w:cs="宋体"/>
          <w:spacing w:val="-15"/>
          <w:sz w:val="28"/>
          <w:szCs w:val="28"/>
          <w:lang w:eastAsia="zh-CN"/>
        </w:rPr>
        <w:t>年</w:t>
      </w:r>
      <w:r>
        <w:rPr>
          <w:rFonts w:ascii="宋体" w:hAnsi="宋体" w:eastAsia="宋体" w:cs="宋体"/>
          <w:spacing w:val="6"/>
          <w:sz w:val="28"/>
          <w:szCs w:val="28"/>
          <w:lang w:eastAsia="zh-CN"/>
        </w:rPr>
        <w:t xml:space="preserve">   </w:t>
      </w:r>
      <w:r>
        <w:rPr>
          <w:rFonts w:ascii="宋体" w:hAnsi="宋体" w:eastAsia="宋体" w:cs="宋体"/>
          <w:spacing w:val="-15"/>
          <w:sz w:val="28"/>
          <w:szCs w:val="28"/>
          <w:lang w:eastAsia="zh-CN"/>
        </w:rPr>
        <w:t>月</w:t>
      </w:r>
      <w:r>
        <w:rPr>
          <w:rFonts w:ascii="宋体" w:hAnsi="宋体" w:eastAsia="宋体" w:cs="宋体"/>
          <w:spacing w:val="29"/>
          <w:sz w:val="28"/>
          <w:szCs w:val="28"/>
          <w:lang w:eastAsia="zh-CN"/>
        </w:rPr>
        <w:t xml:space="preserve">  </w:t>
      </w:r>
      <w:r>
        <w:rPr>
          <w:rFonts w:ascii="宋体" w:hAnsi="宋体" w:eastAsia="宋体" w:cs="宋体"/>
          <w:spacing w:val="-15"/>
          <w:sz w:val="28"/>
          <w:szCs w:val="28"/>
          <w:lang w:eastAsia="zh-CN"/>
        </w:rPr>
        <w:t>日</w:t>
      </w:r>
    </w:p>
    <w:p w14:paraId="2B829613">
      <w:pPr>
        <w:pStyle w:val="4"/>
        <w:spacing w:line="273" w:lineRule="auto"/>
        <w:rPr>
          <w:lang w:eastAsia="zh-CN"/>
        </w:rPr>
      </w:pPr>
    </w:p>
    <w:p w14:paraId="3D3CF6B0">
      <w:pPr>
        <w:pStyle w:val="4"/>
        <w:spacing w:line="273" w:lineRule="auto"/>
        <w:rPr>
          <w:lang w:eastAsia="zh-CN"/>
        </w:rPr>
      </w:pPr>
    </w:p>
    <w:p w14:paraId="73766B65">
      <w:pPr>
        <w:pStyle w:val="4"/>
        <w:spacing w:line="273" w:lineRule="auto"/>
        <w:rPr>
          <w:lang w:eastAsia="zh-CN"/>
        </w:rPr>
      </w:pPr>
    </w:p>
    <w:p w14:paraId="7C51DEE4">
      <w:pPr>
        <w:spacing w:before="91" w:line="219" w:lineRule="auto"/>
        <w:ind w:left="33"/>
        <w:rPr>
          <w:rFonts w:ascii="宋体" w:hAnsi="宋体" w:eastAsia="宋体" w:cs="宋体"/>
          <w:sz w:val="28"/>
          <w:szCs w:val="28"/>
          <w:lang w:eastAsia="zh-CN"/>
        </w:rPr>
      </w:pPr>
      <w:r>
        <w:rPr>
          <w:rFonts w:ascii="宋体" w:hAnsi="宋体" w:eastAsia="宋体" w:cs="宋体"/>
          <w:b/>
          <w:bCs/>
          <w:spacing w:val="-3"/>
          <w:sz w:val="28"/>
          <w:szCs w:val="28"/>
          <w:lang w:eastAsia="zh-CN"/>
        </w:rPr>
        <w:t>（后附法定代表人身份证正反面原件扫描件）</w:t>
      </w:r>
    </w:p>
    <w:p w14:paraId="5CA0C642">
      <w:pPr>
        <w:pStyle w:val="4"/>
        <w:spacing w:line="253" w:lineRule="auto"/>
        <w:rPr>
          <w:lang w:eastAsia="zh-CN"/>
        </w:rPr>
      </w:pPr>
    </w:p>
    <w:p w14:paraId="261218D5">
      <w:pPr>
        <w:pStyle w:val="4"/>
        <w:spacing w:line="253" w:lineRule="auto"/>
        <w:rPr>
          <w:lang w:eastAsia="zh-CN"/>
        </w:rPr>
      </w:pPr>
    </w:p>
    <w:p w14:paraId="0A4C68F7">
      <w:pPr>
        <w:kinsoku/>
        <w:autoSpaceDE/>
        <w:autoSpaceDN/>
        <w:adjustRightInd/>
        <w:snapToGrid/>
        <w:textAlignment w:val="auto"/>
        <w:rPr>
          <w:rFonts w:ascii="宋体" w:hAnsi="宋体" w:eastAsia="宋体" w:cs="宋体"/>
          <w:b/>
          <w:bCs/>
          <w:spacing w:val="1"/>
          <w:sz w:val="31"/>
          <w:szCs w:val="31"/>
          <w:lang w:eastAsia="zh-CN"/>
        </w:rPr>
      </w:pPr>
      <w:r>
        <w:rPr>
          <w:rFonts w:ascii="宋体" w:hAnsi="宋体" w:eastAsia="宋体" w:cs="宋体"/>
          <w:b/>
          <w:bCs/>
          <w:spacing w:val="1"/>
          <w:sz w:val="31"/>
          <w:szCs w:val="31"/>
          <w:lang w:eastAsia="zh-CN"/>
        </w:rPr>
        <w:br w:type="page"/>
      </w:r>
    </w:p>
    <w:p w14:paraId="56A66DBB">
      <w:pPr>
        <w:spacing w:before="100" w:line="224" w:lineRule="auto"/>
        <w:jc w:val="center"/>
        <w:rPr>
          <w:rFonts w:ascii="宋体" w:hAnsi="宋体" w:eastAsia="宋体" w:cs="宋体"/>
          <w:b/>
          <w:bCs/>
          <w:spacing w:val="6"/>
          <w:sz w:val="31"/>
          <w:szCs w:val="31"/>
          <w:lang w:eastAsia="zh-CN"/>
        </w:rPr>
      </w:pPr>
      <w:r>
        <w:rPr>
          <w:rFonts w:ascii="宋体" w:hAnsi="宋体" w:eastAsia="宋体" w:cs="宋体"/>
          <w:b/>
          <w:bCs/>
          <w:spacing w:val="6"/>
          <w:sz w:val="31"/>
          <w:szCs w:val="31"/>
          <w:lang w:eastAsia="zh-CN"/>
        </w:rPr>
        <w:t>四、授权委托书</w:t>
      </w:r>
    </w:p>
    <w:p w14:paraId="0FD8586A">
      <w:pPr>
        <w:pStyle w:val="4"/>
        <w:spacing w:line="423" w:lineRule="auto"/>
        <w:rPr>
          <w:lang w:eastAsia="zh-CN"/>
        </w:rPr>
      </w:pPr>
    </w:p>
    <w:p w14:paraId="0DDD1330">
      <w:pPr>
        <w:wordWrap w:val="0"/>
        <w:spacing w:before="91" w:line="413" w:lineRule="auto"/>
        <w:ind w:left="204" w:right="289" w:firstLine="584"/>
        <w:jc w:val="both"/>
        <w:rPr>
          <w:rFonts w:ascii="宋体" w:hAnsi="宋体" w:eastAsia="宋体" w:cs="宋体"/>
          <w:sz w:val="28"/>
          <w:szCs w:val="28"/>
          <w:lang w:eastAsia="zh-CN"/>
        </w:rPr>
      </w:pPr>
      <w:r>
        <w:rPr>
          <w:rFonts w:ascii="宋体" w:hAnsi="宋体" w:eastAsia="宋体" w:cs="宋体"/>
          <w:sz w:val="28"/>
          <w:szCs w:val="28"/>
          <w:lang w:eastAsia="zh-CN"/>
        </w:rPr>
        <w:t>本人</w:t>
      </w:r>
      <w:r>
        <w:rPr>
          <w:rFonts w:ascii="宋体" w:hAnsi="宋体" w:eastAsia="宋体" w:cs="宋体"/>
          <w:sz w:val="28"/>
          <w:szCs w:val="28"/>
          <w:u w:val="single"/>
          <w:lang w:eastAsia="zh-CN"/>
        </w:rPr>
        <w:t xml:space="preserve">           </w:t>
      </w:r>
      <w:r>
        <w:rPr>
          <w:rFonts w:ascii="宋体" w:hAnsi="宋体" w:eastAsia="宋体" w:cs="宋体"/>
          <w:sz w:val="28"/>
          <w:szCs w:val="28"/>
          <w:lang w:eastAsia="zh-CN"/>
        </w:rPr>
        <w:t>（姓名）系</w:t>
      </w:r>
      <w:r>
        <w:rPr>
          <w:rFonts w:ascii="宋体" w:hAnsi="宋体" w:eastAsia="宋体" w:cs="宋体"/>
          <w:sz w:val="28"/>
          <w:szCs w:val="28"/>
          <w:u w:val="single"/>
          <w:lang w:eastAsia="zh-CN"/>
        </w:rPr>
        <w:t xml:space="preserve">     </w:t>
      </w:r>
      <w:r>
        <w:rPr>
          <w:rFonts w:ascii="宋体" w:hAnsi="宋体" w:eastAsia="宋体" w:cs="宋体"/>
          <w:spacing w:val="-1"/>
          <w:sz w:val="28"/>
          <w:szCs w:val="28"/>
          <w:u w:val="single"/>
          <w:lang w:eastAsia="zh-CN"/>
        </w:rPr>
        <w:t xml:space="preserve">     </w:t>
      </w:r>
      <w:r>
        <w:rPr>
          <w:rFonts w:ascii="宋体" w:hAnsi="宋体" w:eastAsia="宋体" w:cs="宋体"/>
          <w:spacing w:val="-1"/>
          <w:sz w:val="28"/>
          <w:szCs w:val="28"/>
          <w:lang w:eastAsia="zh-CN"/>
        </w:rPr>
        <w:t>（投</w:t>
      </w:r>
      <w:r>
        <w:rPr>
          <w:rFonts w:ascii="宋体" w:hAnsi="宋体" w:eastAsia="宋体" w:cs="宋体"/>
          <w:spacing w:val="-5"/>
          <w:sz w:val="28"/>
          <w:szCs w:val="28"/>
          <w:lang w:eastAsia="zh-CN"/>
        </w:rPr>
        <w:t>标人名称）的法定代表人，现委托</w:t>
      </w:r>
      <w:r>
        <w:rPr>
          <w:rFonts w:ascii="宋体" w:hAnsi="宋体" w:eastAsia="宋体" w:cs="宋体"/>
          <w:spacing w:val="15"/>
          <w:sz w:val="28"/>
          <w:szCs w:val="28"/>
          <w:u w:val="single"/>
          <w:lang w:eastAsia="zh-CN"/>
        </w:rPr>
        <w:t xml:space="preserve">        </w:t>
      </w:r>
      <w:r>
        <w:rPr>
          <w:rFonts w:ascii="宋体" w:hAnsi="宋体" w:eastAsia="宋体" w:cs="宋体"/>
          <w:spacing w:val="-5"/>
          <w:sz w:val="28"/>
          <w:szCs w:val="28"/>
          <w:u w:val="single"/>
          <w:lang w:eastAsia="zh-CN"/>
        </w:rPr>
        <w:t>（姓名）</w:t>
      </w:r>
      <w:r>
        <w:rPr>
          <w:rFonts w:ascii="宋体" w:hAnsi="宋体" w:eastAsia="宋体" w:cs="宋体"/>
          <w:spacing w:val="-5"/>
          <w:sz w:val="28"/>
          <w:szCs w:val="28"/>
          <w:lang w:eastAsia="zh-CN"/>
        </w:rPr>
        <w:t>为我方代理</w:t>
      </w:r>
      <w:r>
        <w:rPr>
          <w:rFonts w:ascii="宋体" w:hAnsi="宋体" w:eastAsia="宋体" w:cs="宋体"/>
          <w:spacing w:val="-1"/>
          <w:sz w:val="28"/>
          <w:szCs w:val="28"/>
          <w:lang w:eastAsia="zh-CN"/>
        </w:rPr>
        <w:t>人。代理人根据授权，以我方名义签署、澄清、说明、补正、递</w:t>
      </w:r>
      <w:r>
        <w:rPr>
          <w:rFonts w:ascii="宋体" w:hAnsi="宋体" w:eastAsia="宋体" w:cs="宋体"/>
          <w:sz w:val="28"/>
          <w:szCs w:val="28"/>
          <w:lang w:eastAsia="zh-CN"/>
        </w:rPr>
        <w:t>交、撤回、修改</w:t>
      </w:r>
      <w:r>
        <w:rPr>
          <w:rFonts w:ascii="宋体" w:hAnsi="宋体" w:eastAsia="宋体" w:cs="宋体"/>
          <w:sz w:val="28"/>
          <w:szCs w:val="28"/>
          <w:u w:val="single"/>
          <w:lang w:eastAsia="zh-CN"/>
        </w:rPr>
        <w:t xml:space="preserve">                         </w:t>
      </w:r>
      <w:r>
        <w:rPr>
          <w:rFonts w:ascii="宋体" w:hAnsi="宋体" w:eastAsia="宋体" w:cs="宋体"/>
          <w:spacing w:val="-1"/>
          <w:sz w:val="28"/>
          <w:szCs w:val="28"/>
          <w:u w:val="single"/>
          <w:lang w:eastAsia="zh-CN"/>
        </w:rPr>
        <w:t xml:space="preserve"> （项目名称）</w:t>
      </w:r>
      <w:r>
        <w:rPr>
          <w:rFonts w:ascii="宋体" w:hAnsi="宋体" w:eastAsia="宋体" w:cs="宋体"/>
          <w:spacing w:val="-1"/>
          <w:sz w:val="28"/>
          <w:szCs w:val="28"/>
          <w:lang w:eastAsia="zh-CN"/>
        </w:rPr>
        <w:t>投标文件和处理有关事宜，其法律后果由我方承担。</w:t>
      </w:r>
    </w:p>
    <w:p w14:paraId="5840A222">
      <w:pPr>
        <w:spacing w:before="1" w:line="220" w:lineRule="auto"/>
        <w:ind w:left="583"/>
        <w:rPr>
          <w:rFonts w:ascii="宋体" w:hAnsi="宋体" w:eastAsia="宋体" w:cs="宋体"/>
          <w:sz w:val="28"/>
          <w:szCs w:val="28"/>
          <w:lang w:eastAsia="zh-CN"/>
        </w:rPr>
      </w:pPr>
      <w:r>
        <w:rPr>
          <w:rFonts w:ascii="宋体" w:hAnsi="宋体" w:eastAsia="宋体" w:cs="宋体"/>
          <w:spacing w:val="-2"/>
          <w:sz w:val="28"/>
          <w:szCs w:val="28"/>
          <w:lang w:eastAsia="zh-CN"/>
        </w:rPr>
        <w:t>委托期限：</w:t>
      </w:r>
      <w:r>
        <w:rPr>
          <w:rFonts w:ascii="宋体" w:hAnsi="宋体" w:eastAsia="宋体" w:cs="宋体"/>
          <w:sz w:val="28"/>
          <w:szCs w:val="28"/>
          <w:u w:val="single"/>
          <w:lang w:eastAsia="zh-CN"/>
        </w:rPr>
        <w:t xml:space="preserve">                 </w:t>
      </w:r>
    </w:p>
    <w:p w14:paraId="232F640A">
      <w:pPr>
        <w:spacing w:before="289" w:line="220" w:lineRule="auto"/>
        <w:ind w:left="981"/>
        <w:rPr>
          <w:rFonts w:ascii="宋体" w:hAnsi="宋体" w:eastAsia="宋体" w:cs="宋体"/>
          <w:sz w:val="28"/>
          <w:szCs w:val="28"/>
          <w:lang w:eastAsia="zh-CN"/>
        </w:rPr>
      </w:pPr>
      <w:r>
        <w:rPr>
          <w:rFonts w:ascii="宋体" w:hAnsi="宋体" w:eastAsia="宋体" w:cs="宋体"/>
          <w:spacing w:val="-1"/>
          <w:sz w:val="28"/>
          <w:szCs w:val="28"/>
          <w:lang w:eastAsia="zh-CN"/>
        </w:rPr>
        <w:t>代理人无转委托权。</w:t>
      </w:r>
    </w:p>
    <w:p w14:paraId="4D61B994">
      <w:pPr>
        <w:pStyle w:val="4"/>
        <w:spacing w:line="272" w:lineRule="auto"/>
        <w:rPr>
          <w:lang w:eastAsia="zh-CN"/>
        </w:rPr>
      </w:pPr>
    </w:p>
    <w:p w14:paraId="28BD8A01">
      <w:pPr>
        <w:pStyle w:val="4"/>
        <w:spacing w:line="273" w:lineRule="auto"/>
        <w:rPr>
          <w:lang w:eastAsia="zh-CN"/>
        </w:rPr>
      </w:pPr>
    </w:p>
    <w:p w14:paraId="15225A34">
      <w:pPr>
        <w:pStyle w:val="4"/>
        <w:spacing w:line="273" w:lineRule="auto"/>
        <w:rPr>
          <w:lang w:eastAsia="zh-CN"/>
        </w:rPr>
      </w:pPr>
    </w:p>
    <w:p w14:paraId="55E7CB82">
      <w:pPr>
        <w:spacing w:before="92" w:line="360" w:lineRule="auto"/>
        <w:ind w:left="3105"/>
        <w:rPr>
          <w:rFonts w:ascii="宋体" w:hAnsi="宋体" w:eastAsia="宋体" w:cs="宋体"/>
          <w:spacing w:val="-1"/>
          <w:sz w:val="28"/>
          <w:szCs w:val="28"/>
          <w:lang w:eastAsia="zh-CN"/>
        </w:rPr>
      </w:pPr>
      <w:r>
        <w:rPr>
          <w:rFonts w:ascii="宋体" w:hAnsi="宋体" w:eastAsia="宋体" w:cs="宋体"/>
          <w:spacing w:val="-1"/>
          <w:sz w:val="28"/>
          <w:szCs w:val="28"/>
          <w:lang w:eastAsia="zh-CN"/>
        </w:rPr>
        <w:t>供应商：（单位电子签章）</w:t>
      </w:r>
    </w:p>
    <w:p w14:paraId="2E6F790D">
      <w:pPr>
        <w:spacing w:before="92" w:line="360" w:lineRule="auto"/>
        <w:ind w:left="3105"/>
        <w:rPr>
          <w:rFonts w:ascii="宋体" w:hAnsi="宋体" w:eastAsia="宋体" w:cs="宋体"/>
          <w:spacing w:val="-1"/>
          <w:sz w:val="28"/>
          <w:szCs w:val="28"/>
          <w:lang w:eastAsia="zh-CN"/>
        </w:rPr>
      </w:pPr>
      <w:r>
        <w:rPr>
          <w:rFonts w:ascii="宋体" w:hAnsi="宋体" w:eastAsia="宋体" w:cs="宋体"/>
          <w:spacing w:val="-1"/>
          <w:sz w:val="28"/>
          <w:szCs w:val="28"/>
          <w:lang w:eastAsia="zh-CN"/>
        </w:rPr>
        <w:t>法定代表人：（法人电子签章）</w:t>
      </w:r>
    </w:p>
    <w:p w14:paraId="1EA2873C">
      <w:pPr>
        <w:spacing w:before="92" w:line="360" w:lineRule="auto"/>
        <w:ind w:left="3105"/>
        <w:rPr>
          <w:rFonts w:ascii="宋体" w:hAnsi="宋体" w:eastAsia="宋体" w:cs="宋体"/>
          <w:spacing w:val="-1"/>
          <w:sz w:val="28"/>
          <w:szCs w:val="28"/>
          <w:lang w:eastAsia="zh-CN"/>
        </w:rPr>
      </w:pPr>
      <w:r>
        <w:rPr>
          <w:rFonts w:ascii="宋体" w:hAnsi="宋体" w:eastAsia="宋体" w:cs="宋体"/>
          <w:spacing w:val="-1"/>
          <w:sz w:val="28"/>
          <w:szCs w:val="28"/>
          <w:lang w:eastAsia="zh-CN"/>
        </w:rPr>
        <w:t>法定代表人身份证号码：</w:t>
      </w:r>
    </w:p>
    <w:p w14:paraId="704D185F">
      <w:pPr>
        <w:spacing w:before="92" w:line="360" w:lineRule="auto"/>
        <w:ind w:left="3105"/>
        <w:rPr>
          <w:rFonts w:ascii="宋体" w:hAnsi="宋体" w:eastAsia="宋体" w:cs="宋体"/>
          <w:spacing w:val="-1"/>
          <w:sz w:val="28"/>
          <w:szCs w:val="28"/>
          <w:lang w:eastAsia="zh-CN"/>
        </w:rPr>
      </w:pPr>
      <w:r>
        <w:rPr>
          <w:rFonts w:ascii="宋体" w:hAnsi="宋体" w:eastAsia="宋体" w:cs="宋体"/>
          <w:spacing w:val="-1"/>
          <w:sz w:val="28"/>
          <w:szCs w:val="28"/>
          <w:lang w:eastAsia="zh-CN"/>
        </w:rPr>
        <w:t>委托代理人身份证号码：</w:t>
      </w:r>
    </w:p>
    <w:p w14:paraId="244EF266">
      <w:pPr>
        <w:spacing w:before="92" w:line="360" w:lineRule="auto"/>
        <w:ind w:left="3105"/>
        <w:rPr>
          <w:rFonts w:ascii="宋体" w:hAnsi="宋体" w:eastAsia="宋体" w:cs="宋体"/>
          <w:spacing w:val="-1"/>
          <w:sz w:val="28"/>
          <w:szCs w:val="28"/>
          <w:lang w:eastAsia="zh-CN"/>
        </w:rPr>
      </w:pPr>
      <w:r>
        <w:rPr>
          <w:rFonts w:ascii="宋体" w:hAnsi="宋体" w:eastAsia="宋体" w:cs="宋体"/>
          <w:spacing w:val="-1"/>
          <w:sz w:val="28"/>
          <w:szCs w:val="28"/>
          <w:lang w:eastAsia="zh-CN"/>
        </w:rPr>
        <w:t>日期：  年   月  日</w:t>
      </w:r>
    </w:p>
    <w:p w14:paraId="117EC69A">
      <w:pPr>
        <w:pStyle w:val="4"/>
        <w:spacing w:line="272" w:lineRule="auto"/>
        <w:rPr>
          <w:lang w:eastAsia="zh-CN"/>
        </w:rPr>
      </w:pPr>
    </w:p>
    <w:p w14:paraId="3C5B6DF8">
      <w:pPr>
        <w:pStyle w:val="4"/>
        <w:spacing w:line="273" w:lineRule="auto"/>
        <w:rPr>
          <w:lang w:eastAsia="zh-CN"/>
        </w:rPr>
      </w:pPr>
    </w:p>
    <w:p w14:paraId="6BFBCA97">
      <w:pPr>
        <w:pStyle w:val="4"/>
        <w:spacing w:line="273" w:lineRule="auto"/>
        <w:rPr>
          <w:lang w:eastAsia="zh-CN"/>
        </w:rPr>
      </w:pPr>
    </w:p>
    <w:p w14:paraId="759E9AAA">
      <w:pPr>
        <w:spacing w:before="91" w:line="219" w:lineRule="auto"/>
        <w:ind w:left="33"/>
        <w:rPr>
          <w:rFonts w:ascii="宋体" w:hAnsi="宋体" w:eastAsia="宋体" w:cs="宋体"/>
          <w:sz w:val="28"/>
          <w:szCs w:val="28"/>
          <w:lang w:eastAsia="zh-CN"/>
        </w:rPr>
      </w:pPr>
      <w:r>
        <w:rPr>
          <w:rFonts w:ascii="宋体" w:hAnsi="宋体" w:eastAsia="宋体" w:cs="宋体"/>
          <w:b/>
          <w:bCs/>
          <w:spacing w:val="-3"/>
          <w:sz w:val="28"/>
          <w:szCs w:val="28"/>
          <w:lang w:eastAsia="zh-CN"/>
        </w:rPr>
        <w:t>（后附委托代理人身份证正反面原件扫描件）</w:t>
      </w:r>
    </w:p>
    <w:p w14:paraId="11A4BDE6">
      <w:pPr>
        <w:pStyle w:val="4"/>
        <w:spacing w:line="253" w:lineRule="auto"/>
        <w:rPr>
          <w:lang w:eastAsia="zh-CN"/>
        </w:rPr>
      </w:pPr>
    </w:p>
    <w:p w14:paraId="69F99E1C">
      <w:pPr>
        <w:pStyle w:val="4"/>
        <w:spacing w:line="253" w:lineRule="auto"/>
        <w:rPr>
          <w:lang w:eastAsia="zh-CN"/>
        </w:rPr>
      </w:pPr>
    </w:p>
    <w:p w14:paraId="3BF6FD62">
      <w:pPr>
        <w:pStyle w:val="4"/>
        <w:spacing w:line="253" w:lineRule="auto"/>
        <w:rPr>
          <w:lang w:eastAsia="zh-CN"/>
        </w:rPr>
      </w:pPr>
    </w:p>
    <w:p w14:paraId="3F52840A">
      <w:pPr>
        <w:kinsoku/>
        <w:autoSpaceDE/>
        <w:autoSpaceDN/>
        <w:adjustRightInd/>
        <w:snapToGrid/>
        <w:textAlignment w:val="auto"/>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275E5D5D">
      <w:pPr>
        <w:spacing w:before="100" w:line="224" w:lineRule="auto"/>
        <w:jc w:val="center"/>
        <w:rPr>
          <w:rFonts w:ascii="宋体" w:hAnsi="宋体" w:eastAsia="宋体" w:cs="宋体"/>
          <w:b/>
          <w:bCs/>
          <w:spacing w:val="6"/>
          <w:sz w:val="31"/>
          <w:szCs w:val="31"/>
          <w:lang w:eastAsia="zh-CN"/>
        </w:rPr>
      </w:pPr>
      <w:r>
        <w:rPr>
          <w:rFonts w:ascii="宋体" w:hAnsi="宋体" w:eastAsia="宋体" w:cs="宋体"/>
          <w:b/>
          <w:bCs/>
          <w:spacing w:val="6"/>
          <w:sz w:val="31"/>
          <w:szCs w:val="31"/>
          <w:lang w:eastAsia="zh-CN"/>
        </w:rPr>
        <w:t>五、投标承诺函</w:t>
      </w:r>
    </w:p>
    <w:p w14:paraId="13250FE2">
      <w:pPr>
        <w:pStyle w:val="4"/>
        <w:spacing w:line="327" w:lineRule="auto"/>
        <w:rPr>
          <w:lang w:eastAsia="zh-CN"/>
        </w:rPr>
      </w:pPr>
    </w:p>
    <w:p w14:paraId="4FFD0ACA">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致：</w:t>
      </w:r>
      <w:r>
        <w:rPr>
          <w:rFonts w:hint="eastAsia" w:ascii="宋体" w:hAnsi="宋体" w:eastAsia="宋体" w:cs="宋体"/>
          <w:spacing w:val="-1"/>
          <w:sz w:val="28"/>
          <w:szCs w:val="28"/>
          <w:u w:val="single"/>
          <w:lang w:eastAsia="zh-CN"/>
        </w:rPr>
        <w:t xml:space="preserve">     </w:t>
      </w:r>
      <w:r>
        <w:rPr>
          <w:rFonts w:ascii="宋体" w:hAnsi="宋体" w:eastAsia="宋体" w:cs="宋体"/>
          <w:spacing w:val="-8"/>
          <w:sz w:val="28"/>
          <w:szCs w:val="28"/>
          <w:u w:val="single"/>
          <w:lang w:eastAsia="zh-CN"/>
        </w:rPr>
        <w:t>(采购人名称）</w:t>
      </w:r>
    </w:p>
    <w:p w14:paraId="04F15340">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我公司作为本次招标项目的供应商，根据招标文件要求，现郑重承诺如下：</w:t>
      </w:r>
    </w:p>
    <w:p w14:paraId="64379D12">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一、完全接受和满足本项目招标文件中规定的实质性要求，如对招标文件有异议，已经在开标截止时间届满前依法提出异议，不存在对招标文件有异议的同时又参加招标以求侥幸中标或者为实现其他非法目的的行为。</w:t>
      </w:r>
    </w:p>
    <w:p w14:paraId="54D26ED9">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二、参加本次招标活动，不存在和其他供应商在同一合同项目下的采购项目中，同时委托同一个自然人、同一家庭成员、同一单位的人员作为代理人的行为。</w:t>
      </w:r>
    </w:p>
    <w:p w14:paraId="40312075">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三、招标文件中提供的能够给予贵单位带来优惠的任何资料和技术、服务、商务等响应承诺情况都是真实、有效、合法的。</w:t>
      </w:r>
    </w:p>
    <w:p w14:paraId="08ABF69F">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四、存在以下行为之一的愿意接受相关部门的处理：</w:t>
      </w:r>
    </w:p>
    <w:p w14:paraId="0065C88B">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（一）投标有效期内撤销投标文件的；</w:t>
      </w:r>
    </w:p>
    <w:p w14:paraId="792D0BA9">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（二）在采购人确定成交人以前放弃中标候选资格的；</w:t>
      </w:r>
    </w:p>
    <w:p w14:paraId="3EBA79A7">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（三）由于成交人的原因未能按照招标文件的规定与采购人签订合同；</w:t>
      </w:r>
    </w:p>
    <w:p w14:paraId="2B1D531E">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（四）在响应文件中提供虚假材料谋取中标；</w:t>
      </w:r>
    </w:p>
    <w:p w14:paraId="2AC8EFEC">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（五）与采购人、其他供应商或者采购代理机构恶意串通的；</w:t>
      </w:r>
    </w:p>
    <w:p w14:paraId="540A1515">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（六）投标有效期内，供应商在政府采购活动中有违法、违规、违纪行为。由此产生的一切法律后果和责任由我公司承担。我公司声明放弃对此提出</w:t>
      </w:r>
    </w:p>
    <w:p w14:paraId="2818E20B">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任何异议和追索的权利。</w:t>
      </w:r>
    </w:p>
    <w:p w14:paraId="59971BE5">
      <w:pPr>
        <w:wordWrap w:val="0"/>
        <w:spacing w:before="91" w:line="400" w:lineRule="exact"/>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t>本公司对上述承诺的内容事项真实性负责。如经查实上述承诺的内容事项存在虚假，我公司愿意接受以提供虚假材料谋取中标追究法律责任，愿承担由此造成的一切法律后果。</w:t>
      </w:r>
    </w:p>
    <w:p w14:paraId="5493DF1F">
      <w:pPr>
        <w:wordWrap w:val="0"/>
        <w:spacing w:before="91" w:line="400" w:lineRule="exact"/>
        <w:ind w:left="204" w:right="289" w:firstLine="584"/>
        <w:jc w:val="right"/>
        <w:rPr>
          <w:rFonts w:ascii="宋体" w:hAnsi="宋体" w:eastAsia="宋体" w:cs="宋体"/>
          <w:spacing w:val="-1"/>
          <w:sz w:val="28"/>
          <w:szCs w:val="28"/>
          <w:lang w:eastAsia="zh-CN"/>
        </w:rPr>
      </w:pPr>
    </w:p>
    <w:p w14:paraId="27E5546E">
      <w:pPr>
        <w:wordWrap w:val="0"/>
        <w:spacing w:before="91" w:line="400" w:lineRule="exact"/>
        <w:ind w:left="204" w:right="289" w:firstLine="584"/>
        <w:jc w:val="center"/>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供应商：（单位电子签章）</w:t>
      </w:r>
    </w:p>
    <w:p w14:paraId="380359A4">
      <w:pPr>
        <w:wordWrap w:val="0"/>
        <w:spacing w:before="91" w:line="400" w:lineRule="exact"/>
        <w:ind w:left="204" w:right="289" w:firstLine="584"/>
        <w:jc w:val="center"/>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法定代表人：（法人电子签章）</w:t>
      </w:r>
    </w:p>
    <w:p w14:paraId="570635C1">
      <w:pPr>
        <w:wordWrap w:val="0"/>
        <w:spacing w:before="91" w:line="400" w:lineRule="exact"/>
        <w:ind w:left="204" w:right="289" w:firstLine="584"/>
        <w:jc w:val="center"/>
        <w:rPr>
          <w:rFonts w:ascii="宋体" w:hAnsi="宋体" w:eastAsia="宋体" w:cs="宋体"/>
          <w:spacing w:val="-1"/>
          <w:sz w:val="28"/>
          <w:szCs w:val="28"/>
          <w:lang w:eastAsia="zh-CN"/>
        </w:rPr>
      </w:pPr>
      <w:r>
        <w:rPr>
          <w:rFonts w:hint="eastAsia" w:ascii="宋体" w:hAnsi="宋体" w:eastAsia="宋体" w:cs="宋体"/>
          <w:spacing w:val="-1"/>
          <w:sz w:val="28"/>
          <w:szCs w:val="28"/>
          <w:lang w:eastAsia="zh-CN"/>
        </w:rPr>
        <w:t xml:space="preserve">              </w:t>
      </w:r>
      <w:r>
        <w:rPr>
          <w:rFonts w:ascii="宋体" w:hAnsi="宋体" w:eastAsia="宋体" w:cs="宋体"/>
          <w:spacing w:val="-1"/>
          <w:sz w:val="28"/>
          <w:szCs w:val="28"/>
          <w:lang w:eastAsia="zh-CN"/>
        </w:rPr>
        <w:t>日期：  年   月  日</w:t>
      </w:r>
    </w:p>
    <w:p w14:paraId="0C93E978">
      <w:pPr>
        <w:wordWrap w:val="0"/>
        <w:spacing w:before="91" w:line="413" w:lineRule="auto"/>
        <w:ind w:left="204" w:right="289" w:firstLine="584"/>
        <w:jc w:val="both"/>
        <w:rPr>
          <w:rFonts w:ascii="宋体" w:hAnsi="宋体" w:eastAsia="宋体" w:cs="宋体"/>
          <w:spacing w:val="-1"/>
          <w:sz w:val="28"/>
          <w:szCs w:val="28"/>
          <w:lang w:eastAsia="zh-CN"/>
        </w:rPr>
      </w:pPr>
      <w:r>
        <w:rPr>
          <w:rFonts w:ascii="宋体" w:hAnsi="宋体" w:eastAsia="宋体" w:cs="宋体"/>
          <w:spacing w:val="-1"/>
          <w:sz w:val="28"/>
          <w:szCs w:val="28"/>
          <w:lang w:eastAsia="zh-CN"/>
        </w:rPr>
        <w:br w:type="page"/>
      </w:r>
    </w:p>
    <w:p w14:paraId="5B4EE083">
      <w:pPr>
        <w:spacing w:before="101" w:line="222" w:lineRule="auto"/>
        <w:ind w:left="3164"/>
        <w:rPr>
          <w:rFonts w:ascii="宋体" w:hAnsi="宋体" w:eastAsia="宋体" w:cs="宋体"/>
          <w:sz w:val="31"/>
          <w:szCs w:val="31"/>
          <w:lang w:eastAsia="zh-CN"/>
        </w:rPr>
      </w:pPr>
      <w:r>
        <w:rPr>
          <w:rFonts w:ascii="宋体" w:hAnsi="宋体" w:eastAsia="宋体" w:cs="宋体"/>
          <w:b/>
          <w:bCs/>
          <w:spacing w:val="6"/>
          <w:sz w:val="31"/>
          <w:szCs w:val="31"/>
          <w:lang w:eastAsia="zh-CN"/>
        </w:rPr>
        <w:t>六、投标供应商情况</w:t>
      </w:r>
    </w:p>
    <w:tbl>
      <w:tblPr>
        <w:tblStyle w:val="32"/>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6"/>
        <w:gridCol w:w="960"/>
        <w:gridCol w:w="278"/>
        <w:gridCol w:w="1811"/>
        <w:gridCol w:w="170"/>
        <w:gridCol w:w="1387"/>
        <w:gridCol w:w="223"/>
        <w:gridCol w:w="2301"/>
      </w:tblGrid>
      <w:tr w14:paraId="2DFA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56" w:type="dxa"/>
          </w:tcPr>
          <w:p w14:paraId="55241D60">
            <w:pPr>
              <w:spacing w:line="259" w:lineRule="auto"/>
              <w:rPr>
                <w:lang w:eastAsia="zh-CN"/>
              </w:rPr>
            </w:pPr>
          </w:p>
          <w:p w14:paraId="64E2478B">
            <w:pPr>
              <w:pStyle w:val="33"/>
              <w:spacing w:before="78" w:line="220" w:lineRule="auto"/>
              <w:ind w:left="120"/>
            </w:pPr>
            <w:r>
              <w:rPr>
                <w:spacing w:val="-2"/>
              </w:rPr>
              <w:t>投标人名称</w:t>
            </w:r>
          </w:p>
        </w:tc>
        <w:tc>
          <w:tcPr>
            <w:tcW w:w="7130" w:type="dxa"/>
            <w:gridSpan w:val="7"/>
          </w:tcPr>
          <w:p w14:paraId="44464A92"/>
        </w:tc>
      </w:tr>
      <w:tr w14:paraId="2EBA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056" w:type="dxa"/>
          </w:tcPr>
          <w:p w14:paraId="6ABE7623">
            <w:pPr>
              <w:spacing w:line="252" w:lineRule="auto"/>
            </w:pPr>
          </w:p>
          <w:p w14:paraId="62DD2E22">
            <w:pPr>
              <w:pStyle w:val="33"/>
              <w:spacing w:before="78" w:line="221" w:lineRule="auto"/>
              <w:ind w:left="117"/>
            </w:pPr>
            <w:r>
              <w:rPr>
                <w:spacing w:val="-2"/>
              </w:rPr>
              <w:t>注册地址</w:t>
            </w:r>
          </w:p>
        </w:tc>
        <w:tc>
          <w:tcPr>
            <w:tcW w:w="3219" w:type="dxa"/>
            <w:gridSpan w:val="4"/>
          </w:tcPr>
          <w:p w14:paraId="1A888D48"/>
        </w:tc>
        <w:tc>
          <w:tcPr>
            <w:tcW w:w="1610" w:type="dxa"/>
            <w:gridSpan w:val="2"/>
          </w:tcPr>
          <w:p w14:paraId="37857911">
            <w:pPr>
              <w:spacing w:line="251" w:lineRule="auto"/>
            </w:pPr>
          </w:p>
          <w:p w14:paraId="7F022618">
            <w:pPr>
              <w:pStyle w:val="33"/>
              <w:spacing w:before="78" w:line="220" w:lineRule="auto"/>
              <w:ind w:left="133"/>
            </w:pPr>
            <w:r>
              <w:rPr>
                <w:spacing w:val="-6"/>
              </w:rPr>
              <w:t>邮政编码</w:t>
            </w:r>
          </w:p>
        </w:tc>
        <w:tc>
          <w:tcPr>
            <w:tcW w:w="2301" w:type="dxa"/>
          </w:tcPr>
          <w:p w14:paraId="49BE2096"/>
        </w:tc>
      </w:tr>
      <w:tr w14:paraId="618B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056" w:type="dxa"/>
            <w:vMerge w:val="restart"/>
            <w:tcBorders>
              <w:bottom w:val="nil"/>
            </w:tcBorders>
          </w:tcPr>
          <w:p w14:paraId="63186477">
            <w:pPr>
              <w:spacing w:line="251" w:lineRule="auto"/>
            </w:pPr>
          </w:p>
          <w:p w14:paraId="6374F175">
            <w:pPr>
              <w:spacing w:line="251" w:lineRule="auto"/>
            </w:pPr>
          </w:p>
          <w:p w14:paraId="4615C268">
            <w:pPr>
              <w:spacing w:line="252" w:lineRule="auto"/>
            </w:pPr>
          </w:p>
          <w:p w14:paraId="67342624">
            <w:pPr>
              <w:pStyle w:val="33"/>
              <w:spacing w:before="78" w:line="221" w:lineRule="auto"/>
              <w:ind w:left="118"/>
            </w:pPr>
            <w:r>
              <w:rPr>
                <w:spacing w:val="-2"/>
              </w:rPr>
              <w:t>联系方式</w:t>
            </w:r>
          </w:p>
        </w:tc>
        <w:tc>
          <w:tcPr>
            <w:tcW w:w="1238" w:type="dxa"/>
            <w:gridSpan w:val="2"/>
            <w:vMerge w:val="restart"/>
            <w:tcBorders>
              <w:bottom w:val="nil"/>
            </w:tcBorders>
          </w:tcPr>
          <w:p w14:paraId="04617B38">
            <w:pPr>
              <w:spacing w:line="299" w:lineRule="auto"/>
            </w:pPr>
          </w:p>
          <w:p w14:paraId="27ECC204">
            <w:pPr>
              <w:spacing w:line="299" w:lineRule="auto"/>
            </w:pPr>
          </w:p>
          <w:p w14:paraId="1416F15B">
            <w:pPr>
              <w:pStyle w:val="33"/>
              <w:spacing w:before="78" w:line="222" w:lineRule="auto"/>
              <w:ind w:left="111"/>
            </w:pPr>
            <w:r>
              <w:rPr>
                <w:spacing w:val="-3"/>
              </w:rPr>
              <w:t>联系人</w:t>
            </w:r>
          </w:p>
        </w:tc>
        <w:tc>
          <w:tcPr>
            <w:tcW w:w="1981" w:type="dxa"/>
            <w:gridSpan w:val="2"/>
            <w:vMerge w:val="restart"/>
            <w:tcBorders>
              <w:bottom w:val="nil"/>
            </w:tcBorders>
          </w:tcPr>
          <w:p w14:paraId="47252ABC"/>
        </w:tc>
        <w:tc>
          <w:tcPr>
            <w:tcW w:w="1610" w:type="dxa"/>
            <w:gridSpan w:val="2"/>
          </w:tcPr>
          <w:p w14:paraId="5945677A">
            <w:pPr>
              <w:spacing w:line="253" w:lineRule="auto"/>
            </w:pPr>
          </w:p>
          <w:p w14:paraId="6669522C">
            <w:pPr>
              <w:pStyle w:val="33"/>
              <w:spacing w:before="78" w:line="222" w:lineRule="auto"/>
              <w:ind w:left="143"/>
            </w:pPr>
            <w:r>
              <w:rPr>
                <w:spacing w:val="-10"/>
              </w:rPr>
              <w:t>电话</w:t>
            </w:r>
          </w:p>
        </w:tc>
        <w:tc>
          <w:tcPr>
            <w:tcW w:w="2301" w:type="dxa"/>
          </w:tcPr>
          <w:p w14:paraId="51ABCC60"/>
        </w:tc>
      </w:tr>
      <w:tr w14:paraId="3F40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vMerge w:val="continue"/>
            <w:tcBorders>
              <w:top w:val="nil"/>
            </w:tcBorders>
          </w:tcPr>
          <w:p w14:paraId="7DDE57A9"/>
        </w:tc>
        <w:tc>
          <w:tcPr>
            <w:tcW w:w="1238" w:type="dxa"/>
            <w:gridSpan w:val="2"/>
            <w:vMerge w:val="continue"/>
            <w:tcBorders>
              <w:top w:val="nil"/>
            </w:tcBorders>
          </w:tcPr>
          <w:p w14:paraId="3ADB3B0E"/>
        </w:tc>
        <w:tc>
          <w:tcPr>
            <w:tcW w:w="1981" w:type="dxa"/>
            <w:gridSpan w:val="2"/>
            <w:vMerge w:val="continue"/>
            <w:tcBorders>
              <w:top w:val="nil"/>
            </w:tcBorders>
          </w:tcPr>
          <w:p w14:paraId="4F611DDF"/>
        </w:tc>
        <w:tc>
          <w:tcPr>
            <w:tcW w:w="1610" w:type="dxa"/>
            <w:gridSpan w:val="2"/>
          </w:tcPr>
          <w:p w14:paraId="28707338">
            <w:pPr>
              <w:spacing w:line="254" w:lineRule="auto"/>
            </w:pPr>
          </w:p>
          <w:p w14:paraId="1D4E67AB">
            <w:pPr>
              <w:pStyle w:val="33"/>
              <w:spacing w:before="78" w:line="220" w:lineRule="auto"/>
              <w:ind w:left="133"/>
            </w:pPr>
            <w:r>
              <w:rPr>
                <w:spacing w:val="-7"/>
              </w:rPr>
              <w:t>邮箱</w:t>
            </w:r>
          </w:p>
        </w:tc>
        <w:tc>
          <w:tcPr>
            <w:tcW w:w="2301" w:type="dxa"/>
          </w:tcPr>
          <w:p w14:paraId="48256F40"/>
        </w:tc>
      </w:tr>
      <w:tr w14:paraId="70E0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7BE65B02">
            <w:pPr>
              <w:spacing w:line="254" w:lineRule="auto"/>
            </w:pPr>
          </w:p>
          <w:p w14:paraId="1BEE5AC1">
            <w:pPr>
              <w:pStyle w:val="33"/>
              <w:spacing w:before="78" w:line="219" w:lineRule="auto"/>
              <w:ind w:left="120"/>
            </w:pPr>
            <w:r>
              <w:rPr>
                <w:spacing w:val="-2"/>
              </w:rPr>
              <w:t>组织机构类型</w:t>
            </w:r>
          </w:p>
        </w:tc>
        <w:tc>
          <w:tcPr>
            <w:tcW w:w="7130" w:type="dxa"/>
            <w:gridSpan w:val="7"/>
          </w:tcPr>
          <w:p w14:paraId="0827338E"/>
        </w:tc>
      </w:tr>
      <w:tr w14:paraId="7AC4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6E4628F1">
            <w:pPr>
              <w:spacing w:line="254" w:lineRule="auto"/>
            </w:pPr>
          </w:p>
          <w:p w14:paraId="5125D058">
            <w:pPr>
              <w:pStyle w:val="33"/>
              <w:spacing w:before="78" w:line="220" w:lineRule="auto"/>
              <w:ind w:left="118"/>
            </w:pPr>
            <w:r>
              <w:rPr>
                <w:spacing w:val="-2"/>
              </w:rPr>
              <w:t>法定代表人</w:t>
            </w:r>
          </w:p>
        </w:tc>
        <w:tc>
          <w:tcPr>
            <w:tcW w:w="960" w:type="dxa"/>
          </w:tcPr>
          <w:p w14:paraId="09EF0D22">
            <w:pPr>
              <w:spacing w:line="254" w:lineRule="auto"/>
            </w:pPr>
          </w:p>
          <w:p w14:paraId="3BBB7200">
            <w:pPr>
              <w:pStyle w:val="33"/>
              <w:spacing w:before="78" w:line="220" w:lineRule="auto"/>
              <w:ind w:left="110"/>
            </w:pPr>
            <w:r>
              <w:rPr>
                <w:spacing w:val="-3"/>
              </w:rPr>
              <w:t>姓名</w:t>
            </w:r>
          </w:p>
        </w:tc>
        <w:tc>
          <w:tcPr>
            <w:tcW w:w="2089" w:type="dxa"/>
            <w:gridSpan w:val="2"/>
          </w:tcPr>
          <w:p w14:paraId="45B7C313"/>
        </w:tc>
        <w:tc>
          <w:tcPr>
            <w:tcW w:w="1557" w:type="dxa"/>
            <w:gridSpan w:val="2"/>
          </w:tcPr>
          <w:p w14:paraId="76459A05">
            <w:pPr>
              <w:spacing w:line="254" w:lineRule="auto"/>
            </w:pPr>
          </w:p>
          <w:p w14:paraId="658781B8">
            <w:pPr>
              <w:pStyle w:val="33"/>
              <w:spacing w:before="78" w:line="220" w:lineRule="auto"/>
              <w:ind w:left="116"/>
            </w:pPr>
            <w:r>
              <w:rPr>
                <w:spacing w:val="-3"/>
              </w:rPr>
              <w:t>职务</w:t>
            </w:r>
          </w:p>
        </w:tc>
        <w:tc>
          <w:tcPr>
            <w:tcW w:w="2524" w:type="dxa"/>
            <w:gridSpan w:val="2"/>
          </w:tcPr>
          <w:p w14:paraId="08936CCE"/>
        </w:tc>
      </w:tr>
      <w:tr w14:paraId="0733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0A7AB29B">
            <w:pPr>
              <w:spacing w:line="255" w:lineRule="auto"/>
            </w:pPr>
          </w:p>
          <w:p w14:paraId="2E7AFCE5">
            <w:pPr>
              <w:pStyle w:val="33"/>
              <w:spacing w:before="78" w:line="221" w:lineRule="auto"/>
              <w:ind w:left="119"/>
            </w:pPr>
            <w:r>
              <w:rPr>
                <w:spacing w:val="-3"/>
              </w:rPr>
              <w:t>成立时间</w:t>
            </w:r>
          </w:p>
        </w:tc>
        <w:tc>
          <w:tcPr>
            <w:tcW w:w="3049" w:type="dxa"/>
            <w:gridSpan w:val="3"/>
          </w:tcPr>
          <w:p w14:paraId="62FB90E4"/>
        </w:tc>
        <w:tc>
          <w:tcPr>
            <w:tcW w:w="4081" w:type="dxa"/>
            <w:gridSpan w:val="4"/>
          </w:tcPr>
          <w:p w14:paraId="7F4A6688">
            <w:pPr>
              <w:spacing w:line="254" w:lineRule="auto"/>
            </w:pPr>
          </w:p>
          <w:p w14:paraId="776B0F9B">
            <w:pPr>
              <w:pStyle w:val="33"/>
              <w:spacing w:before="78" w:line="220" w:lineRule="auto"/>
              <w:ind w:left="124"/>
            </w:pPr>
            <w:r>
              <w:rPr>
                <w:spacing w:val="-11"/>
              </w:rPr>
              <w:t>员工总人数：</w:t>
            </w:r>
          </w:p>
        </w:tc>
      </w:tr>
      <w:tr w14:paraId="28FA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5FD02D8D">
            <w:pPr>
              <w:spacing w:line="254" w:lineRule="auto"/>
            </w:pPr>
          </w:p>
          <w:p w14:paraId="7C07ADD4">
            <w:pPr>
              <w:pStyle w:val="33"/>
              <w:spacing w:before="78" w:line="220" w:lineRule="auto"/>
              <w:ind w:left="124"/>
            </w:pPr>
            <w:r>
              <w:rPr>
                <w:spacing w:val="-3"/>
              </w:rPr>
              <w:t>营业执照号</w:t>
            </w:r>
          </w:p>
        </w:tc>
        <w:tc>
          <w:tcPr>
            <w:tcW w:w="7130" w:type="dxa"/>
            <w:gridSpan w:val="7"/>
          </w:tcPr>
          <w:p w14:paraId="4C794729"/>
        </w:tc>
      </w:tr>
      <w:tr w14:paraId="00E3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2056" w:type="dxa"/>
          </w:tcPr>
          <w:p w14:paraId="4D7020D1">
            <w:pPr>
              <w:spacing w:line="255" w:lineRule="auto"/>
            </w:pPr>
          </w:p>
          <w:p w14:paraId="06D98BD5">
            <w:pPr>
              <w:pStyle w:val="33"/>
              <w:spacing w:before="78" w:line="221" w:lineRule="auto"/>
              <w:ind w:left="117"/>
            </w:pPr>
            <w:r>
              <w:rPr>
                <w:spacing w:val="-2"/>
              </w:rPr>
              <w:t>注册资金</w:t>
            </w:r>
          </w:p>
        </w:tc>
        <w:tc>
          <w:tcPr>
            <w:tcW w:w="7130" w:type="dxa"/>
            <w:gridSpan w:val="7"/>
          </w:tcPr>
          <w:p w14:paraId="5612D5CD"/>
        </w:tc>
      </w:tr>
      <w:tr w14:paraId="68E2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Borders>
              <w:bottom w:val="single" w:color="000000" w:sz="4" w:space="0"/>
            </w:tcBorders>
          </w:tcPr>
          <w:p w14:paraId="6C16ABD4">
            <w:pPr>
              <w:spacing w:line="255" w:lineRule="auto"/>
            </w:pPr>
          </w:p>
          <w:p w14:paraId="6ECD494E">
            <w:pPr>
              <w:pStyle w:val="33"/>
              <w:spacing w:before="78" w:line="220" w:lineRule="auto"/>
              <w:ind w:left="118"/>
            </w:pPr>
            <w:r>
              <w:rPr>
                <w:spacing w:val="-2"/>
              </w:rPr>
              <w:t>开户银行</w:t>
            </w:r>
          </w:p>
        </w:tc>
        <w:tc>
          <w:tcPr>
            <w:tcW w:w="7130" w:type="dxa"/>
            <w:gridSpan w:val="7"/>
            <w:tcBorders>
              <w:bottom w:val="single" w:color="000000" w:sz="4" w:space="0"/>
            </w:tcBorders>
          </w:tcPr>
          <w:p w14:paraId="720891E4"/>
        </w:tc>
      </w:tr>
      <w:tr w14:paraId="363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56" w:type="dxa"/>
            <w:tcBorders>
              <w:top w:val="single" w:color="000000" w:sz="4" w:space="0"/>
            </w:tcBorders>
          </w:tcPr>
          <w:p w14:paraId="167C3D93">
            <w:pPr>
              <w:spacing w:line="250" w:lineRule="auto"/>
            </w:pPr>
          </w:p>
          <w:p w14:paraId="48FE9CA4">
            <w:pPr>
              <w:pStyle w:val="33"/>
              <w:spacing w:before="78" w:line="221" w:lineRule="auto"/>
              <w:ind w:left="121"/>
            </w:pPr>
            <w:r>
              <w:rPr>
                <w:spacing w:val="-4"/>
              </w:rPr>
              <w:t>账号</w:t>
            </w:r>
          </w:p>
        </w:tc>
        <w:tc>
          <w:tcPr>
            <w:tcW w:w="7130" w:type="dxa"/>
            <w:gridSpan w:val="7"/>
            <w:tcBorders>
              <w:top w:val="single" w:color="000000" w:sz="4" w:space="0"/>
            </w:tcBorders>
          </w:tcPr>
          <w:p w14:paraId="66471779"/>
        </w:tc>
      </w:tr>
      <w:tr w14:paraId="13AF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056" w:type="dxa"/>
          </w:tcPr>
          <w:p w14:paraId="5C450069">
            <w:pPr>
              <w:spacing w:line="294" w:lineRule="auto"/>
            </w:pPr>
          </w:p>
          <w:p w14:paraId="360E7B18">
            <w:pPr>
              <w:spacing w:line="295" w:lineRule="auto"/>
            </w:pPr>
          </w:p>
          <w:p w14:paraId="058B2032">
            <w:pPr>
              <w:pStyle w:val="33"/>
              <w:spacing w:before="78" w:line="220" w:lineRule="auto"/>
              <w:ind w:left="119"/>
            </w:pPr>
            <w:r>
              <w:rPr>
                <w:spacing w:val="-3"/>
              </w:rPr>
              <w:t>经营范围</w:t>
            </w:r>
          </w:p>
        </w:tc>
        <w:tc>
          <w:tcPr>
            <w:tcW w:w="7130" w:type="dxa"/>
            <w:gridSpan w:val="7"/>
          </w:tcPr>
          <w:p w14:paraId="6207EEE5"/>
        </w:tc>
      </w:tr>
      <w:tr w14:paraId="47CE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056" w:type="dxa"/>
          </w:tcPr>
          <w:p w14:paraId="334290AC">
            <w:pPr>
              <w:spacing w:line="260" w:lineRule="auto"/>
            </w:pPr>
          </w:p>
          <w:p w14:paraId="5F7C9C35">
            <w:pPr>
              <w:pStyle w:val="33"/>
              <w:spacing w:before="78" w:line="221" w:lineRule="auto"/>
              <w:ind w:left="120"/>
            </w:pPr>
            <w:r>
              <w:rPr>
                <w:spacing w:val="-4"/>
              </w:rPr>
              <w:t>备注</w:t>
            </w:r>
          </w:p>
        </w:tc>
        <w:tc>
          <w:tcPr>
            <w:tcW w:w="7130" w:type="dxa"/>
            <w:gridSpan w:val="7"/>
          </w:tcPr>
          <w:p w14:paraId="57D7A7B6"/>
        </w:tc>
      </w:tr>
    </w:tbl>
    <w:p w14:paraId="767DF056">
      <w:pPr>
        <w:kinsoku/>
        <w:autoSpaceDE/>
        <w:autoSpaceDN/>
        <w:adjustRightInd/>
        <w:snapToGrid/>
        <w:textAlignment w:val="auto"/>
        <w:rPr>
          <w:rFonts w:eastAsiaTheme="minorEastAsia"/>
          <w:lang w:eastAsia="zh-CN"/>
        </w:rPr>
      </w:pPr>
    </w:p>
    <w:p w14:paraId="3FC8602F">
      <w:pPr>
        <w:kinsoku/>
        <w:autoSpaceDE/>
        <w:autoSpaceDN/>
        <w:adjustRightInd/>
        <w:snapToGrid/>
        <w:textAlignment w:val="auto"/>
        <w:rPr>
          <w:rFonts w:eastAsiaTheme="minorEastAsia"/>
          <w:lang w:eastAsia="zh-CN"/>
        </w:rPr>
      </w:pPr>
      <w:r>
        <w:rPr>
          <w:rFonts w:eastAsiaTheme="minorEastAsia"/>
          <w:lang w:eastAsia="zh-CN"/>
        </w:rPr>
        <w:br w:type="page"/>
      </w:r>
    </w:p>
    <w:p w14:paraId="3F174CDE">
      <w:pPr>
        <w:pStyle w:val="4"/>
        <w:spacing w:before="56" w:line="219" w:lineRule="auto"/>
        <w:jc w:val="center"/>
        <w:rPr>
          <w:sz w:val="28"/>
          <w:szCs w:val="28"/>
          <w:lang w:eastAsia="zh-CN"/>
        </w:rPr>
      </w:pPr>
      <w:r>
        <w:rPr>
          <w:spacing w:val="-2"/>
          <w:sz w:val="28"/>
          <w:szCs w:val="28"/>
          <w:lang w:eastAsia="zh-CN"/>
        </w:rPr>
        <w:t>2</w:t>
      </w:r>
      <w:r>
        <w:rPr>
          <w:rFonts w:hint="eastAsia" w:ascii="宋体" w:hAnsi="宋体" w:eastAsia="宋体" w:cs="宋体"/>
          <w:spacing w:val="-2"/>
          <w:sz w:val="28"/>
          <w:szCs w:val="28"/>
          <w:lang w:eastAsia="zh-CN"/>
        </w:rPr>
        <w:t>、拟派项目负责人情况</w:t>
      </w:r>
    </w:p>
    <w:tbl>
      <w:tblPr>
        <w:tblStyle w:val="32"/>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676"/>
        <w:gridCol w:w="2188"/>
        <w:gridCol w:w="365"/>
        <w:gridCol w:w="1197"/>
        <w:gridCol w:w="504"/>
        <w:gridCol w:w="1699"/>
        <w:gridCol w:w="1290"/>
      </w:tblGrid>
      <w:tr w14:paraId="6726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811" w:type="dxa"/>
            <w:gridSpan w:val="2"/>
          </w:tcPr>
          <w:p w14:paraId="1944338B">
            <w:pPr>
              <w:spacing w:line="282" w:lineRule="auto"/>
              <w:rPr>
                <w:lang w:eastAsia="zh-CN"/>
              </w:rPr>
            </w:pPr>
          </w:p>
          <w:p w14:paraId="0118449E">
            <w:pPr>
              <w:pStyle w:val="33"/>
              <w:spacing w:before="91" w:line="220" w:lineRule="auto"/>
              <w:ind w:left="632"/>
              <w:rPr>
                <w:sz w:val="28"/>
                <w:szCs w:val="28"/>
              </w:rPr>
            </w:pPr>
            <w:r>
              <w:rPr>
                <w:spacing w:val="-3"/>
                <w:sz w:val="28"/>
                <w:szCs w:val="28"/>
              </w:rPr>
              <w:t>姓名</w:t>
            </w:r>
          </w:p>
        </w:tc>
        <w:tc>
          <w:tcPr>
            <w:tcW w:w="2188" w:type="dxa"/>
          </w:tcPr>
          <w:p w14:paraId="0F9A1C7A"/>
        </w:tc>
        <w:tc>
          <w:tcPr>
            <w:tcW w:w="1562" w:type="dxa"/>
            <w:gridSpan w:val="2"/>
          </w:tcPr>
          <w:p w14:paraId="1055F700">
            <w:pPr>
              <w:spacing w:line="282" w:lineRule="auto"/>
            </w:pPr>
          </w:p>
          <w:p w14:paraId="2D28090B">
            <w:pPr>
              <w:pStyle w:val="33"/>
              <w:spacing w:before="91" w:line="220" w:lineRule="auto"/>
              <w:ind w:left="508"/>
              <w:rPr>
                <w:sz w:val="28"/>
                <w:szCs w:val="28"/>
              </w:rPr>
            </w:pPr>
            <w:r>
              <w:rPr>
                <w:spacing w:val="-3"/>
                <w:sz w:val="28"/>
                <w:szCs w:val="28"/>
              </w:rPr>
              <w:t>年龄</w:t>
            </w:r>
          </w:p>
        </w:tc>
        <w:tc>
          <w:tcPr>
            <w:tcW w:w="3493" w:type="dxa"/>
            <w:gridSpan w:val="3"/>
          </w:tcPr>
          <w:p w14:paraId="36071231"/>
        </w:tc>
      </w:tr>
      <w:tr w14:paraId="04DA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811" w:type="dxa"/>
            <w:gridSpan w:val="2"/>
          </w:tcPr>
          <w:p w14:paraId="7EA9D4F4">
            <w:pPr>
              <w:spacing w:line="290" w:lineRule="auto"/>
            </w:pPr>
          </w:p>
          <w:p w14:paraId="3B549171">
            <w:pPr>
              <w:pStyle w:val="33"/>
              <w:spacing w:before="91" w:line="220" w:lineRule="auto"/>
              <w:ind w:left="633"/>
              <w:rPr>
                <w:sz w:val="28"/>
                <w:szCs w:val="28"/>
              </w:rPr>
            </w:pPr>
            <w:r>
              <w:rPr>
                <w:spacing w:val="-3"/>
                <w:sz w:val="28"/>
                <w:szCs w:val="28"/>
              </w:rPr>
              <w:t>职务</w:t>
            </w:r>
          </w:p>
        </w:tc>
        <w:tc>
          <w:tcPr>
            <w:tcW w:w="2188" w:type="dxa"/>
          </w:tcPr>
          <w:p w14:paraId="2371735F"/>
        </w:tc>
        <w:tc>
          <w:tcPr>
            <w:tcW w:w="1562" w:type="dxa"/>
            <w:gridSpan w:val="2"/>
          </w:tcPr>
          <w:p w14:paraId="2BC5F6CE">
            <w:pPr>
              <w:spacing w:line="290" w:lineRule="auto"/>
            </w:pPr>
          </w:p>
          <w:p w14:paraId="368C824B">
            <w:pPr>
              <w:pStyle w:val="33"/>
              <w:spacing w:before="91" w:line="222" w:lineRule="auto"/>
              <w:ind w:left="227"/>
              <w:rPr>
                <w:sz w:val="28"/>
                <w:szCs w:val="28"/>
              </w:rPr>
            </w:pPr>
            <w:r>
              <w:rPr>
                <w:spacing w:val="-2"/>
                <w:sz w:val="28"/>
                <w:szCs w:val="28"/>
              </w:rPr>
              <w:t>联系电话</w:t>
            </w:r>
          </w:p>
        </w:tc>
        <w:tc>
          <w:tcPr>
            <w:tcW w:w="3493" w:type="dxa"/>
            <w:gridSpan w:val="3"/>
          </w:tcPr>
          <w:p w14:paraId="58C51A2A"/>
        </w:tc>
      </w:tr>
      <w:tr w14:paraId="2DA9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811" w:type="dxa"/>
            <w:gridSpan w:val="2"/>
          </w:tcPr>
          <w:p w14:paraId="113DC39B">
            <w:pPr>
              <w:pStyle w:val="33"/>
              <w:spacing w:before="155" w:line="268" w:lineRule="auto"/>
              <w:ind w:left="790" w:right="203" w:hanging="575"/>
              <w:rPr>
                <w:sz w:val="28"/>
                <w:szCs w:val="28"/>
              </w:rPr>
            </w:pPr>
            <w:r>
              <w:rPr>
                <w:spacing w:val="-3"/>
                <w:sz w:val="28"/>
                <w:szCs w:val="28"/>
              </w:rPr>
              <w:t>从事工作年</w:t>
            </w:r>
            <w:r>
              <w:rPr>
                <w:sz w:val="28"/>
                <w:szCs w:val="28"/>
              </w:rPr>
              <w:t>限</w:t>
            </w:r>
          </w:p>
        </w:tc>
        <w:tc>
          <w:tcPr>
            <w:tcW w:w="7243" w:type="dxa"/>
            <w:gridSpan w:val="6"/>
          </w:tcPr>
          <w:p w14:paraId="5EE41702"/>
        </w:tc>
      </w:tr>
      <w:tr w14:paraId="191D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811" w:type="dxa"/>
            <w:gridSpan w:val="2"/>
          </w:tcPr>
          <w:p w14:paraId="0C73EC84">
            <w:pPr>
              <w:pStyle w:val="33"/>
              <w:spacing w:before="315" w:line="433" w:lineRule="exact"/>
              <w:ind w:left="589"/>
              <w:rPr>
                <w:sz w:val="28"/>
                <w:szCs w:val="28"/>
              </w:rPr>
            </w:pPr>
            <w:r>
              <w:rPr>
                <w:spacing w:val="-24"/>
                <w:position w:val="3"/>
                <w:sz w:val="28"/>
                <w:szCs w:val="28"/>
              </w:rPr>
              <w:t>···</w:t>
            </w:r>
          </w:p>
        </w:tc>
        <w:tc>
          <w:tcPr>
            <w:tcW w:w="7243" w:type="dxa"/>
            <w:gridSpan w:val="6"/>
          </w:tcPr>
          <w:p w14:paraId="50634D28"/>
        </w:tc>
      </w:tr>
      <w:tr w14:paraId="2B8E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054" w:type="dxa"/>
            <w:gridSpan w:val="8"/>
          </w:tcPr>
          <w:p w14:paraId="275FEEAE">
            <w:pPr>
              <w:pStyle w:val="33"/>
              <w:spacing w:before="321" w:line="220" w:lineRule="auto"/>
              <w:ind w:left="2851"/>
              <w:rPr>
                <w:color w:val="auto"/>
                <w:sz w:val="28"/>
                <w:szCs w:val="28"/>
                <w:lang w:eastAsia="zh-CN"/>
              </w:rPr>
            </w:pPr>
            <w:r>
              <w:rPr>
                <w:color w:val="auto"/>
                <w:spacing w:val="-4"/>
                <w:sz w:val="28"/>
                <w:szCs w:val="28"/>
                <w:lang w:eastAsia="zh-CN"/>
              </w:rPr>
              <w:t>近</w:t>
            </w:r>
            <w:r>
              <w:rPr>
                <w:color w:val="auto"/>
                <w:spacing w:val="-44"/>
                <w:sz w:val="28"/>
                <w:szCs w:val="28"/>
                <w:lang w:eastAsia="zh-CN"/>
              </w:rPr>
              <w:t xml:space="preserve"> </w:t>
            </w:r>
            <w:r>
              <w:rPr>
                <w:color w:val="auto"/>
                <w:spacing w:val="-4"/>
                <w:sz w:val="28"/>
                <w:szCs w:val="28"/>
                <w:lang w:eastAsia="zh-CN"/>
              </w:rPr>
              <w:t>3</w:t>
            </w:r>
            <w:r>
              <w:rPr>
                <w:color w:val="auto"/>
                <w:spacing w:val="-57"/>
                <w:sz w:val="28"/>
                <w:szCs w:val="28"/>
                <w:lang w:eastAsia="zh-CN"/>
              </w:rPr>
              <w:t xml:space="preserve"> </w:t>
            </w:r>
            <w:r>
              <w:rPr>
                <w:color w:val="auto"/>
                <w:spacing w:val="-4"/>
                <w:sz w:val="28"/>
                <w:szCs w:val="28"/>
                <w:lang w:eastAsia="zh-CN"/>
              </w:rPr>
              <w:t>年以来完成的项目业绩</w:t>
            </w:r>
          </w:p>
        </w:tc>
      </w:tr>
      <w:tr w14:paraId="0C1D2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135" w:type="dxa"/>
          </w:tcPr>
          <w:p w14:paraId="089418DF">
            <w:pPr>
              <w:spacing w:line="292" w:lineRule="auto"/>
              <w:rPr>
                <w:color w:val="auto"/>
                <w:lang w:eastAsia="zh-CN"/>
              </w:rPr>
            </w:pPr>
          </w:p>
          <w:p w14:paraId="2279193F">
            <w:pPr>
              <w:pStyle w:val="33"/>
              <w:spacing w:before="91" w:line="221" w:lineRule="auto"/>
              <w:ind w:left="292"/>
              <w:rPr>
                <w:color w:val="auto"/>
                <w:sz w:val="28"/>
                <w:szCs w:val="28"/>
              </w:rPr>
            </w:pPr>
            <w:r>
              <w:rPr>
                <w:color w:val="auto"/>
                <w:spacing w:val="-3"/>
                <w:sz w:val="28"/>
                <w:szCs w:val="28"/>
              </w:rPr>
              <w:t>序号</w:t>
            </w:r>
          </w:p>
        </w:tc>
        <w:tc>
          <w:tcPr>
            <w:tcW w:w="3229" w:type="dxa"/>
            <w:gridSpan w:val="3"/>
          </w:tcPr>
          <w:p w14:paraId="5792C3DB">
            <w:pPr>
              <w:spacing w:line="291" w:lineRule="auto"/>
              <w:rPr>
                <w:color w:val="auto"/>
              </w:rPr>
            </w:pPr>
          </w:p>
          <w:p w14:paraId="777E3B84">
            <w:pPr>
              <w:pStyle w:val="33"/>
              <w:spacing w:before="91" w:line="221" w:lineRule="auto"/>
              <w:ind w:left="1064"/>
              <w:rPr>
                <w:color w:val="auto"/>
                <w:sz w:val="28"/>
                <w:szCs w:val="28"/>
              </w:rPr>
            </w:pPr>
            <w:r>
              <w:rPr>
                <w:color w:val="auto"/>
                <w:spacing w:val="-3"/>
                <w:sz w:val="28"/>
                <w:szCs w:val="28"/>
              </w:rPr>
              <w:t>项目名称</w:t>
            </w:r>
          </w:p>
        </w:tc>
        <w:tc>
          <w:tcPr>
            <w:tcW w:w="1701" w:type="dxa"/>
            <w:gridSpan w:val="2"/>
          </w:tcPr>
          <w:p w14:paraId="14FBACD3">
            <w:pPr>
              <w:pStyle w:val="33"/>
              <w:spacing w:before="157" w:line="266" w:lineRule="auto"/>
              <w:ind w:left="576" w:right="287" w:hanging="276"/>
              <w:rPr>
                <w:color w:val="auto"/>
                <w:sz w:val="28"/>
                <w:szCs w:val="28"/>
              </w:rPr>
            </w:pPr>
            <w:r>
              <w:rPr>
                <w:color w:val="auto"/>
                <w:spacing w:val="-4"/>
                <w:sz w:val="28"/>
                <w:szCs w:val="28"/>
              </w:rPr>
              <w:t>项目实施</w:t>
            </w:r>
            <w:r>
              <w:rPr>
                <w:color w:val="auto"/>
                <w:spacing w:val="-3"/>
                <w:sz w:val="28"/>
                <w:szCs w:val="28"/>
              </w:rPr>
              <w:t>地点</w:t>
            </w:r>
          </w:p>
        </w:tc>
        <w:tc>
          <w:tcPr>
            <w:tcW w:w="1699" w:type="dxa"/>
          </w:tcPr>
          <w:p w14:paraId="6282ACD7">
            <w:pPr>
              <w:spacing w:line="292" w:lineRule="auto"/>
              <w:rPr>
                <w:color w:val="auto"/>
              </w:rPr>
            </w:pPr>
          </w:p>
          <w:p w14:paraId="10A8FCC1">
            <w:pPr>
              <w:pStyle w:val="33"/>
              <w:spacing w:before="91" w:line="222" w:lineRule="auto"/>
              <w:ind w:left="591"/>
              <w:rPr>
                <w:color w:val="auto"/>
                <w:sz w:val="28"/>
                <w:szCs w:val="28"/>
              </w:rPr>
            </w:pPr>
            <w:r>
              <w:rPr>
                <w:color w:val="auto"/>
                <w:spacing w:val="-6"/>
                <w:sz w:val="28"/>
                <w:szCs w:val="28"/>
              </w:rPr>
              <w:t>时间</w:t>
            </w:r>
          </w:p>
        </w:tc>
        <w:tc>
          <w:tcPr>
            <w:tcW w:w="1290" w:type="dxa"/>
          </w:tcPr>
          <w:p w14:paraId="65AACFDC">
            <w:pPr>
              <w:spacing w:line="292" w:lineRule="auto"/>
              <w:rPr>
                <w:color w:val="auto"/>
              </w:rPr>
            </w:pPr>
          </w:p>
          <w:p w14:paraId="3A386BA3">
            <w:pPr>
              <w:pStyle w:val="33"/>
              <w:spacing w:before="91" w:line="221" w:lineRule="auto"/>
              <w:ind w:left="375"/>
              <w:rPr>
                <w:color w:val="auto"/>
                <w:sz w:val="28"/>
                <w:szCs w:val="28"/>
              </w:rPr>
            </w:pPr>
            <w:r>
              <w:rPr>
                <w:color w:val="auto"/>
                <w:spacing w:val="-4"/>
                <w:sz w:val="28"/>
                <w:szCs w:val="28"/>
              </w:rPr>
              <w:t>备注</w:t>
            </w:r>
          </w:p>
        </w:tc>
      </w:tr>
      <w:tr w14:paraId="202ED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1135" w:type="dxa"/>
          </w:tcPr>
          <w:p w14:paraId="05F9197F">
            <w:pPr>
              <w:spacing w:line="254" w:lineRule="auto"/>
              <w:rPr>
                <w:color w:val="auto"/>
              </w:rPr>
            </w:pPr>
          </w:p>
          <w:p w14:paraId="5C17D15B">
            <w:pPr>
              <w:spacing w:line="254" w:lineRule="auto"/>
              <w:rPr>
                <w:color w:val="auto"/>
              </w:rPr>
            </w:pPr>
          </w:p>
          <w:p w14:paraId="23EEA226">
            <w:pPr>
              <w:pStyle w:val="33"/>
              <w:spacing w:before="91" w:line="242" w:lineRule="auto"/>
              <w:ind w:left="523"/>
              <w:rPr>
                <w:color w:val="auto"/>
                <w:sz w:val="28"/>
                <w:szCs w:val="28"/>
              </w:rPr>
            </w:pPr>
            <w:r>
              <w:rPr>
                <w:color w:val="auto"/>
                <w:sz w:val="28"/>
                <w:szCs w:val="28"/>
              </w:rPr>
              <w:t>1</w:t>
            </w:r>
          </w:p>
        </w:tc>
        <w:tc>
          <w:tcPr>
            <w:tcW w:w="3229" w:type="dxa"/>
            <w:gridSpan w:val="3"/>
          </w:tcPr>
          <w:p w14:paraId="532150C6">
            <w:pPr>
              <w:rPr>
                <w:color w:val="auto"/>
              </w:rPr>
            </w:pPr>
          </w:p>
        </w:tc>
        <w:tc>
          <w:tcPr>
            <w:tcW w:w="1701" w:type="dxa"/>
            <w:gridSpan w:val="2"/>
          </w:tcPr>
          <w:p w14:paraId="7E3F3CD4">
            <w:pPr>
              <w:rPr>
                <w:color w:val="auto"/>
              </w:rPr>
            </w:pPr>
          </w:p>
        </w:tc>
        <w:tc>
          <w:tcPr>
            <w:tcW w:w="1699" w:type="dxa"/>
          </w:tcPr>
          <w:p w14:paraId="27C5BEE3">
            <w:pPr>
              <w:rPr>
                <w:color w:val="auto"/>
              </w:rPr>
            </w:pPr>
          </w:p>
        </w:tc>
        <w:tc>
          <w:tcPr>
            <w:tcW w:w="1290" w:type="dxa"/>
          </w:tcPr>
          <w:p w14:paraId="2D2ADA63">
            <w:pPr>
              <w:rPr>
                <w:color w:val="auto"/>
              </w:rPr>
            </w:pPr>
          </w:p>
        </w:tc>
      </w:tr>
      <w:tr w14:paraId="3ACD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135" w:type="dxa"/>
          </w:tcPr>
          <w:p w14:paraId="7EC14E91">
            <w:pPr>
              <w:spacing w:line="442" w:lineRule="auto"/>
              <w:rPr>
                <w:color w:val="auto"/>
              </w:rPr>
            </w:pPr>
          </w:p>
          <w:p w14:paraId="478AEFE5">
            <w:pPr>
              <w:pStyle w:val="33"/>
              <w:spacing w:before="91" w:line="432" w:lineRule="exact"/>
              <w:ind w:left="248"/>
              <w:rPr>
                <w:color w:val="auto"/>
                <w:sz w:val="28"/>
                <w:szCs w:val="28"/>
              </w:rPr>
            </w:pPr>
            <w:r>
              <w:rPr>
                <w:color w:val="auto"/>
                <w:spacing w:val="-24"/>
                <w:position w:val="3"/>
                <w:sz w:val="28"/>
                <w:szCs w:val="28"/>
              </w:rPr>
              <w:t>···</w:t>
            </w:r>
          </w:p>
        </w:tc>
        <w:tc>
          <w:tcPr>
            <w:tcW w:w="3229" w:type="dxa"/>
            <w:gridSpan w:val="3"/>
          </w:tcPr>
          <w:p w14:paraId="7083F79A">
            <w:pPr>
              <w:rPr>
                <w:color w:val="auto"/>
              </w:rPr>
            </w:pPr>
          </w:p>
        </w:tc>
        <w:tc>
          <w:tcPr>
            <w:tcW w:w="1701" w:type="dxa"/>
            <w:gridSpan w:val="2"/>
          </w:tcPr>
          <w:p w14:paraId="71EB496A">
            <w:pPr>
              <w:rPr>
                <w:color w:val="auto"/>
              </w:rPr>
            </w:pPr>
          </w:p>
        </w:tc>
        <w:tc>
          <w:tcPr>
            <w:tcW w:w="1699" w:type="dxa"/>
          </w:tcPr>
          <w:p w14:paraId="0B620D17">
            <w:pPr>
              <w:rPr>
                <w:color w:val="auto"/>
              </w:rPr>
            </w:pPr>
          </w:p>
        </w:tc>
        <w:tc>
          <w:tcPr>
            <w:tcW w:w="1290" w:type="dxa"/>
          </w:tcPr>
          <w:p w14:paraId="6B6B84BE">
            <w:pPr>
              <w:rPr>
                <w:color w:val="auto"/>
              </w:rPr>
            </w:pPr>
          </w:p>
        </w:tc>
      </w:tr>
    </w:tbl>
    <w:p w14:paraId="5FD0A359">
      <w:pPr>
        <w:pStyle w:val="4"/>
        <w:spacing w:before="37" w:line="219" w:lineRule="auto"/>
        <w:ind w:left="382"/>
        <w:rPr>
          <w:sz w:val="28"/>
          <w:szCs w:val="28"/>
          <w:lang w:eastAsia="zh-CN"/>
        </w:rPr>
      </w:pPr>
      <w:r>
        <w:rPr>
          <w:spacing w:val="-2"/>
          <w:sz w:val="28"/>
          <w:szCs w:val="28"/>
          <w:lang w:eastAsia="zh-CN"/>
        </w:rPr>
        <w:t>注：应附项目负</w:t>
      </w:r>
      <w:r>
        <w:rPr>
          <w:spacing w:val="-2"/>
          <w:sz w:val="28"/>
          <w:szCs w:val="28"/>
          <w:highlight w:val="none"/>
          <w:lang w:eastAsia="zh-CN"/>
        </w:rPr>
        <w:t>责人劳动合同、身份证等证</w:t>
      </w:r>
      <w:r>
        <w:rPr>
          <w:spacing w:val="-2"/>
          <w:sz w:val="28"/>
          <w:szCs w:val="28"/>
          <w:lang w:eastAsia="zh-CN"/>
        </w:rPr>
        <w:t>明材料。</w:t>
      </w:r>
    </w:p>
    <w:p w14:paraId="381CA165">
      <w:pPr>
        <w:spacing w:line="246" w:lineRule="auto"/>
        <w:rPr>
          <w:lang w:eastAsia="zh-CN"/>
        </w:rPr>
      </w:pPr>
    </w:p>
    <w:p w14:paraId="549F289E">
      <w:pPr>
        <w:spacing w:line="246" w:lineRule="auto"/>
        <w:rPr>
          <w:lang w:eastAsia="zh-CN"/>
        </w:rPr>
      </w:pPr>
    </w:p>
    <w:p w14:paraId="6A30831C">
      <w:pPr>
        <w:spacing w:line="246" w:lineRule="auto"/>
        <w:rPr>
          <w:lang w:eastAsia="zh-CN"/>
        </w:rPr>
      </w:pPr>
    </w:p>
    <w:p w14:paraId="42296AF1">
      <w:pPr>
        <w:spacing w:before="78" w:line="219" w:lineRule="auto"/>
        <w:ind w:right="26"/>
        <w:jc w:val="right"/>
        <w:rPr>
          <w:rFonts w:ascii="宋体" w:hAnsi="宋体" w:eastAsia="宋体" w:cs="宋体"/>
          <w:sz w:val="28"/>
          <w:szCs w:val="28"/>
          <w:lang w:eastAsia="zh-CN"/>
        </w:rPr>
      </w:pPr>
      <w:r>
        <w:rPr>
          <w:rFonts w:ascii="宋体" w:hAnsi="宋体" w:eastAsia="宋体" w:cs="宋体"/>
          <w:spacing w:val="-2"/>
          <w:sz w:val="28"/>
          <w:szCs w:val="28"/>
          <w:lang w:eastAsia="zh-CN"/>
        </w:rPr>
        <w:t>供应商</w:t>
      </w:r>
      <w:r>
        <w:rPr>
          <w:rFonts w:ascii="宋体" w:hAnsi="宋体" w:eastAsia="宋体" w:cs="宋体"/>
          <w:spacing w:val="-3"/>
          <w:sz w:val="28"/>
          <w:szCs w:val="28"/>
          <w:lang w:eastAsia="zh-CN"/>
        </w:rPr>
        <w:t>：（</w:t>
      </w:r>
      <w:r>
        <w:rPr>
          <w:rFonts w:ascii="宋体" w:hAnsi="宋体" w:eastAsia="宋体" w:cs="宋体"/>
          <w:spacing w:val="-2"/>
          <w:sz w:val="28"/>
          <w:szCs w:val="28"/>
          <w:lang w:eastAsia="zh-CN"/>
        </w:rPr>
        <w:t>单位电子签章）</w:t>
      </w:r>
    </w:p>
    <w:p w14:paraId="21737140">
      <w:pPr>
        <w:spacing w:before="114" w:line="219" w:lineRule="auto"/>
        <w:ind w:right="26"/>
        <w:jc w:val="right"/>
        <w:rPr>
          <w:rFonts w:ascii="宋体" w:hAnsi="宋体" w:eastAsia="宋体" w:cs="宋体"/>
          <w:sz w:val="28"/>
          <w:szCs w:val="28"/>
          <w:lang w:eastAsia="zh-CN"/>
        </w:rPr>
      </w:pPr>
      <w:r>
        <w:rPr>
          <w:rFonts w:ascii="宋体" w:hAnsi="宋体" w:eastAsia="宋体" w:cs="宋体"/>
          <w:spacing w:val="-2"/>
          <w:sz w:val="28"/>
          <w:szCs w:val="28"/>
          <w:lang w:eastAsia="zh-CN"/>
        </w:rPr>
        <w:t>法定代表人</w:t>
      </w:r>
      <w:r>
        <w:rPr>
          <w:rFonts w:ascii="宋体" w:hAnsi="宋体" w:eastAsia="宋体" w:cs="宋体"/>
          <w:spacing w:val="-1"/>
          <w:sz w:val="28"/>
          <w:szCs w:val="28"/>
          <w:lang w:eastAsia="zh-CN"/>
        </w:rPr>
        <w:t>：（</w:t>
      </w:r>
      <w:r>
        <w:rPr>
          <w:rFonts w:ascii="宋体" w:hAnsi="宋体" w:eastAsia="宋体" w:cs="宋体"/>
          <w:spacing w:val="-2"/>
          <w:sz w:val="28"/>
          <w:szCs w:val="28"/>
          <w:lang w:eastAsia="zh-CN"/>
        </w:rPr>
        <w:t>法人电子签章）</w:t>
      </w:r>
    </w:p>
    <w:p w14:paraId="45DEB1A8">
      <w:pPr>
        <w:spacing w:before="115" w:line="220" w:lineRule="auto"/>
        <w:jc w:val="right"/>
        <w:rPr>
          <w:rFonts w:ascii="宋体" w:hAnsi="宋体" w:eastAsia="宋体" w:cs="宋体"/>
          <w:sz w:val="28"/>
          <w:szCs w:val="28"/>
          <w:lang w:eastAsia="zh-CN"/>
        </w:rPr>
      </w:pPr>
      <w:r>
        <w:rPr>
          <w:rFonts w:ascii="宋体" w:hAnsi="宋体" w:eastAsia="宋体" w:cs="宋体"/>
          <w:spacing w:val="-22"/>
          <w:sz w:val="28"/>
          <w:szCs w:val="28"/>
          <w:lang w:eastAsia="zh-CN"/>
        </w:rPr>
        <w:t>日期：</w:t>
      </w:r>
      <w:r>
        <w:rPr>
          <w:rFonts w:ascii="宋体" w:hAnsi="宋体" w:eastAsia="宋体" w:cs="宋体"/>
          <w:spacing w:val="7"/>
          <w:sz w:val="28"/>
          <w:szCs w:val="28"/>
          <w:lang w:eastAsia="zh-CN"/>
        </w:rPr>
        <w:t xml:space="preserve">  </w:t>
      </w:r>
      <w:r>
        <w:rPr>
          <w:rFonts w:ascii="宋体" w:hAnsi="宋体" w:eastAsia="宋体" w:cs="宋体"/>
          <w:spacing w:val="-22"/>
          <w:sz w:val="28"/>
          <w:szCs w:val="28"/>
          <w:lang w:eastAsia="zh-CN"/>
        </w:rPr>
        <w:t>年</w:t>
      </w:r>
      <w:r>
        <w:rPr>
          <w:rFonts w:ascii="宋体" w:hAnsi="宋体" w:eastAsia="宋体" w:cs="宋体"/>
          <w:spacing w:val="5"/>
          <w:sz w:val="28"/>
          <w:szCs w:val="28"/>
          <w:lang w:eastAsia="zh-CN"/>
        </w:rPr>
        <w:t xml:space="preserve">   </w:t>
      </w:r>
      <w:r>
        <w:rPr>
          <w:rFonts w:ascii="宋体" w:hAnsi="宋体" w:eastAsia="宋体" w:cs="宋体"/>
          <w:spacing w:val="-22"/>
          <w:sz w:val="28"/>
          <w:szCs w:val="28"/>
          <w:lang w:eastAsia="zh-CN"/>
        </w:rPr>
        <w:t>月</w:t>
      </w:r>
      <w:r>
        <w:rPr>
          <w:rFonts w:ascii="宋体" w:hAnsi="宋体" w:eastAsia="宋体" w:cs="宋体"/>
          <w:spacing w:val="25"/>
          <w:sz w:val="28"/>
          <w:szCs w:val="28"/>
          <w:lang w:eastAsia="zh-CN"/>
        </w:rPr>
        <w:t xml:space="preserve">  </w:t>
      </w:r>
      <w:r>
        <w:rPr>
          <w:rFonts w:ascii="宋体" w:hAnsi="宋体" w:eastAsia="宋体" w:cs="宋体"/>
          <w:spacing w:val="-22"/>
          <w:sz w:val="28"/>
          <w:szCs w:val="28"/>
          <w:lang w:eastAsia="zh-CN"/>
        </w:rPr>
        <w:t>日</w:t>
      </w:r>
    </w:p>
    <w:p w14:paraId="7CE3D80E">
      <w:pPr>
        <w:spacing w:before="91" w:line="219" w:lineRule="auto"/>
        <w:ind w:left="2631"/>
        <w:rPr>
          <w:rFonts w:ascii="宋体" w:hAnsi="宋体" w:eastAsia="宋体" w:cs="宋体"/>
          <w:b/>
          <w:bCs/>
          <w:spacing w:val="-3"/>
          <w:sz w:val="28"/>
          <w:szCs w:val="28"/>
          <w:lang w:eastAsia="zh-CN"/>
        </w:rPr>
      </w:pPr>
    </w:p>
    <w:p w14:paraId="332D608E">
      <w:pPr>
        <w:spacing w:before="91" w:line="219" w:lineRule="auto"/>
        <w:ind w:left="2631"/>
        <w:rPr>
          <w:rFonts w:ascii="宋体" w:hAnsi="宋体" w:eastAsia="宋体" w:cs="宋体"/>
          <w:b/>
          <w:bCs/>
          <w:spacing w:val="-3"/>
          <w:sz w:val="28"/>
          <w:szCs w:val="28"/>
          <w:lang w:eastAsia="zh-CN"/>
        </w:rPr>
      </w:pPr>
    </w:p>
    <w:p w14:paraId="5299AAF8">
      <w:pPr>
        <w:kinsoku/>
        <w:autoSpaceDE/>
        <w:autoSpaceDN/>
        <w:adjustRightInd/>
        <w:snapToGrid/>
        <w:textAlignment w:val="auto"/>
        <w:rPr>
          <w:rFonts w:ascii="宋体" w:hAnsi="宋体" w:eastAsia="宋体" w:cs="宋体"/>
          <w:b/>
          <w:bCs/>
          <w:spacing w:val="-3"/>
          <w:sz w:val="28"/>
          <w:szCs w:val="28"/>
          <w:lang w:eastAsia="zh-CN"/>
        </w:rPr>
      </w:pPr>
      <w:r>
        <w:rPr>
          <w:rFonts w:ascii="宋体" w:hAnsi="宋体" w:eastAsia="宋体" w:cs="宋体"/>
          <w:b/>
          <w:bCs/>
          <w:spacing w:val="-3"/>
          <w:sz w:val="28"/>
          <w:szCs w:val="28"/>
          <w:lang w:eastAsia="zh-CN"/>
        </w:rPr>
        <w:br w:type="page"/>
      </w:r>
    </w:p>
    <w:p w14:paraId="0A2348DC">
      <w:pPr>
        <w:spacing w:before="91" w:line="219" w:lineRule="auto"/>
        <w:ind w:left="2631"/>
        <w:rPr>
          <w:rFonts w:ascii="宋体" w:hAnsi="宋体" w:eastAsia="宋体" w:cs="宋体"/>
          <w:sz w:val="28"/>
          <w:szCs w:val="28"/>
          <w:lang w:eastAsia="zh-CN"/>
        </w:rPr>
      </w:pPr>
      <w:r>
        <w:rPr>
          <w:rFonts w:ascii="宋体" w:hAnsi="宋体" w:eastAsia="宋体" w:cs="宋体"/>
          <w:b/>
          <w:bCs/>
          <w:spacing w:val="-3"/>
          <w:sz w:val="28"/>
          <w:szCs w:val="28"/>
          <w:lang w:eastAsia="zh-CN"/>
        </w:rPr>
        <w:t>七、供应商资格证明文件</w:t>
      </w:r>
    </w:p>
    <w:p w14:paraId="507FAD8E">
      <w:pPr>
        <w:spacing w:before="291" w:line="219" w:lineRule="auto"/>
        <w:ind w:left="1667"/>
        <w:rPr>
          <w:rFonts w:ascii="宋体" w:hAnsi="宋体" w:eastAsia="宋体" w:cs="宋体"/>
          <w:sz w:val="28"/>
          <w:szCs w:val="28"/>
          <w:lang w:eastAsia="zh-CN"/>
        </w:rPr>
      </w:pPr>
      <w:r>
        <w:rPr>
          <w:rFonts w:ascii="宋体" w:hAnsi="宋体" w:eastAsia="宋体" w:cs="宋体"/>
          <w:spacing w:val="-5"/>
          <w:sz w:val="28"/>
          <w:szCs w:val="28"/>
          <w:lang w:eastAsia="zh-CN"/>
        </w:rPr>
        <w:t>（格式自拟，应逐页加盖单位电子签章）</w:t>
      </w:r>
    </w:p>
    <w:p w14:paraId="1326D661">
      <w:pPr>
        <w:pStyle w:val="4"/>
        <w:spacing w:line="270" w:lineRule="auto"/>
        <w:rPr>
          <w:lang w:eastAsia="zh-CN"/>
        </w:rPr>
      </w:pPr>
    </w:p>
    <w:p w14:paraId="24A86C1E">
      <w:pPr>
        <w:pStyle w:val="4"/>
        <w:spacing w:line="271" w:lineRule="auto"/>
        <w:rPr>
          <w:lang w:eastAsia="zh-CN"/>
        </w:rPr>
      </w:pPr>
    </w:p>
    <w:p w14:paraId="7787C5F9">
      <w:pPr>
        <w:pStyle w:val="4"/>
        <w:spacing w:line="271" w:lineRule="auto"/>
        <w:rPr>
          <w:lang w:eastAsia="zh-CN"/>
        </w:rPr>
      </w:pPr>
    </w:p>
    <w:p w14:paraId="7D3DF602">
      <w:pPr>
        <w:pStyle w:val="4"/>
        <w:spacing w:line="271" w:lineRule="auto"/>
        <w:rPr>
          <w:lang w:eastAsia="zh-CN"/>
        </w:rPr>
      </w:pPr>
    </w:p>
    <w:p w14:paraId="755C4AEB">
      <w:pPr>
        <w:kinsoku/>
        <w:autoSpaceDE/>
        <w:autoSpaceDN/>
        <w:adjustRightInd/>
        <w:snapToGrid/>
        <w:textAlignment w:val="auto"/>
        <w:rPr>
          <w:rFonts w:ascii="宋体" w:hAnsi="宋体" w:eastAsia="宋体" w:cs="宋体"/>
          <w:b/>
          <w:bCs/>
          <w:spacing w:val="4"/>
          <w:sz w:val="31"/>
          <w:szCs w:val="31"/>
          <w:lang w:eastAsia="zh-CN"/>
        </w:rPr>
      </w:pPr>
      <w:r>
        <w:rPr>
          <w:rFonts w:ascii="宋体" w:hAnsi="宋体" w:eastAsia="宋体" w:cs="宋体"/>
          <w:b/>
          <w:bCs/>
          <w:spacing w:val="4"/>
          <w:sz w:val="31"/>
          <w:szCs w:val="31"/>
          <w:lang w:eastAsia="zh-CN"/>
        </w:rPr>
        <w:br w:type="page"/>
      </w:r>
    </w:p>
    <w:p w14:paraId="611DDFBF">
      <w:pPr>
        <w:spacing w:before="101" w:line="225" w:lineRule="auto"/>
        <w:ind w:left="3382"/>
        <w:rPr>
          <w:rFonts w:ascii="宋体" w:hAnsi="宋体" w:eastAsia="宋体" w:cs="宋体"/>
          <w:sz w:val="31"/>
          <w:szCs w:val="31"/>
          <w:lang w:eastAsia="zh-CN"/>
        </w:rPr>
      </w:pPr>
      <w:r>
        <w:rPr>
          <w:rFonts w:ascii="宋体" w:hAnsi="宋体" w:eastAsia="宋体" w:cs="宋体"/>
          <w:b/>
          <w:bCs/>
          <w:spacing w:val="4"/>
          <w:sz w:val="31"/>
          <w:szCs w:val="31"/>
          <w:lang w:eastAsia="zh-CN"/>
        </w:rPr>
        <w:t>八、技术标</w:t>
      </w:r>
    </w:p>
    <w:p w14:paraId="03231D3D">
      <w:pPr>
        <w:pStyle w:val="4"/>
        <w:spacing w:line="270" w:lineRule="auto"/>
        <w:rPr>
          <w:lang w:eastAsia="zh-CN"/>
        </w:rPr>
      </w:pPr>
    </w:p>
    <w:p w14:paraId="0B87F5FA">
      <w:pPr>
        <w:pStyle w:val="4"/>
        <w:spacing w:line="271" w:lineRule="auto"/>
        <w:rPr>
          <w:lang w:eastAsia="zh-CN"/>
        </w:rPr>
      </w:pPr>
    </w:p>
    <w:p w14:paraId="23DD5CDB">
      <w:pPr>
        <w:pStyle w:val="4"/>
        <w:spacing w:line="271" w:lineRule="auto"/>
        <w:rPr>
          <w:lang w:eastAsia="zh-CN"/>
        </w:rPr>
      </w:pPr>
    </w:p>
    <w:p w14:paraId="4187A81F">
      <w:pPr>
        <w:pStyle w:val="4"/>
        <w:spacing w:line="271" w:lineRule="auto"/>
        <w:rPr>
          <w:lang w:eastAsia="zh-CN"/>
        </w:rPr>
      </w:pPr>
    </w:p>
    <w:p w14:paraId="2F4B0A03">
      <w:pPr>
        <w:kinsoku/>
        <w:autoSpaceDE/>
        <w:autoSpaceDN/>
        <w:adjustRightInd/>
        <w:snapToGrid/>
        <w:textAlignment w:val="auto"/>
        <w:rPr>
          <w:rFonts w:ascii="宋体" w:hAnsi="宋体" w:eastAsia="宋体" w:cs="宋体"/>
          <w:b/>
          <w:bCs/>
          <w:spacing w:val="3"/>
          <w:sz w:val="31"/>
          <w:szCs w:val="31"/>
          <w:lang w:eastAsia="zh-CN"/>
        </w:rPr>
      </w:pPr>
      <w:r>
        <w:rPr>
          <w:rFonts w:ascii="宋体" w:hAnsi="宋体" w:eastAsia="宋体" w:cs="宋体"/>
          <w:b/>
          <w:bCs/>
          <w:spacing w:val="3"/>
          <w:sz w:val="31"/>
          <w:szCs w:val="31"/>
          <w:lang w:eastAsia="zh-CN"/>
        </w:rPr>
        <w:br w:type="page"/>
      </w:r>
    </w:p>
    <w:p w14:paraId="49547522">
      <w:pPr>
        <w:spacing w:before="101" w:line="225" w:lineRule="auto"/>
        <w:ind w:left="3385"/>
        <w:rPr>
          <w:rFonts w:ascii="宋体" w:hAnsi="宋体" w:eastAsia="宋体" w:cs="宋体"/>
          <w:sz w:val="31"/>
          <w:szCs w:val="31"/>
          <w:lang w:eastAsia="zh-CN"/>
        </w:rPr>
      </w:pPr>
      <w:r>
        <w:rPr>
          <w:rFonts w:ascii="宋体" w:hAnsi="宋体" w:eastAsia="宋体" w:cs="宋体"/>
          <w:b/>
          <w:bCs/>
          <w:spacing w:val="3"/>
          <w:sz w:val="31"/>
          <w:szCs w:val="31"/>
          <w:lang w:eastAsia="zh-CN"/>
        </w:rPr>
        <w:t>九、商务标</w:t>
      </w:r>
    </w:p>
    <w:p w14:paraId="610DB689">
      <w:pPr>
        <w:pStyle w:val="4"/>
        <w:spacing w:line="270" w:lineRule="auto"/>
        <w:rPr>
          <w:lang w:eastAsia="zh-CN"/>
        </w:rPr>
      </w:pPr>
    </w:p>
    <w:p w14:paraId="2964D54E">
      <w:pPr>
        <w:pStyle w:val="4"/>
        <w:spacing w:line="271" w:lineRule="auto"/>
        <w:rPr>
          <w:lang w:eastAsia="zh-CN"/>
        </w:rPr>
      </w:pPr>
    </w:p>
    <w:p w14:paraId="1767A24F">
      <w:pPr>
        <w:pStyle w:val="4"/>
        <w:spacing w:line="271" w:lineRule="auto"/>
        <w:rPr>
          <w:lang w:eastAsia="zh-CN"/>
        </w:rPr>
      </w:pPr>
    </w:p>
    <w:p w14:paraId="6E38FE53">
      <w:pPr>
        <w:pStyle w:val="4"/>
        <w:spacing w:line="271" w:lineRule="auto"/>
        <w:rPr>
          <w:lang w:eastAsia="zh-CN"/>
        </w:rPr>
      </w:pPr>
    </w:p>
    <w:p w14:paraId="01D4EBF4">
      <w:pPr>
        <w:kinsoku/>
        <w:autoSpaceDE/>
        <w:autoSpaceDN/>
        <w:adjustRightInd/>
        <w:snapToGrid/>
        <w:textAlignment w:val="auto"/>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49B6A408">
      <w:pPr>
        <w:spacing w:before="100" w:line="226" w:lineRule="auto"/>
        <w:ind w:left="3218"/>
        <w:rPr>
          <w:rFonts w:ascii="宋体" w:hAnsi="宋体" w:eastAsia="宋体" w:cs="宋体"/>
          <w:sz w:val="31"/>
          <w:szCs w:val="31"/>
          <w:lang w:eastAsia="zh-CN"/>
        </w:rPr>
      </w:pPr>
      <w:r>
        <w:rPr>
          <w:rFonts w:ascii="宋体" w:hAnsi="宋体" w:eastAsia="宋体" w:cs="宋体"/>
          <w:b/>
          <w:bCs/>
          <w:spacing w:val="5"/>
          <w:sz w:val="31"/>
          <w:szCs w:val="31"/>
          <w:lang w:eastAsia="zh-CN"/>
        </w:rPr>
        <w:t>十、其他资料</w:t>
      </w:r>
    </w:p>
    <w:p w14:paraId="348127DB">
      <w:pPr>
        <w:spacing w:before="266" w:line="413" w:lineRule="auto"/>
        <w:ind w:left="25" w:right="35" w:firstLine="7"/>
        <w:rPr>
          <w:rFonts w:ascii="宋体" w:hAnsi="宋体" w:eastAsia="宋体" w:cs="宋体"/>
          <w:sz w:val="28"/>
          <w:szCs w:val="28"/>
          <w:lang w:eastAsia="zh-CN"/>
        </w:rPr>
      </w:pPr>
      <w:r>
        <w:rPr>
          <w:rFonts w:ascii="宋体" w:hAnsi="宋体" w:eastAsia="宋体" w:cs="宋体"/>
          <w:spacing w:val="-5"/>
          <w:sz w:val="28"/>
          <w:szCs w:val="28"/>
          <w:lang w:eastAsia="zh-CN"/>
        </w:rPr>
        <w:t>（招标文件、评分办法中提到的其他资料及供应商认为应附的其他资</w:t>
      </w:r>
      <w:r>
        <w:rPr>
          <w:rFonts w:ascii="宋体" w:hAnsi="宋体" w:eastAsia="宋体" w:cs="宋体"/>
          <w:spacing w:val="-1"/>
          <w:sz w:val="28"/>
          <w:szCs w:val="28"/>
          <w:lang w:eastAsia="zh-CN"/>
        </w:rPr>
        <w:t>料，格式自拟，应逐页加盖单位电子签章）</w:t>
      </w:r>
    </w:p>
    <w:p w14:paraId="1EEC1EA6">
      <w:pPr>
        <w:pStyle w:val="4"/>
        <w:spacing w:line="271" w:lineRule="auto"/>
        <w:rPr>
          <w:lang w:eastAsia="zh-CN"/>
        </w:rPr>
      </w:pPr>
    </w:p>
    <w:p w14:paraId="6B4F9712">
      <w:pPr>
        <w:pStyle w:val="4"/>
        <w:spacing w:line="271" w:lineRule="auto"/>
        <w:rPr>
          <w:lang w:eastAsia="zh-CN"/>
        </w:rPr>
      </w:pPr>
    </w:p>
    <w:p w14:paraId="3D08A2C8">
      <w:pPr>
        <w:pStyle w:val="4"/>
        <w:spacing w:line="271" w:lineRule="auto"/>
        <w:rPr>
          <w:lang w:eastAsia="zh-CN"/>
        </w:rPr>
      </w:pPr>
    </w:p>
    <w:p w14:paraId="043CE3A2">
      <w:pPr>
        <w:pStyle w:val="4"/>
        <w:spacing w:line="271" w:lineRule="auto"/>
        <w:rPr>
          <w:lang w:eastAsia="zh-CN"/>
        </w:rPr>
      </w:pPr>
    </w:p>
    <w:p w14:paraId="6DD2A24C">
      <w:pPr>
        <w:kinsoku/>
        <w:autoSpaceDE/>
        <w:autoSpaceDN/>
        <w:adjustRightInd/>
        <w:snapToGrid/>
        <w:textAlignment w:val="auto"/>
        <w:rPr>
          <w:rFonts w:ascii="宋体" w:hAnsi="宋体" w:eastAsia="宋体" w:cs="宋体"/>
          <w:b/>
          <w:bCs/>
          <w:spacing w:val="6"/>
          <w:sz w:val="31"/>
          <w:szCs w:val="31"/>
          <w:lang w:eastAsia="zh-CN"/>
        </w:rPr>
      </w:pPr>
      <w:r>
        <w:rPr>
          <w:rFonts w:ascii="宋体" w:hAnsi="宋体" w:eastAsia="宋体" w:cs="宋体"/>
          <w:b/>
          <w:bCs/>
          <w:spacing w:val="6"/>
          <w:sz w:val="31"/>
          <w:szCs w:val="31"/>
          <w:lang w:eastAsia="zh-CN"/>
        </w:rPr>
        <w:br w:type="page"/>
      </w:r>
    </w:p>
    <w:p w14:paraId="3E33A576">
      <w:pPr>
        <w:spacing w:before="100" w:line="224" w:lineRule="auto"/>
        <w:jc w:val="center"/>
        <w:rPr>
          <w:rFonts w:ascii="宋体" w:hAnsi="宋体" w:eastAsia="宋体" w:cs="宋体"/>
          <w:b/>
          <w:bCs/>
          <w:spacing w:val="6"/>
          <w:sz w:val="31"/>
          <w:szCs w:val="31"/>
          <w:lang w:eastAsia="zh-CN"/>
        </w:rPr>
      </w:pPr>
      <w:r>
        <w:rPr>
          <w:rFonts w:ascii="宋体" w:hAnsi="宋体" w:eastAsia="宋体" w:cs="宋体"/>
          <w:b/>
          <w:bCs/>
          <w:spacing w:val="6"/>
          <w:sz w:val="31"/>
          <w:szCs w:val="31"/>
          <w:lang w:eastAsia="zh-CN"/>
        </w:rPr>
        <w:t>十一、享受政府采购政策扶持的证明材料</w:t>
      </w:r>
    </w:p>
    <w:p w14:paraId="47AC7675">
      <w:pPr>
        <w:pStyle w:val="4"/>
        <w:spacing w:line="243" w:lineRule="auto"/>
        <w:rPr>
          <w:lang w:eastAsia="zh-CN"/>
        </w:rPr>
      </w:pPr>
    </w:p>
    <w:p w14:paraId="7B35BE13">
      <w:pPr>
        <w:pStyle w:val="4"/>
        <w:spacing w:line="243" w:lineRule="auto"/>
        <w:rPr>
          <w:lang w:eastAsia="zh-CN"/>
        </w:rPr>
      </w:pPr>
    </w:p>
    <w:p w14:paraId="732364E5">
      <w:pPr>
        <w:spacing w:before="91" w:line="220" w:lineRule="auto"/>
        <w:ind w:left="3003"/>
        <w:rPr>
          <w:rFonts w:ascii="宋体" w:hAnsi="宋体" w:eastAsia="宋体" w:cs="宋体"/>
          <w:sz w:val="28"/>
          <w:szCs w:val="28"/>
          <w:lang w:eastAsia="zh-CN"/>
        </w:rPr>
      </w:pPr>
      <w:r>
        <w:rPr>
          <w:rFonts w:ascii="宋体" w:hAnsi="宋体" w:eastAsia="宋体" w:cs="宋体"/>
          <w:b/>
          <w:bCs/>
          <w:spacing w:val="-9"/>
          <w:sz w:val="28"/>
          <w:szCs w:val="28"/>
          <w:lang w:eastAsia="zh-CN"/>
        </w:rPr>
        <w:t>1、中小企业声明函</w:t>
      </w:r>
    </w:p>
    <w:p w14:paraId="2A1DBE06">
      <w:pPr>
        <w:spacing w:before="151" w:line="220" w:lineRule="auto"/>
        <w:ind w:left="1170"/>
        <w:rPr>
          <w:rFonts w:ascii="宋体" w:hAnsi="宋体" w:eastAsia="宋体" w:cs="宋体"/>
          <w:sz w:val="24"/>
          <w:szCs w:val="24"/>
          <w:lang w:eastAsia="zh-CN"/>
        </w:rPr>
      </w:pPr>
      <w:r>
        <w:rPr>
          <w:rFonts w:ascii="宋体" w:hAnsi="宋体" w:eastAsia="宋体" w:cs="宋体"/>
          <w:b/>
          <w:bCs/>
          <w:spacing w:val="-3"/>
          <w:sz w:val="24"/>
          <w:szCs w:val="24"/>
          <w:lang w:eastAsia="zh-CN"/>
        </w:rPr>
        <w:t>（属于中小微企业的填写，不属于的无需填写此项内容）</w:t>
      </w:r>
    </w:p>
    <w:p w14:paraId="0051FA6D">
      <w:pPr>
        <w:spacing w:before="185" w:line="385" w:lineRule="auto"/>
        <w:ind w:left="22" w:right="81" w:firstLine="484"/>
        <w:jc w:val="both"/>
        <w:rPr>
          <w:rFonts w:ascii="宋体" w:hAnsi="宋体" w:eastAsia="宋体" w:cs="宋体"/>
          <w:sz w:val="24"/>
          <w:szCs w:val="24"/>
          <w:lang w:eastAsia="zh-CN"/>
        </w:rPr>
      </w:pPr>
      <w:r>
        <w:rPr>
          <w:rFonts w:ascii="宋体" w:hAnsi="宋体" w:eastAsia="宋体" w:cs="宋体"/>
          <w:spacing w:val="19"/>
          <w:sz w:val="24"/>
          <w:szCs w:val="24"/>
          <w:lang w:eastAsia="zh-CN"/>
        </w:rPr>
        <w:t>本公司郑重声明，根据《政府采购促进中小企业发展管理办法》（财</w:t>
      </w:r>
      <w:r>
        <w:rPr>
          <w:rFonts w:ascii="宋体" w:hAnsi="宋体" w:eastAsia="宋体" w:cs="宋体"/>
          <w:spacing w:val="12"/>
          <w:sz w:val="24"/>
          <w:szCs w:val="24"/>
          <w:lang w:eastAsia="zh-CN"/>
        </w:rPr>
        <w:t>库〔2020〕46</w:t>
      </w:r>
      <w:r>
        <w:rPr>
          <w:rFonts w:ascii="宋体" w:hAnsi="宋体" w:eastAsia="宋体" w:cs="宋体"/>
          <w:spacing w:val="59"/>
          <w:sz w:val="24"/>
          <w:szCs w:val="24"/>
          <w:lang w:eastAsia="zh-CN"/>
        </w:rPr>
        <w:t xml:space="preserve"> </w:t>
      </w:r>
      <w:r>
        <w:rPr>
          <w:rFonts w:ascii="宋体" w:hAnsi="宋体" w:eastAsia="宋体" w:cs="宋体"/>
          <w:spacing w:val="12"/>
          <w:sz w:val="24"/>
          <w:szCs w:val="24"/>
          <w:lang w:eastAsia="zh-CN"/>
        </w:rPr>
        <w:t>号）</w:t>
      </w:r>
      <w:r>
        <w:rPr>
          <w:rFonts w:ascii="宋体" w:hAnsi="宋体" w:eastAsia="宋体" w:cs="宋体"/>
          <w:spacing w:val="-56"/>
          <w:sz w:val="24"/>
          <w:szCs w:val="24"/>
          <w:lang w:eastAsia="zh-CN"/>
        </w:rPr>
        <w:t xml:space="preserve"> </w:t>
      </w:r>
      <w:r>
        <w:rPr>
          <w:rFonts w:ascii="宋体" w:hAnsi="宋体" w:eastAsia="宋体" w:cs="宋体"/>
          <w:spacing w:val="12"/>
          <w:sz w:val="24"/>
          <w:szCs w:val="24"/>
          <w:lang w:eastAsia="zh-CN"/>
        </w:rPr>
        <w:t>的规定，</w:t>
      </w:r>
      <w:r>
        <w:rPr>
          <w:rFonts w:ascii="宋体" w:hAnsi="宋体" w:eastAsia="宋体" w:cs="宋体"/>
          <w:spacing w:val="-72"/>
          <w:sz w:val="24"/>
          <w:szCs w:val="24"/>
          <w:lang w:eastAsia="zh-CN"/>
        </w:rPr>
        <w:t xml:space="preserve"> </w:t>
      </w:r>
      <w:r>
        <w:rPr>
          <w:rFonts w:ascii="宋体" w:hAnsi="宋体" w:eastAsia="宋体" w:cs="宋体"/>
          <w:spacing w:val="12"/>
          <w:sz w:val="24"/>
          <w:szCs w:val="24"/>
          <w:lang w:eastAsia="zh-CN"/>
        </w:rPr>
        <w:t>本公司（联合体）</w:t>
      </w:r>
      <w:r>
        <w:rPr>
          <w:rFonts w:ascii="宋体" w:hAnsi="宋体" w:eastAsia="宋体" w:cs="宋体"/>
          <w:spacing w:val="-68"/>
          <w:sz w:val="24"/>
          <w:szCs w:val="24"/>
          <w:lang w:eastAsia="zh-CN"/>
        </w:rPr>
        <w:t xml:space="preserve"> </w:t>
      </w:r>
      <w:r>
        <w:rPr>
          <w:rFonts w:ascii="宋体" w:hAnsi="宋体" w:eastAsia="宋体" w:cs="宋体"/>
          <w:spacing w:val="12"/>
          <w:sz w:val="24"/>
          <w:szCs w:val="24"/>
          <w:lang w:eastAsia="zh-CN"/>
        </w:rPr>
        <w:t>参加</w:t>
      </w:r>
      <w:r>
        <w:rPr>
          <w:rFonts w:ascii="宋体" w:hAnsi="宋体" w:eastAsia="宋体" w:cs="宋体"/>
          <w:spacing w:val="12"/>
          <w:sz w:val="24"/>
          <w:szCs w:val="24"/>
          <w:u w:val="single"/>
          <w:lang w:eastAsia="zh-CN"/>
        </w:rPr>
        <w:t>（</w:t>
      </w:r>
      <w:r>
        <w:rPr>
          <w:rFonts w:ascii="宋体" w:hAnsi="宋体" w:eastAsia="宋体" w:cs="宋体"/>
          <w:spacing w:val="11"/>
          <w:sz w:val="24"/>
          <w:szCs w:val="24"/>
          <w:u w:val="single"/>
          <w:lang w:eastAsia="zh-CN"/>
        </w:rPr>
        <w:t>单位名称）</w:t>
      </w:r>
      <w:r>
        <w:rPr>
          <w:rFonts w:ascii="宋体" w:hAnsi="宋体" w:eastAsia="宋体" w:cs="宋体"/>
          <w:spacing w:val="-49"/>
          <w:sz w:val="24"/>
          <w:szCs w:val="24"/>
          <w:u w:val="single"/>
          <w:lang w:eastAsia="zh-CN"/>
        </w:rPr>
        <w:t xml:space="preserve"> </w:t>
      </w:r>
      <w:r>
        <w:rPr>
          <w:rFonts w:ascii="宋体" w:hAnsi="宋体" w:eastAsia="宋体" w:cs="宋体"/>
          <w:spacing w:val="11"/>
          <w:sz w:val="24"/>
          <w:szCs w:val="24"/>
          <w:lang w:eastAsia="zh-CN"/>
        </w:rPr>
        <w:t>的</w:t>
      </w:r>
      <w:r>
        <w:rPr>
          <w:rFonts w:ascii="宋体" w:hAnsi="宋体" w:eastAsia="宋体" w:cs="宋体"/>
          <w:spacing w:val="11"/>
          <w:sz w:val="24"/>
          <w:szCs w:val="24"/>
          <w:u w:val="single"/>
          <w:lang w:eastAsia="zh-CN"/>
        </w:rPr>
        <w:t>（项</w:t>
      </w:r>
      <w:r>
        <w:rPr>
          <w:rFonts w:ascii="宋体" w:hAnsi="宋体" w:eastAsia="宋体" w:cs="宋体"/>
          <w:spacing w:val="24"/>
          <w:sz w:val="24"/>
          <w:szCs w:val="24"/>
          <w:u w:val="single"/>
          <w:lang w:eastAsia="zh-CN"/>
        </w:rPr>
        <w:t>目名称）</w:t>
      </w:r>
      <w:r>
        <w:rPr>
          <w:rFonts w:ascii="宋体" w:hAnsi="宋体" w:eastAsia="宋体" w:cs="宋体"/>
          <w:spacing w:val="-40"/>
          <w:sz w:val="24"/>
          <w:szCs w:val="24"/>
          <w:u w:val="single"/>
          <w:lang w:eastAsia="zh-CN"/>
        </w:rPr>
        <w:t xml:space="preserve"> </w:t>
      </w:r>
      <w:r>
        <w:rPr>
          <w:rFonts w:ascii="宋体" w:hAnsi="宋体" w:eastAsia="宋体" w:cs="宋体"/>
          <w:spacing w:val="24"/>
          <w:sz w:val="24"/>
          <w:szCs w:val="24"/>
          <w:lang w:eastAsia="zh-CN"/>
        </w:rPr>
        <w:t>采购活动。服务全部由符合正常要求的中小企业承接。相关企</w:t>
      </w:r>
      <w:r>
        <w:rPr>
          <w:rFonts w:ascii="宋体" w:hAnsi="宋体" w:eastAsia="宋体" w:cs="宋体"/>
          <w:spacing w:val="20"/>
          <w:sz w:val="24"/>
          <w:szCs w:val="24"/>
          <w:lang w:eastAsia="zh-CN"/>
        </w:rPr>
        <w:t>业的具体情况如下：</w:t>
      </w:r>
    </w:p>
    <w:p w14:paraId="0203E0AB">
      <w:pPr>
        <w:spacing w:before="1" w:line="219" w:lineRule="auto"/>
        <w:ind w:left="523"/>
        <w:rPr>
          <w:rFonts w:ascii="宋体" w:hAnsi="宋体" w:eastAsia="宋体" w:cs="宋体"/>
          <w:sz w:val="24"/>
          <w:szCs w:val="24"/>
          <w:lang w:eastAsia="zh-CN"/>
        </w:rPr>
      </w:pPr>
      <w:r>
        <w:rPr>
          <w:rFonts w:ascii="宋体" w:hAnsi="宋体" w:eastAsia="宋体" w:cs="宋体"/>
          <w:spacing w:val="18"/>
          <w:sz w:val="24"/>
          <w:szCs w:val="24"/>
          <w:lang w:eastAsia="zh-CN"/>
        </w:rPr>
        <w:t>1、</w:t>
      </w:r>
      <w:r>
        <w:rPr>
          <w:rFonts w:ascii="宋体" w:hAnsi="宋体" w:eastAsia="宋体" w:cs="宋体"/>
          <w:spacing w:val="18"/>
          <w:sz w:val="24"/>
          <w:szCs w:val="24"/>
          <w:u w:val="single"/>
          <w:lang w:eastAsia="zh-CN"/>
        </w:rPr>
        <w:t>（标的名称</w:t>
      </w:r>
      <w:r>
        <w:rPr>
          <w:rFonts w:ascii="宋体" w:hAnsi="宋体" w:eastAsia="宋体" w:cs="宋体"/>
          <w:spacing w:val="3"/>
          <w:sz w:val="24"/>
          <w:szCs w:val="24"/>
          <w:u w:val="single"/>
          <w:lang w:eastAsia="zh-CN"/>
        </w:rPr>
        <w:t>）</w:t>
      </w:r>
      <w:r>
        <w:rPr>
          <w:rFonts w:ascii="宋体" w:hAnsi="宋体" w:eastAsia="宋体" w:cs="宋体"/>
          <w:spacing w:val="-32"/>
          <w:sz w:val="24"/>
          <w:szCs w:val="24"/>
          <w:u w:val="single"/>
          <w:lang w:eastAsia="zh-CN"/>
        </w:rPr>
        <w:t xml:space="preserve"> </w:t>
      </w:r>
      <w:r>
        <w:rPr>
          <w:rFonts w:ascii="宋体" w:hAnsi="宋体" w:eastAsia="宋体" w:cs="宋体"/>
          <w:spacing w:val="3"/>
          <w:sz w:val="24"/>
          <w:szCs w:val="24"/>
          <w:lang w:eastAsia="zh-CN"/>
        </w:rPr>
        <w:t>，</w:t>
      </w:r>
      <w:r>
        <w:rPr>
          <w:rFonts w:ascii="宋体" w:hAnsi="宋体" w:eastAsia="宋体" w:cs="宋体"/>
          <w:spacing w:val="18"/>
          <w:sz w:val="24"/>
          <w:szCs w:val="24"/>
          <w:lang w:eastAsia="zh-CN"/>
        </w:rPr>
        <w:t>属于</w:t>
      </w:r>
      <w:r>
        <w:rPr>
          <w:rFonts w:ascii="宋体" w:hAnsi="宋体" w:eastAsia="宋体" w:cs="宋体"/>
          <w:spacing w:val="-91"/>
          <w:sz w:val="24"/>
          <w:szCs w:val="24"/>
          <w:lang w:eastAsia="zh-CN"/>
        </w:rPr>
        <w:t xml:space="preserve"> </w:t>
      </w:r>
      <w:r>
        <w:rPr>
          <w:rFonts w:ascii="宋体" w:hAnsi="宋体" w:eastAsia="宋体" w:cs="宋体"/>
          <w:spacing w:val="6"/>
          <w:sz w:val="24"/>
          <w:szCs w:val="24"/>
          <w:u w:val="single"/>
          <w:lang w:eastAsia="zh-CN"/>
        </w:rPr>
        <w:t xml:space="preserve">       </w:t>
      </w:r>
      <w:r>
        <w:rPr>
          <w:rFonts w:ascii="宋体" w:hAnsi="宋体" w:eastAsia="宋体" w:cs="宋体"/>
          <w:spacing w:val="-100"/>
          <w:sz w:val="24"/>
          <w:szCs w:val="24"/>
          <w:lang w:eastAsia="zh-CN"/>
        </w:rPr>
        <w:t xml:space="preserve"> </w:t>
      </w:r>
      <w:r>
        <w:rPr>
          <w:rFonts w:ascii="宋体" w:hAnsi="宋体" w:eastAsia="宋体" w:cs="宋体"/>
          <w:spacing w:val="18"/>
          <w:sz w:val="24"/>
          <w:szCs w:val="24"/>
          <w:lang w:eastAsia="zh-CN"/>
        </w:rPr>
        <w:t>行业：</w:t>
      </w:r>
      <w:r>
        <w:rPr>
          <w:rFonts w:ascii="宋体" w:hAnsi="宋体" w:eastAsia="宋体" w:cs="宋体"/>
          <w:spacing w:val="-59"/>
          <w:sz w:val="24"/>
          <w:szCs w:val="24"/>
          <w:lang w:eastAsia="zh-CN"/>
        </w:rPr>
        <w:t xml:space="preserve"> </w:t>
      </w:r>
      <w:r>
        <w:rPr>
          <w:rFonts w:ascii="宋体" w:hAnsi="宋体" w:eastAsia="宋体" w:cs="宋体"/>
          <w:spacing w:val="18"/>
          <w:sz w:val="24"/>
          <w:szCs w:val="24"/>
          <w:lang w:eastAsia="zh-CN"/>
        </w:rPr>
        <w:t>承接企业为</w:t>
      </w:r>
      <w:r>
        <w:rPr>
          <w:rFonts w:ascii="宋体" w:hAnsi="宋体" w:eastAsia="宋体" w:cs="宋体"/>
          <w:spacing w:val="18"/>
          <w:sz w:val="24"/>
          <w:szCs w:val="24"/>
          <w:u w:val="single"/>
          <w:lang w:eastAsia="zh-CN"/>
        </w:rPr>
        <w:t>（企业名称</w:t>
      </w:r>
      <w:r>
        <w:rPr>
          <w:rFonts w:ascii="宋体" w:hAnsi="宋体" w:eastAsia="宋体" w:cs="宋体"/>
          <w:spacing w:val="3"/>
          <w:sz w:val="24"/>
          <w:szCs w:val="24"/>
          <w:u w:val="single"/>
          <w:lang w:eastAsia="zh-CN"/>
        </w:rPr>
        <w:t>）</w:t>
      </w:r>
      <w:r>
        <w:rPr>
          <w:rFonts w:ascii="宋体" w:hAnsi="宋体" w:eastAsia="宋体" w:cs="宋体"/>
          <w:spacing w:val="-61"/>
          <w:sz w:val="24"/>
          <w:szCs w:val="24"/>
          <w:u w:val="single"/>
          <w:lang w:eastAsia="zh-CN"/>
        </w:rPr>
        <w:t xml:space="preserve"> </w:t>
      </w:r>
      <w:r>
        <w:rPr>
          <w:rFonts w:ascii="宋体" w:hAnsi="宋体" w:eastAsia="宋体" w:cs="宋体"/>
          <w:spacing w:val="3"/>
          <w:sz w:val="24"/>
          <w:szCs w:val="24"/>
          <w:lang w:eastAsia="zh-CN"/>
        </w:rPr>
        <w:t>，</w:t>
      </w:r>
    </w:p>
    <w:p w14:paraId="3DC1BE4C">
      <w:pPr>
        <w:spacing w:before="215" w:line="302" w:lineRule="auto"/>
        <w:ind w:left="30" w:right="102" w:hanging="4"/>
        <w:rPr>
          <w:rFonts w:ascii="宋体" w:hAnsi="宋体" w:eastAsia="宋体" w:cs="宋体"/>
          <w:sz w:val="24"/>
          <w:szCs w:val="24"/>
          <w:lang w:eastAsia="zh-CN"/>
        </w:rPr>
      </w:pPr>
      <w:r>
        <w:rPr>
          <w:rFonts w:ascii="宋体" w:hAnsi="宋体" w:eastAsia="宋体" w:cs="宋体"/>
          <w:spacing w:val="9"/>
          <w:sz w:val="24"/>
          <w:szCs w:val="24"/>
          <w:lang w:eastAsia="zh-CN"/>
        </w:rPr>
        <w:t>从业人员</w:t>
      </w:r>
      <w:r>
        <w:rPr>
          <w:rFonts w:ascii="宋体" w:hAnsi="宋体" w:eastAsia="宋体" w:cs="宋体"/>
          <w:spacing w:val="-94"/>
          <w:sz w:val="24"/>
          <w:szCs w:val="24"/>
          <w:lang w:eastAsia="zh-CN"/>
        </w:rPr>
        <w:t xml:space="preserve"> </w:t>
      </w:r>
      <w:r>
        <w:rPr>
          <w:rFonts w:ascii="宋体" w:hAnsi="宋体" w:eastAsia="宋体" w:cs="宋体"/>
          <w:spacing w:val="34"/>
          <w:sz w:val="24"/>
          <w:szCs w:val="24"/>
          <w:u w:val="single"/>
          <w:lang w:eastAsia="zh-CN"/>
        </w:rPr>
        <w:t xml:space="preserve">  </w:t>
      </w:r>
      <w:r>
        <w:rPr>
          <w:rFonts w:ascii="宋体" w:hAnsi="宋体" w:eastAsia="宋体" w:cs="宋体"/>
          <w:spacing w:val="9"/>
          <w:sz w:val="24"/>
          <w:szCs w:val="24"/>
          <w:u w:val="single"/>
          <w:lang w:eastAsia="zh-CN"/>
        </w:rPr>
        <w:t>人</w:t>
      </w:r>
      <w:r>
        <w:rPr>
          <w:rFonts w:ascii="宋体" w:hAnsi="宋体" w:eastAsia="宋体" w:cs="宋体"/>
          <w:spacing w:val="9"/>
          <w:sz w:val="24"/>
          <w:szCs w:val="24"/>
          <w:lang w:eastAsia="zh-CN"/>
        </w:rPr>
        <w:t>，营业收入为</w:t>
      </w:r>
      <w:r>
        <w:rPr>
          <w:rFonts w:ascii="宋体" w:hAnsi="宋体" w:eastAsia="宋体" w:cs="宋体"/>
          <w:spacing w:val="-89"/>
          <w:sz w:val="24"/>
          <w:szCs w:val="24"/>
          <w:lang w:eastAsia="zh-CN"/>
        </w:rPr>
        <w:t xml:space="preserve"> </w:t>
      </w:r>
      <w:r>
        <w:rPr>
          <w:rFonts w:ascii="宋体" w:hAnsi="宋体" w:eastAsia="宋体" w:cs="宋体"/>
          <w:spacing w:val="1"/>
          <w:sz w:val="24"/>
          <w:szCs w:val="24"/>
          <w:u w:val="single"/>
          <w:lang w:eastAsia="zh-CN"/>
        </w:rPr>
        <w:t xml:space="preserve">     </w:t>
      </w:r>
      <w:r>
        <w:rPr>
          <w:rFonts w:ascii="宋体" w:hAnsi="宋体" w:eastAsia="宋体" w:cs="宋体"/>
          <w:spacing w:val="9"/>
          <w:sz w:val="24"/>
          <w:szCs w:val="24"/>
          <w:u w:val="single"/>
          <w:lang w:eastAsia="zh-CN"/>
        </w:rPr>
        <w:t>万元</w:t>
      </w:r>
      <w:r>
        <w:rPr>
          <w:rFonts w:ascii="宋体" w:hAnsi="宋体" w:eastAsia="宋体" w:cs="宋体"/>
          <w:spacing w:val="9"/>
          <w:sz w:val="24"/>
          <w:szCs w:val="24"/>
          <w:lang w:eastAsia="zh-CN"/>
        </w:rPr>
        <w:t>，资产总额为</w:t>
      </w:r>
      <w:r>
        <w:rPr>
          <w:rFonts w:ascii="宋体" w:hAnsi="宋体" w:eastAsia="宋体" w:cs="宋体"/>
          <w:spacing w:val="-91"/>
          <w:sz w:val="24"/>
          <w:szCs w:val="24"/>
          <w:lang w:eastAsia="zh-CN"/>
        </w:rPr>
        <w:t xml:space="preserve"> </w:t>
      </w:r>
      <w:r>
        <w:rPr>
          <w:rFonts w:ascii="宋体" w:hAnsi="宋体" w:eastAsia="宋体" w:cs="宋体"/>
          <w:spacing w:val="9"/>
          <w:sz w:val="24"/>
          <w:szCs w:val="24"/>
          <w:u w:val="single"/>
          <w:lang w:eastAsia="zh-CN"/>
        </w:rPr>
        <w:t xml:space="preserve">      万元</w:t>
      </w:r>
      <w:r>
        <w:rPr>
          <w:rFonts w:ascii="宋体" w:hAnsi="宋体" w:eastAsia="宋体" w:cs="宋体"/>
          <w:spacing w:val="8"/>
          <w:sz w:val="24"/>
          <w:szCs w:val="24"/>
          <w:lang w:eastAsia="zh-CN"/>
        </w:rPr>
        <w:t>，属于</w:t>
      </w:r>
      <w:r>
        <w:rPr>
          <w:rFonts w:ascii="宋体" w:hAnsi="宋体" w:eastAsia="宋体" w:cs="宋体"/>
          <w:spacing w:val="8"/>
          <w:sz w:val="24"/>
          <w:szCs w:val="24"/>
          <w:u w:val="single"/>
          <w:lang w:eastAsia="zh-CN"/>
        </w:rPr>
        <w:t>（中</w:t>
      </w:r>
      <w:r>
        <w:rPr>
          <w:rFonts w:ascii="宋体" w:hAnsi="宋体" w:eastAsia="宋体" w:cs="宋体"/>
          <w:spacing w:val="24"/>
          <w:sz w:val="24"/>
          <w:szCs w:val="24"/>
          <w:u w:val="single"/>
          <w:lang w:eastAsia="zh-CN"/>
        </w:rPr>
        <w:t>型企业、小型企业、微型企业</w:t>
      </w:r>
      <w:r>
        <w:rPr>
          <w:rFonts w:ascii="宋体" w:hAnsi="宋体" w:eastAsia="宋体" w:cs="宋体"/>
          <w:spacing w:val="2"/>
          <w:sz w:val="24"/>
          <w:szCs w:val="24"/>
          <w:u w:val="single"/>
          <w:lang w:eastAsia="zh-CN"/>
        </w:rPr>
        <w:t>）</w:t>
      </w:r>
      <w:r>
        <w:rPr>
          <w:rFonts w:ascii="宋体" w:hAnsi="宋体" w:eastAsia="宋体" w:cs="宋体"/>
          <w:spacing w:val="-60"/>
          <w:sz w:val="24"/>
          <w:szCs w:val="24"/>
          <w:u w:val="single"/>
          <w:lang w:eastAsia="zh-CN"/>
        </w:rPr>
        <w:t xml:space="preserve"> </w:t>
      </w:r>
      <w:r>
        <w:rPr>
          <w:rFonts w:ascii="宋体" w:hAnsi="宋体" w:eastAsia="宋体" w:cs="宋体"/>
          <w:spacing w:val="2"/>
          <w:sz w:val="24"/>
          <w:szCs w:val="24"/>
          <w:lang w:eastAsia="zh-CN"/>
        </w:rPr>
        <w:t>；</w:t>
      </w:r>
    </w:p>
    <w:p w14:paraId="4CC68304">
      <w:pPr>
        <w:spacing w:before="213" w:line="330" w:lineRule="auto"/>
        <w:ind w:left="26" w:firstLine="482"/>
        <w:rPr>
          <w:rFonts w:ascii="宋体" w:hAnsi="宋体" w:eastAsia="宋体" w:cs="宋体"/>
          <w:sz w:val="24"/>
          <w:szCs w:val="24"/>
          <w:lang w:eastAsia="zh-CN"/>
        </w:rPr>
      </w:pPr>
      <w:r>
        <w:rPr>
          <w:rFonts w:ascii="宋体" w:hAnsi="宋体" w:eastAsia="宋体" w:cs="宋体"/>
          <w:spacing w:val="18"/>
          <w:sz w:val="24"/>
          <w:szCs w:val="24"/>
          <w:lang w:eastAsia="zh-CN"/>
        </w:rPr>
        <w:t>2、</w:t>
      </w:r>
      <w:r>
        <w:rPr>
          <w:rFonts w:ascii="宋体" w:hAnsi="宋体" w:eastAsia="宋体" w:cs="宋体"/>
          <w:spacing w:val="18"/>
          <w:sz w:val="24"/>
          <w:szCs w:val="24"/>
          <w:u w:val="single"/>
          <w:lang w:eastAsia="zh-CN"/>
        </w:rPr>
        <w:t>（标</w:t>
      </w:r>
      <w:r>
        <w:rPr>
          <w:rFonts w:ascii="宋体" w:hAnsi="宋体" w:eastAsia="宋体" w:cs="宋体"/>
          <w:spacing w:val="-59"/>
          <w:sz w:val="24"/>
          <w:szCs w:val="24"/>
          <w:u w:val="single"/>
          <w:lang w:eastAsia="zh-CN"/>
        </w:rPr>
        <w:t xml:space="preserve"> </w:t>
      </w:r>
      <w:r>
        <w:rPr>
          <w:rFonts w:ascii="宋体" w:hAnsi="宋体" w:eastAsia="宋体" w:cs="宋体"/>
          <w:spacing w:val="18"/>
          <w:sz w:val="24"/>
          <w:szCs w:val="24"/>
          <w:u w:val="single"/>
          <w:lang w:eastAsia="zh-CN"/>
        </w:rPr>
        <w:t>的名称</w:t>
      </w:r>
      <w:r>
        <w:rPr>
          <w:rFonts w:ascii="宋体" w:hAnsi="宋体" w:eastAsia="宋体" w:cs="宋体"/>
          <w:spacing w:val="-55"/>
          <w:sz w:val="24"/>
          <w:szCs w:val="24"/>
          <w:u w:val="single"/>
          <w:lang w:eastAsia="zh-CN"/>
        </w:rPr>
        <w:t xml:space="preserve"> </w:t>
      </w:r>
      <w:r>
        <w:rPr>
          <w:rFonts w:ascii="宋体" w:hAnsi="宋体" w:eastAsia="宋体" w:cs="宋体"/>
          <w:spacing w:val="-17"/>
          <w:sz w:val="24"/>
          <w:szCs w:val="24"/>
          <w:u w:val="single"/>
          <w:lang w:eastAsia="zh-CN"/>
        </w:rPr>
        <w:t>）</w:t>
      </w:r>
      <w:r>
        <w:rPr>
          <w:rFonts w:ascii="宋体" w:hAnsi="宋体" w:eastAsia="宋体" w:cs="宋体"/>
          <w:spacing w:val="-60"/>
          <w:sz w:val="24"/>
          <w:szCs w:val="24"/>
          <w:u w:val="single"/>
          <w:lang w:eastAsia="zh-CN"/>
        </w:rPr>
        <w:t xml:space="preserve"> </w:t>
      </w:r>
      <w:r>
        <w:rPr>
          <w:rFonts w:ascii="宋体" w:hAnsi="宋体" w:eastAsia="宋体" w:cs="宋体"/>
          <w:spacing w:val="-17"/>
          <w:sz w:val="24"/>
          <w:szCs w:val="24"/>
          <w:lang w:eastAsia="zh-CN"/>
        </w:rPr>
        <w:t>，</w:t>
      </w:r>
      <w:r>
        <w:rPr>
          <w:rFonts w:ascii="宋体" w:hAnsi="宋体" w:eastAsia="宋体" w:cs="宋体"/>
          <w:spacing w:val="18"/>
          <w:sz w:val="24"/>
          <w:szCs w:val="24"/>
          <w:lang w:eastAsia="zh-CN"/>
        </w:rPr>
        <w:t>属于</w:t>
      </w:r>
      <w:r>
        <w:rPr>
          <w:rFonts w:ascii="宋体" w:hAnsi="宋体" w:eastAsia="宋体" w:cs="宋体"/>
          <w:spacing w:val="-88"/>
          <w:sz w:val="24"/>
          <w:szCs w:val="24"/>
          <w:lang w:eastAsia="zh-CN"/>
        </w:rPr>
        <w:t xml:space="preserve"> </w:t>
      </w:r>
      <w:r>
        <w:rPr>
          <w:rFonts w:ascii="宋体" w:hAnsi="宋体" w:eastAsia="宋体" w:cs="宋体"/>
          <w:spacing w:val="11"/>
          <w:sz w:val="24"/>
          <w:szCs w:val="24"/>
          <w:u w:val="single"/>
          <w:lang w:eastAsia="zh-CN"/>
        </w:rPr>
        <w:t xml:space="preserve">        </w:t>
      </w:r>
      <w:r>
        <w:rPr>
          <w:rFonts w:ascii="宋体" w:hAnsi="宋体" w:eastAsia="宋体" w:cs="宋体"/>
          <w:spacing w:val="-102"/>
          <w:sz w:val="24"/>
          <w:szCs w:val="24"/>
          <w:lang w:eastAsia="zh-CN"/>
        </w:rPr>
        <w:t xml:space="preserve"> </w:t>
      </w:r>
      <w:r>
        <w:rPr>
          <w:rFonts w:ascii="宋体" w:hAnsi="宋体" w:eastAsia="宋体" w:cs="宋体"/>
          <w:spacing w:val="18"/>
          <w:sz w:val="24"/>
          <w:szCs w:val="24"/>
          <w:lang w:eastAsia="zh-CN"/>
        </w:rPr>
        <w:t>行业</w:t>
      </w:r>
      <w:r>
        <w:rPr>
          <w:rFonts w:ascii="宋体" w:hAnsi="宋体" w:eastAsia="宋体" w:cs="宋体"/>
          <w:spacing w:val="-59"/>
          <w:sz w:val="24"/>
          <w:szCs w:val="24"/>
          <w:lang w:eastAsia="zh-CN"/>
        </w:rPr>
        <w:t xml:space="preserve"> </w:t>
      </w:r>
      <w:r>
        <w:rPr>
          <w:rFonts w:ascii="宋体" w:hAnsi="宋体" w:eastAsia="宋体" w:cs="宋体"/>
          <w:spacing w:val="18"/>
          <w:sz w:val="24"/>
          <w:szCs w:val="24"/>
          <w:lang w:eastAsia="zh-CN"/>
        </w:rPr>
        <w:t>：承接企业为</w:t>
      </w:r>
      <w:r>
        <w:rPr>
          <w:rFonts w:ascii="宋体" w:hAnsi="宋体" w:eastAsia="宋体" w:cs="宋体"/>
          <w:spacing w:val="18"/>
          <w:sz w:val="24"/>
          <w:szCs w:val="24"/>
          <w:u w:val="single"/>
          <w:lang w:eastAsia="zh-CN"/>
        </w:rPr>
        <w:t>（企业名称</w:t>
      </w:r>
      <w:r>
        <w:rPr>
          <w:rFonts w:ascii="宋体" w:hAnsi="宋体" w:eastAsia="宋体" w:cs="宋体"/>
          <w:spacing w:val="-51"/>
          <w:sz w:val="24"/>
          <w:szCs w:val="24"/>
          <w:u w:val="single"/>
          <w:lang w:eastAsia="zh-CN"/>
        </w:rPr>
        <w:t xml:space="preserve"> </w:t>
      </w:r>
      <w:r>
        <w:rPr>
          <w:rFonts w:ascii="宋体" w:hAnsi="宋体" w:eastAsia="宋体" w:cs="宋体"/>
          <w:spacing w:val="-17"/>
          <w:sz w:val="24"/>
          <w:szCs w:val="24"/>
          <w:u w:val="single"/>
          <w:lang w:eastAsia="zh-CN"/>
        </w:rPr>
        <w:t>）</w:t>
      </w:r>
      <w:r>
        <w:rPr>
          <w:rFonts w:ascii="宋体" w:hAnsi="宋体" w:eastAsia="宋体" w:cs="宋体"/>
          <w:spacing w:val="-17"/>
          <w:sz w:val="24"/>
          <w:szCs w:val="24"/>
          <w:lang w:eastAsia="zh-CN"/>
        </w:rPr>
        <w:t>，</w:t>
      </w:r>
      <w:r>
        <w:rPr>
          <w:rFonts w:ascii="宋体" w:hAnsi="宋体" w:eastAsia="宋体" w:cs="宋体"/>
          <w:spacing w:val="9"/>
          <w:sz w:val="24"/>
          <w:szCs w:val="24"/>
          <w:lang w:eastAsia="zh-CN"/>
        </w:rPr>
        <w:t>从业人员</w:t>
      </w:r>
      <w:r>
        <w:rPr>
          <w:rFonts w:ascii="宋体" w:hAnsi="宋体" w:eastAsia="宋体" w:cs="宋体"/>
          <w:spacing w:val="-94"/>
          <w:sz w:val="24"/>
          <w:szCs w:val="24"/>
          <w:lang w:eastAsia="zh-CN"/>
        </w:rPr>
        <w:t xml:space="preserve"> </w:t>
      </w:r>
      <w:r>
        <w:rPr>
          <w:rFonts w:ascii="宋体" w:hAnsi="宋体" w:eastAsia="宋体" w:cs="宋体"/>
          <w:spacing w:val="34"/>
          <w:sz w:val="24"/>
          <w:szCs w:val="24"/>
          <w:u w:val="single"/>
          <w:lang w:eastAsia="zh-CN"/>
        </w:rPr>
        <w:t xml:space="preserve">  </w:t>
      </w:r>
      <w:r>
        <w:rPr>
          <w:rFonts w:ascii="宋体" w:hAnsi="宋体" w:eastAsia="宋体" w:cs="宋体"/>
          <w:spacing w:val="9"/>
          <w:sz w:val="24"/>
          <w:szCs w:val="24"/>
          <w:u w:val="single"/>
          <w:lang w:eastAsia="zh-CN"/>
        </w:rPr>
        <w:t>人</w:t>
      </w:r>
      <w:r>
        <w:rPr>
          <w:rFonts w:ascii="宋体" w:hAnsi="宋体" w:eastAsia="宋体" w:cs="宋体"/>
          <w:spacing w:val="9"/>
          <w:sz w:val="24"/>
          <w:szCs w:val="24"/>
          <w:lang w:eastAsia="zh-CN"/>
        </w:rPr>
        <w:t>，营业收入为</w:t>
      </w:r>
      <w:r>
        <w:rPr>
          <w:rFonts w:ascii="宋体" w:hAnsi="宋体" w:eastAsia="宋体" w:cs="宋体"/>
          <w:spacing w:val="-89"/>
          <w:sz w:val="24"/>
          <w:szCs w:val="24"/>
          <w:lang w:eastAsia="zh-CN"/>
        </w:rPr>
        <w:t xml:space="preserve"> </w:t>
      </w:r>
      <w:r>
        <w:rPr>
          <w:rFonts w:ascii="宋体" w:hAnsi="宋体" w:eastAsia="宋体" w:cs="宋体"/>
          <w:spacing w:val="1"/>
          <w:sz w:val="24"/>
          <w:szCs w:val="24"/>
          <w:u w:val="single"/>
          <w:lang w:eastAsia="zh-CN"/>
        </w:rPr>
        <w:t xml:space="preserve">     </w:t>
      </w:r>
      <w:r>
        <w:rPr>
          <w:rFonts w:ascii="宋体" w:hAnsi="宋体" w:eastAsia="宋体" w:cs="宋体"/>
          <w:spacing w:val="9"/>
          <w:sz w:val="24"/>
          <w:szCs w:val="24"/>
          <w:u w:val="single"/>
          <w:lang w:eastAsia="zh-CN"/>
        </w:rPr>
        <w:t>万元</w:t>
      </w:r>
      <w:r>
        <w:rPr>
          <w:rFonts w:ascii="宋体" w:hAnsi="宋体" w:eastAsia="宋体" w:cs="宋体"/>
          <w:spacing w:val="9"/>
          <w:sz w:val="24"/>
          <w:szCs w:val="24"/>
          <w:lang w:eastAsia="zh-CN"/>
        </w:rPr>
        <w:t>，资产总额为</w:t>
      </w:r>
      <w:r>
        <w:rPr>
          <w:rFonts w:ascii="宋体" w:hAnsi="宋体" w:eastAsia="宋体" w:cs="宋体"/>
          <w:spacing w:val="-91"/>
          <w:sz w:val="24"/>
          <w:szCs w:val="24"/>
          <w:lang w:eastAsia="zh-CN"/>
        </w:rPr>
        <w:t xml:space="preserve"> </w:t>
      </w:r>
      <w:r>
        <w:rPr>
          <w:rFonts w:ascii="宋体" w:hAnsi="宋体" w:eastAsia="宋体" w:cs="宋体"/>
          <w:spacing w:val="9"/>
          <w:sz w:val="24"/>
          <w:szCs w:val="24"/>
          <w:u w:val="single"/>
          <w:lang w:eastAsia="zh-CN"/>
        </w:rPr>
        <w:t xml:space="preserve">      万元</w:t>
      </w:r>
      <w:r>
        <w:rPr>
          <w:rFonts w:ascii="宋体" w:hAnsi="宋体" w:eastAsia="宋体" w:cs="宋体"/>
          <w:spacing w:val="8"/>
          <w:sz w:val="24"/>
          <w:szCs w:val="24"/>
          <w:lang w:eastAsia="zh-CN"/>
        </w:rPr>
        <w:t>，属于</w:t>
      </w:r>
      <w:r>
        <w:rPr>
          <w:rFonts w:ascii="宋体" w:hAnsi="宋体" w:eastAsia="宋体" w:cs="宋体"/>
          <w:spacing w:val="8"/>
          <w:sz w:val="24"/>
          <w:szCs w:val="24"/>
          <w:u w:val="single"/>
          <w:lang w:eastAsia="zh-CN"/>
        </w:rPr>
        <w:t>（中</w:t>
      </w:r>
      <w:r>
        <w:rPr>
          <w:rFonts w:ascii="宋体" w:hAnsi="宋体" w:eastAsia="宋体" w:cs="宋体"/>
          <w:spacing w:val="24"/>
          <w:sz w:val="24"/>
          <w:szCs w:val="24"/>
          <w:u w:val="single"/>
          <w:lang w:eastAsia="zh-CN"/>
        </w:rPr>
        <w:t>型企业、小型企业、微型企业</w:t>
      </w:r>
      <w:r>
        <w:rPr>
          <w:rFonts w:ascii="宋体" w:hAnsi="宋体" w:eastAsia="宋体" w:cs="宋体"/>
          <w:spacing w:val="5"/>
          <w:sz w:val="24"/>
          <w:szCs w:val="24"/>
          <w:u w:val="single"/>
          <w:lang w:eastAsia="zh-CN"/>
        </w:rPr>
        <w:t>）</w:t>
      </w:r>
      <w:r>
        <w:rPr>
          <w:rFonts w:ascii="宋体" w:hAnsi="宋体" w:eastAsia="宋体" w:cs="宋体"/>
          <w:spacing w:val="-62"/>
          <w:sz w:val="24"/>
          <w:szCs w:val="24"/>
          <w:u w:val="single"/>
          <w:lang w:eastAsia="zh-CN"/>
        </w:rPr>
        <w:t xml:space="preserve"> </w:t>
      </w:r>
      <w:r>
        <w:rPr>
          <w:rFonts w:ascii="宋体" w:hAnsi="宋体" w:eastAsia="宋体" w:cs="宋体"/>
          <w:spacing w:val="5"/>
          <w:sz w:val="24"/>
          <w:szCs w:val="24"/>
          <w:lang w:eastAsia="zh-CN"/>
        </w:rPr>
        <w:t>；</w:t>
      </w:r>
    </w:p>
    <w:p w14:paraId="20724F80">
      <w:pPr>
        <w:spacing w:before="214" w:line="378" w:lineRule="exact"/>
        <w:ind w:left="521"/>
        <w:rPr>
          <w:rFonts w:ascii="宋体" w:hAnsi="宋体" w:eastAsia="宋体" w:cs="宋体"/>
          <w:sz w:val="24"/>
          <w:szCs w:val="24"/>
          <w:lang w:eastAsia="zh-CN"/>
        </w:rPr>
      </w:pPr>
      <w:r>
        <w:rPr>
          <w:rFonts w:ascii="宋体" w:hAnsi="宋体" w:eastAsia="宋体" w:cs="宋体"/>
          <w:spacing w:val="2"/>
          <w:position w:val="3"/>
          <w:sz w:val="24"/>
          <w:szCs w:val="24"/>
          <w:lang w:eastAsia="zh-CN"/>
        </w:rPr>
        <w:t>……</w:t>
      </w:r>
    </w:p>
    <w:p w14:paraId="4FE6518B">
      <w:pPr>
        <w:spacing w:before="124" w:line="384" w:lineRule="auto"/>
        <w:ind w:left="24" w:right="137" w:firstLine="508"/>
        <w:rPr>
          <w:rFonts w:ascii="宋体" w:hAnsi="宋体" w:eastAsia="宋体" w:cs="宋体"/>
          <w:sz w:val="24"/>
          <w:szCs w:val="24"/>
          <w:lang w:eastAsia="zh-CN"/>
        </w:rPr>
      </w:pPr>
      <w:r>
        <w:rPr>
          <w:rFonts w:ascii="宋体" w:hAnsi="宋体" w:eastAsia="宋体" w:cs="宋体"/>
          <w:spacing w:val="21"/>
          <w:sz w:val="24"/>
          <w:szCs w:val="24"/>
          <w:lang w:eastAsia="zh-CN"/>
        </w:rPr>
        <w:t>以上企业，</w:t>
      </w:r>
      <w:r>
        <w:rPr>
          <w:rFonts w:ascii="宋体" w:hAnsi="宋体" w:eastAsia="宋体" w:cs="宋体"/>
          <w:spacing w:val="-52"/>
          <w:sz w:val="24"/>
          <w:szCs w:val="24"/>
          <w:lang w:eastAsia="zh-CN"/>
        </w:rPr>
        <w:t xml:space="preserve"> </w:t>
      </w:r>
      <w:r>
        <w:rPr>
          <w:rFonts w:ascii="宋体" w:hAnsi="宋体" w:eastAsia="宋体" w:cs="宋体"/>
          <w:spacing w:val="21"/>
          <w:sz w:val="24"/>
          <w:szCs w:val="24"/>
          <w:lang w:eastAsia="zh-CN"/>
        </w:rPr>
        <w:t>不属于大企业的分支机构，</w:t>
      </w:r>
      <w:r>
        <w:rPr>
          <w:rFonts w:ascii="宋体" w:hAnsi="宋体" w:eastAsia="宋体" w:cs="宋体"/>
          <w:spacing w:val="-52"/>
          <w:sz w:val="24"/>
          <w:szCs w:val="24"/>
          <w:lang w:eastAsia="zh-CN"/>
        </w:rPr>
        <w:t xml:space="preserve"> </w:t>
      </w:r>
      <w:r>
        <w:rPr>
          <w:rFonts w:ascii="宋体" w:hAnsi="宋体" w:eastAsia="宋体" w:cs="宋体"/>
          <w:spacing w:val="21"/>
          <w:sz w:val="24"/>
          <w:szCs w:val="24"/>
          <w:lang w:eastAsia="zh-CN"/>
        </w:rPr>
        <w:t>不存在控股股东</w:t>
      </w:r>
      <w:r>
        <w:rPr>
          <w:rFonts w:ascii="宋体" w:hAnsi="宋体" w:eastAsia="宋体" w:cs="宋体"/>
          <w:spacing w:val="20"/>
          <w:sz w:val="24"/>
          <w:szCs w:val="24"/>
          <w:lang w:eastAsia="zh-CN"/>
        </w:rPr>
        <w:t>为大企业的</w:t>
      </w:r>
      <w:r>
        <w:rPr>
          <w:rFonts w:ascii="宋体" w:hAnsi="宋体" w:eastAsia="宋体" w:cs="宋体"/>
          <w:spacing w:val="19"/>
          <w:sz w:val="24"/>
          <w:szCs w:val="24"/>
          <w:lang w:eastAsia="zh-CN"/>
        </w:rPr>
        <w:t>情形，</w:t>
      </w:r>
      <w:r>
        <w:rPr>
          <w:rFonts w:ascii="宋体" w:hAnsi="宋体" w:eastAsia="宋体" w:cs="宋体"/>
          <w:spacing w:val="-43"/>
          <w:sz w:val="24"/>
          <w:szCs w:val="24"/>
          <w:lang w:eastAsia="zh-CN"/>
        </w:rPr>
        <w:t xml:space="preserve"> </w:t>
      </w:r>
      <w:r>
        <w:rPr>
          <w:rFonts w:ascii="宋体" w:hAnsi="宋体" w:eastAsia="宋体" w:cs="宋体"/>
          <w:spacing w:val="19"/>
          <w:sz w:val="24"/>
          <w:szCs w:val="24"/>
          <w:lang w:eastAsia="zh-CN"/>
        </w:rPr>
        <w:t>也不存在与大企业的负责人为</w:t>
      </w:r>
      <w:r>
        <w:rPr>
          <w:rFonts w:ascii="宋体" w:hAnsi="宋体" w:eastAsia="宋体" w:cs="宋体"/>
          <w:spacing w:val="-56"/>
          <w:sz w:val="24"/>
          <w:szCs w:val="24"/>
          <w:lang w:eastAsia="zh-CN"/>
        </w:rPr>
        <w:t xml:space="preserve"> </w:t>
      </w:r>
      <w:r>
        <w:rPr>
          <w:rFonts w:ascii="宋体" w:hAnsi="宋体" w:eastAsia="宋体" w:cs="宋体"/>
          <w:spacing w:val="19"/>
          <w:sz w:val="24"/>
          <w:szCs w:val="24"/>
          <w:lang w:eastAsia="zh-CN"/>
        </w:rPr>
        <w:t>同一人的情形。</w:t>
      </w:r>
    </w:p>
    <w:p w14:paraId="30C1BE55">
      <w:pPr>
        <w:spacing w:before="2" w:line="384" w:lineRule="auto"/>
        <w:ind w:left="32" w:right="137" w:firstLine="474"/>
        <w:rPr>
          <w:rFonts w:ascii="宋体" w:hAnsi="宋体" w:eastAsia="宋体" w:cs="宋体"/>
          <w:sz w:val="24"/>
          <w:szCs w:val="24"/>
          <w:lang w:eastAsia="zh-CN"/>
        </w:rPr>
      </w:pPr>
      <w:r>
        <w:rPr>
          <w:rFonts w:ascii="宋体" w:hAnsi="宋体" w:eastAsia="宋体" w:cs="宋体"/>
          <w:spacing w:val="24"/>
          <w:sz w:val="24"/>
          <w:szCs w:val="24"/>
          <w:lang w:eastAsia="zh-CN"/>
        </w:rPr>
        <w:t>本企业对上述声明内容的真实性负责。如有虚假，</w:t>
      </w:r>
      <w:r>
        <w:rPr>
          <w:rFonts w:ascii="宋体" w:hAnsi="宋体" w:eastAsia="宋体" w:cs="宋体"/>
          <w:spacing w:val="-50"/>
          <w:sz w:val="24"/>
          <w:szCs w:val="24"/>
          <w:lang w:eastAsia="zh-CN"/>
        </w:rPr>
        <w:t xml:space="preserve"> </w:t>
      </w:r>
      <w:r>
        <w:rPr>
          <w:rFonts w:ascii="宋体" w:hAnsi="宋体" w:eastAsia="宋体" w:cs="宋体"/>
          <w:spacing w:val="24"/>
          <w:sz w:val="24"/>
          <w:szCs w:val="24"/>
          <w:lang w:eastAsia="zh-CN"/>
        </w:rPr>
        <w:t>将依法承担相应</w:t>
      </w:r>
      <w:r>
        <w:rPr>
          <w:rFonts w:ascii="宋体" w:hAnsi="宋体" w:eastAsia="宋体" w:cs="宋体"/>
          <w:spacing w:val="1"/>
          <w:sz w:val="24"/>
          <w:szCs w:val="24"/>
          <w:lang w:eastAsia="zh-CN"/>
        </w:rPr>
        <w:t>责任。</w:t>
      </w:r>
    </w:p>
    <w:p w14:paraId="3E45C1E3">
      <w:pPr>
        <w:spacing w:before="1" w:line="218" w:lineRule="auto"/>
        <w:ind w:left="506"/>
        <w:rPr>
          <w:rFonts w:ascii="宋体" w:hAnsi="宋体" w:eastAsia="宋体" w:cs="宋体"/>
          <w:spacing w:val="23"/>
          <w:sz w:val="24"/>
          <w:szCs w:val="24"/>
          <w:lang w:eastAsia="zh-CN"/>
        </w:rPr>
      </w:pPr>
    </w:p>
    <w:p w14:paraId="1C32E0E8">
      <w:pPr>
        <w:spacing w:before="1" w:line="218" w:lineRule="auto"/>
        <w:ind w:left="506"/>
        <w:rPr>
          <w:rFonts w:ascii="宋体" w:hAnsi="宋体" w:eastAsia="宋体" w:cs="宋体"/>
          <w:sz w:val="24"/>
          <w:szCs w:val="24"/>
          <w:lang w:eastAsia="zh-CN"/>
        </w:rPr>
      </w:pPr>
      <w:r>
        <w:rPr>
          <w:rFonts w:ascii="宋体" w:hAnsi="宋体" w:eastAsia="宋体" w:cs="宋体"/>
          <w:spacing w:val="23"/>
          <w:sz w:val="24"/>
          <w:szCs w:val="24"/>
          <w:lang w:eastAsia="zh-CN"/>
        </w:rPr>
        <w:t>供应商（</w:t>
      </w:r>
      <w:r>
        <w:rPr>
          <w:rFonts w:hint="eastAsia" w:ascii="宋体" w:hAnsi="宋体" w:eastAsia="宋体" w:cs="宋体"/>
          <w:spacing w:val="23"/>
          <w:sz w:val="24"/>
          <w:szCs w:val="24"/>
          <w:lang w:eastAsia="zh-CN"/>
        </w:rPr>
        <w:t>单位</w:t>
      </w:r>
      <w:r>
        <w:rPr>
          <w:rFonts w:ascii="宋体" w:hAnsi="宋体" w:eastAsia="宋体" w:cs="宋体"/>
          <w:spacing w:val="23"/>
          <w:sz w:val="24"/>
          <w:szCs w:val="24"/>
          <w:lang w:eastAsia="zh-CN"/>
        </w:rPr>
        <w:t>电子章</w:t>
      </w:r>
      <w:r>
        <w:rPr>
          <w:rFonts w:ascii="宋体" w:hAnsi="宋体" w:eastAsia="宋体" w:cs="宋体"/>
          <w:spacing w:val="3"/>
          <w:sz w:val="24"/>
          <w:szCs w:val="24"/>
          <w:lang w:eastAsia="zh-CN"/>
        </w:rPr>
        <w:t>）</w:t>
      </w:r>
      <w:r>
        <w:rPr>
          <w:rFonts w:ascii="宋体" w:hAnsi="宋体" w:eastAsia="宋体" w:cs="宋体"/>
          <w:spacing w:val="-65"/>
          <w:sz w:val="24"/>
          <w:szCs w:val="24"/>
          <w:lang w:eastAsia="zh-CN"/>
        </w:rPr>
        <w:t xml:space="preserve"> </w:t>
      </w:r>
      <w:r>
        <w:rPr>
          <w:rFonts w:ascii="宋体" w:hAnsi="宋体" w:eastAsia="宋体" w:cs="宋体"/>
          <w:spacing w:val="3"/>
          <w:sz w:val="24"/>
          <w:szCs w:val="24"/>
          <w:lang w:eastAsia="zh-CN"/>
        </w:rPr>
        <w:t>：</w:t>
      </w:r>
    </w:p>
    <w:p w14:paraId="162ADD41">
      <w:pPr>
        <w:spacing w:before="215" w:line="220" w:lineRule="auto"/>
        <w:ind w:left="547"/>
        <w:rPr>
          <w:rFonts w:ascii="宋体" w:hAnsi="宋体" w:eastAsia="宋体" w:cs="宋体"/>
          <w:sz w:val="24"/>
          <w:szCs w:val="24"/>
          <w:lang w:eastAsia="zh-CN"/>
        </w:rPr>
      </w:pPr>
      <w:r>
        <w:rPr>
          <w:rFonts w:ascii="宋体" w:hAnsi="宋体" w:eastAsia="宋体" w:cs="宋体"/>
          <w:spacing w:val="-11"/>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30"/>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5A236574">
      <w:pPr>
        <w:spacing w:before="124" w:line="384" w:lineRule="auto"/>
        <w:ind w:left="24" w:right="137" w:firstLine="508"/>
        <w:rPr>
          <w:rFonts w:ascii="宋体" w:hAnsi="宋体" w:eastAsia="宋体" w:cs="宋体"/>
          <w:spacing w:val="21"/>
          <w:sz w:val="24"/>
          <w:szCs w:val="24"/>
          <w:lang w:eastAsia="zh-CN"/>
        </w:rPr>
      </w:pPr>
      <w:r>
        <w:rPr>
          <w:rFonts w:ascii="宋体" w:hAnsi="宋体" w:eastAsia="宋体" w:cs="宋体"/>
          <w:spacing w:val="21"/>
          <w:sz w:val="24"/>
          <w:szCs w:val="24"/>
          <w:lang w:eastAsia="zh-CN"/>
        </w:rPr>
        <w:t>注：</w:t>
      </w:r>
      <w:r>
        <w:rPr>
          <w:rFonts w:hint="eastAsia" w:ascii="宋体" w:hAnsi="宋体" w:eastAsia="宋体" w:cs="宋体"/>
          <w:spacing w:val="21"/>
          <w:sz w:val="24"/>
          <w:szCs w:val="24"/>
          <w:lang w:eastAsia="zh-CN"/>
        </w:rPr>
        <w:t>1、从业人员、营业收入、资产总额填报上一年度数据，无上一年度数据的新成立企业可不填报。</w:t>
      </w:r>
    </w:p>
    <w:p w14:paraId="3A6749FB">
      <w:pPr>
        <w:spacing w:before="124" w:line="384" w:lineRule="auto"/>
        <w:ind w:left="24" w:right="137" w:firstLine="508"/>
        <w:rPr>
          <w:lang w:eastAsia="zh-CN"/>
        </w:rPr>
      </w:pPr>
      <w:r>
        <w:rPr>
          <w:rFonts w:hint="eastAsia" w:ascii="宋体" w:hAnsi="宋体" w:eastAsia="宋体" w:cs="宋体"/>
          <w:spacing w:val="21"/>
          <w:sz w:val="24"/>
          <w:szCs w:val="24"/>
          <w:lang w:eastAsia="zh-CN"/>
        </w:rPr>
        <w:t>2、填写前请认真阅读《关于印发中小企业划型标准规定的通知》（工信部联企业[2011]300号）和《关于印发＜政府采购促进中小企业发展管理办法＞的通知》(财库﹝2020﹞46 号  )相关规定。</w:t>
      </w:r>
    </w:p>
    <w:p w14:paraId="1C49AF39">
      <w:pPr>
        <w:spacing w:before="91" w:line="220" w:lineRule="auto"/>
        <w:jc w:val="center"/>
        <w:rPr>
          <w:rFonts w:ascii="宋体" w:hAnsi="宋体" w:eastAsia="宋体" w:cs="宋体"/>
          <w:b/>
          <w:bCs/>
          <w:spacing w:val="-3"/>
          <w:sz w:val="28"/>
          <w:szCs w:val="28"/>
          <w:lang w:eastAsia="zh-CN"/>
        </w:rPr>
      </w:pPr>
    </w:p>
    <w:p w14:paraId="73620C0B">
      <w:pPr>
        <w:kinsoku/>
        <w:autoSpaceDE/>
        <w:autoSpaceDN/>
        <w:adjustRightInd/>
        <w:snapToGrid/>
        <w:textAlignment w:val="auto"/>
        <w:rPr>
          <w:rFonts w:ascii="宋体" w:hAnsi="宋体" w:eastAsia="宋体" w:cs="宋体"/>
          <w:b/>
          <w:bCs/>
          <w:spacing w:val="-3"/>
          <w:sz w:val="28"/>
          <w:szCs w:val="28"/>
          <w:lang w:eastAsia="zh-CN"/>
        </w:rPr>
      </w:pPr>
      <w:r>
        <w:rPr>
          <w:rFonts w:ascii="宋体" w:hAnsi="宋体" w:eastAsia="宋体" w:cs="宋体"/>
          <w:b/>
          <w:bCs/>
          <w:spacing w:val="-3"/>
          <w:sz w:val="28"/>
          <w:szCs w:val="28"/>
          <w:lang w:eastAsia="zh-CN"/>
        </w:rPr>
        <w:br w:type="page"/>
      </w:r>
    </w:p>
    <w:p w14:paraId="3FBF56D5">
      <w:pPr>
        <w:spacing w:before="91" w:line="220" w:lineRule="auto"/>
        <w:jc w:val="center"/>
        <w:rPr>
          <w:rFonts w:ascii="宋体" w:hAnsi="宋体" w:eastAsia="宋体" w:cs="宋体"/>
          <w:sz w:val="28"/>
          <w:szCs w:val="28"/>
          <w:lang w:eastAsia="zh-CN"/>
        </w:rPr>
      </w:pPr>
      <w:r>
        <w:rPr>
          <w:rFonts w:ascii="宋体" w:hAnsi="宋体" w:eastAsia="宋体" w:cs="宋体"/>
          <w:b/>
          <w:bCs/>
          <w:spacing w:val="-3"/>
          <w:sz w:val="28"/>
          <w:szCs w:val="28"/>
          <w:lang w:eastAsia="zh-CN"/>
        </w:rPr>
        <w:t>2、残疾人福利性单位声明函</w:t>
      </w:r>
    </w:p>
    <w:p w14:paraId="64968351">
      <w:pPr>
        <w:spacing w:before="151" w:line="220" w:lineRule="auto"/>
        <w:ind w:left="810"/>
        <w:rPr>
          <w:rFonts w:ascii="宋体" w:hAnsi="宋体" w:eastAsia="宋体" w:cs="宋体"/>
          <w:sz w:val="24"/>
          <w:szCs w:val="24"/>
          <w:lang w:eastAsia="zh-CN"/>
        </w:rPr>
      </w:pPr>
      <w:r>
        <w:rPr>
          <w:rFonts w:ascii="宋体" w:hAnsi="宋体" w:eastAsia="宋体" w:cs="宋体"/>
          <w:b/>
          <w:bCs/>
          <w:spacing w:val="-3"/>
          <w:sz w:val="24"/>
          <w:szCs w:val="24"/>
          <w:lang w:eastAsia="zh-CN"/>
        </w:rPr>
        <w:t>（属于残疾人福利性单位的填写，不属于的无需填写此项内容）</w:t>
      </w:r>
    </w:p>
    <w:p w14:paraId="635F2CB3">
      <w:pPr>
        <w:pStyle w:val="4"/>
        <w:spacing w:line="246" w:lineRule="auto"/>
        <w:rPr>
          <w:lang w:eastAsia="zh-CN"/>
        </w:rPr>
      </w:pPr>
    </w:p>
    <w:p w14:paraId="786C64D1">
      <w:pPr>
        <w:pStyle w:val="4"/>
        <w:spacing w:line="247" w:lineRule="auto"/>
        <w:rPr>
          <w:lang w:eastAsia="zh-CN"/>
        </w:rPr>
      </w:pPr>
    </w:p>
    <w:p w14:paraId="7E11CF07">
      <w:pPr>
        <w:spacing w:before="78" w:line="360" w:lineRule="auto"/>
        <w:ind w:left="22" w:right="12" w:firstLine="481"/>
        <w:jc w:val="both"/>
        <w:rPr>
          <w:rFonts w:ascii="宋体" w:hAnsi="宋体" w:eastAsia="宋体" w:cs="宋体"/>
          <w:sz w:val="24"/>
          <w:szCs w:val="24"/>
          <w:lang w:eastAsia="zh-CN"/>
        </w:rPr>
      </w:pPr>
      <w:r>
        <w:rPr>
          <w:rFonts w:ascii="宋体" w:hAnsi="宋体" w:eastAsia="宋体" w:cs="宋体"/>
          <w:spacing w:val="-6"/>
          <w:sz w:val="24"/>
          <w:szCs w:val="24"/>
          <w:lang w:eastAsia="zh-CN"/>
        </w:rPr>
        <w:t>本单位郑重声明，根据《财政部民政部中国残疾人联合会关于促进残疾人</w:t>
      </w:r>
      <w:r>
        <w:rPr>
          <w:rFonts w:ascii="宋体" w:hAnsi="宋体" w:eastAsia="宋体" w:cs="宋体"/>
          <w:sz w:val="24"/>
          <w:szCs w:val="24"/>
          <w:lang w:eastAsia="zh-CN"/>
        </w:rPr>
        <w:t>就业政府采购政策的通知》（财库〔2017〕1</w:t>
      </w:r>
      <w:r>
        <w:rPr>
          <w:rFonts w:ascii="宋体" w:hAnsi="宋体" w:eastAsia="宋体" w:cs="宋体"/>
          <w:spacing w:val="-1"/>
          <w:sz w:val="24"/>
          <w:szCs w:val="24"/>
          <w:lang w:eastAsia="zh-CN"/>
        </w:rPr>
        <w:t>41号）的规定，本单位为符合条</w:t>
      </w:r>
      <w:r>
        <w:rPr>
          <w:rFonts w:ascii="宋体" w:hAnsi="宋体" w:eastAsia="宋体" w:cs="宋体"/>
          <w:spacing w:val="-2"/>
          <w:sz w:val="24"/>
          <w:szCs w:val="24"/>
          <w:lang w:eastAsia="zh-CN"/>
        </w:rPr>
        <w:t>件的残疾人福利性单位，且本单位参加</w:t>
      </w:r>
      <w:r>
        <w:rPr>
          <w:rFonts w:ascii="Calibri" w:hAnsi="Calibri" w:eastAsia="Calibri" w:cs="Calibri"/>
          <w:spacing w:val="-2"/>
          <w:sz w:val="24"/>
          <w:szCs w:val="24"/>
          <w:lang w:eastAsia="zh-CN"/>
        </w:rPr>
        <w:t>______</w:t>
      </w:r>
      <w:r>
        <w:rPr>
          <w:rFonts w:ascii="宋体" w:hAnsi="宋体" w:eastAsia="宋体" w:cs="宋体"/>
          <w:spacing w:val="-2"/>
          <w:sz w:val="24"/>
          <w:szCs w:val="24"/>
          <w:lang w:eastAsia="zh-CN"/>
        </w:rPr>
        <w:t>单位的</w:t>
      </w:r>
      <w:r>
        <w:rPr>
          <w:rFonts w:ascii="Calibri" w:hAnsi="Calibri" w:eastAsia="Calibri" w:cs="Calibri"/>
          <w:spacing w:val="-2"/>
          <w:sz w:val="24"/>
          <w:szCs w:val="24"/>
          <w:lang w:eastAsia="zh-CN"/>
        </w:rPr>
        <w:t>_</w:t>
      </w:r>
      <w:r>
        <w:rPr>
          <w:rFonts w:ascii="Calibri" w:hAnsi="Calibri" w:eastAsia="Calibri" w:cs="Calibri"/>
          <w:spacing w:val="-3"/>
          <w:sz w:val="24"/>
          <w:szCs w:val="24"/>
          <w:lang w:eastAsia="zh-CN"/>
        </w:rPr>
        <w:t>_____</w:t>
      </w:r>
      <w:r>
        <w:rPr>
          <w:rFonts w:ascii="宋体" w:hAnsi="宋体" w:eastAsia="宋体" w:cs="宋体"/>
          <w:spacing w:val="-3"/>
          <w:sz w:val="24"/>
          <w:szCs w:val="24"/>
          <w:lang w:eastAsia="zh-CN"/>
        </w:rPr>
        <w:t>项目采购活动，提供本单位制造的货物</w:t>
      </w:r>
      <w:r>
        <w:rPr>
          <w:rFonts w:hint="eastAsia" w:ascii="宋体" w:hAnsi="Courier New"/>
          <w:sz w:val="24"/>
          <w:szCs w:val="28"/>
          <w:lang w:eastAsia="zh-CN"/>
        </w:rPr>
        <w:t>（由本单位承担工程/</w:t>
      </w:r>
      <w:r>
        <w:rPr>
          <w:rFonts w:ascii="宋体" w:hAnsi="宋体" w:eastAsia="宋体" w:cs="宋体"/>
          <w:spacing w:val="-3"/>
          <w:sz w:val="24"/>
          <w:szCs w:val="24"/>
          <w:lang w:eastAsia="zh-CN"/>
        </w:rPr>
        <w:t>提供</w:t>
      </w:r>
      <w:r>
        <w:rPr>
          <w:rFonts w:hint="eastAsia" w:ascii="宋体" w:hAnsi="Courier New"/>
          <w:sz w:val="24"/>
          <w:szCs w:val="28"/>
          <w:lang w:eastAsia="zh-CN"/>
        </w:rPr>
        <w:t>服务）</w:t>
      </w:r>
      <w:r>
        <w:rPr>
          <w:rFonts w:ascii="宋体" w:hAnsi="宋体" w:eastAsia="宋体" w:cs="宋体"/>
          <w:spacing w:val="-3"/>
          <w:sz w:val="24"/>
          <w:szCs w:val="24"/>
          <w:lang w:eastAsia="zh-CN"/>
        </w:rPr>
        <w:t>，或者提供其他残疾人福利性单位制造的货物（不包括使用非残疾人福利性单位注册商标的货物）。</w:t>
      </w:r>
    </w:p>
    <w:p w14:paraId="083AB74F">
      <w:pPr>
        <w:spacing w:before="1" w:line="218" w:lineRule="auto"/>
        <w:ind w:left="504"/>
        <w:rPr>
          <w:rFonts w:ascii="宋体" w:hAnsi="宋体" w:eastAsia="宋体" w:cs="宋体"/>
          <w:sz w:val="24"/>
          <w:szCs w:val="24"/>
          <w:lang w:eastAsia="zh-CN"/>
        </w:rPr>
      </w:pPr>
      <w:r>
        <w:rPr>
          <w:rFonts w:ascii="宋体" w:hAnsi="宋体" w:eastAsia="宋体" w:cs="宋体"/>
          <w:spacing w:val="-2"/>
          <w:sz w:val="24"/>
          <w:szCs w:val="24"/>
          <w:lang w:eastAsia="zh-CN"/>
        </w:rPr>
        <w:t>本单位对上述声明的真实性负责。如有虚假，将依法承担相应责任。</w:t>
      </w:r>
    </w:p>
    <w:p w14:paraId="77E1DFC1">
      <w:pPr>
        <w:pStyle w:val="4"/>
        <w:spacing w:line="241" w:lineRule="auto"/>
        <w:rPr>
          <w:lang w:eastAsia="zh-CN"/>
        </w:rPr>
      </w:pPr>
    </w:p>
    <w:p w14:paraId="466B04D1">
      <w:pPr>
        <w:pStyle w:val="4"/>
        <w:spacing w:line="241" w:lineRule="auto"/>
        <w:rPr>
          <w:lang w:eastAsia="zh-CN"/>
        </w:rPr>
      </w:pPr>
    </w:p>
    <w:p w14:paraId="42C9C33F">
      <w:pPr>
        <w:pStyle w:val="4"/>
        <w:spacing w:line="242" w:lineRule="auto"/>
        <w:rPr>
          <w:lang w:eastAsia="zh-CN"/>
        </w:rPr>
      </w:pPr>
    </w:p>
    <w:p w14:paraId="483DC160">
      <w:pPr>
        <w:spacing w:before="78" w:line="219" w:lineRule="auto"/>
        <w:ind w:left="503"/>
        <w:rPr>
          <w:rFonts w:ascii="宋体" w:hAnsi="宋体" w:eastAsia="宋体" w:cs="宋体"/>
          <w:sz w:val="24"/>
          <w:szCs w:val="24"/>
          <w:lang w:eastAsia="zh-CN"/>
        </w:rPr>
      </w:pPr>
      <w:r>
        <w:rPr>
          <w:rFonts w:ascii="宋体" w:hAnsi="宋体" w:eastAsia="宋体" w:cs="宋体"/>
          <w:spacing w:val="-2"/>
          <w:sz w:val="24"/>
          <w:szCs w:val="24"/>
          <w:lang w:eastAsia="zh-CN"/>
        </w:rPr>
        <w:t>供应商（</w:t>
      </w:r>
      <w:r>
        <w:rPr>
          <w:rFonts w:hint="eastAsia" w:ascii="宋体" w:hAnsi="宋体" w:eastAsia="宋体" w:cs="宋体"/>
          <w:spacing w:val="23"/>
          <w:sz w:val="24"/>
          <w:szCs w:val="24"/>
          <w:lang w:eastAsia="zh-CN"/>
        </w:rPr>
        <w:t>单位</w:t>
      </w:r>
      <w:r>
        <w:rPr>
          <w:rFonts w:ascii="宋体" w:hAnsi="宋体" w:eastAsia="宋体" w:cs="宋体"/>
          <w:spacing w:val="23"/>
          <w:sz w:val="24"/>
          <w:szCs w:val="24"/>
          <w:lang w:eastAsia="zh-CN"/>
        </w:rPr>
        <w:t>电子章</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p>
    <w:p w14:paraId="3C6C38C4">
      <w:pPr>
        <w:spacing w:before="183" w:line="220" w:lineRule="auto"/>
        <w:ind w:left="545"/>
        <w:rPr>
          <w:rFonts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120"/>
          <w:sz w:val="24"/>
          <w:szCs w:val="24"/>
        </w:rPr>
        <w:t xml:space="preserve"> </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30"/>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3C05A9E1">
      <w:pPr>
        <w:spacing w:line="299" w:lineRule="auto"/>
      </w:pPr>
    </w:p>
    <w:p w14:paraId="7AA29052">
      <w:pPr>
        <w:spacing w:line="299" w:lineRule="auto"/>
      </w:pPr>
    </w:p>
    <w:p w14:paraId="057151C5">
      <w:pPr>
        <w:spacing w:line="300" w:lineRule="auto"/>
      </w:pPr>
    </w:p>
    <w:p w14:paraId="57ADAB02">
      <w:pPr>
        <w:rPr>
          <w:spacing w:val="-2"/>
          <w:sz w:val="28"/>
          <w:szCs w:val="28"/>
        </w:rPr>
      </w:pPr>
      <w:r>
        <w:rPr>
          <w:spacing w:val="-2"/>
          <w:sz w:val="28"/>
          <w:szCs w:val="28"/>
        </w:rPr>
        <w:br w:type="page"/>
      </w:r>
    </w:p>
    <w:p w14:paraId="30E796F4">
      <w:pPr>
        <w:spacing w:before="91" w:line="220" w:lineRule="auto"/>
        <w:jc w:val="center"/>
        <w:rPr>
          <w:rFonts w:ascii="宋体" w:hAnsi="宋体" w:eastAsia="宋体" w:cs="宋体"/>
          <w:b/>
          <w:bCs/>
          <w:spacing w:val="-3"/>
          <w:sz w:val="28"/>
          <w:szCs w:val="28"/>
          <w:lang w:eastAsia="zh-CN"/>
        </w:rPr>
      </w:pPr>
    </w:p>
    <w:p w14:paraId="32BD6392">
      <w:pPr>
        <w:numPr>
          <w:ilvl w:val="0"/>
          <w:numId w:val="1"/>
        </w:numPr>
        <w:spacing w:before="91" w:line="220" w:lineRule="auto"/>
        <w:jc w:val="center"/>
        <w:rPr>
          <w:rFonts w:ascii="宋体" w:hAnsi="宋体" w:eastAsia="宋体" w:cs="宋体"/>
          <w:b/>
          <w:bCs/>
          <w:spacing w:val="-3"/>
          <w:sz w:val="28"/>
          <w:szCs w:val="28"/>
        </w:rPr>
      </w:pPr>
      <w:r>
        <w:rPr>
          <w:rFonts w:ascii="宋体" w:hAnsi="宋体" w:eastAsia="宋体" w:cs="宋体"/>
          <w:b/>
          <w:bCs/>
          <w:spacing w:val="-3"/>
          <w:sz w:val="28"/>
          <w:szCs w:val="28"/>
        </w:rPr>
        <w:t>监狱企业证明文件</w:t>
      </w:r>
    </w:p>
    <w:p w14:paraId="45D46083">
      <w:pPr>
        <w:spacing w:before="151" w:line="220" w:lineRule="auto"/>
        <w:ind w:left="810"/>
        <w:rPr>
          <w:rFonts w:ascii="宋体" w:hAnsi="宋体" w:eastAsia="宋体" w:cs="宋体"/>
          <w:sz w:val="24"/>
          <w:szCs w:val="24"/>
          <w:lang w:eastAsia="zh-CN"/>
        </w:rPr>
      </w:pPr>
      <w:r>
        <w:rPr>
          <w:rFonts w:ascii="宋体" w:hAnsi="宋体" w:eastAsia="宋体" w:cs="宋体"/>
          <w:b/>
          <w:bCs/>
          <w:spacing w:val="-3"/>
          <w:sz w:val="24"/>
          <w:szCs w:val="24"/>
          <w:lang w:eastAsia="zh-CN"/>
        </w:rPr>
        <w:t>（属于监狱企业的填写，不属于的无需填写此项内容）</w:t>
      </w:r>
    </w:p>
    <w:p w14:paraId="4641515D">
      <w:pPr>
        <w:spacing w:line="259" w:lineRule="auto"/>
        <w:rPr>
          <w:lang w:eastAsia="zh-CN"/>
        </w:rPr>
      </w:pPr>
    </w:p>
    <w:p w14:paraId="6D1839F1">
      <w:pPr>
        <w:spacing w:line="260" w:lineRule="auto"/>
        <w:rPr>
          <w:lang w:eastAsia="zh-CN"/>
        </w:rPr>
      </w:pPr>
    </w:p>
    <w:p w14:paraId="48B6B3B7">
      <w:pPr>
        <w:spacing w:line="260" w:lineRule="auto"/>
        <w:rPr>
          <w:lang w:eastAsia="zh-CN"/>
        </w:rPr>
      </w:pPr>
    </w:p>
    <w:p w14:paraId="0DCCF0D4">
      <w:pPr>
        <w:pStyle w:val="4"/>
        <w:spacing w:before="91" w:line="361" w:lineRule="auto"/>
        <w:ind w:left="21" w:right="8" w:firstLine="568"/>
        <w:jc w:val="both"/>
        <w:rPr>
          <w:sz w:val="28"/>
          <w:szCs w:val="28"/>
          <w:lang w:eastAsia="zh-CN"/>
        </w:rPr>
      </w:pPr>
      <w:r>
        <w:rPr>
          <w:spacing w:val="-4"/>
          <w:sz w:val="28"/>
          <w:szCs w:val="28"/>
          <w:lang w:eastAsia="zh-CN"/>
        </w:rPr>
        <w:t>（监狱企业参加政府采购活动时，应当提供由省级以上监狱管理</w:t>
      </w:r>
      <w:r>
        <w:rPr>
          <w:spacing w:val="-3"/>
          <w:sz w:val="28"/>
          <w:szCs w:val="28"/>
          <w:lang w:eastAsia="zh-CN"/>
        </w:rPr>
        <w:t>局、戒毒管理局(含新疆生产建设兵团)出具的属于监狱企业</w:t>
      </w:r>
      <w:r>
        <w:rPr>
          <w:spacing w:val="-4"/>
          <w:sz w:val="28"/>
          <w:szCs w:val="28"/>
          <w:lang w:eastAsia="zh-CN"/>
        </w:rPr>
        <w:t>的证明文</w:t>
      </w:r>
      <w:r>
        <w:rPr>
          <w:spacing w:val="-13"/>
          <w:sz w:val="28"/>
          <w:szCs w:val="28"/>
          <w:lang w:eastAsia="zh-CN"/>
        </w:rPr>
        <w:t>件。</w:t>
      </w:r>
    </w:p>
    <w:p w14:paraId="51FEEAA4">
      <w:pPr>
        <w:spacing w:line="268" w:lineRule="auto"/>
        <w:rPr>
          <w:lang w:eastAsia="zh-CN"/>
        </w:rPr>
      </w:pPr>
    </w:p>
    <w:p w14:paraId="1BA59AF8">
      <w:pPr>
        <w:spacing w:line="268" w:lineRule="auto"/>
        <w:rPr>
          <w:lang w:eastAsia="zh-CN"/>
        </w:rPr>
      </w:pPr>
    </w:p>
    <w:p w14:paraId="7EEB0428">
      <w:pPr>
        <w:spacing w:before="1" w:line="218" w:lineRule="auto"/>
        <w:ind w:left="506"/>
        <w:rPr>
          <w:rFonts w:ascii="宋体" w:hAnsi="宋体" w:eastAsia="宋体" w:cs="宋体"/>
          <w:sz w:val="24"/>
          <w:szCs w:val="24"/>
          <w:lang w:eastAsia="zh-CN"/>
        </w:rPr>
      </w:pPr>
      <w:r>
        <w:rPr>
          <w:rFonts w:ascii="宋体" w:hAnsi="宋体" w:eastAsia="宋体" w:cs="宋体"/>
          <w:spacing w:val="23"/>
          <w:sz w:val="24"/>
          <w:szCs w:val="24"/>
          <w:lang w:eastAsia="zh-CN"/>
        </w:rPr>
        <w:t>供应商（</w:t>
      </w:r>
      <w:r>
        <w:rPr>
          <w:rFonts w:hint="eastAsia" w:ascii="宋体" w:hAnsi="宋体" w:eastAsia="宋体" w:cs="宋体"/>
          <w:spacing w:val="23"/>
          <w:sz w:val="24"/>
          <w:szCs w:val="24"/>
          <w:lang w:eastAsia="zh-CN"/>
        </w:rPr>
        <w:t>单位</w:t>
      </w:r>
      <w:r>
        <w:rPr>
          <w:rFonts w:ascii="宋体" w:hAnsi="宋体" w:eastAsia="宋体" w:cs="宋体"/>
          <w:spacing w:val="23"/>
          <w:sz w:val="24"/>
          <w:szCs w:val="24"/>
          <w:lang w:eastAsia="zh-CN"/>
        </w:rPr>
        <w:t>电子章</w:t>
      </w:r>
      <w:r>
        <w:rPr>
          <w:rFonts w:ascii="宋体" w:hAnsi="宋体" w:eastAsia="宋体" w:cs="宋体"/>
          <w:spacing w:val="3"/>
          <w:sz w:val="24"/>
          <w:szCs w:val="24"/>
          <w:lang w:eastAsia="zh-CN"/>
        </w:rPr>
        <w:t>）</w:t>
      </w:r>
      <w:r>
        <w:rPr>
          <w:rFonts w:ascii="宋体" w:hAnsi="宋体" w:eastAsia="宋体" w:cs="宋体"/>
          <w:spacing w:val="-65"/>
          <w:sz w:val="24"/>
          <w:szCs w:val="24"/>
          <w:lang w:eastAsia="zh-CN"/>
        </w:rPr>
        <w:t xml:space="preserve"> </w:t>
      </w:r>
      <w:r>
        <w:rPr>
          <w:rFonts w:ascii="宋体" w:hAnsi="宋体" w:eastAsia="宋体" w:cs="宋体"/>
          <w:spacing w:val="3"/>
          <w:sz w:val="24"/>
          <w:szCs w:val="24"/>
          <w:lang w:eastAsia="zh-CN"/>
        </w:rPr>
        <w:t>：</w:t>
      </w:r>
    </w:p>
    <w:p w14:paraId="180E9188">
      <w:pPr>
        <w:spacing w:before="215" w:line="220" w:lineRule="auto"/>
        <w:ind w:left="547"/>
        <w:rPr>
          <w:rFonts w:ascii="宋体" w:hAnsi="宋体" w:eastAsia="宋体" w:cs="宋体"/>
          <w:sz w:val="24"/>
          <w:szCs w:val="24"/>
          <w:lang w:eastAsia="zh-CN"/>
        </w:rPr>
      </w:pPr>
      <w:r>
        <w:rPr>
          <w:rFonts w:ascii="宋体" w:hAnsi="宋体" w:eastAsia="宋体" w:cs="宋体"/>
          <w:spacing w:val="-11"/>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120"/>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30"/>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1A9B4A08">
      <w:pPr>
        <w:spacing w:line="268" w:lineRule="auto"/>
        <w:rPr>
          <w:lang w:eastAsia="zh-CN"/>
        </w:rPr>
      </w:pPr>
    </w:p>
    <w:p w14:paraId="3E05286D">
      <w:pPr>
        <w:spacing w:line="268" w:lineRule="auto"/>
        <w:rPr>
          <w:lang w:eastAsia="zh-CN"/>
        </w:rPr>
      </w:pPr>
    </w:p>
    <w:p w14:paraId="240B8B81">
      <w:pPr>
        <w:spacing w:line="269" w:lineRule="auto"/>
        <w:rPr>
          <w:lang w:eastAsia="zh-CN"/>
        </w:rPr>
      </w:pPr>
    </w:p>
    <w:p w14:paraId="0B5825C0">
      <w:pPr>
        <w:pStyle w:val="4"/>
        <w:spacing w:before="91" w:line="219" w:lineRule="auto"/>
        <w:ind w:left="582"/>
        <w:rPr>
          <w:sz w:val="28"/>
          <w:szCs w:val="28"/>
          <w:lang w:eastAsia="zh-CN"/>
        </w:rPr>
      </w:pPr>
      <w:r>
        <w:rPr>
          <w:spacing w:val="-1"/>
          <w:sz w:val="28"/>
          <w:szCs w:val="28"/>
          <w:lang w:eastAsia="zh-CN"/>
        </w:rPr>
        <w:t>注：在投标文件中附扫描件</w:t>
      </w:r>
    </w:p>
    <w:p w14:paraId="2662A6D9">
      <w:pPr>
        <w:spacing w:before="183" w:line="220" w:lineRule="auto"/>
        <w:rPr>
          <w:rFonts w:ascii="宋体" w:hAnsi="宋体" w:eastAsia="宋体" w:cs="宋体"/>
          <w:spacing w:val="-13"/>
          <w:sz w:val="24"/>
          <w:szCs w:val="24"/>
          <w:lang w:eastAsia="zh-CN"/>
        </w:rPr>
      </w:pPr>
    </w:p>
    <w:sectPr>
      <w:footerReference r:id="rId4" w:type="default"/>
      <w:pgSz w:w="11907" w:h="16839"/>
      <w:pgMar w:top="1134" w:right="1134" w:bottom="1134" w:left="1134" w:header="0" w:footer="98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8C22">
    <w:pPr>
      <w:pStyle w:val="11"/>
      <w:jc w:val="center"/>
    </w:pPr>
  </w:p>
  <w:p w14:paraId="2B095DB7">
    <w:pPr>
      <w:tabs>
        <w:tab w:val="left" w:pos="4937"/>
      </w:tabs>
      <w:spacing w:line="236" w:lineRule="auto"/>
      <w:rPr>
        <w:rFonts w:ascii="Calibri" w:hAnsi="Calibri" w:cs="Calibri" w:eastAsiaTheme="minorEastAsia"/>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02309"/>
    </w:sdtPr>
    <w:sdtContent>
      <w:p w14:paraId="7FA4374B">
        <w:pPr>
          <w:pStyle w:val="11"/>
          <w:jc w:val="center"/>
        </w:pPr>
        <w:r>
          <w:fldChar w:fldCharType="begin"/>
        </w:r>
        <w:r>
          <w:instrText xml:space="preserve">PAGE   \* MERGEFORMAT</w:instrText>
        </w:r>
        <w:r>
          <w:fldChar w:fldCharType="separate"/>
        </w:r>
        <w:r>
          <w:rPr>
            <w:lang w:val="zh-CN" w:eastAsia="zh-CN"/>
          </w:rPr>
          <w:t>6</w:t>
        </w:r>
        <w:r>
          <w:fldChar w:fldCharType="end"/>
        </w:r>
      </w:p>
    </w:sdtContent>
  </w:sdt>
  <w:p w14:paraId="5EABBBF3">
    <w:pPr>
      <w:tabs>
        <w:tab w:val="left" w:pos="4937"/>
      </w:tabs>
      <w:spacing w:line="236" w:lineRule="auto"/>
      <w:rPr>
        <w:rFonts w:ascii="Calibri" w:hAnsi="Calibri" w:cs="Calibri" w:eastAsiaTheme="minorEastAsia"/>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AECD0"/>
    <w:multiLevelType w:val="singleLevel"/>
    <w:tmpl w:val="3BDAECD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260C2"/>
    <w:rsid w:val="00005689"/>
    <w:rsid w:val="000059EC"/>
    <w:rsid w:val="00013862"/>
    <w:rsid w:val="00035E0F"/>
    <w:rsid w:val="00055146"/>
    <w:rsid w:val="00057E49"/>
    <w:rsid w:val="0006769B"/>
    <w:rsid w:val="00067F80"/>
    <w:rsid w:val="00091054"/>
    <w:rsid w:val="000A754F"/>
    <w:rsid w:val="000C04AE"/>
    <w:rsid w:val="0012089B"/>
    <w:rsid w:val="001242D5"/>
    <w:rsid w:val="00125AE4"/>
    <w:rsid w:val="00136030"/>
    <w:rsid w:val="00150C49"/>
    <w:rsid w:val="00162774"/>
    <w:rsid w:val="00164454"/>
    <w:rsid w:val="001841D6"/>
    <w:rsid w:val="001850E4"/>
    <w:rsid w:val="00196AB1"/>
    <w:rsid w:val="001B0550"/>
    <w:rsid w:val="001B47A9"/>
    <w:rsid w:val="001E4FF0"/>
    <w:rsid w:val="00203E6E"/>
    <w:rsid w:val="00207EF3"/>
    <w:rsid w:val="00210FF4"/>
    <w:rsid w:val="00212E27"/>
    <w:rsid w:val="002240EF"/>
    <w:rsid w:val="00224C20"/>
    <w:rsid w:val="00225378"/>
    <w:rsid w:val="0022557B"/>
    <w:rsid w:val="00243C22"/>
    <w:rsid w:val="00246AB2"/>
    <w:rsid w:val="00272CA2"/>
    <w:rsid w:val="00274DBB"/>
    <w:rsid w:val="00280A8F"/>
    <w:rsid w:val="002B29B7"/>
    <w:rsid w:val="002B4E05"/>
    <w:rsid w:val="002B5933"/>
    <w:rsid w:val="002C4AA6"/>
    <w:rsid w:val="003028B9"/>
    <w:rsid w:val="003046A4"/>
    <w:rsid w:val="00305F54"/>
    <w:rsid w:val="003178E0"/>
    <w:rsid w:val="00324BB8"/>
    <w:rsid w:val="00331C2C"/>
    <w:rsid w:val="003563D2"/>
    <w:rsid w:val="00357173"/>
    <w:rsid w:val="00373664"/>
    <w:rsid w:val="003A0C13"/>
    <w:rsid w:val="003C3878"/>
    <w:rsid w:val="003D4EB1"/>
    <w:rsid w:val="003D5C59"/>
    <w:rsid w:val="003E2764"/>
    <w:rsid w:val="003E4F92"/>
    <w:rsid w:val="003E5A0D"/>
    <w:rsid w:val="00411FBB"/>
    <w:rsid w:val="00426FC4"/>
    <w:rsid w:val="00452D5B"/>
    <w:rsid w:val="004569AC"/>
    <w:rsid w:val="00466F29"/>
    <w:rsid w:val="004730CB"/>
    <w:rsid w:val="00475A60"/>
    <w:rsid w:val="004C048F"/>
    <w:rsid w:val="004C29F1"/>
    <w:rsid w:val="004D0D46"/>
    <w:rsid w:val="004D169B"/>
    <w:rsid w:val="004D629C"/>
    <w:rsid w:val="004E5FF1"/>
    <w:rsid w:val="005002AD"/>
    <w:rsid w:val="005004BF"/>
    <w:rsid w:val="00505CFF"/>
    <w:rsid w:val="00507800"/>
    <w:rsid w:val="00524DDA"/>
    <w:rsid w:val="00531594"/>
    <w:rsid w:val="00543450"/>
    <w:rsid w:val="005442DF"/>
    <w:rsid w:val="00552EFA"/>
    <w:rsid w:val="00554CCD"/>
    <w:rsid w:val="0058262B"/>
    <w:rsid w:val="005859B4"/>
    <w:rsid w:val="00595566"/>
    <w:rsid w:val="005971C5"/>
    <w:rsid w:val="005A622D"/>
    <w:rsid w:val="005C3436"/>
    <w:rsid w:val="005C380F"/>
    <w:rsid w:val="005E567E"/>
    <w:rsid w:val="00606E63"/>
    <w:rsid w:val="00625A52"/>
    <w:rsid w:val="00632C97"/>
    <w:rsid w:val="0064406A"/>
    <w:rsid w:val="00646067"/>
    <w:rsid w:val="00667513"/>
    <w:rsid w:val="00687A9D"/>
    <w:rsid w:val="00691276"/>
    <w:rsid w:val="006A5340"/>
    <w:rsid w:val="006B21E8"/>
    <w:rsid w:val="006B54FA"/>
    <w:rsid w:val="006C11E2"/>
    <w:rsid w:val="006D69F4"/>
    <w:rsid w:val="006E0175"/>
    <w:rsid w:val="006F37A0"/>
    <w:rsid w:val="00704A93"/>
    <w:rsid w:val="007076D4"/>
    <w:rsid w:val="00722182"/>
    <w:rsid w:val="00725329"/>
    <w:rsid w:val="007260C2"/>
    <w:rsid w:val="0074046B"/>
    <w:rsid w:val="0074059C"/>
    <w:rsid w:val="007416DF"/>
    <w:rsid w:val="00760C91"/>
    <w:rsid w:val="00777B7E"/>
    <w:rsid w:val="007818DA"/>
    <w:rsid w:val="00783CF3"/>
    <w:rsid w:val="007A01DD"/>
    <w:rsid w:val="007A2AB7"/>
    <w:rsid w:val="007B1E39"/>
    <w:rsid w:val="007D3A51"/>
    <w:rsid w:val="007D6061"/>
    <w:rsid w:val="007E02D7"/>
    <w:rsid w:val="007E1C21"/>
    <w:rsid w:val="007E2E17"/>
    <w:rsid w:val="007F2FF4"/>
    <w:rsid w:val="008063EF"/>
    <w:rsid w:val="0083663B"/>
    <w:rsid w:val="0083723A"/>
    <w:rsid w:val="00841349"/>
    <w:rsid w:val="008418A8"/>
    <w:rsid w:val="0084784D"/>
    <w:rsid w:val="0086410B"/>
    <w:rsid w:val="00865D44"/>
    <w:rsid w:val="00865EB8"/>
    <w:rsid w:val="00872D3D"/>
    <w:rsid w:val="008A2CBC"/>
    <w:rsid w:val="008B0185"/>
    <w:rsid w:val="008B427E"/>
    <w:rsid w:val="008B51D9"/>
    <w:rsid w:val="008C5C33"/>
    <w:rsid w:val="008C6974"/>
    <w:rsid w:val="008C7EF0"/>
    <w:rsid w:val="009121ED"/>
    <w:rsid w:val="00916A46"/>
    <w:rsid w:val="0092127C"/>
    <w:rsid w:val="00921AAF"/>
    <w:rsid w:val="00954761"/>
    <w:rsid w:val="00965D65"/>
    <w:rsid w:val="009737E9"/>
    <w:rsid w:val="00991DC3"/>
    <w:rsid w:val="009A069C"/>
    <w:rsid w:val="009B05C3"/>
    <w:rsid w:val="009C5E6E"/>
    <w:rsid w:val="009D4390"/>
    <w:rsid w:val="009E3B36"/>
    <w:rsid w:val="00A22003"/>
    <w:rsid w:val="00A258DC"/>
    <w:rsid w:val="00A2734E"/>
    <w:rsid w:val="00A32431"/>
    <w:rsid w:val="00A35088"/>
    <w:rsid w:val="00A41A47"/>
    <w:rsid w:val="00A52EDD"/>
    <w:rsid w:val="00A90295"/>
    <w:rsid w:val="00AA1B4D"/>
    <w:rsid w:val="00AB3917"/>
    <w:rsid w:val="00AB77CD"/>
    <w:rsid w:val="00AC0F6E"/>
    <w:rsid w:val="00AE6FBD"/>
    <w:rsid w:val="00B03D6C"/>
    <w:rsid w:val="00B14D1E"/>
    <w:rsid w:val="00B26798"/>
    <w:rsid w:val="00B36B24"/>
    <w:rsid w:val="00B52127"/>
    <w:rsid w:val="00B55A95"/>
    <w:rsid w:val="00B640E5"/>
    <w:rsid w:val="00B71F7B"/>
    <w:rsid w:val="00B901C5"/>
    <w:rsid w:val="00BA0898"/>
    <w:rsid w:val="00BA3F8F"/>
    <w:rsid w:val="00BD1504"/>
    <w:rsid w:val="00BE2DD0"/>
    <w:rsid w:val="00BF226A"/>
    <w:rsid w:val="00C0141E"/>
    <w:rsid w:val="00C077F7"/>
    <w:rsid w:val="00C15573"/>
    <w:rsid w:val="00C2206B"/>
    <w:rsid w:val="00C325A4"/>
    <w:rsid w:val="00C33147"/>
    <w:rsid w:val="00C34B35"/>
    <w:rsid w:val="00C6212B"/>
    <w:rsid w:val="00C85DEE"/>
    <w:rsid w:val="00CA0D71"/>
    <w:rsid w:val="00CA5634"/>
    <w:rsid w:val="00CC1C7A"/>
    <w:rsid w:val="00CE6BDF"/>
    <w:rsid w:val="00D02E26"/>
    <w:rsid w:val="00D0537F"/>
    <w:rsid w:val="00D06FB9"/>
    <w:rsid w:val="00D14729"/>
    <w:rsid w:val="00D27877"/>
    <w:rsid w:val="00D35742"/>
    <w:rsid w:val="00D456E6"/>
    <w:rsid w:val="00D57CB3"/>
    <w:rsid w:val="00D743B4"/>
    <w:rsid w:val="00D77BF0"/>
    <w:rsid w:val="00D93E97"/>
    <w:rsid w:val="00D96107"/>
    <w:rsid w:val="00DC719D"/>
    <w:rsid w:val="00DD103A"/>
    <w:rsid w:val="00DF27AE"/>
    <w:rsid w:val="00DF72C7"/>
    <w:rsid w:val="00E0529D"/>
    <w:rsid w:val="00E05931"/>
    <w:rsid w:val="00E11AD5"/>
    <w:rsid w:val="00E21E05"/>
    <w:rsid w:val="00E2674D"/>
    <w:rsid w:val="00E44DDF"/>
    <w:rsid w:val="00E51BC4"/>
    <w:rsid w:val="00E6284A"/>
    <w:rsid w:val="00E67AAA"/>
    <w:rsid w:val="00E75E44"/>
    <w:rsid w:val="00E83E29"/>
    <w:rsid w:val="00E85686"/>
    <w:rsid w:val="00EA32B4"/>
    <w:rsid w:val="00EA3DBC"/>
    <w:rsid w:val="00EA6BBC"/>
    <w:rsid w:val="00EB5B3A"/>
    <w:rsid w:val="00EB6389"/>
    <w:rsid w:val="00ED56CC"/>
    <w:rsid w:val="00EF58EC"/>
    <w:rsid w:val="00F00A46"/>
    <w:rsid w:val="00F10F9C"/>
    <w:rsid w:val="00F77F4F"/>
    <w:rsid w:val="00F9786B"/>
    <w:rsid w:val="00FA0EBD"/>
    <w:rsid w:val="00FB4917"/>
    <w:rsid w:val="00FB5E71"/>
    <w:rsid w:val="00FC10F2"/>
    <w:rsid w:val="00FC449F"/>
    <w:rsid w:val="00FC5E24"/>
    <w:rsid w:val="00FF73F0"/>
    <w:rsid w:val="01E948C8"/>
    <w:rsid w:val="0284231A"/>
    <w:rsid w:val="029F0F02"/>
    <w:rsid w:val="02A46519"/>
    <w:rsid w:val="03981F66"/>
    <w:rsid w:val="03C54999"/>
    <w:rsid w:val="0464632A"/>
    <w:rsid w:val="046E5030"/>
    <w:rsid w:val="04934A97"/>
    <w:rsid w:val="051C2760"/>
    <w:rsid w:val="05A97997"/>
    <w:rsid w:val="06585F98"/>
    <w:rsid w:val="066915A7"/>
    <w:rsid w:val="0721638A"/>
    <w:rsid w:val="076B1CFB"/>
    <w:rsid w:val="07FC0F94"/>
    <w:rsid w:val="081D1247"/>
    <w:rsid w:val="08253C58"/>
    <w:rsid w:val="09BA4874"/>
    <w:rsid w:val="09EA5159"/>
    <w:rsid w:val="0A717628"/>
    <w:rsid w:val="0B5F3925"/>
    <w:rsid w:val="0C6C454B"/>
    <w:rsid w:val="0CDD2D53"/>
    <w:rsid w:val="0CF20C5A"/>
    <w:rsid w:val="0D0C53E6"/>
    <w:rsid w:val="0DE93979"/>
    <w:rsid w:val="0E211365"/>
    <w:rsid w:val="0EFD579A"/>
    <w:rsid w:val="0F2A5FF8"/>
    <w:rsid w:val="0F7B6853"/>
    <w:rsid w:val="0FBD50BE"/>
    <w:rsid w:val="0FC14BAE"/>
    <w:rsid w:val="0FF3288D"/>
    <w:rsid w:val="103C4234"/>
    <w:rsid w:val="10D97892"/>
    <w:rsid w:val="11A7392F"/>
    <w:rsid w:val="12040D82"/>
    <w:rsid w:val="12810624"/>
    <w:rsid w:val="128D79C0"/>
    <w:rsid w:val="12C66037"/>
    <w:rsid w:val="14506500"/>
    <w:rsid w:val="15F1786F"/>
    <w:rsid w:val="1615355E"/>
    <w:rsid w:val="16F2564D"/>
    <w:rsid w:val="17092996"/>
    <w:rsid w:val="1711641B"/>
    <w:rsid w:val="18585984"/>
    <w:rsid w:val="18A961DF"/>
    <w:rsid w:val="19AF7825"/>
    <w:rsid w:val="19DC4392"/>
    <w:rsid w:val="1A9C2B4C"/>
    <w:rsid w:val="1B1E5757"/>
    <w:rsid w:val="1B7B0307"/>
    <w:rsid w:val="1C3D736A"/>
    <w:rsid w:val="1CEB326A"/>
    <w:rsid w:val="1DE877AA"/>
    <w:rsid w:val="1E2F7187"/>
    <w:rsid w:val="1E933BB9"/>
    <w:rsid w:val="1EA25BAA"/>
    <w:rsid w:val="1EB2122E"/>
    <w:rsid w:val="1EE61F3B"/>
    <w:rsid w:val="1F157A6E"/>
    <w:rsid w:val="1F2C36C6"/>
    <w:rsid w:val="203660C0"/>
    <w:rsid w:val="20E57FD0"/>
    <w:rsid w:val="222B4109"/>
    <w:rsid w:val="23FC0C66"/>
    <w:rsid w:val="242F6132"/>
    <w:rsid w:val="24354858"/>
    <w:rsid w:val="2492221D"/>
    <w:rsid w:val="253B4663"/>
    <w:rsid w:val="259A5D5E"/>
    <w:rsid w:val="25F806CE"/>
    <w:rsid w:val="269B185D"/>
    <w:rsid w:val="274517C9"/>
    <w:rsid w:val="278C3F63"/>
    <w:rsid w:val="29253660"/>
    <w:rsid w:val="298011DE"/>
    <w:rsid w:val="2A6E7289"/>
    <w:rsid w:val="2A7228D5"/>
    <w:rsid w:val="2B620B9B"/>
    <w:rsid w:val="2BC2788C"/>
    <w:rsid w:val="2BFB4B4C"/>
    <w:rsid w:val="2DC01BA9"/>
    <w:rsid w:val="2E595142"/>
    <w:rsid w:val="2EBF00B3"/>
    <w:rsid w:val="2F416D1A"/>
    <w:rsid w:val="2FB92D54"/>
    <w:rsid w:val="300A35B0"/>
    <w:rsid w:val="30E402A4"/>
    <w:rsid w:val="30EB33E1"/>
    <w:rsid w:val="314B0324"/>
    <w:rsid w:val="31A16195"/>
    <w:rsid w:val="31C33082"/>
    <w:rsid w:val="31FD161E"/>
    <w:rsid w:val="326E7E26"/>
    <w:rsid w:val="32A001FB"/>
    <w:rsid w:val="32BB6DE3"/>
    <w:rsid w:val="32FB3683"/>
    <w:rsid w:val="33DA14EB"/>
    <w:rsid w:val="34142C4F"/>
    <w:rsid w:val="344C063B"/>
    <w:rsid w:val="351C625F"/>
    <w:rsid w:val="356D507A"/>
    <w:rsid w:val="35A6483F"/>
    <w:rsid w:val="36BB1AA7"/>
    <w:rsid w:val="36E56B24"/>
    <w:rsid w:val="38A8605B"/>
    <w:rsid w:val="38BC166D"/>
    <w:rsid w:val="3AFB2473"/>
    <w:rsid w:val="3B190B4B"/>
    <w:rsid w:val="3D0870C9"/>
    <w:rsid w:val="3DF82424"/>
    <w:rsid w:val="3F217CA4"/>
    <w:rsid w:val="3F870779"/>
    <w:rsid w:val="3FA17924"/>
    <w:rsid w:val="3FB928FC"/>
    <w:rsid w:val="40193780"/>
    <w:rsid w:val="40844CB8"/>
    <w:rsid w:val="41343812"/>
    <w:rsid w:val="41524DB6"/>
    <w:rsid w:val="41A27D12"/>
    <w:rsid w:val="41A30F3F"/>
    <w:rsid w:val="42274827"/>
    <w:rsid w:val="43014CE6"/>
    <w:rsid w:val="4396542E"/>
    <w:rsid w:val="44A91191"/>
    <w:rsid w:val="454B2248"/>
    <w:rsid w:val="45513D03"/>
    <w:rsid w:val="45725A27"/>
    <w:rsid w:val="45AF4585"/>
    <w:rsid w:val="45C1250B"/>
    <w:rsid w:val="45EA380F"/>
    <w:rsid w:val="46731A57"/>
    <w:rsid w:val="47043C81"/>
    <w:rsid w:val="474D22A8"/>
    <w:rsid w:val="485853A8"/>
    <w:rsid w:val="4A253513"/>
    <w:rsid w:val="4A6C6EE9"/>
    <w:rsid w:val="4AEE3DA2"/>
    <w:rsid w:val="4BA83F51"/>
    <w:rsid w:val="4C653BF0"/>
    <w:rsid w:val="4C7958ED"/>
    <w:rsid w:val="4DEB6377"/>
    <w:rsid w:val="4E39001B"/>
    <w:rsid w:val="4E807407"/>
    <w:rsid w:val="4EED1BAD"/>
    <w:rsid w:val="4F5476D0"/>
    <w:rsid w:val="4F620C8C"/>
    <w:rsid w:val="4F824AB9"/>
    <w:rsid w:val="50681F00"/>
    <w:rsid w:val="50DD28EE"/>
    <w:rsid w:val="51477D68"/>
    <w:rsid w:val="51B353FD"/>
    <w:rsid w:val="51C4760A"/>
    <w:rsid w:val="53195734"/>
    <w:rsid w:val="53230361"/>
    <w:rsid w:val="53360094"/>
    <w:rsid w:val="53370970"/>
    <w:rsid w:val="533B38FC"/>
    <w:rsid w:val="54A31759"/>
    <w:rsid w:val="55472A2C"/>
    <w:rsid w:val="564C6149"/>
    <w:rsid w:val="576F1DC6"/>
    <w:rsid w:val="57911D3D"/>
    <w:rsid w:val="57CC7219"/>
    <w:rsid w:val="58300AA6"/>
    <w:rsid w:val="58A15514"/>
    <w:rsid w:val="58BF28DA"/>
    <w:rsid w:val="59657925"/>
    <w:rsid w:val="5A6E45B7"/>
    <w:rsid w:val="5BD668B8"/>
    <w:rsid w:val="5D3E2967"/>
    <w:rsid w:val="5EA358EB"/>
    <w:rsid w:val="5F1D035A"/>
    <w:rsid w:val="5F24401D"/>
    <w:rsid w:val="60714E01"/>
    <w:rsid w:val="61406582"/>
    <w:rsid w:val="62377985"/>
    <w:rsid w:val="6271733B"/>
    <w:rsid w:val="63185A08"/>
    <w:rsid w:val="63BC6393"/>
    <w:rsid w:val="63E37DC4"/>
    <w:rsid w:val="640862C1"/>
    <w:rsid w:val="64093C11"/>
    <w:rsid w:val="655D260C"/>
    <w:rsid w:val="65BA6903"/>
    <w:rsid w:val="665925BF"/>
    <w:rsid w:val="669058B5"/>
    <w:rsid w:val="67087B42"/>
    <w:rsid w:val="681D13CB"/>
    <w:rsid w:val="6826685B"/>
    <w:rsid w:val="68721F23"/>
    <w:rsid w:val="68795708"/>
    <w:rsid w:val="68BB130F"/>
    <w:rsid w:val="692F13B6"/>
    <w:rsid w:val="6994390F"/>
    <w:rsid w:val="69B378FD"/>
    <w:rsid w:val="69EE74C3"/>
    <w:rsid w:val="6A554E4C"/>
    <w:rsid w:val="6A5567D1"/>
    <w:rsid w:val="6A9E2C97"/>
    <w:rsid w:val="6ADE205B"/>
    <w:rsid w:val="6B4E646B"/>
    <w:rsid w:val="6C5C0714"/>
    <w:rsid w:val="6C991E31"/>
    <w:rsid w:val="6CDA788A"/>
    <w:rsid w:val="6CF92406"/>
    <w:rsid w:val="6D766E7A"/>
    <w:rsid w:val="6DAB4FF7"/>
    <w:rsid w:val="6F0E6E37"/>
    <w:rsid w:val="6FE729EA"/>
    <w:rsid w:val="701E2040"/>
    <w:rsid w:val="70B76860"/>
    <w:rsid w:val="70F57389"/>
    <w:rsid w:val="711F61B4"/>
    <w:rsid w:val="71235CA4"/>
    <w:rsid w:val="721D26F3"/>
    <w:rsid w:val="73724428"/>
    <w:rsid w:val="737427E7"/>
    <w:rsid w:val="740A4EF9"/>
    <w:rsid w:val="743B50B2"/>
    <w:rsid w:val="74994169"/>
    <w:rsid w:val="752008EB"/>
    <w:rsid w:val="75A153E9"/>
    <w:rsid w:val="75A82C1C"/>
    <w:rsid w:val="76393874"/>
    <w:rsid w:val="763E0E8A"/>
    <w:rsid w:val="771816DB"/>
    <w:rsid w:val="77CB0E43"/>
    <w:rsid w:val="782D38E4"/>
    <w:rsid w:val="783C764B"/>
    <w:rsid w:val="78DB550B"/>
    <w:rsid w:val="78EC72C3"/>
    <w:rsid w:val="79053EE1"/>
    <w:rsid w:val="791800B8"/>
    <w:rsid w:val="7A262361"/>
    <w:rsid w:val="7A522D6B"/>
    <w:rsid w:val="7A831561"/>
    <w:rsid w:val="7ACE4ED2"/>
    <w:rsid w:val="7AD63D87"/>
    <w:rsid w:val="7ADE49EA"/>
    <w:rsid w:val="7C110C5B"/>
    <w:rsid w:val="7C3C40BE"/>
    <w:rsid w:val="7CF16C56"/>
    <w:rsid w:val="7DB12889"/>
    <w:rsid w:val="7E3A63DB"/>
    <w:rsid w:val="7E5D031B"/>
    <w:rsid w:val="7EDB02A8"/>
    <w:rsid w:val="7F0A245B"/>
    <w:rsid w:val="7F4219EB"/>
    <w:rsid w:val="7F565496"/>
    <w:rsid w:val="7F7D5A97"/>
    <w:rsid w:val="7F8813C8"/>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style>
  <w:style w:type="paragraph" w:customStyle="1" w:styleId="5">
    <w:name w:val="Default"/>
    <w:next w:val="6"/>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6">
    <w:name w:val="table of figures"/>
    <w:basedOn w:val="1"/>
    <w:next w:val="1"/>
    <w:unhideWhenUsed/>
    <w:qFormat/>
    <w:uiPriority w:val="99"/>
    <w:pPr>
      <w:ind w:left="200" w:leftChars="200" w:hanging="200" w:hangingChars="200"/>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style>
  <w:style w:type="paragraph" w:styleId="9">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10">
    <w:name w:val="Balloon Text"/>
    <w:basedOn w:val="1"/>
    <w:link w:val="34"/>
    <w:qFormat/>
    <w:uiPriority w:val="0"/>
    <w:rPr>
      <w:sz w:val="18"/>
      <w:szCs w:val="18"/>
    </w:rPr>
  </w:style>
  <w:style w:type="paragraph" w:styleId="11">
    <w:name w:val="footer"/>
    <w:basedOn w:val="1"/>
    <w:link w:val="36"/>
    <w:qFormat/>
    <w:uiPriority w:val="99"/>
    <w:pPr>
      <w:tabs>
        <w:tab w:val="center" w:pos="4153"/>
        <w:tab w:val="right" w:pos="8306"/>
      </w:tabs>
    </w:pPr>
    <w:rPr>
      <w:sz w:val="18"/>
      <w:szCs w:val="18"/>
    </w:rPr>
  </w:style>
  <w:style w:type="paragraph" w:styleId="12">
    <w:name w:val="header"/>
    <w:basedOn w:val="1"/>
    <w:link w:val="35"/>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eastAsiaTheme="minorEastAsia" w:cstheme="minorBidi"/>
      <w:snapToGrid/>
      <w:color w:val="auto"/>
      <w:sz w:val="22"/>
      <w:szCs w:val="22"/>
      <w:lang w:eastAsia="zh-CN"/>
    </w:rPr>
  </w:style>
  <w:style w:type="paragraph" w:styleId="14">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paragraph" w:styleId="15">
    <w:name w:val="Body Text First Indent"/>
    <w:basedOn w:val="4"/>
    <w:next w:val="16"/>
    <w:unhideWhenUsed/>
    <w:qFormat/>
    <w:uiPriority w:val="99"/>
    <w:pPr>
      <w:ind w:firstLine="420" w:firstLineChars="100"/>
    </w:pPr>
  </w:style>
  <w:style w:type="paragraph" w:styleId="16">
    <w:name w:val="Body Text First Indent 2"/>
    <w:basedOn w:val="7"/>
    <w:next w:val="1"/>
    <w:qFormat/>
    <w:uiPriority w:val="0"/>
    <w:pPr>
      <w:ind w:firstLine="420" w:firstLineChars="200"/>
    </w:pPr>
    <w:rPr>
      <w:rFonts w:ascii="Tahoma" w:hAnsi="Tahoma" w:eastAsia="微软雅黑"/>
      <w:sz w:val="22"/>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uiPriority w:val="0"/>
    <w:rPr>
      <w:rFonts w:hint="default" w:ascii="monospace" w:hAnsi="monospace" w:eastAsia="monospace" w:cs="monospace"/>
      <w:sz w:val="20"/>
    </w:rPr>
  </w:style>
  <w:style w:type="character" w:styleId="25">
    <w:name w:val="HTML Acronym"/>
    <w:basedOn w:val="19"/>
    <w:uiPriority w:val="0"/>
  </w:style>
  <w:style w:type="character" w:styleId="26">
    <w:name w:val="HTML Variable"/>
    <w:basedOn w:val="19"/>
    <w:uiPriority w:val="0"/>
  </w:style>
  <w:style w:type="character" w:styleId="27">
    <w:name w:val="Hyperlink"/>
    <w:basedOn w:val="19"/>
    <w:unhideWhenUsed/>
    <w:qFormat/>
    <w:uiPriority w:val="99"/>
    <w:rPr>
      <w:color w:val="0000FF" w:themeColor="hyperlink"/>
      <w:u w:val="single"/>
      <w14:textFill>
        <w14:solidFill>
          <w14:schemeClr w14:val="hlink"/>
        </w14:solidFill>
      </w14:textFill>
    </w:rPr>
  </w:style>
  <w:style w:type="character" w:styleId="28">
    <w:name w:val="HTML Code"/>
    <w:basedOn w:val="19"/>
    <w:uiPriority w:val="0"/>
    <w:rPr>
      <w:rFonts w:ascii="monospace" w:hAnsi="monospace" w:eastAsia="monospace" w:cs="monospace"/>
      <w:sz w:val="20"/>
    </w:rPr>
  </w:style>
  <w:style w:type="character" w:styleId="29">
    <w:name w:val="HTML Cite"/>
    <w:basedOn w:val="19"/>
    <w:uiPriority w:val="0"/>
  </w:style>
  <w:style w:type="character" w:styleId="30">
    <w:name w:val="HTML Keyboard"/>
    <w:basedOn w:val="19"/>
    <w:uiPriority w:val="0"/>
    <w:rPr>
      <w:rFonts w:hint="default" w:ascii="monospace" w:hAnsi="monospace" w:eastAsia="monospace" w:cs="monospace"/>
      <w:sz w:val="20"/>
    </w:rPr>
  </w:style>
  <w:style w:type="character" w:styleId="31">
    <w:name w:val="HTML Sample"/>
    <w:basedOn w:val="19"/>
    <w:uiPriority w:val="0"/>
    <w:rPr>
      <w:rFonts w:hint="default" w:ascii="monospace" w:hAnsi="monospace" w:eastAsia="monospace" w:cs="monospac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4"/>
      <w:szCs w:val="24"/>
    </w:rPr>
  </w:style>
  <w:style w:type="character" w:customStyle="1" w:styleId="34">
    <w:name w:val="批注框文本 Char"/>
    <w:basedOn w:val="19"/>
    <w:link w:val="10"/>
    <w:qFormat/>
    <w:uiPriority w:val="0"/>
    <w:rPr>
      <w:rFonts w:eastAsia="Arial"/>
      <w:snapToGrid w:val="0"/>
      <w:color w:val="000000"/>
      <w:sz w:val="18"/>
      <w:szCs w:val="18"/>
      <w:lang w:eastAsia="en-US"/>
    </w:rPr>
  </w:style>
  <w:style w:type="character" w:customStyle="1" w:styleId="35">
    <w:name w:val="页眉 Char"/>
    <w:basedOn w:val="19"/>
    <w:link w:val="12"/>
    <w:qFormat/>
    <w:uiPriority w:val="0"/>
    <w:rPr>
      <w:rFonts w:eastAsia="Arial"/>
      <w:snapToGrid w:val="0"/>
      <w:color w:val="000000"/>
      <w:sz w:val="18"/>
      <w:szCs w:val="18"/>
      <w:lang w:eastAsia="en-US"/>
    </w:rPr>
  </w:style>
  <w:style w:type="character" w:customStyle="1" w:styleId="36">
    <w:name w:val="页脚 Char"/>
    <w:basedOn w:val="19"/>
    <w:link w:val="11"/>
    <w:qFormat/>
    <w:uiPriority w:val="99"/>
    <w:rPr>
      <w:rFonts w:eastAsia="Arial"/>
      <w:snapToGrid w:val="0"/>
      <w:color w:val="000000"/>
      <w:sz w:val="18"/>
      <w:szCs w:val="18"/>
      <w:lang w:eastAsia="en-US"/>
    </w:rPr>
  </w:style>
  <w:style w:type="paragraph" w:customStyle="1" w:styleId="37">
    <w:name w:val="TOC 标题1"/>
    <w:basedOn w:val="2"/>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bCs/>
      <w:snapToGrid/>
      <w:color w:val="376092" w:themeColor="accent1" w:themeShade="BF"/>
      <w:kern w:val="0"/>
      <w:sz w:val="28"/>
      <w:szCs w:val="28"/>
      <w:lang w:eastAsia="zh-CN"/>
    </w:rPr>
  </w:style>
  <w:style w:type="table" w:customStyle="1" w:styleId="38">
    <w:name w:val="Table Normal1"/>
    <w:semiHidden/>
    <w:unhideWhenUsed/>
    <w:qFormat/>
    <w:uiPriority w:val="0"/>
    <w:tblPr>
      <w:tblCellMar>
        <w:top w:w="0" w:type="dxa"/>
        <w:left w:w="0" w:type="dxa"/>
        <w:bottom w:w="0" w:type="dxa"/>
        <w:right w:w="0" w:type="dxa"/>
      </w:tblCellMar>
    </w:tblPr>
  </w:style>
  <w:style w:type="table" w:customStyle="1" w:styleId="39">
    <w:name w:val="Table Normal2"/>
    <w:semiHidden/>
    <w:unhideWhenUsed/>
    <w:qFormat/>
    <w:uiPriority w:val="0"/>
    <w:tblPr>
      <w:tblCellMar>
        <w:top w:w="0" w:type="dxa"/>
        <w:left w:w="0" w:type="dxa"/>
        <w:bottom w:w="0" w:type="dxa"/>
        <w:right w:w="0" w:type="dxa"/>
      </w:tblCellMar>
    </w:tblPr>
  </w:style>
  <w:style w:type="character" w:customStyle="1" w:styleId="40">
    <w:name w:val="hover1"/>
    <w:basedOn w:val="19"/>
    <w:uiPriority w:val="0"/>
    <w:rPr>
      <w:color w:val="2590EB"/>
    </w:rPr>
  </w:style>
  <w:style w:type="character" w:customStyle="1" w:styleId="41">
    <w:name w:val="hover2"/>
    <w:basedOn w:val="19"/>
    <w:uiPriority w:val="0"/>
  </w:style>
  <w:style w:type="character" w:customStyle="1" w:styleId="42">
    <w:name w:val="hover3"/>
    <w:basedOn w:val="19"/>
    <w:qFormat/>
    <w:uiPriority w:val="0"/>
    <w:rPr>
      <w:color w:val="2590EB"/>
    </w:rPr>
  </w:style>
  <w:style w:type="character" w:customStyle="1" w:styleId="43">
    <w:name w:val="mini-outputtext1"/>
    <w:basedOn w:val="19"/>
    <w:qFormat/>
    <w:uiPriority w:val="0"/>
  </w:style>
  <w:style w:type="character" w:customStyle="1" w:styleId="44">
    <w:name w:val="hover"/>
    <w:basedOn w:val="1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6"/>
    <customShpInfo spid="_x0000_s1035"/>
    <customShpInfo spid="_x0000_s1034"/>
    <customShpInfo spid="_x0000_s1033"/>
    <customShpInfo spid="_x0000_s1032"/>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CA90E-A526-4FA4-B499-C3579AD53C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1268</Words>
  <Characters>1512</Characters>
  <Lines>255</Lines>
  <Paragraphs>71</Paragraphs>
  <TotalTime>2</TotalTime>
  <ScaleCrop>false</ScaleCrop>
  <LinksUpToDate>false</LinksUpToDate>
  <CharactersWithSpaces>1538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2025-10-13T18:36:00Z</dcterms:created>
  <dc:creator>Administrator</dc:creator>
  <cp:lastModifiedBy>Administrator</cp:lastModifiedBy>
  <dcterms:modified xsi:type="dcterms:W3CDTF">2026-01-20T02:14:55Z</dcterms:modified>
  <cp:revision>611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2025-12-05T16:42:05Z</vt:filetime>
  </property>
  <property fmtid="{D5CDD505-2E9C-101B-9397-08002B2CF9AE}" pid="4" name="KSOTemplateDocerSaveRecord">
    <vt:lpwstr>eyJoZGlkIjoiOWY3NjUzMGYzOGU2YjEyMjczYmI5ZDJlOWQ3YjhkYTUiLCJ1c2VySWQiOiIxNTgxMDQ2NjUwIn0=</vt:lpwstr>
  </property>
  <property fmtid="{D5CDD505-2E9C-101B-9397-08002B2CF9AE}" pid="5" name="KSOProductBuildVer">
    <vt:lpwstr>2052-12.1.0.24657</vt:lpwstr>
  </property>
  <property fmtid="{D5CDD505-2E9C-101B-9397-08002B2CF9AE}" pid="6" name="ICV">
    <vt:lpwstr>C2D15C45080442FF9417186545D2BC66_13</vt:lpwstr>
  </property>
</Properties>
</file>