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68F61">
      <w:pPr>
        <w:spacing w:line="360" w:lineRule="auto"/>
        <w:jc w:val="both"/>
        <w:outlineLvl w:val="0"/>
        <w:rPr>
          <w:rFonts w:hint="eastAsia" w:ascii="宋体" w:hAnsi="宋体"/>
          <w:b/>
          <w:sz w:val="48"/>
          <w:szCs w:val="48"/>
          <w:highlight w:val="none"/>
          <w:lang w:eastAsia="zh-CN"/>
        </w:rPr>
      </w:pPr>
      <w:bookmarkStart w:id="0" w:name="_Toc23359"/>
      <w:bookmarkStart w:id="1" w:name="_Toc24906"/>
      <w:bookmarkStart w:id="125" w:name="_GoBack"/>
      <w:bookmarkEnd w:id="125"/>
    </w:p>
    <w:p w14:paraId="2818D6BE">
      <w:pPr>
        <w:spacing w:line="360" w:lineRule="auto"/>
        <w:jc w:val="center"/>
        <w:outlineLvl w:val="0"/>
        <w:rPr>
          <w:rFonts w:hint="eastAsia" w:ascii="宋体" w:hAnsi="宋体"/>
          <w:b/>
          <w:sz w:val="56"/>
          <w:szCs w:val="56"/>
          <w:highlight w:val="none"/>
          <w:lang w:eastAsia="zh-CN"/>
        </w:rPr>
      </w:pPr>
      <w:r>
        <w:rPr>
          <w:rFonts w:hint="eastAsia" w:ascii="宋体" w:hAnsi="宋体"/>
          <w:b/>
          <w:sz w:val="56"/>
          <w:szCs w:val="56"/>
          <w:highlight w:val="none"/>
          <w:lang w:eastAsia="zh-CN"/>
        </w:rPr>
        <w:t>国有三门峡河西林场枣香林区</w:t>
      </w:r>
    </w:p>
    <w:p w14:paraId="032E9104">
      <w:pPr>
        <w:spacing w:line="360" w:lineRule="auto"/>
        <w:jc w:val="center"/>
        <w:outlineLvl w:val="0"/>
        <w:rPr>
          <w:rFonts w:hint="eastAsia" w:ascii="宋体" w:hAnsi="宋体"/>
          <w:b/>
          <w:sz w:val="56"/>
          <w:szCs w:val="56"/>
          <w:highlight w:val="none"/>
          <w:lang w:eastAsia="zh-CN"/>
        </w:rPr>
      </w:pPr>
      <w:r>
        <w:rPr>
          <w:rFonts w:hint="eastAsia" w:ascii="宋体" w:hAnsi="宋体"/>
          <w:b/>
          <w:sz w:val="56"/>
          <w:szCs w:val="56"/>
          <w:highlight w:val="none"/>
          <w:lang w:eastAsia="zh-CN"/>
        </w:rPr>
        <w:t>生产道路维修项目</w:t>
      </w:r>
      <w:bookmarkEnd w:id="0"/>
    </w:p>
    <w:p w14:paraId="3008A0C9">
      <w:pPr>
        <w:pStyle w:val="12"/>
        <w:rPr>
          <w:rFonts w:hint="eastAsia"/>
          <w:highlight w:val="none"/>
        </w:rPr>
      </w:pPr>
    </w:p>
    <w:p w14:paraId="2F395D8D">
      <w:pPr>
        <w:spacing w:line="360" w:lineRule="auto"/>
        <w:jc w:val="center"/>
        <w:outlineLvl w:val="0"/>
        <w:rPr>
          <w:rFonts w:hint="eastAsia" w:ascii="宋体" w:hAnsi="宋体"/>
          <w:b/>
          <w:sz w:val="56"/>
          <w:szCs w:val="56"/>
          <w:highlight w:val="none"/>
        </w:rPr>
      </w:pPr>
      <w:bookmarkStart w:id="2" w:name="_Toc22688"/>
      <w:r>
        <w:rPr>
          <w:rFonts w:hint="eastAsia" w:ascii="宋体" w:hAnsi="宋体"/>
          <w:b/>
          <w:sz w:val="56"/>
          <w:szCs w:val="56"/>
          <w:highlight w:val="none"/>
        </w:rPr>
        <w:t>竞争性磋商文件</w:t>
      </w:r>
      <w:bookmarkEnd w:id="1"/>
      <w:bookmarkEnd w:id="2"/>
    </w:p>
    <w:p w14:paraId="38A3CD46">
      <w:pPr>
        <w:pStyle w:val="12"/>
        <w:spacing w:before="0" w:beforeAutospacing="0" w:after="0" w:line="240" w:lineRule="auto"/>
        <w:ind w:left="0" w:leftChars="0" w:firstLine="0"/>
        <w:jc w:val="center"/>
        <w:rPr>
          <w:rFonts w:hint="eastAsia"/>
          <w:b/>
          <w:bCs/>
          <w:sz w:val="20"/>
          <w:szCs w:val="20"/>
          <w:highlight w:val="none"/>
        </w:rPr>
      </w:pPr>
      <w:r>
        <w:rPr>
          <w:rFonts w:hint="eastAsia" w:ascii="宋体" w:hAnsi="宋体" w:eastAsia="宋体" w:cs="宋体"/>
          <w:b/>
          <w:bCs/>
          <w:kern w:val="0"/>
          <w:sz w:val="24"/>
          <w:szCs w:val="24"/>
          <w:highlight w:val="none"/>
          <w:lang w:val="en-US" w:eastAsia="zh-CN"/>
        </w:rPr>
        <w:t>采购</w:t>
      </w:r>
      <w:r>
        <w:rPr>
          <w:rFonts w:hint="eastAsia" w:ascii="宋体" w:hAnsi="宋体" w:eastAsia="宋体" w:cs="宋体"/>
          <w:b/>
          <w:bCs/>
          <w:kern w:val="0"/>
          <w:sz w:val="24"/>
          <w:szCs w:val="24"/>
          <w:highlight w:val="none"/>
          <w:lang w:eastAsia="zh-CN"/>
        </w:rPr>
        <w:t>编号：三财</w:t>
      </w:r>
      <w:r>
        <w:rPr>
          <w:rFonts w:hint="eastAsia" w:ascii="宋体" w:hAnsi="宋体" w:eastAsia="宋体" w:cs="宋体"/>
          <w:b/>
          <w:bCs/>
          <w:kern w:val="0"/>
          <w:sz w:val="24"/>
          <w:szCs w:val="24"/>
          <w:highlight w:val="none"/>
          <w:lang w:val="en-US" w:eastAsia="zh-CN"/>
        </w:rPr>
        <w:t>竞磋</w:t>
      </w:r>
      <w:r>
        <w:rPr>
          <w:rFonts w:hint="eastAsia" w:ascii="宋体" w:hAnsi="宋体" w:eastAsia="宋体" w:cs="宋体"/>
          <w:b/>
          <w:bCs/>
          <w:kern w:val="0"/>
          <w:sz w:val="24"/>
          <w:szCs w:val="24"/>
          <w:highlight w:val="none"/>
          <w:lang w:eastAsia="zh-CN"/>
        </w:rPr>
        <w:t>采购-2026-7、SGZ[2026]057-ZC031</w:t>
      </w:r>
    </w:p>
    <w:p w14:paraId="5B497949">
      <w:pPr>
        <w:jc w:val="center"/>
        <w:rPr>
          <w:highlight w:val="none"/>
        </w:rPr>
      </w:pPr>
    </w:p>
    <w:p w14:paraId="2766FDC2">
      <w:pPr>
        <w:jc w:val="center"/>
        <w:rPr>
          <w:rFonts w:hint="eastAsia" w:ascii="宋体" w:hAnsi="宋体"/>
          <w:b/>
          <w:sz w:val="30"/>
          <w:szCs w:val="30"/>
          <w:highlight w:val="none"/>
        </w:rPr>
      </w:pPr>
    </w:p>
    <w:p w14:paraId="12F5F690">
      <w:pPr>
        <w:jc w:val="center"/>
        <w:rPr>
          <w:rFonts w:hint="eastAsia" w:ascii="宋体" w:hAnsi="宋体" w:eastAsiaTheme="minorEastAsia"/>
          <w:b/>
          <w:sz w:val="30"/>
          <w:szCs w:val="30"/>
          <w:highlight w:val="none"/>
          <w:lang w:val="en-US" w:eastAsia="zh-CN"/>
        </w:rPr>
      </w:pPr>
    </w:p>
    <w:p w14:paraId="60AB59AF">
      <w:pPr>
        <w:jc w:val="center"/>
        <w:rPr>
          <w:rFonts w:hint="eastAsia" w:ascii="宋体" w:hAnsi="宋体"/>
          <w:b/>
          <w:sz w:val="30"/>
          <w:szCs w:val="30"/>
          <w:highlight w:val="none"/>
        </w:rPr>
      </w:pPr>
    </w:p>
    <w:p w14:paraId="1804CD78">
      <w:pPr>
        <w:jc w:val="center"/>
        <w:rPr>
          <w:rFonts w:hint="eastAsia" w:ascii="宋体" w:hAnsi="宋体"/>
          <w:b/>
          <w:sz w:val="30"/>
          <w:szCs w:val="30"/>
          <w:highlight w:val="none"/>
        </w:rPr>
      </w:pPr>
      <w:r>
        <w:rPr>
          <w:rFonts w:hint="eastAsia" w:eastAsia="宋体"/>
          <w:highlight w:val="none"/>
          <w:lang w:eastAsia="zh-CN"/>
        </w:rPr>
        <w:drawing>
          <wp:anchor distT="0" distB="0" distL="114300" distR="114300" simplePos="0" relativeHeight="251659264" behindDoc="1" locked="0" layoutInCell="1" allowOverlap="1">
            <wp:simplePos x="0" y="0"/>
            <wp:positionH relativeFrom="column">
              <wp:posOffset>1084580</wp:posOffset>
            </wp:positionH>
            <wp:positionV relativeFrom="paragraph">
              <wp:posOffset>23495</wp:posOffset>
            </wp:positionV>
            <wp:extent cx="3070860" cy="923290"/>
            <wp:effectExtent l="0" t="0" r="15240" b="10160"/>
            <wp:wrapNone/>
            <wp:docPr id="1" name="图片 2" descr="43ee683f7bd889a78e4a1839149b9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3ee683f7bd889a78e4a1839149b90c"/>
                    <pic:cNvPicPr>
                      <a:picLocks noChangeAspect="1"/>
                    </pic:cNvPicPr>
                  </pic:nvPicPr>
                  <pic:blipFill>
                    <a:blip r:embed="rId7"/>
                    <a:srcRect l="14360" t="36688" r="7956" b="39981"/>
                    <a:stretch>
                      <a:fillRect/>
                    </a:stretch>
                  </pic:blipFill>
                  <pic:spPr>
                    <a:xfrm>
                      <a:off x="0" y="0"/>
                      <a:ext cx="3070860" cy="923290"/>
                    </a:xfrm>
                    <a:prstGeom prst="rect">
                      <a:avLst/>
                    </a:prstGeom>
                    <a:noFill/>
                    <a:ln>
                      <a:noFill/>
                    </a:ln>
                  </pic:spPr>
                </pic:pic>
              </a:graphicData>
            </a:graphic>
          </wp:anchor>
        </w:drawing>
      </w:r>
    </w:p>
    <w:p w14:paraId="2865ECD6">
      <w:pPr>
        <w:jc w:val="center"/>
        <w:rPr>
          <w:rFonts w:hint="eastAsia" w:ascii="宋体" w:hAnsi="宋体"/>
          <w:b/>
          <w:sz w:val="30"/>
          <w:szCs w:val="30"/>
          <w:highlight w:val="none"/>
        </w:rPr>
      </w:pPr>
    </w:p>
    <w:p w14:paraId="59EBCBF8">
      <w:pPr>
        <w:jc w:val="center"/>
        <w:rPr>
          <w:rFonts w:hint="eastAsia" w:ascii="宋体" w:hAnsi="宋体"/>
          <w:b/>
          <w:sz w:val="30"/>
          <w:szCs w:val="30"/>
          <w:highlight w:val="none"/>
        </w:rPr>
      </w:pPr>
    </w:p>
    <w:p w14:paraId="7CBD431E">
      <w:pPr>
        <w:jc w:val="center"/>
        <w:rPr>
          <w:rFonts w:hint="eastAsia" w:ascii="宋体" w:hAnsi="宋体"/>
          <w:b/>
          <w:sz w:val="30"/>
          <w:szCs w:val="30"/>
          <w:highlight w:val="none"/>
        </w:rPr>
      </w:pPr>
    </w:p>
    <w:p w14:paraId="0E6DD7EC">
      <w:pPr>
        <w:jc w:val="center"/>
        <w:rPr>
          <w:rFonts w:hint="eastAsia" w:ascii="宋体" w:hAnsi="宋体"/>
          <w:b/>
          <w:sz w:val="30"/>
          <w:szCs w:val="30"/>
          <w:highlight w:val="none"/>
        </w:rPr>
      </w:pPr>
    </w:p>
    <w:p w14:paraId="4F6ECCAA">
      <w:pPr>
        <w:jc w:val="center"/>
        <w:rPr>
          <w:rFonts w:hint="eastAsia" w:ascii="宋体" w:hAnsi="宋体"/>
          <w:b/>
          <w:sz w:val="30"/>
          <w:szCs w:val="30"/>
          <w:highlight w:val="none"/>
        </w:rPr>
      </w:pPr>
    </w:p>
    <w:p w14:paraId="35B65F51">
      <w:pPr>
        <w:jc w:val="center"/>
        <w:rPr>
          <w:rFonts w:hint="eastAsia" w:ascii="宋体" w:hAnsi="宋体"/>
          <w:b/>
          <w:sz w:val="30"/>
          <w:szCs w:val="30"/>
          <w:highlight w:val="none"/>
        </w:rPr>
      </w:pPr>
    </w:p>
    <w:p w14:paraId="3ACFF159">
      <w:pPr>
        <w:jc w:val="center"/>
        <w:rPr>
          <w:rFonts w:ascii="宋体" w:hAnsi="宋体"/>
          <w:sz w:val="28"/>
          <w:szCs w:val="28"/>
          <w:highlight w:val="none"/>
        </w:rPr>
      </w:pPr>
      <w:r>
        <w:rPr>
          <w:rFonts w:hint="eastAsia" w:ascii="宋体" w:hAnsi="宋体"/>
          <w:b/>
          <w:sz w:val="30"/>
          <w:szCs w:val="30"/>
          <w:highlight w:val="none"/>
        </w:rPr>
        <w:t xml:space="preserve"> </w:t>
      </w:r>
    </w:p>
    <w:p w14:paraId="758D4A2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b/>
          <w:sz w:val="32"/>
          <w:szCs w:val="32"/>
          <w:highlight w:val="none"/>
        </w:rPr>
      </w:pPr>
    </w:p>
    <w:p w14:paraId="2D3A43E6">
      <w:pPr>
        <w:keepNext w:val="0"/>
        <w:keepLines w:val="0"/>
        <w:pageBreakBefore w:val="0"/>
        <w:widowControl w:val="0"/>
        <w:kinsoku/>
        <w:wordWrap/>
        <w:overflowPunct/>
        <w:topLinePunct w:val="0"/>
        <w:autoSpaceDE/>
        <w:autoSpaceDN/>
        <w:bidi w:val="0"/>
        <w:adjustRightInd/>
        <w:snapToGrid/>
        <w:spacing w:line="480" w:lineRule="auto"/>
        <w:ind w:firstLine="1606" w:firstLineChars="500"/>
        <w:jc w:val="both"/>
        <w:textAlignment w:val="auto"/>
        <w:outlineLvl w:val="0"/>
        <w:rPr>
          <w:rFonts w:hint="eastAsia" w:ascii="宋体" w:hAnsi="宋体" w:eastAsia="宋体"/>
          <w:b/>
          <w:sz w:val="32"/>
          <w:szCs w:val="32"/>
          <w:highlight w:val="none"/>
          <w:lang w:eastAsia="zh-CN"/>
        </w:rPr>
      </w:pPr>
      <w:bookmarkStart w:id="3" w:name="_Toc6272"/>
      <w:bookmarkStart w:id="4" w:name="_Toc23901"/>
      <w:r>
        <w:rPr>
          <w:rFonts w:hint="eastAsia" w:ascii="宋体" w:hAnsi="宋体"/>
          <w:b/>
          <w:sz w:val="32"/>
          <w:szCs w:val="32"/>
          <w:highlight w:val="none"/>
        </w:rPr>
        <w:t>采 购 人：</w:t>
      </w:r>
      <w:bookmarkEnd w:id="3"/>
      <w:r>
        <w:rPr>
          <w:rFonts w:hint="eastAsia" w:ascii="宋体" w:hAnsi="宋体"/>
          <w:b/>
          <w:sz w:val="32"/>
          <w:szCs w:val="32"/>
          <w:highlight w:val="none"/>
          <w:lang w:eastAsia="zh-CN"/>
        </w:rPr>
        <w:t>国有三门峡河西林场</w:t>
      </w:r>
      <w:bookmarkEnd w:id="4"/>
    </w:p>
    <w:p w14:paraId="025D7BF0">
      <w:pPr>
        <w:keepNext w:val="0"/>
        <w:keepLines w:val="0"/>
        <w:pageBreakBefore w:val="0"/>
        <w:widowControl w:val="0"/>
        <w:kinsoku/>
        <w:wordWrap/>
        <w:overflowPunct/>
        <w:topLinePunct w:val="0"/>
        <w:autoSpaceDE/>
        <w:autoSpaceDN/>
        <w:bidi w:val="0"/>
        <w:adjustRightInd/>
        <w:snapToGrid/>
        <w:spacing w:line="480" w:lineRule="auto"/>
        <w:ind w:firstLine="1606" w:firstLineChars="500"/>
        <w:jc w:val="both"/>
        <w:textAlignment w:val="auto"/>
        <w:outlineLvl w:val="0"/>
        <w:rPr>
          <w:rFonts w:hint="eastAsia" w:ascii="宋体" w:hAnsi="宋体"/>
          <w:b/>
          <w:sz w:val="32"/>
          <w:szCs w:val="32"/>
          <w:highlight w:val="none"/>
          <w:lang w:eastAsia="zh-CN"/>
        </w:rPr>
      </w:pPr>
      <w:bookmarkStart w:id="5" w:name="_Toc25977"/>
      <w:bookmarkStart w:id="6" w:name="_Toc13613"/>
      <w:bookmarkStart w:id="7" w:name="_Toc19548"/>
      <w:r>
        <w:rPr>
          <w:rFonts w:hint="eastAsia" w:ascii="宋体" w:hAnsi="宋体"/>
          <w:b/>
          <w:sz w:val="32"/>
          <w:szCs w:val="32"/>
          <w:highlight w:val="none"/>
        </w:rPr>
        <w:t>代理机构：</w:t>
      </w:r>
      <w:bookmarkEnd w:id="5"/>
      <w:bookmarkEnd w:id="6"/>
      <w:bookmarkEnd w:id="7"/>
      <w:bookmarkStart w:id="8" w:name="_Toc7875"/>
      <w:bookmarkStart w:id="9" w:name="_Toc31612"/>
      <w:r>
        <w:rPr>
          <w:rFonts w:hint="eastAsia" w:ascii="宋体" w:hAnsi="宋体"/>
          <w:b/>
          <w:sz w:val="32"/>
          <w:szCs w:val="32"/>
          <w:highlight w:val="none"/>
          <w:lang w:eastAsia="zh-CN"/>
        </w:rPr>
        <w:t xml:space="preserve">驿大项目管理有限公司 </w:t>
      </w:r>
    </w:p>
    <w:p w14:paraId="14086CB4">
      <w:pPr>
        <w:keepNext w:val="0"/>
        <w:keepLines w:val="0"/>
        <w:pageBreakBefore w:val="0"/>
        <w:widowControl w:val="0"/>
        <w:kinsoku/>
        <w:wordWrap/>
        <w:overflowPunct/>
        <w:topLinePunct w:val="0"/>
        <w:autoSpaceDE/>
        <w:autoSpaceDN/>
        <w:bidi w:val="0"/>
        <w:adjustRightInd/>
        <w:snapToGrid/>
        <w:spacing w:line="480" w:lineRule="auto"/>
        <w:ind w:firstLine="1606" w:firstLineChars="500"/>
        <w:jc w:val="both"/>
        <w:textAlignment w:val="auto"/>
        <w:outlineLvl w:val="0"/>
        <w:rPr>
          <w:rFonts w:ascii="宋体" w:hAnsi="宋体"/>
          <w:b/>
          <w:sz w:val="32"/>
          <w:szCs w:val="32"/>
          <w:highlight w:val="none"/>
        </w:rPr>
      </w:pPr>
      <w:bookmarkStart w:id="10" w:name="_Toc9048"/>
      <w:r>
        <w:rPr>
          <w:rFonts w:hint="eastAsia" w:ascii="宋体" w:hAnsi="宋体"/>
          <w:b/>
          <w:sz w:val="32"/>
          <w:szCs w:val="32"/>
          <w:highlight w:val="none"/>
        </w:rPr>
        <w:t xml:space="preserve">日 </w:t>
      </w:r>
      <w:r>
        <w:rPr>
          <w:rFonts w:hint="eastAsia" w:ascii="宋体" w:hAnsi="宋体"/>
          <w:b/>
          <w:sz w:val="32"/>
          <w:szCs w:val="32"/>
          <w:highlight w:val="none"/>
          <w:lang w:val="en-US" w:eastAsia="zh-CN"/>
        </w:rPr>
        <w:t xml:space="preserve"> </w:t>
      </w:r>
      <w:r>
        <w:rPr>
          <w:rFonts w:hint="eastAsia" w:ascii="宋体" w:hAnsi="宋体"/>
          <w:b/>
          <w:sz w:val="32"/>
          <w:szCs w:val="32"/>
          <w:highlight w:val="none"/>
        </w:rPr>
        <w:t xml:space="preserve">  期：二</w:t>
      </w:r>
      <w:r>
        <w:rPr>
          <w:rFonts w:hint="eastAsia" w:ascii="宋体" w:hAnsi="宋体"/>
          <w:b/>
          <w:sz w:val="32"/>
          <w:szCs w:val="32"/>
          <w:highlight w:val="none"/>
          <w:lang w:val="en-US" w:eastAsia="zh-CN"/>
        </w:rPr>
        <w:t>〇</w:t>
      </w:r>
      <w:r>
        <w:rPr>
          <w:rFonts w:hint="eastAsia" w:ascii="宋体" w:hAnsi="宋体"/>
          <w:b/>
          <w:sz w:val="32"/>
          <w:szCs w:val="32"/>
          <w:highlight w:val="none"/>
        </w:rPr>
        <w:t>二</w:t>
      </w:r>
      <w:r>
        <w:rPr>
          <w:rFonts w:hint="eastAsia" w:ascii="宋体" w:hAnsi="宋体"/>
          <w:b/>
          <w:sz w:val="32"/>
          <w:szCs w:val="32"/>
          <w:highlight w:val="none"/>
          <w:lang w:val="en-US" w:eastAsia="zh-CN"/>
        </w:rPr>
        <w:t>六</w:t>
      </w:r>
      <w:r>
        <w:rPr>
          <w:rFonts w:hint="eastAsia" w:ascii="宋体" w:hAnsi="宋体"/>
          <w:b/>
          <w:sz w:val="32"/>
          <w:szCs w:val="32"/>
          <w:highlight w:val="none"/>
        </w:rPr>
        <w:t>年</w:t>
      </w:r>
      <w:r>
        <w:rPr>
          <w:rFonts w:hint="eastAsia" w:ascii="宋体" w:hAnsi="宋体"/>
          <w:b/>
          <w:sz w:val="32"/>
          <w:szCs w:val="32"/>
          <w:highlight w:val="none"/>
          <w:lang w:val="en-US" w:eastAsia="zh-CN"/>
        </w:rPr>
        <w:t>二</w:t>
      </w:r>
      <w:r>
        <w:rPr>
          <w:rFonts w:hint="eastAsia" w:ascii="宋体" w:hAnsi="宋体"/>
          <w:b/>
          <w:sz w:val="32"/>
          <w:szCs w:val="32"/>
          <w:highlight w:val="none"/>
        </w:rPr>
        <w:t>月</w:t>
      </w:r>
      <w:bookmarkEnd w:id="8"/>
      <w:bookmarkEnd w:id="9"/>
      <w:bookmarkEnd w:id="10"/>
    </w:p>
    <w:p w14:paraId="478C37C3">
      <w:pPr>
        <w:jc w:val="center"/>
        <w:rPr>
          <w:rFonts w:hint="eastAsia" w:ascii="华文宋体" w:hAnsi="华文宋体" w:eastAsia="华文宋体" w:cs="Times New Roman"/>
          <w:b/>
          <w:sz w:val="36"/>
          <w:szCs w:val="36"/>
          <w:highlight w:val="none"/>
        </w:rPr>
        <w:sectPr>
          <w:headerReference r:id="rId3" w:type="default"/>
          <w:pgSz w:w="11906" w:h="16838"/>
          <w:pgMar w:top="1440" w:right="1800" w:bottom="1440" w:left="1800" w:header="709" w:footer="843" w:gutter="0"/>
          <w:pgNumType w:fmt="decimal" w:start="1"/>
          <w:cols w:space="720" w:num="1"/>
          <w:docGrid w:linePitch="312" w:charSpace="0"/>
        </w:sectPr>
      </w:pPr>
    </w:p>
    <w:sdt>
      <w:sdtPr>
        <w:rPr>
          <w:rFonts w:ascii="宋体" w:hAnsi="宋体" w:eastAsia="宋体" w:cstheme="minorBidi"/>
          <w:kern w:val="2"/>
          <w:sz w:val="21"/>
          <w:szCs w:val="22"/>
          <w:highlight w:val="none"/>
          <w:lang w:val="en-US" w:eastAsia="zh-CN" w:bidi="ar-SA"/>
        </w:rPr>
        <w:id w:val="147473480"/>
        <w15:color w:val="DBDBDB"/>
        <w:docPartObj>
          <w:docPartGallery w:val="Table of Contents"/>
          <w:docPartUnique/>
        </w:docPartObj>
      </w:sdtPr>
      <w:sdtEndPr>
        <w:rPr>
          <w:rFonts w:hint="eastAsia" w:ascii="宋体" w:hAnsi="宋体" w:eastAsia="宋体" w:cs="宋体"/>
          <w:bCs/>
          <w:color w:val="000000"/>
          <w:kern w:val="2"/>
          <w:sz w:val="28"/>
          <w:szCs w:val="28"/>
          <w:highlight w:val="none"/>
          <w:lang w:val="en-US" w:eastAsia="zh-CN" w:bidi="ar-SA"/>
        </w:rPr>
      </w:sdtEndPr>
      <w:sdtContent>
        <w:p w14:paraId="732CE8EF">
          <w:pPr>
            <w:spacing w:before="0" w:beforeLines="0" w:after="0" w:afterLines="0" w:line="240" w:lineRule="auto"/>
            <w:ind w:left="0" w:leftChars="0" w:right="0" w:rightChars="0" w:firstLine="0" w:firstLineChars="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目录</w:t>
          </w:r>
        </w:p>
        <w:p w14:paraId="2956AB71">
          <w:pPr>
            <w:spacing w:before="0" w:beforeLines="0" w:after="0" w:afterLines="0" w:line="240" w:lineRule="auto"/>
            <w:ind w:left="0" w:leftChars="0" w:right="0" w:rightChars="0" w:firstLine="0" w:firstLineChars="0"/>
            <w:jc w:val="center"/>
            <w:rPr>
              <w:rFonts w:hint="eastAsia" w:ascii="宋体" w:hAnsi="宋体" w:eastAsia="宋体" w:cs="宋体"/>
              <w:sz w:val="32"/>
              <w:szCs w:val="32"/>
              <w:highlight w:val="none"/>
            </w:rPr>
          </w:pPr>
          <w:r>
            <w:rPr>
              <w:rFonts w:hint="eastAsia" w:ascii="宋体" w:hAnsi="宋体" w:eastAsia="宋体" w:cs="宋体"/>
              <w:b/>
              <w:bCs/>
              <w:color w:val="000000"/>
              <w:sz w:val="32"/>
              <w:szCs w:val="32"/>
              <w:highlight w:val="none"/>
            </w:rPr>
            <w:fldChar w:fldCharType="begin"/>
          </w:r>
          <w:r>
            <w:rPr>
              <w:rFonts w:hint="eastAsia" w:ascii="宋体" w:hAnsi="宋体" w:eastAsia="宋体" w:cs="宋体"/>
              <w:b/>
              <w:bCs/>
              <w:color w:val="000000"/>
              <w:sz w:val="32"/>
              <w:szCs w:val="32"/>
              <w:highlight w:val="none"/>
            </w:rPr>
            <w:instrText xml:space="preserve">TOC \o "1-1" \h \u </w:instrText>
          </w:r>
          <w:r>
            <w:rPr>
              <w:rFonts w:hint="eastAsia" w:ascii="宋体" w:hAnsi="宋体" w:eastAsia="宋体" w:cs="宋体"/>
              <w:b/>
              <w:bCs/>
              <w:color w:val="000000"/>
              <w:sz w:val="32"/>
              <w:szCs w:val="32"/>
              <w:highlight w:val="none"/>
            </w:rPr>
            <w:fldChar w:fldCharType="separate"/>
          </w:r>
        </w:p>
        <w:p w14:paraId="7A0C9F90">
          <w:pPr>
            <w:pStyle w:val="9"/>
            <w:tabs>
              <w:tab w:val="right" w:leader="dot" w:pos="8306"/>
            </w:tabs>
            <w:spacing w:line="480" w:lineRule="auto"/>
            <w:rPr>
              <w:rFonts w:hint="eastAsia" w:ascii="宋体" w:hAnsi="宋体" w:eastAsia="宋体" w:cs="宋体"/>
              <w:b/>
              <w:bCs w:val="0"/>
              <w:sz w:val="30"/>
              <w:szCs w:val="30"/>
              <w:highlight w:val="none"/>
            </w:rPr>
          </w:pPr>
          <w:r>
            <w:rPr>
              <w:rFonts w:hint="eastAsia" w:ascii="宋体" w:hAnsi="宋体" w:eastAsia="宋体" w:cs="宋体"/>
              <w:b/>
              <w:bCs w:val="0"/>
              <w:color w:val="000000"/>
              <w:sz w:val="30"/>
              <w:szCs w:val="30"/>
              <w:highlight w:val="none"/>
            </w:rPr>
            <w:fldChar w:fldCharType="begin"/>
          </w:r>
          <w:r>
            <w:rPr>
              <w:rFonts w:hint="eastAsia" w:ascii="宋体" w:hAnsi="宋体" w:eastAsia="宋体" w:cs="宋体"/>
              <w:b/>
              <w:bCs w:val="0"/>
              <w:sz w:val="30"/>
              <w:szCs w:val="30"/>
              <w:highlight w:val="none"/>
            </w:rPr>
            <w:instrText xml:space="preserve"> HYPERLINK \l _Toc23444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第一章 竞争性磋商公告</w:t>
          </w:r>
          <w:r>
            <w:rPr>
              <w:rFonts w:hint="eastAsia" w:ascii="宋体" w:hAnsi="宋体" w:eastAsia="宋体" w:cs="宋体"/>
              <w:b/>
              <w:bCs w:val="0"/>
              <w:sz w:val="30"/>
              <w:szCs w:val="30"/>
              <w:highlight w:val="none"/>
            </w:rPr>
            <w:tab/>
          </w:r>
          <w:r>
            <w:rPr>
              <w:rFonts w:hint="eastAsia" w:ascii="宋体" w:hAnsi="宋体" w:eastAsia="宋体" w:cs="宋体"/>
              <w:b/>
              <w:bCs w:val="0"/>
              <w:sz w:val="30"/>
              <w:szCs w:val="30"/>
              <w:highlight w:val="none"/>
            </w:rPr>
            <w:fldChar w:fldCharType="begin"/>
          </w:r>
          <w:r>
            <w:rPr>
              <w:rFonts w:hint="eastAsia" w:ascii="宋体" w:hAnsi="宋体" w:eastAsia="宋体" w:cs="宋体"/>
              <w:b/>
              <w:bCs w:val="0"/>
              <w:sz w:val="30"/>
              <w:szCs w:val="30"/>
              <w:highlight w:val="none"/>
            </w:rPr>
            <w:instrText xml:space="preserve"> PAGEREF _Toc23444 \h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1</w:t>
          </w:r>
          <w:r>
            <w:rPr>
              <w:rFonts w:hint="eastAsia" w:ascii="宋体" w:hAnsi="宋体" w:eastAsia="宋体" w:cs="宋体"/>
              <w:b/>
              <w:bCs w:val="0"/>
              <w:sz w:val="30"/>
              <w:szCs w:val="30"/>
              <w:highlight w:val="none"/>
            </w:rPr>
            <w:fldChar w:fldCharType="end"/>
          </w:r>
          <w:r>
            <w:rPr>
              <w:rFonts w:hint="eastAsia" w:ascii="宋体" w:hAnsi="宋体" w:eastAsia="宋体" w:cs="宋体"/>
              <w:b/>
              <w:bCs w:val="0"/>
              <w:color w:val="000000"/>
              <w:sz w:val="30"/>
              <w:szCs w:val="30"/>
              <w:highlight w:val="none"/>
            </w:rPr>
            <w:fldChar w:fldCharType="end"/>
          </w:r>
        </w:p>
        <w:p w14:paraId="408C17DB">
          <w:pPr>
            <w:pStyle w:val="9"/>
            <w:tabs>
              <w:tab w:val="right" w:leader="dot" w:pos="8306"/>
            </w:tabs>
            <w:spacing w:line="480" w:lineRule="auto"/>
            <w:rPr>
              <w:rFonts w:hint="eastAsia" w:ascii="宋体" w:hAnsi="宋体" w:eastAsia="宋体" w:cs="宋体"/>
              <w:b/>
              <w:bCs w:val="0"/>
              <w:sz w:val="30"/>
              <w:szCs w:val="30"/>
              <w:highlight w:val="none"/>
            </w:rPr>
          </w:pPr>
          <w:r>
            <w:rPr>
              <w:rFonts w:hint="eastAsia" w:ascii="宋体" w:hAnsi="宋体" w:eastAsia="宋体" w:cs="宋体"/>
              <w:b/>
              <w:bCs w:val="0"/>
              <w:color w:val="000000"/>
              <w:sz w:val="30"/>
              <w:szCs w:val="30"/>
              <w:highlight w:val="none"/>
            </w:rPr>
            <w:fldChar w:fldCharType="begin"/>
          </w:r>
          <w:r>
            <w:rPr>
              <w:rFonts w:hint="eastAsia" w:ascii="宋体" w:hAnsi="宋体" w:eastAsia="宋体" w:cs="宋体"/>
              <w:b/>
              <w:bCs w:val="0"/>
              <w:sz w:val="30"/>
              <w:szCs w:val="30"/>
              <w:highlight w:val="none"/>
            </w:rPr>
            <w:instrText xml:space="preserve"> HYPERLINK \l _Toc16389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第二章 供应商须知</w:t>
          </w:r>
          <w:r>
            <w:rPr>
              <w:rFonts w:hint="eastAsia" w:ascii="宋体" w:hAnsi="宋体" w:eastAsia="宋体" w:cs="宋体"/>
              <w:b/>
              <w:bCs w:val="0"/>
              <w:sz w:val="30"/>
              <w:szCs w:val="30"/>
              <w:highlight w:val="none"/>
            </w:rPr>
            <w:tab/>
          </w:r>
          <w:r>
            <w:rPr>
              <w:rFonts w:hint="eastAsia" w:ascii="宋体" w:hAnsi="宋体" w:eastAsia="宋体" w:cs="宋体"/>
              <w:b/>
              <w:bCs w:val="0"/>
              <w:sz w:val="30"/>
              <w:szCs w:val="30"/>
              <w:highlight w:val="none"/>
            </w:rPr>
            <w:fldChar w:fldCharType="begin"/>
          </w:r>
          <w:r>
            <w:rPr>
              <w:rFonts w:hint="eastAsia" w:ascii="宋体" w:hAnsi="宋体" w:eastAsia="宋体" w:cs="宋体"/>
              <w:b/>
              <w:bCs w:val="0"/>
              <w:sz w:val="30"/>
              <w:szCs w:val="30"/>
              <w:highlight w:val="none"/>
            </w:rPr>
            <w:instrText xml:space="preserve"> PAGEREF _Toc16389 \h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4</w:t>
          </w:r>
          <w:r>
            <w:rPr>
              <w:rFonts w:hint="eastAsia" w:ascii="宋体" w:hAnsi="宋体" w:eastAsia="宋体" w:cs="宋体"/>
              <w:b/>
              <w:bCs w:val="0"/>
              <w:sz w:val="30"/>
              <w:szCs w:val="30"/>
              <w:highlight w:val="none"/>
            </w:rPr>
            <w:fldChar w:fldCharType="end"/>
          </w:r>
          <w:r>
            <w:rPr>
              <w:rFonts w:hint="eastAsia" w:ascii="宋体" w:hAnsi="宋体" w:eastAsia="宋体" w:cs="宋体"/>
              <w:b/>
              <w:bCs w:val="0"/>
              <w:color w:val="000000"/>
              <w:sz w:val="30"/>
              <w:szCs w:val="30"/>
              <w:highlight w:val="none"/>
            </w:rPr>
            <w:fldChar w:fldCharType="end"/>
          </w:r>
        </w:p>
        <w:p w14:paraId="67B0880F">
          <w:pPr>
            <w:pStyle w:val="9"/>
            <w:tabs>
              <w:tab w:val="right" w:leader="dot" w:pos="8306"/>
            </w:tabs>
            <w:spacing w:line="480" w:lineRule="auto"/>
            <w:rPr>
              <w:rFonts w:hint="eastAsia" w:ascii="宋体" w:hAnsi="宋体" w:eastAsia="宋体" w:cs="宋体"/>
              <w:b/>
              <w:bCs w:val="0"/>
              <w:sz w:val="30"/>
              <w:szCs w:val="30"/>
              <w:highlight w:val="none"/>
            </w:rPr>
          </w:pPr>
          <w:r>
            <w:rPr>
              <w:rFonts w:hint="eastAsia" w:ascii="宋体" w:hAnsi="宋体" w:eastAsia="宋体" w:cs="宋体"/>
              <w:b/>
              <w:bCs w:val="0"/>
              <w:color w:val="000000"/>
              <w:sz w:val="30"/>
              <w:szCs w:val="30"/>
              <w:highlight w:val="none"/>
            </w:rPr>
            <w:fldChar w:fldCharType="begin"/>
          </w:r>
          <w:r>
            <w:rPr>
              <w:rFonts w:hint="eastAsia" w:ascii="宋体" w:hAnsi="宋体" w:eastAsia="宋体" w:cs="宋体"/>
              <w:b/>
              <w:bCs w:val="0"/>
              <w:sz w:val="30"/>
              <w:szCs w:val="30"/>
              <w:highlight w:val="none"/>
            </w:rPr>
            <w:instrText xml:space="preserve"> HYPERLINK \l _Toc819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第三章 磋商办法</w:t>
          </w:r>
          <w:r>
            <w:rPr>
              <w:rFonts w:hint="eastAsia" w:ascii="宋体" w:hAnsi="宋体" w:eastAsia="宋体" w:cs="宋体"/>
              <w:b/>
              <w:bCs w:val="0"/>
              <w:sz w:val="30"/>
              <w:szCs w:val="30"/>
              <w:highlight w:val="none"/>
            </w:rPr>
            <w:tab/>
          </w:r>
          <w:r>
            <w:rPr>
              <w:rFonts w:hint="eastAsia" w:ascii="宋体" w:hAnsi="宋体" w:eastAsia="宋体" w:cs="宋体"/>
              <w:b/>
              <w:bCs w:val="0"/>
              <w:sz w:val="30"/>
              <w:szCs w:val="30"/>
              <w:highlight w:val="none"/>
            </w:rPr>
            <w:fldChar w:fldCharType="begin"/>
          </w:r>
          <w:r>
            <w:rPr>
              <w:rFonts w:hint="eastAsia" w:ascii="宋体" w:hAnsi="宋体" w:eastAsia="宋体" w:cs="宋体"/>
              <w:b/>
              <w:bCs w:val="0"/>
              <w:sz w:val="30"/>
              <w:szCs w:val="30"/>
              <w:highlight w:val="none"/>
            </w:rPr>
            <w:instrText xml:space="preserve"> PAGEREF _Toc819 \h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23</w:t>
          </w:r>
          <w:r>
            <w:rPr>
              <w:rFonts w:hint="eastAsia" w:ascii="宋体" w:hAnsi="宋体" w:eastAsia="宋体" w:cs="宋体"/>
              <w:b/>
              <w:bCs w:val="0"/>
              <w:sz w:val="30"/>
              <w:szCs w:val="30"/>
              <w:highlight w:val="none"/>
            </w:rPr>
            <w:fldChar w:fldCharType="end"/>
          </w:r>
          <w:r>
            <w:rPr>
              <w:rFonts w:hint="eastAsia" w:ascii="宋体" w:hAnsi="宋体" w:eastAsia="宋体" w:cs="宋体"/>
              <w:b/>
              <w:bCs w:val="0"/>
              <w:color w:val="000000"/>
              <w:sz w:val="30"/>
              <w:szCs w:val="30"/>
              <w:highlight w:val="none"/>
            </w:rPr>
            <w:fldChar w:fldCharType="end"/>
          </w:r>
        </w:p>
        <w:p w14:paraId="1D3414FF">
          <w:pPr>
            <w:pStyle w:val="9"/>
            <w:tabs>
              <w:tab w:val="right" w:leader="dot" w:pos="8306"/>
            </w:tabs>
            <w:spacing w:line="480" w:lineRule="auto"/>
            <w:rPr>
              <w:rFonts w:hint="eastAsia" w:ascii="宋体" w:hAnsi="宋体" w:eastAsia="宋体" w:cs="宋体"/>
              <w:b/>
              <w:bCs w:val="0"/>
              <w:sz w:val="30"/>
              <w:szCs w:val="30"/>
              <w:highlight w:val="none"/>
            </w:rPr>
          </w:pPr>
          <w:r>
            <w:rPr>
              <w:rFonts w:hint="eastAsia" w:ascii="宋体" w:hAnsi="宋体" w:eastAsia="宋体" w:cs="宋体"/>
              <w:b/>
              <w:bCs w:val="0"/>
              <w:color w:val="000000"/>
              <w:sz w:val="30"/>
              <w:szCs w:val="30"/>
              <w:highlight w:val="none"/>
            </w:rPr>
            <w:fldChar w:fldCharType="begin"/>
          </w:r>
          <w:r>
            <w:rPr>
              <w:rFonts w:hint="eastAsia" w:ascii="宋体" w:hAnsi="宋体" w:eastAsia="宋体" w:cs="宋体"/>
              <w:b/>
              <w:bCs w:val="0"/>
              <w:sz w:val="30"/>
              <w:szCs w:val="30"/>
              <w:highlight w:val="none"/>
            </w:rPr>
            <w:instrText xml:space="preserve"> HYPERLINK \l _Toc11341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第四章 合同条款及格式</w:t>
          </w:r>
          <w:r>
            <w:rPr>
              <w:rFonts w:hint="eastAsia" w:ascii="宋体" w:hAnsi="宋体" w:eastAsia="宋体" w:cs="宋体"/>
              <w:b/>
              <w:bCs w:val="0"/>
              <w:sz w:val="30"/>
              <w:szCs w:val="30"/>
              <w:highlight w:val="none"/>
            </w:rPr>
            <w:tab/>
          </w:r>
          <w:r>
            <w:rPr>
              <w:rFonts w:hint="eastAsia" w:ascii="宋体" w:hAnsi="宋体" w:eastAsia="宋体" w:cs="宋体"/>
              <w:b/>
              <w:bCs w:val="0"/>
              <w:sz w:val="30"/>
              <w:szCs w:val="30"/>
              <w:highlight w:val="none"/>
            </w:rPr>
            <w:fldChar w:fldCharType="begin"/>
          </w:r>
          <w:r>
            <w:rPr>
              <w:rFonts w:hint="eastAsia" w:ascii="宋体" w:hAnsi="宋体" w:eastAsia="宋体" w:cs="宋体"/>
              <w:b/>
              <w:bCs w:val="0"/>
              <w:sz w:val="30"/>
              <w:szCs w:val="30"/>
              <w:highlight w:val="none"/>
            </w:rPr>
            <w:instrText xml:space="preserve"> PAGEREF _Toc11341 \h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32</w:t>
          </w:r>
          <w:r>
            <w:rPr>
              <w:rFonts w:hint="eastAsia" w:ascii="宋体" w:hAnsi="宋体" w:eastAsia="宋体" w:cs="宋体"/>
              <w:b/>
              <w:bCs w:val="0"/>
              <w:sz w:val="30"/>
              <w:szCs w:val="30"/>
              <w:highlight w:val="none"/>
            </w:rPr>
            <w:fldChar w:fldCharType="end"/>
          </w:r>
          <w:r>
            <w:rPr>
              <w:rFonts w:hint="eastAsia" w:ascii="宋体" w:hAnsi="宋体" w:eastAsia="宋体" w:cs="宋体"/>
              <w:b/>
              <w:bCs w:val="0"/>
              <w:color w:val="000000"/>
              <w:sz w:val="30"/>
              <w:szCs w:val="30"/>
              <w:highlight w:val="none"/>
            </w:rPr>
            <w:fldChar w:fldCharType="end"/>
          </w:r>
        </w:p>
        <w:p w14:paraId="063DD1AE">
          <w:pPr>
            <w:pStyle w:val="9"/>
            <w:tabs>
              <w:tab w:val="right" w:leader="dot" w:pos="8306"/>
            </w:tabs>
            <w:spacing w:line="480" w:lineRule="auto"/>
            <w:rPr>
              <w:rFonts w:hint="eastAsia" w:ascii="宋体" w:hAnsi="宋体" w:eastAsia="宋体" w:cs="宋体"/>
              <w:b/>
              <w:bCs w:val="0"/>
              <w:sz w:val="30"/>
              <w:szCs w:val="30"/>
              <w:highlight w:val="none"/>
            </w:rPr>
          </w:pPr>
          <w:r>
            <w:rPr>
              <w:rFonts w:hint="eastAsia" w:ascii="宋体" w:hAnsi="宋体" w:eastAsia="宋体" w:cs="宋体"/>
              <w:b/>
              <w:bCs w:val="0"/>
              <w:color w:val="000000"/>
              <w:sz w:val="30"/>
              <w:szCs w:val="30"/>
              <w:highlight w:val="none"/>
            </w:rPr>
            <w:fldChar w:fldCharType="begin"/>
          </w:r>
          <w:r>
            <w:rPr>
              <w:rFonts w:hint="eastAsia" w:ascii="宋体" w:hAnsi="宋体" w:eastAsia="宋体" w:cs="宋体"/>
              <w:b/>
              <w:bCs w:val="0"/>
              <w:sz w:val="30"/>
              <w:szCs w:val="30"/>
              <w:highlight w:val="none"/>
            </w:rPr>
            <w:instrText xml:space="preserve"> HYPERLINK \l _Toc14681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第五章 工程量清单</w:t>
          </w:r>
          <w:r>
            <w:rPr>
              <w:rFonts w:hint="eastAsia" w:ascii="宋体" w:hAnsi="宋体" w:eastAsia="宋体" w:cs="宋体"/>
              <w:b/>
              <w:bCs w:val="0"/>
              <w:sz w:val="30"/>
              <w:szCs w:val="30"/>
              <w:highlight w:val="none"/>
            </w:rPr>
            <w:tab/>
          </w:r>
          <w:r>
            <w:rPr>
              <w:rFonts w:hint="eastAsia" w:ascii="宋体" w:hAnsi="宋体" w:eastAsia="宋体" w:cs="宋体"/>
              <w:b/>
              <w:bCs w:val="0"/>
              <w:sz w:val="30"/>
              <w:szCs w:val="30"/>
              <w:highlight w:val="none"/>
            </w:rPr>
            <w:fldChar w:fldCharType="begin"/>
          </w:r>
          <w:r>
            <w:rPr>
              <w:rFonts w:hint="eastAsia" w:ascii="宋体" w:hAnsi="宋体" w:eastAsia="宋体" w:cs="宋体"/>
              <w:b/>
              <w:bCs w:val="0"/>
              <w:sz w:val="30"/>
              <w:szCs w:val="30"/>
              <w:highlight w:val="none"/>
            </w:rPr>
            <w:instrText xml:space="preserve"> PAGEREF _Toc14681 \h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33</w:t>
          </w:r>
          <w:r>
            <w:rPr>
              <w:rFonts w:hint="eastAsia" w:ascii="宋体" w:hAnsi="宋体" w:eastAsia="宋体" w:cs="宋体"/>
              <w:b/>
              <w:bCs w:val="0"/>
              <w:sz w:val="30"/>
              <w:szCs w:val="30"/>
              <w:highlight w:val="none"/>
            </w:rPr>
            <w:fldChar w:fldCharType="end"/>
          </w:r>
          <w:r>
            <w:rPr>
              <w:rFonts w:hint="eastAsia" w:ascii="宋体" w:hAnsi="宋体" w:eastAsia="宋体" w:cs="宋体"/>
              <w:b/>
              <w:bCs w:val="0"/>
              <w:color w:val="000000"/>
              <w:sz w:val="30"/>
              <w:szCs w:val="30"/>
              <w:highlight w:val="none"/>
            </w:rPr>
            <w:fldChar w:fldCharType="end"/>
          </w:r>
        </w:p>
        <w:p w14:paraId="035AF783">
          <w:pPr>
            <w:pStyle w:val="9"/>
            <w:tabs>
              <w:tab w:val="right" w:leader="dot" w:pos="8306"/>
            </w:tabs>
            <w:spacing w:line="480" w:lineRule="auto"/>
            <w:rPr>
              <w:rFonts w:hint="eastAsia" w:ascii="宋体" w:hAnsi="宋体" w:eastAsia="宋体" w:cs="宋体"/>
              <w:b/>
              <w:bCs w:val="0"/>
              <w:sz w:val="30"/>
              <w:szCs w:val="30"/>
              <w:highlight w:val="none"/>
            </w:rPr>
          </w:pPr>
          <w:r>
            <w:rPr>
              <w:rFonts w:hint="eastAsia" w:ascii="宋体" w:hAnsi="宋体" w:eastAsia="宋体" w:cs="宋体"/>
              <w:b/>
              <w:bCs w:val="0"/>
              <w:color w:val="000000"/>
              <w:sz w:val="30"/>
              <w:szCs w:val="30"/>
              <w:highlight w:val="none"/>
            </w:rPr>
            <w:fldChar w:fldCharType="begin"/>
          </w:r>
          <w:r>
            <w:rPr>
              <w:rFonts w:hint="eastAsia" w:ascii="宋体" w:hAnsi="宋体" w:eastAsia="宋体" w:cs="宋体"/>
              <w:b/>
              <w:bCs w:val="0"/>
              <w:sz w:val="30"/>
              <w:szCs w:val="30"/>
              <w:highlight w:val="none"/>
            </w:rPr>
            <w:instrText xml:space="preserve"> HYPERLINK \l _Toc28497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kern w:val="0"/>
              <w:sz w:val="30"/>
              <w:szCs w:val="30"/>
              <w:highlight w:val="none"/>
            </w:rPr>
            <w:t xml:space="preserve">第六章 </w:t>
          </w:r>
          <w:r>
            <w:rPr>
              <w:rFonts w:hint="eastAsia" w:ascii="宋体" w:hAnsi="宋体" w:eastAsia="宋体" w:cs="宋体"/>
              <w:b/>
              <w:bCs w:val="0"/>
              <w:sz w:val="30"/>
              <w:szCs w:val="30"/>
              <w:highlight w:val="none"/>
              <w:lang w:val="en-US" w:eastAsia="zh-CN"/>
            </w:rPr>
            <w:t>图纸</w:t>
          </w:r>
          <w:r>
            <w:rPr>
              <w:rFonts w:hint="eastAsia" w:ascii="宋体" w:hAnsi="宋体" w:eastAsia="宋体" w:cs="宋体"/>
              <w:b/>
              <w:bCs w:val="0"/>
              <w:sz w:val="30"/>
              <w:szCs w:val="30"/>
              <w:highlight w:val="none"/>
            </w:rPr>
            <w:tab/>
          </w:r>
          <w:r>
            <w:rPr>
              <w:rFonts w:hint="eastAsia" w:ascii="宋体" w:hAnsi="宋体" w:eastAsia="宋体" w:cs="宋体"/>
              <w:b/>
              <w:bCs w:val="0"/>
              <w:sz w:val="30"/>
              <w:szCs w:val="30"/>
              <w:highlight w:val="none"/>
            </w:rPr>
            <w:fldChar w:fldCharType="begin"/>
          </w:r>
          <w:r>
            <w:rPr>
              <w:rFonts w:hint="eastAsia" w:ascii="宋体" w:hAnsi="宋体" w:eastAsia="宋体" w:cs="宋体"/>
              <w:b/>
              <w:bCs w:val="0"/>
              <w:sz w:val="30"/>
              <w:szCs w:val="30"/>
              <w:highlight w:val="none"/>
            </w:rPr>
            <w:instrText xml:space="preserve"> PAGEREF _Toc28497 \h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34</w:t>
          </w:r>
          <w:r>
            <w:rPr>
              <w:rFonts w:hint="eastAsia" w:ascii="宋体" w:hAnsi="宋体" w:eastAsia="宋体" w:cs="宋体"/>
              <w:b/>
              <w:bCs w:val="0"/>
              <w:sz w:val="30"/>
              <w:szCs w:val="30"/>
              <w:highlight w:val="none"/>
            </w:rPr>
            <w:fldChar w:fldCharType="end"/>
          </w:r>
          <w:r>
            <w:rPr>
              <w:rFonts w:hint="eastAsia" w:ascii="宋体" w:hAnsi="宋体" w:eastAsia="宋体" w:cs="宋体"/>
              <w:b/>
              <w:bCs w:val="0"/>
              <w:color w:val="000000"/>
              <w:sz w:val="30"/>
              <w:szCs w:val="30"/>
              <w:highlight w:val="none"/>
            </w:rPr>
            <w:fldChar w:fldCharType="end"/>
          </w:r>
        </w:p>
        <w:p w14:paraId="35192B49">
          <w:pPr>
            <w:pStyle w:val="9"/>
            <w:tabs>
              <w:tab w:val="right" w:leader="dot" w:pos="8306"/>
            </w:tabs>
            <w:spacing w:line="480" w:lineRule="auto"/>
            <w:rPr>
              <w:rFonts w:hint="eastAsia" w:ascii="宋体" w:hAnsi="宋体" w:eastAsia="宋体" w:cs="宋体"/>
              <w:b/>
              <w:bCs w:val="0"/>
              <w:sz w:val="30"/>
              <w:szCs w:val="30"/>
              <w:highlight w:val="none"/>
            </w:rPr>
          </w:pPr>
          <w:r>
            <w:rPr>
              <w:rFonts w:hint="eastAsia" w:ascii="宋体" w:hAnsi="宋体" w:eastAsia="宋体" w:cs="宋体"/>
              <w:b/>
              <w:bCs w:val="0"/>
              <w:color w:val="000000"/>
              <w:sz w:val="30"/>
              <w:szCs w:val="30"/>
              <w:highlight w:val="none"/>
            </w:rPr>
            <w:fldChar w:fldCharType="begin"/>
          </w:r>
          <w:r>
            <w:rPr>
              <w:rFonts w:hint="eastAsia" w:ascii="宋体" w:hAnsi="宋体" w:eastAsia="宋体" w:cs="宋体"/>
              <w:b/>
              <w:bCs w:val="0"/>
              <w:sz w:val="30"/>
              <w:szCs w:val="30"/>
              <w:highlight w:val="none"/>
            </w:rPr>
            <w:instrText xml:space="preserve"> HYPERLINK \l _Toc26614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kern w:val="0"/>
              <w:sz w:val="30"/>
              <w:szCs w:val="30"/>
              <w:highlight w:val="none"/>
            </w:rPr>
            <w:t>第七章 技术标准及要求</w:t>
          </w:r>
          <w:r>
            <w:rPr>
              <w:rFonts w:hint="eastAsia" w:ascii="宋体" w:hAnsi="宋体" w:eastAsia="宋体" w:cs="宋体"/>
              <w:b/>
              <w:bCs w:val="0"/>
              <w:sz w:val="30"/>
              <w:szCs w:val="30"/>
              <w:highlight w:val="none"/>
            </w:rPr>
            <w:tab/>
          </w:r>
          <w:r>
            <w:rPr>
              <w:rFonts w:hint="eastAsia" w:ascii="宋体" w:hAnsi="宋体" w:eastAsia="宋体" w:cs="宋体"/>
              <w:b/>
              <w:bCs w:val="0"/>
              <w:sz w:val="30"/>
              <w:szCs w:val="30"/>
              <w:highlight w:val="none"/>
            </w:rPr>
            <w:fldChar w:fldCharType="begin"/>
          </w:r>
          <w:r>
            <w:rPr>
              <w:rFonts w:hint="eastAsia" w:ascii="宋体" w:hAnsi="宋体" w:eastAsia="宋体" w:cs="宋体"/>
              <w:b/>
              <w:bCs w:val="0"/>
              <w:sz w:val="30"/>
              <w:szCs w:val="30"/>
              <w:highlight w:val="none"/>
            </w:rPr>
            <w:instrText xml:space="preserve"> PAGEREF _Toc26614 \h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35</w:t>
          </w:r>
          <w:r>
            <w:rPr>
              <w:rFonts w:hint="eastAsia" w:ascii="宋体" w:hAnsi="宋体" w:eastAsia="宋体" w:cs="宋体"/>
              <w:b/>
              <w:bCs w:val="0"/>
              <w:sz w:val="30"/>
              <w:szCs w:val="30"/>
              <w:highlight w:val="none"/>
            </w:rPr>
            <w:fldChar w:fldCharType="end"/>
          </w:r>
          <w:r>
            <w:rPr>
              <w:rFonts w:hint="eastAsia" w:ascii="宋体" w:hAnsi="宋体" w:eastAsia="宋体" w:cs="宋体"/>
              <w:b/>
              <w:bCs w:val="0"/>
              <w:color w:val="000000"/>
              <w:sz w:val="30"/>
              <w:szCs w:val="30"/>
              <w:highlight w:val="none"/>
            </w:rPr>
            <w:fldChar w:fldCharType="end"/>
          </w:r>
        </w:p>
        <w:p w14:paraId="6A15D753">
          <w:pPr>
            <w:pStyle w:val="9"/>
            <w:tabs>
              <w:tab w:val="right" w:leader="dot" w:pos="8306"/>
            </w:tabs>
            <w:spacing w:line="480" w:lineRule="auto"/>
            <w:rPr>
              <w:rFonts w:hint="eastAsia" w:ascii="宋体" w:hAnsi="宋体" w:eastAsia="宋体" w:cs="宋体"/>
              <w:sz w:val="32"/>
              <w:szCs w:val="32"/>
              <w:highlight w:val="none"/>
            </w:rPr>
          </w:pPr>
          <w:r>
            <w:rPr>
              <w:rFonts w:hint="eastAsia" w:ascii="宋体" w:hAnsi="宋体" w:eastAsia="宋体" w:cs="宋体"/>
              <w:b/>
              <w:bCs w:val="0"/>
              <w:color w:val="000000"/>
              <w:sz w:val="30"/>
              <w:szCs w:val="30"/>
              <w:highlight w:val="none"/>
            </w:rPr>
            <w:fldChar w:fldCharType="begin"/>
          </w:r>
          <w:r>
            <w:rPr>
              <w:rFonts w:hint="eastAsia" w:ascii="宋体" w:hAnsi="宋体" w:eastAsia="宋体" w:cs="宋体"/>
              <w:b/>
              <w:bCs w:val="0"/>
              <w:sz w:val="30"/>
              <w:szCs w:val="30"/>
              <w:highlight w:val="none"/>
            </w:rPr>
            <w:instrText xml:space="preserve"> HYPERLINK \l _Toc9172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kern w:val="0"/>
              <w:sz w:val="30"/>
              <w:szCs w:val="30"/>
              <w:highlight w:val="none"/>
            </w:rPr>
            <w:t>第</w:t>
          </w:r>
          <w:r>
            <w:rPr>
              <w:rFonts w:hint="eastAsia" w:ascii="宋体" w:hAnsi="宋体" w:eastAsia="宋体" w:cs="宋体"/>
              <w:b/>
              <w:bCs w:val="0"/>
              <w:kern w:val="0"/>
              <w:sz w:val="30"/>
              <w:szCs w:val="30"/>
              <w:highlight w:val="none"/>
              <w:lang w:val="en-US" w:eastAsia="zh-CN"/>
            </w:rPr>
            <w:t>八</w:t>
          </w:r>
          <w:r>
            <w:rPr>
              <w:rFonts w:hint="eastAsia" w:ascii="宋体" w:hAnsi="宋体" w:eastAsia="宋体" w:cs="宋体"/>
              <w:b/>
              <w:bCs w:val="0"/>
              <w:kern w:val="0"/>
              <w:sz w:val="30"/>
              <w:szCs w:val="30"/>
              <w:highlight w:val="none"/>
            </w:rPr>
            <w:t>章 响应文件格式</w:t>
          </w:r>
          <w:r>
            <w:rPr>
              <w:rFonts w:hint="eastAsia" w:ascii="宋体" w:hAnsi="宋体" w:eastAsia="宋体" w:cs="宋体"/>
              <w:b/>
              <w:bCs w:val="0"/>
              <w:sz w:val="30"/>
              <w:szCs w:val="30"/>
              <w:highlight w:val="none"/>
            </w:rPr>
            <w:tab/>
          </w:r>
          <w:r>
            <w:rPr>
              <w:rFonts w:hint="eastAsia" w:ascii="宋体" w:hAnsi="宋体" w:eastAsia="宋体" w:cs="宋体"/>
              <w:b/>
              <w:bCs w:val="0"/>
              <w:sz w:val="30"/>
              <w:szCs w:val="30"/>
              <w:highlight w:val="none"/>
            </w:rPr>
            <w:fldChar w:fldCharType="begin"/>
          </w:r>
          <w:r>
            <w:rPr>
              <w:rFonts w:hint="eastAsia" w:ascii="宋体" w:hAnsi="宋体" w:eastAsia="宋体" w:cs="宋体"/>
              <w:b/>
              <w:bCs w:val="0"/>
              <w:sz w:val="30"/>
              <w:szCs w:val="30"/>
              <w:highlight w:val="none"/>
            </w:rPr>
            <w:instrText xml:space="preserve"> PAGEREF _Toc9172 \h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36</w:t>
          </w:r>
          <w:r>
            <w:rPr>
              <w:rFonts w:hint="eastAsia" w:ascii="宋体" w:hAnsi="宋体" w:eastAsia="宋体" w:cs="宋体"/>
              <w:b/>
              <w:bCs w:val="0"/>
              <w:sz w:val="30"/>
              <w:szCs w:val="30"/>
              <w:highlight w:val="none"/>
            </w:rPr>
            <w:fldChar w:fldCharType="end"/>
          </w:r>
          <w:r>
            <w:rPr>
              <w:rFonts w:hint="eastAsia" w:ascii="宋体" w:hAnsi="宋体" w:eastAsia="宋体" w:cs="宋体"/>
              <w:b/>
              <w:bCs w:val="0"/>
              <w:color w:val="000000"/>
              <w:sz w:val="30"/>
              <w:szCs w:val="30"/>
              <w:highlight w:val="none"/>
            </w:rPr>
            <w:fldChar w:fldCharType="end"/>
          </w:r>
        </w:p>
        <w:p w14:paraId="66976D11">
          <w:pPr>
            <w:tabs>
              <w:tab w:val="right" w:leader="dot" w:pos="9628"/>
            </w:tabs>
            <w:spacing w:line="600" w:lineRule="auto"/>
            <w:rPr>
              <w:rFonts w:hint="eastAsia" w:ascii="宋体" w:hAnsi="宋体" w:eastAsia="宋体" w:cs="宋体"/>
              <w:b/>
              <w:bCs/>
              <w:color w:val="000000"/>
              <w:sz w:val="28"/>
              <w:szCs w:val="28"/>
              <w:highlight w:val="none"/>
              <w:lang w:val="en-US" w:eastAsia="zh-CN"/>
            </w:rPr>
          </w:pPr>
          <w:r>
            <w:rPr>
              <w:rFonts w:hint="eastAsia" w:ascii="宋体" w:hAnsi="宋体" w:eastAsia="宋体" w:cs="宋体"/>
              <w:bCs/>
              <w:color w:val="000000"/>
              <w:sz w:val="32"/>
              <w:szCs w:val="32"/>
              <w:highlight w:val="none"/>
            </w:rPr>
            <w:fldChar w:fldCharType="end"/>
          </w:r>
        </w:p>
      </w:sdtContent>
    </w:sdt>
    <w:p w14:paraId="7C5002BC">
      <w:pPr>
        <w:jc w:val="center"/>
        <w:rPr>
          <w:rFonts w:hint="eastAsia" w:ascii="宋体" w:hAnsi="宋体" w:eastAsia="宋体" w:cs="宋体"/>
          <w:b/>
          <w:sz w:val="28"/>
          <w:szCs w:val="28"/>
          <w:highlight w:val="none"/>
        </w:rPr>
      </w:pPr>
    </w:p>
    <w:p w14:paraId="08527DBB">
      <w:pPr>
        <w:spacing w:before="240" w:after="60"/>
        <w:jc w:val="center"/>
        <w:outlineLvl w:val="9"/>
        <w:rPr>
          <w:rFonts w:hint="eastAsia" w:ascii="宋体" w:hAnsi="宋体" w:eastAsia="宋体" w:cs="宋体"/>
          <w:b/>
          <w:bCs/>
          <w:sz w:val="28"/>
          <w:szCs w:val="28"/>
          <w:highlight w:val="none"/>
        </w:rPr>
        <w:sectPr>
          <w:footerReference r:id="rId4" w:type="default"/>
          <w:pgSz w:w="11906" w:h="16838"/>
          <w:pgMar w:top="1440" w:right="1800" w:bottom="1440" w:left="1800" w:header="709" w:footer="843" w:gutter="0"/>
          <w:pgNumType w:fmt="decimal" w:start="1"/>
          <w:cols w:space="720" w:num="1"/>
          <w:docGrid w:linePitch="312" w:charSpace="0"/>
        </w:sectPr>
      </w:pPr>
      <w:bookmarkStart w:id="11" w:name="_Toc508875390"/>
      <w:bookmarkStart w:id="12" w:name="_Toc7104347"/>
    </w:p>
    <w:p w14:paraId="327E75F2">
      <w:pPr>
        <w:spacing w:before="240" w:after="60"/>
        <w:jc w:val="center"/>
        <w:outlineLvl w:val="0"/>
        <w:rPr>
          <w:rFonts w:ascii="宋体" w:hAnsi="宋体" w:eastAsia="宋体" w:cs="宋体"/>
          <w:b/>
          <w:bCs/>
          <w:kern w:val="0"/>
          <w:sz w:val="32"/>
          <w:szCs w:val="32"/>
          <w:highlight w:val="none"/>
        </w:rPr>
      </w:pPr>
      <w:bookmarkStart w:id="13" w:name="_Toc23444"/>
      <w:r>
        <w:rPr>
          <w:rFonts w:hint="eastAsia" w:ascii="宋体" w:hAnsi="宋体" w:eastAsia="宋体" w:cs="Times New Roman"/>
          <w:b/>
          <w:bCs/>
          <w:sz w:val="32"/>
          <w:szCs w:val="32"/>
          <w:highlight w:val="none"/>
        </w:rPr>
        <w:t>第一章  竞争性磋商公告</w:t>
      </w:r>
      <w:bookmarkEnd w:id="11"/>
      <w:bookmarkEnd w:id="12"/>
      <w:bookmarkEnd w:id="13"/>
      <w:bookmarkStart w:id="14" w:name="_Toc508875393"/>
    </w:p>
    <w:p w14:paraId="1DE200AB">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bookmarkStart w:id="15" w:name="_Toc7104348"/>
      <w:r>
        <w:rPr>
          <w:rFonts w:hint="eastAsia" w:ascii="宋体" w:hAnsi="宋体" w:eastAsia="宋体" w:cs="宋体"/>
          <w:kern w:val="0"/>
          <w:sz w:val="24"/>
          <w:szCs w:val="24"/>
          <w:highlight w:val="none"/>
          <w:lang w:eastAsia="zh-CN"/>
        </w:rPr>
        <w:t>国有三门峡河西林场枣香林区生产道路维修项目</w:t>
      </w:r>
      <w:r>
        <w:rPr>
          <w:rFonts w:hint="eastAsia" w:ascii="宋体" w:hAnsi="宋体" w:eastAsia="宋体" w:cs="宋体"/>
          <w:kern w:val="0"/>
          <w:sz w:val="24"/>
          <w:szCs w:val="24"/>
          <w:highlight w:val="none"/>
        </w:rPr>
        <w:t>的潜在供应商凭CA登录三门峡市公共资源交易中心网获取本项目磋商文件，并于</w:t>
      </w:r>
      <w:r>
        <w:rPr>
          <w:rFonts w:hint="eastAsia" w:ascii="宋体" w:hAnsi="宋体" w:eastAsia="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03</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分（北京时间）前提交响应文件。</w:t>
      </w:r>
    </w:p>
    <w:p w14:paraId="24205EFE">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一、项目基本情况</w:t>
      </w:r>
    </w:p>
    <w:p w14:paraId="4F7E0876">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eastAsia="zh-CN"/>
        </w:rPr>
        <w:t>采购编号：三财竞磋采购-2026-7、SGZ[2026]057-ZC031</w:t>
      </w:r>
    </w:p>
    <w:p w14:paraId="203AFCA3">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kern w:val="0"/>
          <w:sz w:val="24"/>
          <w:szCs w:val="24"/>
          <w:highlight w:val="none"/>
        </w:rPr>
        <w:t>2、项目名称：</w:t>
      </w:r>
      <w:r>
        <w:rPr>
          <w:rFonts w:hint="eastAsia" w:ascii="宋体" w:hAnsi="宋体" w:eastAsia="宋体" w:cs="宋体"/>
          <w:kern w:val="0"/>
          <w:sz w:val="24"/>
          <w:szCs w:val="24"/>
          <w:highlight w:val="none"/>
          <w:lang w:eastAsia="zh-CN"/>
        </w:rPr>
        <w:t>国有三</w:t>
      </w:r>
      <w:r>
        <w:rPr>
          <w:rFonts w:hint="eastAsia" w:ascii="宋体" w:hAnsi="宋体" w:eastAsia="宋体" w:cs="宋体"/>
          <w:color w:val="auto"/>
          <w:kern w:val="0"/>
          <w:sz w:val="24"/>
          <w:szCs w:val="24"/>
          <w:highlight w:val="none"/>
          <w:lang w:eastAsia="zh-CN"/>
        </w:rPr>
        <w:t>门峡河西林场枣香林区生产道路维修项目</w:t>
      </w:r>
    </w:p>
    <w:p w14:paraId="39A19AEF">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3、采购方式：竞争性磋商</w:t>
      </w:r>
    </w:p>
    <w:p w14:paraId="2A5DFC1A">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招标控制价</w:t>
      </w:r>
      <w:r>
        <w:rPr>
          <w:rFonts w:hint="eastAsia" w:ascii="宋体" w:hAnsi="宋体" w:eastAsia="宋体" w:cs="宋体"/>
          <w:color w:val="auto"/>
          <w:kern w:val="0"/>
          <w:sz w:val="24"/>
          <w:szCs w:val="24"/>
          <w:highlight w:val="none"/>
        </w:rPr>
        <w:t>：1707317.89</w:t>
      </w:r>
      <w:r>
        <w:rPr>
          <w:rFonts w:hint="eastAsia" w:ascii="宋体" w:hAnsi="宋体" w:eastAsia="宋体" w:cs="宋体"/>
          <w:color w:val="auto"/>
          <w:kern w:val="0"/>
          <w:sz w:val="24"/>
          <w:szCs w:val="24"/>
          <w:highlight w:val="none"/>
          <w:lang w:eastAsia="zh-CN"/>
        </w:rPr>
        <w:t>元；</w:t>
      </w:r>
    </w:p>
    <w:tbl>
      <w:tblPr>
        <w:tblStyle w:val="15"/>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550"/>
        <w:gridCol w:w="2447"/>
        <w:gridCol w:w="1313"/>
        <w:gridCol w:w="1350"/>
        <w:gridCol w:w="1302"/>
        <w:gridCol w:w="1362"/>
      </w:tblGrid>
      <w:tr w14:paraId="1000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8" w:type="dxa"/>
            <w:vAlign w:val="center"/>
          </w:tcPr>
          <w:p w14:paraId="5612964F">
            <w:pPr>
              <w:adjustRightInd/>
              <w:snapToGrid/>
              <w:spacing w:after="0" w:line="5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50" w:type="dxa"/>
            <w:vAlign w:val="center"/>
          </w:tcPr>
          <w:p w14:paraId="79C0251D">
            <w:pPr>
              <w:adjustRightInd/>
              <w:snapToGrid/>
              <w:spacing w:after="0" w:line="5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包号</w:t>
            </w:r>
          </w:p>
        </w:tc>
        <w:tc>
          <w:tcPr>
            <w:tcW w:w="2447" w:type="dxa"/>
            <w:vAlign w:val="center"/>
          </w:tcPr>
          <w:p w14:paraId="0C7EC961">
            <w:pPr>
              <w:adjustRightInd/>
              <w:snapToGrid/>
              <w:spacing w:after="0" w:line="5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包名称</w:t>
            </w:r>
          </w:p>
        </w:tc>
        <w:tc>
          <w:tcPr>
            <w:tcW w:w="1313" w:type="dxa"/>
            <w:vAlign w:val="center"/>
          </w:tcPr>
          <w:p w14:paraId="6EC3C6E0">
            <w:pPr>
              <w:adjustRightInd/>
              <w:snapToGrid/>
              <w:spacing w:after="0" w:line="5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包预算（元）</w:t>
            </w:r>
          </w:p>
        </w:tc>
        <w:tc>
          <w:tcPr>
            <w:tcW w:w="1350" w:type="dxa"/>
            <w:vAlign w:val="center"/>
          </w:tcPr>
          <w:p w14:paraId="2EB1FD13">
            <w:pPr>
              <w:adjustRightInd/>
              <w:snapToGrid/>
              <w:spacing w:after="0" w:line="5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包最高限价（元）</w:t>
            </w:r>
          </w:p>
        </w:tc>
        <w:tc>
          <w:tcPr>
            <w:tcW w:w="1302" w:type="dxa"/>
            <w:vAlign w:val="center"/>
          </w:tcPr>
          <w:p w14:paraId="24AA694C">
            <w:pPr>
              <w:adjustRightInd/>
              <w:snapToGrid/>
              <w:spacing w:after="0"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是否专门面向中小企业</w:t>
            </w:r>
          </w:p>
        </w:tc>
        <w:tc>
          <w:tcPr>
            <w:tcW w:w="1362" w:type="dxa"/>
            <w:vAlign w:val="center"/>
          </w:tcPr>
          <w:p w14:paraId="4BCCEAC4">
            <w:pPr>
              <w:adjustRightInd/>
              <w:snapToGrid/>
              <w:spacing w:after="0"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采购预留金额（元）</w:t>
            </w:r>
          </w:p>
        </w:tc>
      </w:tr>
      <w:tr w14:paraId="5A32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18" w:type="dxa"/>
            <w:vAlign w:val="center"/>
          </w:tcPr>
          <w:p w14:paraId="15038F82">
            <w:pPr>
              <w:adjustRightInd/>
              <w:snapToGrid/>
              <w:spacing w:after="0" w:line="5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50" w:type="dxa"/>
            <w:vAlign w:val="center"/>
          </w:tcPr>
          <w:p w14:paraId="23FE25EA">
            <w:pPr>
              <w:adjustRightInd/>
              <w:snapToGrid/>
              <w:spacing w:after="0" w:line="5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kern w:val="0"/>
                <w:sz w:val="24"/>
                <w:szCs w:val="24"/>
                <w:highlight w:val="none"/>
                <w:lang w:eastAsia="zh-CN"/>
              </w:rPr>
              <w:t>SGZ[2026]057-ZC031</w:t>
            </w:r>
            <w:r>
              <w:rPr>
                <w:rFonts w:hint="eastAsia" w:ascii="宋体" w:hAnsi="宋体" w:eastAsia="宋体" w:cs="宋体"/>
                <w:kern w:val="0"/>
                <w:sz w:val="24"/>
                <w:szCs w:val="24"/>
                <w:highlight w:val="none"/>
                <w:lang w:val="en-US" w:eastAsia="zh-CN"/>
              </w:rPr>
              <w:t>-1</w:t>
            </w:r>
          </w:p>
        </w:tc>
        <w:tc>
          <w:tcPr>
            <w:tcW w:w="2447" w:type="dxa"/>
            <w:vAlign w:val="center"/>
          </w:tcPr>
          <w:p w14:paraId="52254469">
            <w:pPr>
              <w:adjustRightInd/>
              <w:snapToGrid/>
              <w:spacing w:after="0" w:line="5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国有三门峡河西林场枣香林区生产道路维修项目</w:t>
            </w:r>
          </w:p>
        </w:tc>
        <w:tc>
          <w:tcPr>
            <w:tcW w:w="1313" w:type="dxa"/>
            <w:vAlign w:val="center"/>
          </w:tcPr>
          <w:p w14:paraId="46256611">
            <w:pPr>
              <w:adjustRightInd/>
              <w:snapToGrid/>
              <w:spacing w:after="0" w:line="5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1707317.89</w:t>
            </w:r>
          </w:p>
        </w:tc>
        <w:tc>
          <w:tcPr>
            <w:tcW w:w="1350" w:type="dxa"/>
            <w:vAlign w:val="center"/>
          </w:tcPr>
          <w:p w14:paraId="7DB1E886">
            <w:pPr>
              <w:adjustRightInd/>
              <w:snapToGrid/>
              <w:spacing w:after="0" w:line="5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1707317.89</w:t>
            </w:r>
          </w:p>
        </w:tc>
        <w:tc>
          <w:tcPr>
            <w:tcW w:w="1302" w:type="dxa"/>
            <w:vAlign w:val="center"/>
          </w:tcPr>
          <w:p w14:paraId="7F6F71D9">
            <w:pPr>
              <w:adjustRightInd/>
              <w:snapToGrid/>
              <w:spacing w:after="0" w:line="5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否</w:t>
            </w:r>
          </w:p>
        </w:tc>
        <w:tc>
          <w:tcPr>
            <w:tcW w:w="1362" w:type="dxa"/>
            <w:vAlign w:val="center"/>
          </w:tcPr>
          <w:p w14:paraId="058BB7D3">
            <w:pPr>
              <w:adjustRightInd/>
              <w:snapToGrid/>
              <w:spacing w:after="0" w:line="5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1707317.89</w:t>
            </w:r>
          </w:p>
        </w:tc>
      </w:tr>
    </w:tbl>
    <w:p w14:paraId="0E85B715">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i w:val="0"/>
          <w:iCs w:val="0"/>
          <w:caps w:val="0"/>
          <w:color w:val="333333"/>
          <w:spacing w:val="0"/>
          <w:sz w:val="24"/>
          <w:szCs w:val="24"/>
        </w:rPr>
        <w:t>5</w:t>
      </w:r>
      <w:r>
        <w:rPr>
          <w:rFonts w:hint="eastAsia" w:ascii="宋体" w:hAnsi="宋体" w:eastAsia="宋体" w:cs="宋体"/>
          <w:kern w:val="0"/>
          <w:sz w:val="24"/>
          <w:szCs w:val="24"/>
          <w:highlight w:val="none"/>
        </w:rPr>
        <w:t>、采购需求（包括但不限于标的的名称、数量、简要技术需求或服务要求等）</w:t>
      </w:r>
    </w:p>
    <w:p w14:paraId="1D11FA55">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5</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资金来源</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财政资金、自筹资金</w:t>
      </w:r>
      <w:r>
        <w:rPr>
          <w:rFonts w:hint="eastAsia" w:ascii="宋体" w:hAnsi="宋体" w:eastAsia="宋体" w:cs="宋体"/>
          <w:kern w:val="0"/>
          <w:sz w:val="24"/>
          <w:szCs w:val="24"/>
          <w:highlight w:val="none"/>
        </w:rPr>
        <w:t>，已落实</w:t>
      </w:r>
    </w:p>
    <w:p w14:paraId="6D4DA136">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5.2</w:t>
      </w:r>
      <w:r>
        <w:rPr>
          <w:rFonts w:hint="eastAsia" w:ascii="宋体" w:hAnsi="宋体" w:eastAsia="宋体" w:cs="宋体"/>
          <w:kern w:val="0"/>
          <w:sz w:val="24"/>
          <w:szCs w:val="24"/>
          <w:highlight w:val="none"/>
        </w:rPr>
        <w:t>、项目概况：</w:t>
      </w:r>
      <w:r>
        <w:rPr>
          <w:rFonts w:hint="eastAsia" w:ascii="宋体" w:hAnsi="宋体" w:eastAsia="宋体" w:cs="宋体"/>
          <w:kern w:val="0"/>
          <w:sz w:val="24"/>
          <w:szCs w:val="24"/>
          <w:highlight w:val="none"/>
          <w:lang w:val="en-US" w:eastAsia="zh-CN"/>
        </w:rPr>
        <w:t>本项目为国有三门峡河西林场枣香林区生产道路维修项目；项目区位于河南省三门峡市灵宝市国有三门峡河西林场故县镇境内，起点位于火石崖，终点位于枣香苑，该道路维修长度为2000米，原路为水泥混凝土路面，宽度为5米，路基宽度为6米；本次内容包含路基处理、基层摊铺、找平、混凝土路面浇筑、浆砌片石挡墙砌筑、标志牌安装、路面标线等，详见施工图纸及工程量清单。</w:t>
      </w:r>
    </w:p>
    <w:p w14:paraId="7943CF3D">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5.3、</w:t>
      </w:r>
      <w:r>
        <w:rPr>
          <w:rFonts w:hint="eastAsia" w:ascii="宋体" w:hAnsi="宋体" w:eastAsia="宋体" w:cs="宋体"/>
          <w:kern w:val="0"/>
          <w:sz w:val="24"/>
          <w:szCs w:val="24"/>
          <w:highlight w:val="none"/>
        </w:rPr>
        <w:t>磋商范围：磋商文件及工程量清单等范围内的全部内容</w:t>
      </w:r>
    </w:p>
    <w:p w14:paraId="695B9C8B">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5.4</w:t>
      </w:r>
      <w:r>
        <w:rPr>
          <w:rFonts w:hint="eastAsia" w:ascii="宋体" w:hAnsi="宋体" w:eastAsia="宋体" w:cs="宋体"/>
          <w:kern w:val="0"/>
          <w:sz w:val="24"/>
          <w:szCs w:val="24"/>
          <w:highlight w:val="none"/>
        </w:rPr>
        <w:t>、计划工期</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30日历天</w:t>
      </w:r>
    </w:p>
    <w:p w14:paraId="5AA8CD71">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5.5</w:t>
      </w:r>
      <w:r>
        <w:rPr>
          <w:rFonts w:hint="eastAsia" w:ascii="宋体" w:hAnsi="宋体" w:eastAsia="宋体" w:cs="宋体"/>
          <w:kern w:val="0"/>
          <w:sz w:val="24"/>
          <w:szCs w:val="24"/>
          <w:highlight w:val="none"/>
        </w:rPr>
        <w:t>、质量要求：达到国家质量验收规范合格标准</w:t>
      </w:r>
    </w:p>
    <w:p w14:paraId="5CFDF640">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6、合同履行期限：按合同约定执行</w:t>
      </w:r>
    </w:p>
    <w:p w14:paraId="3E9EC989">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7、本项目是否接受联合体投标：否</w:t>
      </w:r>
    </w:p>
    <w:p w14:paraId="48F09D0B">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8、是否接受进口产品：否</w:t>
      </w:r>
    </w:p>
    <w:p w14:paraId="7C41FBF4">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9、是否专门面向中小企业：否</w:t>
      </w:r>
    </w:p>
    <w:p w14:paraId="6FCE81E7">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二、申请人的资格要求</w:t>
      </w:r>
    </w:p>
    <w:p w14:paraId="086928A9">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1、供应商符合《中华人民共和国政府采购法》第二十二条规定条件；</w:t>
      </w:r>
    </w:p>
    <w:p w14:paraId="689F7A9C">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项目需要落实的政府采购政策：本项目非专门面向中小企业采购,执行促进中小企业（监狱企业、残疾人福利性企业）发展等政府采购政策；</w:t>
      </w:r>
    </w:p>
    <w:p w14:paraId="736A8599">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3、本项目的特定资格条件：</w:t>
      </w:r>
    </w:p>
    <w:p w14:paraId="3DDFF595">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（1）供应商须具有有效的营业执照副本、税务登记证副本、组织机构代码证（或三证合一的营业执照副本）；</w:t>
      </w:r>
    </w:p>
    <w:p w14:paraId="47E23D05">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cs="宋体"/>
          <w:sz w:val="24"/>
          <w:szCs w:val="24"/>
          <w:highlight w:val="none"/>
          <w:lang w:val="zh-TW"/>
        </w:rPr>
      </w:pPr>
      <w:r>
        <w:rPr>
          <w:rFonts w:hint="eastAsia" w:ascii="宋体" w:hAnsi="宋体" w:eastAsia="宋体" w:cs="宋体"/>
          <w:kern w:val="0"/>
          <w:sz w:val="24"/>
          <w:szCs w:val="24"/>
          <w:highlight w:val="none"/>
        </w:rPr>
        <w:t>（2）</w:t>
      </w:r>
      <w:r>
        <w:rPr>
          <w:rFonts w:hint="eastAsia" w:ascii="宋体" w:hAnsi="宋体" w:cs="宋体"/>
          <w:sz w:val="24"/>
          <w:szCs w:val="24"/>
          <w:highlight w:val="none"/>
          <w:lang w:val="zh-TW"/>
        </w:rPr>
        <w:t>具有</w:t>
      </w:r>
      <w:r>
        <w:rPr>
          <w:rFonts w:hint="eastAsia" w:ascii="宋体" w:hAnsi="宋体" w:cs="宋体"/>
          <w:sz w:val="24"/>
          <w:szCs w:val="24"/>
          <w:highlight w:val="none"/>
          <w:lang w:val="zh-TW" w:eastAsia="zh-CN"/>
        </w:rPr>
        <w:t>市政公用工程施工总承包叁级（含叁级）以上资质或公路工程施工总承包叁级（含叁级）以上资质并具有有效的安全生产许可证</w:t>
      </w:r>
      <w:r>
        <w:rPr>
          <w:rFonts w:hint="eastAsia" w:ascii="宋体" w:hAnsi="宋体" w:cs="宋体"/>
          <w:sz w:val="24"/>
          <w:szCs w:val="24"/>
          <w:highlight w:val="none"/>
          <w:lang w:val="zh-TW"/>
        </w:rPr>
        <w:t>；</w:t>
      </w:r>
    </w:p>
    <w:p w14:paraId="5B32DA6F">
      <w:pPr>
        <w:keepNext w:val="0"/>
        <w:keepLines w:val="0"/>
        <w:pageBreakBefore w:val="0"/>
        <w:widowControl/>
        <w:kinsoku/>
        <w:overflowPunct/>
        <w:topLinePunct w:val="0"/>
        <w:autoSpaceDE/>
        <w:autoSpaceDN/>
        <w:bidi w:val="0"/>
        <w:adjustRightInd/>
        <w:snapToGrid/>
        <w:spacing w:after="100" w:line="48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cs="宋体"/>
          <w:color w:val="auto"/>
          <w:sz w:val="24"/>
          <w:szCs w:val="24"/>
          <w:highlight w:val="none"/>
          <w:lang w:val="en-US" w:eastAsia="zh-CN"/>
        </w:rPr>
        <w:t>拟派项目经理须具有相关专业贰级（含贰级）及以上注册建造师资格，须提供注册建造师证书、安全生产考核合格证、无在建项目承诺书、与响应单位的劳动关系证明；</w:t>
      </w:r>
    </w:p>
    <w:p w14:paraId="696F9CCA">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（4）供应商需提供本企业的无商业贿赂及不正当竞争行为的承诺书；</w:t>
      </w:r>
    </w:p>
    <w:p w14:paraId="2972CD6C">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（5）供应商须出具在中国裁判文书网（http://wenshu.court.gov.cn）自行查询的无行贿犯罪记录截图或自行承诺（查询/承诺对象为企业、法定代表人、项目经理）；</w:t>
      </w:r>
    </w:p>
    <w:p w14:paraId="1675BABA">
      <w:pPr>
        <w:keepNext w:val="0"/>
        <w:keepLines w:val="0"/>
        <w:pageBreakBefore w:val="0"/>
        <w:widowControl w:val="0"/>
        <w:kinsoku/>
        <w:wordWrap w:val="0"/>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bCs/>
          <w:sz w:val="24"/>
          <w:highlight w:val="none"/>
        </w:rPr>
      </w:pPr>
      <w:r>
        <w:rPr>
          <w:rFonts w:hint="eastAsia" w:ascii="宋体" w:hAnsi="宋体" w:eastAsia="宋体" w:cs="宋体"/>
          <w:kern w:val="0"/>
          <w:sz w:val="24"/>
          <w:szCs w:val="24"/>
          <w:highlight w:val="none"/>
        </w:rPr>
        <w:t>（6）</w:t>
      </w:r>
      <w:r>
        <w:rPr>
          <w:rFonts w:hint="eastAsia" w:ascii="宋体" w:hAnsi="宋体" w:cs="宋体"/>
          <w:bCs/>
          <w:sz w:val="24"/>
          <w:highlight w:val="none"/>
        </w:rPr>
        <w:t>根据《关于在政府采购活动中查询及使用信用记录有关问题的通知》</w:t>
      </w:r>
      <w:r>
        <w:rPr>
          <w:rFonts w:hint="eastAsia" w:ascii="宋体" w:hAnsi="宋体" w:cs="宋体"/>
          <w:bCs/>
          <w:sz w:val="24"/>
          <w:highlight w:val="none"/>
          <w:lang w:eastAsia="zh-CN"/>
        </w:rPr>
        <w:t>（</w:t>
      </w:r>
      <w:r>
        <w:rPr>
          <w:rFonts w:hint="eastAsia" w:ascii="宋体" w:hAnsi="宋体" w:cs="宋体"/>
          <w:bCs/>
          <w:sz w:val="24"/>
          <w:highlight w:val="none"/>
        </w:rPr>
        <w:t>财库[2016]125号</w:t>
      </w:r>
      <w:r>
        <w:rPr>
          <w:rFonts w:hint="eastAsia" w:ascii="宋体" w:hAnsi="宋体" w:cs="宋体"/>
          <w:bCs/>
          <w:sz w:val="24"/>
          <w:highlight w:val="none"/>
          <w:lang w:eastAsia="zh-CN"/>
        </w:rPr>
        <w:t>）</w:t>
      </w:r>
      <w:r>
        <w:rPr>
          <w:rFonts w:hint="eastAsia" w:ascii="宋体" w:hAnsi="宋体" w:cs="宋体"/>
          <w:bCs/>
          <w:sz w:val="24"/>
          <w:highlight w:val="none"/>
        </w:rPr>
        <w:t>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r>
        <w:rPr>
          <w:rFonts w:hint="eastAsia" w:ascii="宋体" w:hAnsi="宋体" w:cs="宋体"/>
          <w:bCs/>
          <w:sz w:val="24"/>
          <w:highlight w:val="none"/>
          <w:lang w:eastAsia="zh-CN"/>
        </w:rPr>
        <w:t>，</w:t>
      </w:r>
      <w:r>
        <w:rPr>
          <w:rFonts w:hint="eastAsia" w:ascii="宋体" w:hAnsi="宋体" w:cs="宋体"/>
          <w:bCs/>
          <w:sz w:val="24"/>
          <w:highlight w:val="none"/>
        </w:rPr>
        <w:t>开标时间前截止，提供网站查询截图</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同时，</w:t>
      </w:r>
      <w:r>
        <w:rPr>
          <w:rFonts w:hint="eastAsia" w:ascii="宋体" w:hAnsi="宋体" w:cs="宋体"/>
          <w:bCs/>
          <w:sz w:val="24"/>
          <w:highlight w:val="none"/>
        </w:rPr>
        <w:t>开标后由</w:t>
      </w:r>
      <w:r>
        <w:rPr>
          <w:rFonts w:hint="eastAsia" w:ascii="宋体" w:hAnsi="宋体" w:cs="宋体"/>
          <w:bCs/>
          <w:sz w:val="24"/>
          <w:highlight w:val="none"/>
          <w:lang w:val="en-US" w:eastAsia="zh-CN"/>
        </w:rPr>
        <w:t>招标</w:t>
      </w:r>
      <w:r>
        <w:rPr>
          <w:rFonts w:hint="eastAsia" w:ascii="宋体" w:hAnsi="宋体" w:cs="宋体"/>
          <w:bCs/>
          <w:sz w:val="24"/>
          <w:highlight w:val="none"/>
        </w:rPr>
        <w:t>人或代理机构通过以上网站进行查询，信用信息查询记录和证据将同</w:t>
      </w:r>
      <w:r>
        <w:rPr>
          <w:rFonts w:hint="eastAsia" w:ascii="宋体" w:hAnsi="宋体" w:cs="宋体"/>
          <w:bCs/>
          <w:sz w:val="24"/>
          <w:highlight w:val="none"/>
          <w:lang w:val="en-US" w:eastAsia="zh-CN"/>
        </w:rPr>
        <w:t>招标</w:t>
      </w:r>
      <w:r>
        <w:rPr>
          <w:rFonts w:hint="eastAsia" w:ascii="宋体" w:hAnsi="宋体" w:cs="宋体"/>
          <w:bCs/>
          <w:sz w:val="24"/>
          <w:highlight w:val="none"/>
        </w:rPr>
        <w:t>文件等资料一同归档保存。相关网站有最新规定的，按最新规定执行）。</w:t>
      </w:r>
    </w:p>
    <w:p w14:paraId="1F57A2DA">
      <w:pPr>
        <w:keepNext w:val="0"/>
        <w:keepLines w:val="0"/>
        <w:pageBreakBefore w:val="0"/>
        <w:widowControl w:val="0"/>
        <w:kinsoku/>
        <w:wordWrap w:val="0"/>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bCs/>
          <w:sz w:val="24"/>
          <w:highlight w:val="none"/>
        </w:rPr>
      </w:pPr>
      <w:r>
        <w:rPr>
          <w:rFonts w:hint="eastAsia" w:ascii="宋体" w:hAnsi="宋体" w:cs="宋体"/>
          <w:bCs/>
          <w:sz w:val="24"/>
          <w:highlight w:val="none"/>
          <w:lang w:val="en-US" w:eastAsia="zh-CN"/>
        </w:rPr>
        <w:t>（7）单位负责人为同一人或者存在直接控股、管理关系的不同投标人，不得同时参加本次招标活动，提供国家企业信用信息公示系统（网址http://www.gsxt.gov.cn/）公示的企业信息网页截图，查询内容须包含公司基本信息、股东信息）</w:t>
      </w:r>
      <w:r>
        <w:rPr>
          <w:rFonts w:hint="eastAsia" w:ascii="宋体" w:hAnsi="宋体" w:cs="宋体"/>
          <w:bCs/>
          <w:sz w:val="24"/>
          <w:highlight w:val="none"/>
        </w:rPr>
        <w:t>；</w:t>
      </w:r>
    </w:p>
    <w:p w14:paraId="6DD3BA89">
      <w:pPr>
        <w:keepNext w:val="0"/>
        <w:keepLines w:val="0"/>
        <w:pageBreakBefore w:val="0"/>
        <w:widowControl w:val="0"/>
        <w:kinsoku/>
        <w:wordWrap w:val="0"/>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bCs/>
          <w:sz w:val="24"/>
          <w:highlight w:val="none"/>
        </w:rPr>
      </w:pPr>
      <w:r>
        <w:rPr>
          <w:rFonts w:hint="eastAsia" w:ascii="宋体" w:hAnsi="宋体" w:cs="宋体"/>
          <w:bCs/>
          <w:sz w:val="24"/>
          <w:highlight w:val="none"/>
          <w:lang w:val="en-US" w:eastAsia="zh-CN"/>
        </w:rPr>
        <w:t>（8）</w:t>
      </w:r>
      <w:r>
        <w:rPr>
          <w:rFonts w:hint="eastAsia" w:ascii="宋体" w:hAnsi="宋体" w:cs="宋体"/>
          <w:bCs/>
          <w:sz w:val="24"/>
          <w:highlight w:val="none"/>
        </w:rPr>
        <w:t>本项目不接受联合体投标；</w:t>
      </w:r>
    </w:p>
    <w:p w14:paraId="58803197">
      <w:pPr>
        <w:keepNext w:val="0"/>
        <w:keepLines w:val="0"/>
        <w:pageBreakBefore w:val="0"/>
        <w:widowControl w:val="0"/>
        <w:kinsoku/>
        <w:wordWrap w:val="0"/>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bCs/>
          <w:sz w:val="24"/>
          <w:highlight w:val="none"/>
        </w:rPr>
      </w:pPr>
      <w:r>
        <w:rPr>
          <w:rFonts w:hint="eastAsia" w:ascii="宋体" w:hAnsi="宋体" w:cs="宋体"/>
          <w:bCs/>
          <w:sz w:val="24"/>
          <w:highlight w:val="none"/>
        </w:rPr>
        <w:t>温馨提醒：本项目为资格后审，资格审查由采购人依法组建的磋商小组负责。各磋商供应商认真阅读本项目磋商供应商资格要求，避免无资格投标而造成不必要的损失。</w:t>
      </w:r>
    </w:p>
    <w:p w14:paraId="5FBA7B5D">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三、竞争性磋商文件的获取</w:t>
      </w:r>
    </w:p>
    <w:p w14:paraId="2E7DB32F">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shd w:val="clear" w:color="auto" w:fill="FFFFFF"/>
        </w:rPr>
        <w:t>1、时间：</w:t>
      </w:r>
      <w:r>
        <w:rPr>
          <w:rFonts w:hint="eastAsia" w:ascii="宋体" w:hAnsi="宋体" w:eastAsia="宋体" w:cs="宋体"/>
          <w:color w:val="auto"/>
          <w:kern w:val="0"/>
          <w:sz w:val="24"/>
          <w:szCs w:val="24"/>
          <w:highlight w:val="none"/>
          <w:lang w:val="en-US" w:eastAsia="zh-CN"/>
        </w:rPr>
        <w:t>2026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02</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rPr>
        <w:t>日至</w:t>
      </w:r>
      <w:r>
        <w:rPr>
          <w:rFonts w:hint="eastAsia" w:ascii="宋体" w:hAnsi="宋体" w:eastAsia="宋体" w:cs="宋体"/>
          <w:color w:val="auto"/>
          <w:kern w:val="0"/>
          <w:sz w:val="24"/>
          <w:szCs w:val="24"/>
          <w:highlight w:val="none"/>
          <w:lang w:eastAsia="zh-CN"/>
        </w:rPr>
        <w:t>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03</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时30分</w:t>
      </w:r>
      <w:r>
        <w:rPr>
          <w:rFonts w:hint="eastAsia" w:ascii="宋体" w:hAnsi="宋体" w:eastAsia="宋体" w:cs="宋体"/>
          <w:color w:val="0000FF"/>
          <w:kern w:val="0"/>
          <w:sz w:val="24"/>
          <w:szCs w:val="24"/>
          <w:highlight w:val="none"/>
        </w:rPr>
        <w:t>（</w:t>
      </w:r>
      <w:r>
        <w:rPr>
          <w:rFonts w:hint="eastAsia" w:ascii="宋体" w:hAnsi="宋体" w:eastAsia="宋体" w:cs="宋体"/>
          <w:kern w:val="0"/>
          <w:sz w:val="24"/>
          <w:szCs w:val="24"/>
          <w:highlight w:val="none"/>
        </w:rPr>
        <w:t>北京时间）。</w:t>
      </w:r>
    </w:p>
    <w:p w14:paraId="215DCD5C">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2、地点：三门峡市公共资源交易中心网</w:t>
      </w:r>
    </w:p>
    <w:p w14:paraId="3A075984">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3、方式：凡有意参加的供应商，须完成市场主体信息库登记并取得CA数字证书，凭CA数字证书登录三门峡公共资源交易中心</w:t>
      </w:r>
      <w:r>
        <w:rPr>
          <w:rFonts w:hint="eastAsia" w:ascii="宋体" w:hAnsi="宋体" w:eastAsia="宋体" w:cs="宋体"/>
          <w:kern w:val="0"/>
          <w:sz w:val="24"/>
          <w:szCs w:val="24"/>
          <w:highlight w:val="none"/>
          <w:lang w:val="en-US" w:eastAsia="zh-CN"/>
        </w:rPr>
        <w:t>网</w:t>
      </w:r>
      <w:r>
        <w:rPr>
          <w:rFonts w:hint="eastAsia" w:ascii="宋体" w:hAnsi="宋体" w:eastAsia="宋体" w:cs="宋体"/>
          <w:kern w:val="0"/>
          <w:sz w:val="24"/>
          <w:szCs w:val="24"/>
          <w:highlight w:val="none"/>
        </w:rPr>
        <w:t>，点击交易平台选择“市场主体登录”，在所参与项目右侧点击参与投标，即可直接下载本项目磋商文件。</w:t>
      </w:r>
    </w:p>
    <w:p w14:paraId="4D81E75A">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具体操作请查看以下链接：http://gzjy.smx.gov.cn/</w:t>
      </w:r>
    </w:p>
    <w:p w14:paraId="6215D416">
      <w:pPr>
        <w:keepNext w:val="0"/>
        <w:keepLines w:val="0"/>
        <w:pageBreakBefore w:val="0"/>
        <w:kinsoku/>
        <w:wordWrap w:val="0"/>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CA证书：http://gzjy.smx.gov.cn/bzzx/008001/20211105/57b16af9-ab87-4395-a723-7758c628a3f8.html</w:t>
      </w:r>
    </w:p>
    <w:p w14:paraId="07C73F4C">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4、根据《关于进一步加强公共资源交易管理持续优化营商环境的通知》（三公管办[2020]2号）文件的要求，磋商文件费用不再收取。</w:t>
      </w:r>
    </w:p>
    <w:p w14:paraId="379A6317">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shd w:val="clear" w:color="auto" w:fill="FFFFFF"/>
        </w:rPr>
        <w:t>四、响应上传递交截止时间及地点</w:t>
      </w:r>
    </w:p>
    <w:p w14:paraId="2D07D25B">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shd w:val="clear" w:color="auto" w:fill="FFFFFF"/>
        </w:rPr>
        <w:t>1、截止时间：</w:t>
      </w:r>
      <w:r>
        <w:rPr>
          <w:rFonts w:hint="eastAsia" w:ascii="宋体" w:hAnsi="宋体" w:eastAsia="宋体" w:cs="宋体"/>
          <w:color w:val="auto"/>
          <w:kern w:val="0"/>
          <w:sz w:val="24"/>
          <w:szCs w:val="24"/>
          <w:highlight w:val="none"/>
          <w:shd w:val="clear" w:color="auto" w:fill="FFFFFF"/>
          <w:lang w:eastAsia="zh-CN"/>
        </w:rPr>
        <w:t>202</w:t>
      </w: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lang w:eastAsia="zh-CN"/>
        </w:rPr>
        <w:t>年</w:t>
      </w:r>
      <w:r>
        <w:rPr>
          <w:rFonts w:hint="eastAsia" w:ascii="宋体" w:hAnsi="宋体" w:eastAsia="宋体" w:cs="宋体"/>
          <w:color w:val="auto"/>
          <w:kern w:val="0"/>
          <w:sz w:val="24"/>
          <w:szCs w:val="24"/>
          <w:highlight w:val="none"/>
          <w:shd w:val="clear" w:color="auto" w:fill="FFFFFF"/>
          <w:lang w:val="en-US" w:eastAsia="zh-CN"/>
        </w:rPr>
        <w:t>03</w:t>
      </w:r>
      <w:r>
        <w:rPr>
          <w:rFonts w:hint="eastAsia" w:ascii="宋体" w:hAnsi="宋体" w:eastAsia="宋体" w:cs="宋体"/>
          <w:color w:val="auto"/>
          <w:kern w:val="0"/>
          <w:sz w:val="24"/>
          <w:szCs w:val="24"/>
          <w:highlight w:val="none"/>
          <w:shd w:val="clear" w:color="auto" w:fill="FFFFFF"/>
          <w:lang w:eastAsia="zh-CN"/>
        </w:rPr>
        <w:t>月</w:t>
      </w:r>
      <w:r>
        <w:rPr>
          <w:rFonts w:hint="eastAsia" w:ascii="宋体" w:hAnsi="宋体" w:eastAsia="宋体" w:cs="宋体"/>
          <w:color w:val="auto"/>
          <w:kern w:val="0"/>
          <w:sz w:val="24"/>
          <w:szCs w:val="24"/>
          <w:highlight w:val="none"/>
          <w:shd w:val="clear" w:color="auto" w:fill="FFFFFF"/>
          <w:lang w:val="en-US" w:eastAsia="zh-CN"/>
        </w:rPr>
        <w:t>12</w:t>
      </w:r>
      <w:r>
        <w:rPr>
          <w:rFonts w:hint="eastAsia" w:ascii="宋体" w:hAnsi="宋体" w:eastAsia="宋体" w:cs="宋体"/>
          <w:color w:val="auto"/>
          <w:kern w:val="0"/>
          <w:sz w:val="24"/>
          <w:szCs w:val="24"/>
          <w:highlight w:val="none"/>
          <w:shd w:val="clear" w:color="auto" w:fill="FFFFFF"/>
          <w:lang w:eastAsia="zh-CN"/>
        </w:rPr>
        <w:t>日</w:t>
      </w:r>
      <w:r>
        <w:rPr>
          <w:rFonts w:hint="eastAsia" w:ascii="宋体" w:hAnsi="宋体" w:eastAsia="宋体" w:cs="宋体"/>
          <w:color w:val="auto"/>
          <w:kern w:val="0"/>
          <w:sz w:val="24"/>
          <w:szCs w:val="24"/>
          <w:highlight w:val="none"/>
          <w:shd w:val="clear" w:color="auto" w:fill="FFFFFF"/>
          <w:lang w:val="en-US" w:eastAsia="zh-CN"/>
        </w:rPr>
        <w:t>9</w:t>
      </w:r>
      <w:r>
        <w:rPr>
          <w:rFonts w:hint="eastAsia" w:ascii="宋体" w:hAnsi="宋体" w:eastAsia="宋体" w:cs="宋体"/>
          <w:color w:val="auto"/>
          <w:kern w:val="0"/>
          <w:sz w:val="24"/>
          <w:szCs w:val="24"/>
          <w:highlight w:val="none"/>
          <w:shd w:val="clear" w:color="auto" w:fill="FFFFFF"/>
          <w:lang w:eastAsia="zh-CN"/>
        </w:rPr>
        <w:t>时30分</w:t>
      </w:r>
      <w:r>
        <w:rPr>
          <w:rFonts w:hint="eastAsia" w:ascii="宋体" w:hAnsi="宋体" w:eastAsia="宋体" w:cs="宋体"/>
          <w:kern w:val="0"/>
          <w:sz w:val="24"/>
          <w:szCs w:val="24"/>
          <w:highlight w:val="none"/>
          <w:shd w:val="clear" w:color="auto" w:fill="FFFFFF"/>
        </w:rPr>
        <w:t>（北京时间），逾期上传递交响应文件的，采购人不予受理；</w:t>
      </w:r>
    </w:p>
    <w:p w14:paraId="4140D9DB">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2、地点：在三门峡市公共资源交易中心网中上传加密响应文件。</w:t>
      </w:r>
    </w:p>
    <w:p w14:paraId="640DACBD">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时间及地点</w:t>
      </w:r>
    </w:p>
    <w:p w14:paraId="4D6CACAC">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时间：</w:t>
      </w:r>
      <w:r>
        <w:rPr>
          <w:rFonts w:hint="eastAsia" w:ascii="宋体" w:hAnsi="宋体" w:eastAsia="宋体" w:cs="宋体"/>
          <w:color w:val="auto"/>
          <w:kern w:val="0"/>
          <w:sz w:val="24"/>
          <w:szCs w:val="24"/>
          <w:highlight w:val="none"/>
          <w:shd w:val="clear" w:color="auto" w:fill="FFFFFF"/>
          <w:lang w:eastAsia="zh-CN"/>
        </w:rPr>
        <w:t>202</w:t>
      </w: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lang w:eastAsia="zh-CN"/>
        </w:rPr>
        <w:t>年</w:t>
      </w:r>
      <w:r>
        <w:rPr>
          <w:rFonts w:hint="eastAsia" w:ascii="宋体" w:hAnsi="宋体" w:eastAsia="宋体" w:cs="宋体"/>
          <w:color w:val="auto"/>
          <w:kern w:val="0"/>
          <w:sz w:val="24"/>
          <w:szCs w:val="24"/>
          <w:highlight w:val="none"/>
          <w:shd w:val="clear" w:color="auto" w:fill="FFFFFF"/>
          <w:lang w:val="en-US" w:eastAsia="zh-CN"/>
        </w:rPr>
        <w:t>03</w:t>
      </w:r>
      <w:r>
        <w:rPr>
          <w:rFonts w:hint="eastAsia" w:ascii="宋体" w:hAnsi="宋体" w:eastAsia="宋体" w:cs="宋体"/>
          <w:color w:val="auto"/>
          <w:kern w:val="0"/>
          <w:sz w:val="24"/>
          <w:szCs w:val="24"/>
          <w:highlight w:val="none"/>
          <w:shd w:val="clear" w:color="auto" w:fill="FFFFFF"/>
          <w:lang w:eastAsia="zh-CN"/>
        </w:rPr>
        <w:t>月</w:t>
      </w:r>
      <w:r>
        <w:rPr>
          <w:rFonts w:hint="eastAsia" w:ascii="宋体" w:hAnsi="宋体" w:eastAsia="宋体" w:cs="宋体"/>
          <w:color w:val="auto"/>
          <w:kern w:val="0"/>
          <w:sz w:val="24"/>
          <w:szCs w:val="24"/>
          <w:highlight w:val="none"/>
          <w:shd w:val="clear" w:color="auto" w:fill="FFFFFF"/>
          <w:lang w:val="en-US" w:eastAsia="zh-CN"/>
        </w:rPr>
        <w:t>12</w:t>
      </w:r>
      <w:r>
        <w:rPr>
          <w:rFonts w:hint="eastAsia" w:ascii="宋体" w:hAnsi="宋体" w:eastAsia="宋体" w:cs="宋体"/>
          <w:color w:val="auto"/>
          <w:kern w:val="0"/>
          <w:sz w:val="24"/>
          <w:szCs w:val="24"/>
          <w:highlight w:val="none"/>
          <w:shd w:val="clear" w:color="auto" w:fill="FFFFFF"/>
          <w:lang w:eastAsia="zh-CN"/>
        </w:rPr>
        <w:t>日</w:t>
      </w:r>
      <w:r>
        <w:rPr>
          <w:rFonts w:hint="eastAsia" w:ascii="宋体" w:hAnsi="宋体" w:eastAsia="宋体" w:cs="宋体"/>
          <w:color w:val="auto"/>
          <w:kern w:val="0"/>
          <w:sz w:val="24"/>
          <w:szCs w:val="24"/>
          <w:highlight w:val="none"/>
          <w:shd w:val="clear" w:color="auto" w:fill="FFFFFF"/>
          <w:lang w:val="en-US" w:eastAsia="zh-CN"/>
        </w:rPr>
        <w:t>9</w:t>
      </w:r>
      <w:r>
        <w:rPr>
          <w:rFonts w:hint="eastAsia" w:ascii="宋体" w:hAnsi="宋体" w:eastAsia="宋体" w:cs="宋体"/>
          <w:color w:val="auto"/>
          <w:kern w:val="0"/>
          <w:sz w:val="24"/>
          <w:szCs w:val="24"/>
          <w:highlight w:val="none"/>
          <w:shd w:val="clear" w:color="auto" w:fill="FFFFFF"/>
          <w:lang w:eastAsia="zh-CN"/>
        </w:rPr>
        <w:t>时30分</w:t>
      </w:r>
      <w:r>
        <w:rPr>
          <w:rFonts w:hint="eastAsia" w:ascii="宋体" w:hAnsi="宋体" w:eastAsia="宋体" w:cs="宋体"/>
          <w:color w:val="auto"/>
          <w:sz w:val="24"/>
          <w:szCs w:val="24"/>
          <w:highlight w:val="none"/>
        </w:rPr>
        <w:t>（北京时间）；</w:t>
      </w:r>
    </w:p>
    <w:p w14:paraId="72016D4B">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三门峡</w:t>
      </w:r>
      <w:r>
        <w:rPr>
          <w:rFonts w:hint="eastAsia" w:ascii="宋体" w:hAnsi="宋体" w:eastAsia="宋体" w:cs="宋体"/>
          <w:color w:val="auto"/>
          <w:sz w:val="24"/>
          <w:szCs w:val="24"/>
          <w:highlight w:val="none"/>
        </w:rPr>
        <w:t>市公共资源交易中心</w:t>
      </w: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室</w:t>
      </w:r>
      <w:r>
        <w:rPr>
          <w:rFonts w:hint="eastAsia" w:ascii="宋体" w:hAnsi="宋体" w:eastAsia="宋体" w:cs="宋体"/>
          <w:color w:val="auto"/>
          <w:sz w:val="24"/>
          <w:szCs w:val="24"/>
          <w:highlight w:val="none"/>
        </w:rPr>
        <w:t>；</w:t>
      </w:r>
    </w:p>
    <w:p w14:paraId="329907DA">
      <w:pPr>
        <w:keepNext w:val="0"/>
        <w:keepLines w:val="0"/>
        <w:pageBreakBefore w:val="0"/>
        <w:widowControl w:val="0"/>
        <w:kinsoku/>
        <w:wordWrap w:val="0"/>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3、方式：本项目为不见面开标项目</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当日供应商</w:t>
      </w:r>
      <w:r>
        <w:rPr>
          <w:rFonts w:hint="eastAsia" w:ascii="宋体" w:hAnsi="宋体" w:eastAsia="宋体" w:cs="宋体"/>
          <w:sz w:val="24"/>
          <w:szCs w:val="24"/>
          <w:highlight w:val="none"/>
          <w:lang w:eastAsia="zh-CN"/>
        </w:rPr>
        <w:t>无须</w:t>
      </w:r>
      <w:r>
        <w:rPr>
          <w:rFonts w:hint="eastAsia" w:ascii="宋体" w:hAnsi="宋体" w:eastAsia="宋体" w:cs="宋体"/>
          <w:sz w:val="24"/>
          <w:szCs w:val="24"/>
          <w:highlight w:val="none"/>
        </w:rPr>
        <w:t>到</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现场参加</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会议，供应商应当在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截止时间前，登陆不见面开标大厅选择登陆三门峡市公共资源</w:t>
      </w:r>
      <w:r>
        <w:rPr>
          <w:rFonts w:hint="eastAsia" w:ascii="宋体" w:hAnsi="宋体" w:eastAsia="宋体" w:cs="宋体"/>
          <w:kern w:val="0"/>
          <w:sz w:val="24"/>
          <w:szCs w:val="24"/>
          <w:highlight w:val="none"/>
          <w:shd w:val="clear" w:color="auto" w:fill="FFFFFF"/>
        </w:rPr>
        <w:t>电子招投标系统进行登陆（网址为</w:t>
      </w:r>
      <w:r>
        <w:rPr>
          <w:rFonts w:hint="eastAsia" w:ascii="宋体" w:hAnsi="宋体" w:eastAsia="宋体" w:cs="宋体"/>
          <w:kern w:val="1"/>
          <w:sz w:val="24"/>
          <w:szCs w:val="24"/>
          <w:highlight w:val="none"/>
        </w:rPr>
        <w:t>http://120.194.249.36:10094/BidOpening/bidopeninghallaction/hall/login</w:t>
      </w:r>
      <w:r>
        <w:rPr>
          <w:rFonts w:hint="eastAsia" w:ascii="宋体" w:hAnsi="宋体" w:eastAsia="宋体" w:cs="宋体"/>
          <w:kern w:val="0"/>
          <w:sz w:val="24"/>
          <w:szCs w:val="24"/>
          <w:highlight w:val="none"/>
          <w:shd w:val="clear" w:color="auto" w:fill="FFFFFF"/>
        </w:rPr>
        <w:t>）,在线准时参加</w:t>
      </w:r>
      <w:r>
        <w:rPr>
          <w:rFonts w:hint="eastAsia" w:ascii="宋体" w:hAnsi="宋体" w:eastAsia="宋体" w:cs="宋体"/>
          <w:kern w:val="0"/>
          <w:sz w:val="24"/>
          <w:szCs w:val="24"/>
          <w:highlight w:val="none"/>
          <w:shd w:val="clear" w:color="auto" w:fill="FFFFFF"/>
          <w:lang w:val="en-US" w:eastAsia="zh-CN"/>
        </w:rPr>
        <w:t>磋商</w:t>
      </w:r>
      <w:r>
        <w:rPr>
          <w:rFonts w:hint="eastAsia" w:ascii="宋体" w:hAnsi="宋体" w:eastAsia="宋体" w:cs="宋体"/>
          <w:kern w:val="0"/>
          <w:sz w:val="24"/>
          <w:szCs w:val="24"/>
          <w:highlight w:val="none"/>
          <w:shd w:val="clear" w:color="auto" w:fill="FFFFFF"/>
        </w:rPr>
        <w:t>活动并进行</w:t>
      </w:r>
      <w:r>
        <w:rPr>
          <w:rFonts w:hint="eastAsia" w:ascii="宋体" w:hAnsi="宋体" w:eastAsia="宋体" w:cs="宋体"/>
          <w:kern w:val="0"/>
          <w:sz w:val="24"/>
          <w:szCs w:val="24"/>
          <w:highlight w:val="none"/>
          <w:shd w:val="clear" w:color="auto" w:fill="FFFFFF"/>
          <w:lang w:val="en-US" w:eastAsia="zh-CN"/>
        </w:rPr>
        <w:t>磋商响应</w:t>
      </w:r>
      <w:r>
        <w:rPr>
          <w:rFonts w:hint="eastAsia" w:ascii="宋体" w:hAnsi="宋体" w:eastAsia="宋体" w:cs="宋体"/>
          <w:kern w:val="0"/>
          <w:sz w:val="24"/>
          <w:szCs w:val="24"/>
          <w:highlight w:val="none"/>
          <w:shd w:val="clear" w:color="auto" w:fill="FFFFFF"/>
        </w:rPr>
        <w:t>文件解密等。每位供应商的解密时间为</w:t>
      </w:r>
      <w:r>
        <w:rPr>
          <w:rFonts w:hint="eastAsia" w:ascii="宋体" w:hAnsi="宋体" w:eastAsia="宋体" w:cs="宋体"/>
          <w:kern w:val="0"/>
          <w:sz w:val="24"/>
          <w:szCs w:val="24"/>
          <w:highlight w:val="none"/>
          <w:shd w:val="clear" w:color="auto" w:fill="FFFFFF"/>
          <w:lang w:val="en-US" w:eastAsia="zh-CN"/>
        </w:rPr>
        <w:t>磋商</w:t>
      </w:r>
      <w:r>
        <w:rPr>
          <w:rFonts w:hint="eastAsia" w:ascii="宋体" w:hAnsi="宋体" w:eastAsia="宋体" w:cs="宋体"/>
          <w:kern w:val="0"/>
          <w:sz w:val="24"/>
          <w:szCs w:val="24"/>
          <w:highlight w:val="none"/>
          <w:shd w:val="clear" w:color="auto" w:fill="FFFFFF"/>
        </w:rPr>
        <w:t>时间起30分钟内完成。因供应商原因未能解密、解密失败或解密超时的将被拒绝。</w:t>
      </w:r>
    </w:p>
    <w:p w14:paraId="60D0A4FE">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六、发布公告的媒介</w:t>
      </w:r>
    </w:p>
    <w:p w14:paraId="382B3707">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公告在</w:t>
      </w:r>
      <w:r>
        <w:rPr>
          <w:rFonts w:hint="eastAsia" w:ascii="宋体" w:hAnsi="宋体"/>
          <w:sz w:val="24"/>
          <w:highlight w:val="none"/>
        </w:rPr>
        <w:t>《中国采购与招标网》、</w:t>
      </w:r>
      <w:r>
        <w:rPr>
          <w:rFonts w:hint="eastAsia" w:ascii="宋体" w:hAnsi="宋体" w:cs="宋体"/>
          <w:sz w:val="24"/>
          <w:highlight w:val="none"/>
        </w:rPr>
        <w:t>《河南省政府采购网》、《三门峡市公共资源交易中心》</w:t>
      </w:r>
      <w:r>
        <w:rPr>
          <w:rFonts w:hint="eastAsia" w:ascii="宋体" w:hAnsi="宋体" w:eastAsia="宋体" w:cs="宋体"/>
          <w:sz w:val="24"/>
          <w:szCs w:val="24"/>
          <w:highlight w:val="none"/>
        </w:rPr>
        <w:t>同时发布。</w:t>
      </w:r>
    </w:p>
    <w:p w14:paraId="4EB90E14">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七、其他补充事宜</w:t>
      </w:r>
    </w:p>
    <w:p w14:paraId="56A4F536">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1、供应商应仔细阅读操作手册，在本公告中要求的截止时间前完成网上磋商响应文件的递交等工作。因供应商操作不当等问题造成的无法下载磋商文件、无法投标等一切后果，由供应商自行承担；</w:t>
      </w:r>
    </w:p>
    <w:p w14:paraId="0BB0DC07">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2、根据《河南省财政厅关于优化政府采购营商环境有关问题的通知》（豫财购【2019】4号）第6条的规定，磋商保证金不再收取。供应商应以承诺函的形式替代保证金，承诺函应明确承诺事项及违背承诺的责任。</w:t>
      </w:r>
    </w:p>
    <w:p w14:paraId="5E3DF44A">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3、本项目实行资格后审，审查内容以</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截止时间前在三门峡市公共资源交易平台“</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文件”上传的信息为准，同时，供应商须自行完善主体库资料。规定时间外上传或更改的信息不作为评</w:t>
      </w:r>
      <w:r>
        <w:rPr>
          <w:rFonts w:hint="eastAsia" w:ascii="宋体" w:hAnsi="宋体" w:eastAsia="宋体" w:cs="宋体"/>
          <w:sz w:val="24"/>
          <w:szCs w:val="24"/>
          <w:highlight w:val="none"/>
          <w:lang w:eastAsia="zh-CN"/>
        </w:rPr>
        <w:t>审</w:t>
      </w:r>
      <w:r>
        <w:rPr>
          <w:rFonts w:hint="eastAsia" w:ascii="宋体" w:hAnsi="宋体" w:eastAsia="宋体" w:cs="宋体"/>
          <w:sz w:val="24"/>
          <w:szCs w:val="24"/>
          <w:highlight w:val="none"/>
        </w:rPr>
        <w:t>依据。</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文件中上传的信息真实有效，扫描件清晰可辨。否则，由此造成应得分而未得分或资格审查不合格等情况的，由供应商承担责任。</w:t>
      </w:r>
    </w:p>
    <w:p w14:paraId="06DCA3EE">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4、供应商递交的响应文件不论</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与否均不予退还；</w:t>
      </w:r>
    </w:p>
    <w:p w14:paraId="4214B095">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所发生的一切费用由供应商自行承担，并承担相应的风险和责任；</w:t>
      </w:r>
    </w:p>
    <w:p w14:paraId="2EFE2938">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八、联系方式</w:t>
      </w:r>
    </w:p>
    <w:p w14:paraId="1B025EC6">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bookmarkStart w:id="16" w:name="_Toc16389"/>
      <w:r>
        <w:rPr>
          <w:rFonts w:hint="eastAsia" w:ascii="宋体" w:hAnsi="宋体" w:eastAsia="宋体" w:cs="宋体"/>
          <w:sz w:val="24"/>
          <w:szCs w:val="24"/>
          <w:highlight w:val="none"/>
          <w:lang w:val="en-US" w:eastAsia="zh-CN"/>
        </w:rPr>
        <w:t>1、采购人：国有三门峡河西林场</w:t>
      </w:r>
    </w:p>
    <w:p w14:paraId="5AD98963">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地址：灵宝市管委会长乐路</w:t>
      </w:r>
    </w:p>
    <w:p w14:paraId="500D608A">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联系人：张先生</w:t>
      </w:r>
    </w:p>
    <w:p w14:paraId="00EDBE9C">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联系电话：13803986566</w:t>
      </w:r>
    </w:p>
    <w:p w14:paraId="3EB5C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cs="宋体"/>
          <w:snapToGrid w:val="0"/>
          <w:kern w:val="0"/>
          <w:sz w:val="24"/>
          <w:highlight w:val="none"/>
        </w:rPr>
        <w:t>代理机构</w:t>
      </w:r>
      <w:r>
        <w:rPr>
          <w:rFonts w:hint="eastAsia" w:ascii="宋体" w:hAnsi="宋体" w:eastAsia="宋体" w:cs="宋体"/>
          <w:color w:val="auto"/>
          <w:sz w:val="24"/>
          <w:szCs w:val="24"/>
          <w:highlight w:val="none"/>
        </w:rPr>
        <w:t xml:space="preserve">：驿大项目管理有限公司 </w:t>
      </w:r>
    </w:p>
    <w:p w14:paraId="542A87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址：四川省成都金牛高新技术产业园区迎宾大道298号4栋603号</w:t>
      </w:r>
    </w:p>
    <w:p w14:paraId="4050D9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钟女士</w:t>
      </w:r>
    </w:p>
    <w:p w14:paraId="14DE9C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联系方式：18639781193</w:t>
      </w:r>
    </w:p>
    <w:p w14:paraId="6C02C7AD">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3.项目联系方式</w:t>
      </w:r>
    </w:p>
    <w:p w14:paraId="0A24A285">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 系 人：钟女士</w:t>
      </w:r>
    </w:p>
    <w:p w14:paraId="08F720E0">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联系方式：18639781193</w:t>
      </w:r>
    </w:p>
    <w:p w14:paraId="57D8D5E9">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4、监督单位信息</w:t>
      </w:r>
    </w:p>
    <w:p w14:paraId="71D822A2">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名称：中 共三门峡市林业局机关委员会</w:t>
      </w:r>
    </w:p>
    <w:p w14:paraId="54029E0A">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联系方式:0398-2821021</w:t>
      </w:r>
    </w:p>
    <w:p w14:paraId="15C1CF50">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名称：三门峡市财政局政府采购监督管理科</w:t>
      </w:r>
    </w:p>
    <w:p w14:paraId="4FA0A502">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联系电话：0398-2608915</w:t>
      </w:r>
    </w:p>
    <w:p w14:paraId="56E71BB0">
      <w:pPr>
        <w:pStyle w:val="6"/>
        <w:rPr>
          <w:rFonts w:hint="eastAsia"/>
          <w:highlight w:val="none"/>
        </w:rPr>
      </w:pPr>
    </w:p>
    <w:p w14:paraId="27517644">
      <w:pPr>
        <w:rPr>
          <w:rFonts w:hint="eastAsia" w:ascii="Cambria" w:hAnsi="Cambria" w:eastAsia="宋体" w:cs="Times New Roman"/>
          <w:b/>
          <w:bCs/>
          <w:sz w:val="32"/>
          <w:szCs w:val="32"/>
          <w:highlight w:val="none"/>
        </w:rPr>
      </w:pPr>
      <w:r>
        <w:rPr>
          <w:rFonts w:hint="eastAsia" w:ascii="Cambria" w:hAnsi="Cambria" w:eastAsia="宋体" w:cs="Times New Roman"/>
          <w:b/>
          <w:bCs/>
          <w:sz w:val="32"/>
          <w:szCs w:val="32"/>
          <w:highlight w:val="none"/>
        </w:rPr>
        <w:br w:type="page"/>
      </w:r>
    </w:p>
    <w:p w14:paraId="53BD895C">
      <w:pPr>
        <w:spacing w:before="240" w:after="60" w:line="560" w:lineRule="exact"/>
        <w:jc w:val="center"/>
        <w:outlineLvl w:val="0"/>
        <w:rPr>
          <w:rFonts w:ascii="Cambria" w:hAnsi="Cambria" w:eastAsia="宋体" w:cs="Times New Roman"/>
          <w:b/>
          <w:bCs/>
          <w:sz w:val="32"/>
          <w:szCs w:val="32"/>
          <w:highlight w:val="none"/>
        </w:rPr>
      </w:pPr>
      <w:r>
        <w:rPr>
          <w:rFonts w:hint="eastAsia" w:ascii="Cambria" w:hAnsi="Cambria" w:eastAsia="宋体" w:cs="Times New Roman"/>
          <w:b/>
          <w:bCs/>
          <w:sz w:val="32"/>
          <w:szCs w:val="32"/>
          <w:highlight w:val="none"/>
        </w:rPr>
        <w:t>第二章 供应商须知</w:t>
      </w:r>
      <w:bookmarkEnd w:id="14"/>
      <w:bookmarkEnd w:id="15"/>
      <w:bookmarkEnd w:id="16"/>
    </w:p>
    <w:p w14:paraId="0F983659">
      <w:pPr>
        <w:widowControl/>
        <w:wordWrap w:val="0"/>
        <w:snapToGrid w:val="0"/>
        <w:spacing w:line="560" w:lineRule="exact"/>
        <w:jc w:val="center"/>
        <w:outlineLvl w:val="2"/>
        <w:rPr>
          <w:rFonts w:ascii="宋体" w:hAnsi="宋体" w:eastAsia="宋体" w:cs="Arial"/>
          <w:b/>
          <w:bCs/>
          <w:kern w:val="0"/>
          <w:sz w:val="28"/>
          <w:szCs w:val="28"/>
          <w:highlight w:val="none"/>
        </w:rPr>
      </w:pPr>
      <w:bookmarkStart w:id="17" w:name="_Toc508875394"/>
      <w:bookmarkStart w:id="18" w:name="_Toc497233289"/>
      <w:bookmarkStart w:id="19" w:name="_Toc383782879"/>
      <w:r>
        <w:rPr>
          <w:rFonts w:hint="eastAsia" w:ascii="宋体" w:hAnsi="宋体" w:eastAsia="宋体" w:cs="Arial"/>
          <w:b/>
          <w:bCs/>
          <w:kern w:val="0"/>
          <w:sz w:val="28"/>
          <w:szCs w:val="28"/>
          <w:highlight w:val="none"/>
        </w:rPr>
        <w:t>供应商须知前附表</w:t>
      </w:r>
      <w:bookmarkEnd w:id="17"/>
      <w:bookmarkEnd w:id="18"/>
      <w:bookmarkEnd w:id="19"/>
    </w:p>
    <w:tbl>
      <w:tblPr>
        <w:tblStyle w:val="13"/>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332"/>
        <w:gridCol w:w="5921"/>
      </w:tblGrid>
      <w:tr w14:paraId="236B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531D0667">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332" w:type="dxa"/>
            <w:tcBorders>
              <w:top w:val="single" w:color="auto" w:sz="4" w:space="0"/>
              <w:left w:val="single" w:color="auto" w:sz="4" w:space="0"/>
              <w:bottom w:val="single" w:color="auto" w:sz="4" w:space="0"/>
              <w:right w:val="single" w:color="auto" w:sz="4" w:space="0"/>
            </w:tcBorders>
            <w:vAlign w:val="center"/>
          </w:tcPr>
          <w:p w14:paraId="3A1503E8">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条款名称</w:t>
            </w:r>
          </w:p>
        </w:tc>
        <w:tc>
          <w:tcPr>
            <w:tcW w:w="5921" w:type="dxa"/>
            <w:tcBorders>
              <w:top w:val="single" w:color="auto" w:sz="4" w:space="0"/>
              <w:left w:val="single" w:color="auto" w:sz="4" w:space="0"/>
              <w:bottom w:val="single" w:color="auto" w:sz="4" w:space="0"/>
              <w:right w:val="single" w:color="auto" w:sz="4" w:space="0"/>
            </w:tcBorders>
            <w:vAlign w:val="center"/>
          </w:tcPr>
          <w:p w14:paraId="692DF0C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编列内容</w:t>
            </w:r>
          </w:p>
        </w:tc>
      </w:tr>
      <w:tr w14:paraId="71C0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10E6B68A">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332" w:type="dxa"/>
            <w:tcBorders>
              <w:top w:val="single" w:color="auto" w:sz="4" w:space="0"/>
              <w:left w:val="single" w:color="auto" w:sz="4" w:space="0"/>
              <w:bottom w:val="single" w:color="auto" w:sz="4" w:space="0"/>
              <w:right w:val="single" w:color="auto" w:sz="4" w:space="0"/>
            </w:tcBorders>
            <w:vAlign w:val="center"/>
          </w:tcPr>
          <w:p w14:paraId="6117A01F">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5921" w:type="dxa"/>
            <w:tcBorders>
              <w:top w:val="single" w:color="auto" w:sz="4" w:space="0"/>
              <w:left w:val="single" w:color="auto" w:sz="4" w:space="0"/>
              <w:bottom w:val="single" w:color="auto" w:sz="4" w:space="0"/>
              <w:right w:val="single" w:color="auto" w:sz="4" w:space="0"/>
            </w:tcBorders>
            <w:vAlign w:val="center"/>
          </w:tcPr>
          <w:p w14:paraId="2D4624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eastAsia="zh-CN"/>
              </w:rPr>
              <w:t>国有三门峡河西林场枣香林区生产道路维修项目</w:t>
            </w:r>
          </w:p>
        </w:tc>
      </w:tr>
      <w:tr w14:paraId="5F3B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0208384B">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332" w:type="dxa"/>
            <w:tcBorders>
              <w:top w:val="single" w:color="auto" w:sz="4" w:space="0"/>
              <w:left w:val="single" w:color="auto" w:sz="4" w:space="0"/>
              <w:bottom w:val="single" w:color="auto" w:sz="4" w:space="0"/>
              <w:right w:val="single" w:color="auto" w:sz="4" w:space="0"/>
            </w:tcBorders>
            <w:vAlign w:val="center"/>
          </w:tcPr>
          <w:p w14:paraId="09030D1C">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5921" w:type="dxa"/>
            <w:tcBorders>
              <w:top w:val="single" w:color="auto" w:sz="4" w:space="0"/>
              <w:left w:val="single" w:color="auto" w:sz="4" w:space="0"/>
              <w:bottom w:val="single" w:color="auto" w:sz="4" w:space="0"/>
              <w:right w:val="single" w:color="auto" w:sz="4" w:space="0"/>
            </w:tcBorders>
            <w:vAlign w:val="center"/>
          </w:tcPr>
          <w:p w14:paraId="5C27A6D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采购人：国有三门峡河西林场</w:t>
            </w:r>
          </w:p>
          <w:p w14:paraId="4735D63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地址：灵宝市管委会长乐路</w:t>
            </w:r>
          </w:p>
          <w:p w14:paraId="4C0DE6C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联系人：张先生</w:t>
            </w:r>
          </w:p>
          <w:p w14:paraId="77308F4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联系电话：13803986566</w:t>
            </w:r>
          </w:p>
        </w:tc>
      </w:tr>
      <w:tr w14:paraId="03A3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743A616A">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332" w:type="dxa"/>
            <w:tcBorders>
              <w:top w:val="single" w:color="auto" w:sz="4" w:space="0"/>
              <w:left w:val="single" w:color="auto" w:sz="4" w:space="0"/>
              <w:bottom w:val="single" w:color="auto" w:sz="4" w:space="0"/>
              <w:right w:val="single" w:color="auto" w:sz="4" w:space="0"/>
            </w:tcBorders>
            <w:vAlign w:val="center"/>
          </w:tcPr>
          <w:p w14:paraId="01CE5B7B">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5921" w:type="dxa"/>
            <w:tcBorders>
              <w:top w:val="single" w:color="auto" w:sz="4" w:space="0"/>
              <w:left w:val="single" w:color="auto" w:sz="4" w:space="0"/>
              <w:bottom w:val="single" w:color="auto" w:sz="4" w:space="0"/>
              <w:right w:val="single" w:color="auto" w:sz="4" w:space="0"/>
            </w:tcBorders>
            <w:vAlign w:val="center"/>
          </w:tcPr>
          <w:p w14:paraId="544BF0C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代理机构：驿大项目管理有限公司 </w:t>
            </w:r>
          </w:p>
          <w:p w14:paraId="3CCF630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址：四川省成都金牛高新技术产业园区迎宾大道298号4栋603号</w:t>
            </w:r>
          </w:p>
          <w:p w14:paraId="4BB222F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人：钟女士</w:t>
            </w:r>
          </w:p>
          <w:p w14:paraId="17B3979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联系方式：18639781193</w:t>
            </w:r>
          </w:p>
        </w:tc>
      </w:tr>
      <w:tr w14:paraId="3B24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7EE3BA7A">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332" w:type="dxa"/>
            <w:tcBorders>
              <w:top w:val="single" w:color="auto" w:sz="4" w:space="0"/>
              <w:left w:val="single" w:color="auto" w:sz="4" w:space="0"/>
              <w:bottom w:val="single" w:color="auto" w:sz="4" w:space="0"/>
              <w:right w:val="single" w:color="auto" w:sz="4" w:space="0"/>
            </w:tcBorders>
            <w:vAlign w:val="center"/>
          </w:tcPr>
          <w:p w14:paraId="62EE17C4">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tc>
        <w:tc>
          <w:tcPr>
            <w:tcW w:w="5921" w:type="dxa"/>
            <w:tcBorders>
              <w:top w:val="single" w:color="auto" w:sz="4" w:space="0"/>
              <w:left w:val="single" w:color="auto" w:sz="4" w:space="0"/>
              <w:bottom w:val="single" w:color="auto" w:sz="4" w:space="0"/>
              <w:right w:val="single" w:color="auto" w:sz="4" w:space="0"/>
            </w:tcBorders>
            <w:vAlign w:val="center"/>
          </w:tcPr>
          <w:p w14:paraId="572CA8B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cs="宋体"/>
                <w:snapToGrid w:val="0"/>
                <w:kern w:val="0"/>
                <w:sz w:val="24"/>
                <w:highlight w:val="none"/>
              </w:rPr>
              <w:t>见第一章“竞争性</w:t>
            </w:r>
            <w:r>
              <w:rPr>
                <w:rFonts w:hint="eastAsia" w:ascii="宋体" w:hAnsi="宋体" w:cs="宋体"/>
                <w:snapToGrid w:val="0"/>
                <w:kern w:val="0"/>
                <w:sz w:val="24"/>
                <w:highlight w:val="none"/>
                <w:lang w:val="en-US" w:eastAsia="zh-CN"/>
              </w:rPr>
              <w:t>磋商</w:t>
            </w:r>
            <w:r>
              <w:rPr>
                <w:rFonts w:hint="eastAsia" w:ascii="宋体" w:hAnsi="宋体" w:cs="宋体"/>
                <w:snapToGrid w:val="0"/>
                <w:kern w:val="0"/>
                <w:sz w:val="24"/>
                <w:highlight w:val="none"/>
              </w:rPr>
              <w:t>公告”</w:t>
            </w:r>
          </w:p>
        </w:tc>
      </w:tr>
      <w:tr w14:paraId="703B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675BE827">
            <w:pPr>
              <w:spacing w:line="56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2332" w:type="dxa"/>
            <w:tcBorders>
              <w:top w:val="single" w:color="auto" w:sz="4" w:space="0"/>
              <w:left w:val="single" w:color="auto" w:sz="4" w:space="0"/>
              <w:bottom w:val="single" w:color="auto" w:sz="4" w:space="0"/>
              <w:right w:val="single" w:color="auto" w:sz="4" w:space="0"/>
            </w:tcBorders>
            <w:vAlign w:val="center"/>
          </w:tcPr>
          <w:p w14:paraId="27C0E939">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0"/>
                <w:sz w:val="24"/>
                <w:szCs w:val="24"/>
                <w:highlight w:val="none"/>
                <w:lang w:val="en-US" w:eastAsia="zh-CN"/>
              </w:rPr>
              <w:t>招标控制价</w:t>
            </w:r>
          </w:p>
        </w:tc>
        <w:tc>
          <w:tcPr>
            <w:tcW w:w="5921" w:type="dxa"/>
            <w:tcBorders>
              <w:top w:val="single" w:color="auto" w:sz="4" w:space="0"/>
              <w:left w:val="single" w:color="auto" w:sz="4" w:space="0"/>
              <w:bottom w:val="single" w:color="auto" w:sz="4" w:space="0"/>
              <w:right w:val="single" w:color="auto" w:sz="4" w:space="0"/>
            </w:tcBorders>
            <w:vAlign w:val="center"/>
          </w:tcPr>
          <w:p w14:paraId="44DC9FC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招标控制价：</w:t>
            </w:r>
          </w:p>
          <w:p w14:paraId="398D8A53">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小写：1707317.89元；大写：壹佰柒拾万零柒仟叁佰壹拾柒元捌角玖分</w:t>
            </w:r>
          </w:p>
          <w:p w14:paraId="00A7B8A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编制依据如下：</w:t>
            </w:r>
          </w:p>
          <w:p w14:paraId="7E3ECE9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1、2025年为国有三门峡河西林场枣香林区生产道路维修项目施工图设计；</w:t>
            </w:r>
          </w:p>
          <w:p w14:paraId="2B4A887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2、《公路工程机械台班费用定额》（JTG/T3833-2018）；</w:t>
            </w:r>
          </w:p>
          <w:p w14:paraId="42FFC65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3、《公路工程预算定额》（JTG/T 3832-2018）；</w:t>
            </w:r>
          </w:p>
          <w:p w14:paraId="5710CB7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取费标准：</w:t>
            </w:r>
          </w:p>
          <w:p w14:paraId="05E6AA1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1、人工费：人工、机械工108.85元/工日；</w:t>
            </w:r>
          </w:p>
          <w:p w14:paraId="3A821A4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2、材料价格调整参考三门峡市住房和城乡建设局2025年发布第5期《三门峡工程标准造价信息》、河南省</w:t>
            </w:r>
          </w:p>
          <w:p w14:paraId="2FE7941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交通材料价格调查系统三门峡地区价格及灵宝市部分市场价；</w:t>
            </w:r>
          </w:p>
          <w:p w14:paraId="057CC4D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3、其他直接费、现场经费济间接费费率按部颁《办法》及省厅《通知》计算；</w:t>
            </w:r>
          </w:p>
          <w:p w14:paraId="6C9E598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4、间接费中的规费按照《通知》豫交文【2019】274号文件取费；</w:t>
            </w:r>
          </w:p>
          <w:p w14:paraId="32BA8EE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5、税金按增值税规定费率9%计算；</w:t>
            </w:r>
          </w:p>
          <w:p w14:paraId="04A12E7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6、其它执行国家及省市的有关规定。</w:t>
            </w:r>
          </w:p>
          <w:p w14:paraId="6147BE3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其他说明：</w:t>
            </w:r>
          </w:p>
          <w:p w14:paraId="478957A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1、施工点位于山区、商品混凝土单价价格包含运距费用；</w:t>
            </w:r>
          </w:p>
          <w:p w14:paraId="4C00041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投标单位应遵循国家和地方的相关质量、安全规范、规程、计价规范仅作为施工图预算（招标控制价）的编制参考，不能作为现场施工的依据。如计量规范、计价规范与国家现行相关技术规范相冲突，以国家技术规范和相关行业管理部门规定为准；</w:t>
            </w:r>
          </w:p>
          <w:p w14:paraId="3D61AD8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3、对于设计图纸有明显漏标、错画、错标注的，本清单已按常规做法计入；作为有经验的承包商，投标人不得以不清楚、不明确否定相关事实；</w:t>
            </w:r>
          </w:p>
          <w:p w14:paraId="6E72BA96">
            <w:pPr>
              <w:keepNext w:val="0"/>
              <w:keepLines w:val="0"/>
              <w:pageBreakBefore w:val="0"/>
              <w:kinsoku/>
              <w:wordWrap/>
              <w:overflowPunct/>
              <w:topLinePunct w:val="0"/>
              <w:autoSpaceDE/>
              <w:autoSpaceDN/>
              <w:bidi w:val="0"/>
              <w:adjustRightInd/>
              <w:snapToGrid/>
              <w:spacing w:line="440" w:lineRule="exact"/>
              <w:textAlignment w:val="auto"/>
              <w:rPr>
                <w:rFonts w:hint="default"/>
                <w:highlight w:val="none"/>
                <w:lang w:val="en-US" w:eastAsia="zh-CN"/>
              </w:rPr>
            </w:pPr>
            <w:r>
              <w:rPr>
                <w:rFonts w:hint="eastAsia" w:ascii="宋体" w:hAnsi="宋体" w:eastAsia="宋体" w:cs="宋体"/>
                <w:kern w:val="2"/>
                <w:sz w:val="24"/>
                <w:szCs w:val="24"/>
                <w:highlight w:val="none"/>
                <w:lang w:val="en-US" w:eastAsia="zh-CN" w:bidi="ar-SA"/>
              </w:rPr>
              <w:t>4、其他未尽事宜详见图纸设计，招标文件及规范。</w:t>
            </w:r>
          </w:p>
        </w:tc>
      </w:tr>
      <w:tr w14:paraId="7835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7792D706">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2332" w:type="dxa"/>
            <w:tcBorders>
              <w:top w:val="single" w:color="auto" w:sz="4" w:space="0"/>
              <w:left w:val="single" w:color="auto" w:sz="4" w:space="0"/>
              <w:bottom w:val="single" w:color="auto" w:sz="4" w:space="0"/>
              <w:right w:val="single" w:color="auto" w:sz="4" w:space="0"/>
            </w:tcBorders>
            <w:vAlign w:val="center"/>
          </w:tcPr>
          <w:p w14:paraId="4A639B72">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资金来源</w:t>
            </w:r>
          </w:p>
        </w:tc>
        <w:tc>
          <w:tcPr>
            <w:tcW w:w="5921" w:type="dxa"/>
            <w:tcBorders>
              <w:top w:val="single" w:color="auto" w:sz="4" w:space="0"/>
              <w:left w:val="single" w:color="auto" w:sz="4" w:space="0"/>
              <w:bottom w:val="single" w:color="auto" w:sz="4" w:space="0"/>
              <w:right w:val="single" w:color="auto" w:sz="4" w:space="0"/>
            </w:tcBorders>
            <w:vAlign w:val="center"/>
          </w:tcPr>
          <w:p w14:paraId="7A1DF186">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财政资金、</w:t>
            </w:r>
            <w:r>
              <w:rPr>
                <w:rFonts w:hint="eastAsia" w:ascii="宋体" w:hAnsi="宋体" w:eastAsia="宋体" w:cs="宋体"/>
                <w:sz w:val="24"/>
                <w:szCs w:val="24"/>
                <w:highlight w:val="none"/>
                <w:lang w:val="en-US" w:eastAsia="zh-CN"/>
              </w:rPr>
              <w:t>自筹资金</w:t>
            </w:r>
          </w:p>
        </w:tc>
      </w:tr>
      <w:tr w14:paraId="4B08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140DA1C1">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2332" w:type="dxa"/>
            <w:tcBorders>
              <w:top w:val="single" w:color="auto" w:sz="4" w:space="0"/>
              <w:left w:val="single" w:color="auto" w:sz="4" w:space="0"/>
              <w:bottom w:val="single" w:color="auto" w:sz="4" w:space="0"/>
              <w:right w:val="single" w:color="auto" w:sz="4" w:space="0"/>
            </w:tcBorders>
            <w:vAlign w:val="center"/>
          </w:tcPr>
          <w:p w14:paraId="19B06692">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落实情况</w:t>
            </w:r>
          </w:p>
        </w:tc>
        <w:tc>
          <w:tcPr>
            <w:tcW w:w="5921" w:type="dxa"/>
            <w:tcBorders>
              <w:top w:val="single" w:color="auto" w:sz="4" w:space="0"/>
              <w:left w:val="single" w:color="auto" w:sz="4" w:space="0"/>
              <w:bottom w:val="single" w:color="auto" w:sz="4" w:space="0"/>
              <w:right w:val="single" w:color="auto" w:sz="4" w:space="0"/>
            </w:tcBorders>
            <w:vAlign w:val="center"/>
          </w:tcPr>
          <w:p w14:paraId="2C05382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已落实</w:t>
            </w:r>
          </w:p>
        </w:tc>
      </w:tr>
      <w:tr w14:paraId="386A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7E4E5D37">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p>
        </w:tc>
        <w:tc>
          <w:tcPr>
            <w:tcW w:w="2332" w:type="dxa"/>
            <w:tcBorders>
              <w:top w:val="single" w:color="auto" w:sz="4" w:space="0"/>
              <w:left w:val="single" w:color="auto" w:sz="4" w:space="0"/>
              <w:bottom w:val="single" w:color="auto" w:sz="4" w:space="0"/>
              <w:right w:val="single" w:color="auto" w:sz="4" w:space="0"/>
            </w:tcBorders>
            <w:vAlign w:val="center"/>
          </w:tcPr>
          <w:p w14:paraId="4EC81358">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磋商范围</w:t>
            </w:r>
          </w:p>
        </w:tc>
        <w:tc>
          <w:tcPr>
            <w:tcW w:w="5921" w:type="dxa"/>
            <w:tcBorders>
              <w:top w:val="single" w:color="auto" w:sz="4" w:space="0"/>
              <w:left w:val="single" w:color="auto" w:sz="4" w:space="0"/>
              <w:bottom w:val="single" w:color="auto" w:sz="4" w:space="0"/>
              <w:right w:val="single" w:color="auto" w:sz="4" w:space="0"/>
            </w:tcBorders>
            <w:vAlign w:val="center"/>
          </w:tcPr>
          <w:p w14:paraId="77759E9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cs="宋体"/>
                <w:snapToGrid w:val="0"/>
                <w:kern w:val="0"/>
                <w:sz w:val="24"/>
                <w:highlight w:val="none"/>
              </w:rPr>
              <w:t>见第一章“竞争性</w:t>
            </w:r>
            <w:r>
              <w:rPr>
                <w:rFonts w:hint="eastAsia" w:ascii="宋体" w:hAnsi="宋体" w:cs="宋体"/>
                <w:snapToGrid w:val="0"/>
                <w:kern w:val="0"/>
                <w:sz w:val="24"/>
                <w:highlight w:val="none"/>
                <w:lang w:val="en-US" w:eastAsia="zh-CN"/>
              </w:rPr>
              <w:t>磋商</w:t>
            </w:r>
            <w:r>
              <w:rPr>
                <w:rFonts w:hint="eastAsia" w:ascii="宋体" w:hAnsi="宋体" w:cs="宋体"/>
                <w:snapToGrid w:val="0"/>
                <w:kern w:val="0"/>
                <w:sz w:val="24"/>
                <w:highlight w:val="none"/>
              </w:rPr>
              <w:t>公告”</w:t>
            </w:r>
          </w:p>
        </w:tc>
      </w:tr>
      <w:tr w14:paraId="7156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1AF1DAF9">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w:t>
            </w:r>
          </w:p>
        </w:tc>
        <w:tc>
          <w:tcPr>
            <w:tcW w:w="2332" w:type="dxa"/>
            <w:tcBorders>
              <w:top w:val="single" w:color="auto" w:sz="4" w:space="0"/>
              <w:left w:val="single" w:color="auto" w:sz="4" w:space="0"/>
              <w:bottom w:val="single" w:color="auto" w:sz="4" w:space="0"/>
              <w:right w:val="single" w:color="auto" w:sz="4" w:space="0"/>
            </w:tcBorders>
            <w:vAlign w:val="center"/>
          </w:tcPr>
          <w:p w14:paraId="0786E93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计划工期</w:t>
            </w:r>
          </w:p>
        </w:tc>
        <w:tc>
          <w:tcPr>
            <w:tcW w:w="5921" w:type="dxa"/>
            <w:tcBorders>
              <w:top w:val="single" w:color="auto" w:sz="4" w:space="0"/>
              <w:left w:val="single" w:color="auto" w:sz="4" w:space="0"/>
              <w:bottom w:val="single" w:color="auto" w:sz="4" w:space="0"/>
              <w:right w:val="single" w:color="auto" w:sz="4" w:space="0"/>
            </w:tcBorders>
            <w:vAlign w:val="center"/>
          </w:tcPr>
          <w:p w14:paraId="150FE73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lang w:eastAsia="zh-CN"/>
              </w:rPr>
            </w:pPr>
            <w:r>
              <w:rPr>
                <w:rFonts w:hint="eastAsia" w:ascii="宋体" w:hAnsi="宋体" w:cs="宋体"/>
                <w:snapToGrid w:val="0"/>
                <w:kern w:val="0"/>
                <w:sz w:val="24"/>
                <w:highlight w:val="none"/>
              </w:rPr>
              <w:t>见第一章“竞争性</w:t>
            </w:r>
            <w:r>
              <w:rPr>
                <w:rFonts w:hint="eastAsia" w:ascii="宋体" w:hAnsi="宋体" w:cs="宋体"/>
                <w:snapToGrid w:val="0"/>
                <w:kern w:val="0"/>
                <w:sz w:val="24"/>
                <w:highlight w:val="none"/>
                <w:lang w:val="en-US" w:eastAsia="zh-CN"/>
              </w:rPr>
              <w:t>磋商</w:t>
            </w:r>
            <w:r>
              <w:rPr>
                <w:rFonts w:hint="eastAsia" w:ascii="宋体" w:hAnsi="宋体" w:cs="宋体"/>
                <w:snapToGrid w:val="0"/>
                <w:kern w:val="0"/>
                <w:sz w:val="24"/>
                <w:highlight w:val="none"/>
              </w:rPr>
              <w:t>公告”</w:t>
            </w:r>
          </w:p>
        </w:tc>
      </w:tr>
      <w:tr w14:paraId="7034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171696E8">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2332" w:type="dxa"/>
            <w:tcBorders>
              <w:top w:val="single" w:color="auto" w:sz="4" w:space="0"/>
              <w:left w:val="single" w:color="auto" w:sz="4" w:space="0"/>
              <w:bottom w:val="single" w:color="auto" w:sz="4" w:space="0"/>
              <w:right w:val="single" w:color="auto" w:sz="4" w:space="0"/>
            </w:tcBorders>
            <w:vAlign w:val="center"/>
          </w:tcPr>
          <w:p w14:paraId="1DEC6D7D">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5921" w:type="dxa"/>
            <w:tcBorders>
              <w:top w:val="single" w:color="auto" w:sz="4" w:space="0"/>
              <w:left w:val="single" w:color="auto" w:sz="4" w:space="0"/>
              <w:bottom w:val="single" w:color="auto" w:sz="4" w:space="0"/>
              <w:right w:val="single" w:color="auto" w:sz="4" w:space="0"/>
            </w:tcBorders>
            <w:vAlign w:val="center"/>
          </w:tcPr>
          <w:p w14:paraId="1ADEB29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cs="宋体"/>
                <w:snapToGrid w:val="0"/>
                <w:kern w:val="0"/>
                <w:sz w:val="24"/>
                <w:highlight w:val="none"/>
              </w:rPr>
              <w:t>见第一章“竞争性</w:t>
            </w:r>
            <w:r>
              <w:rPr>
                <w:rFonts w:hint="eastAsia" w:ascii="宋体" w:hAnsi="宋体" w:cs="宋体"/>
                <w:snapToGrid w:val="0"/>
                <w:kern w:val="0"/>
                <w:sz w:val="24"/>
                <w:highlight w:val="none"/>
                <w:lang w:val="en-US" w:eastAsia="zh-CN"/>
              </w:rPr>
              <w:t>磋商</w:t>
            </w:r>
            <w:r>
              <w:rPr>
                <w:rFonts w:hint="eastAsia" w:ascii="宋体" w:hAnsi="宋体" w:cs="宋体"/>
                <w:snapToGrid w:val="0"/>
                <w:kern w:val="0"/>
                <w:sz w:val="24"/>
                <w:highlight w:val="none"/>
              </w:rPr>
              <w:t>公告”</w:t>
            </w:r>
          </w:p>
        </w:tc>
      </w:tr>
      <w:tr w14:paraId="7D9D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44A21BA0">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332" w:type="dxa"/>
            <w:tcBorders>
              <w:top w:val="single" w:color="auto" w:sz="4" w:space="0"/>
              <w:left w:val="single" w:color="auto" w:sz="4" w:space="0"/>
              <w:bottom w:val="single" w:color="auto" w:sz="4" w:space="0"/>
              <w:right w:val="single" w:color="auto" w:sz="4" w:space="0"/>
            </w:tcBorders>
            <w:vAlign w:val="center"/>
          </w:tcPr>
          <w:p w14:paraId="54026CB2">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磋商供应商资质条件</w:t>
            </w:r>
          </w:p>
        </w:tc>
        <w:tc>
          <w:tcPr>
            <w:tcW w:w="5921" w:type="dxa"/>
            <w:tcBorders>
              <w:top w:val="single" w:color="auto" w:sz="4" w:space="0"/>
              <w:left w:val="single" w:color="auto" w:sz="4" w:space="0"/>
              <w:bottom w:val="single" w:color="auto" w:sz="4" w:space="0"/>
              <w:right w:val="single" w:color="auto" w:sz="4" w:space="0"/>
            </w:tcBorders>
            <w:vAlign w:val="center"/>
          </w:tcPr>
          <w:p w14:paraId="2DD40FF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cs="宋体"/>
                <w:snapToGrid w:val="0"/>
                <w:kern w:val="0"/>
                <w:sz w:val="24"/>
                <w:highlight w:val="none"/>
              </w:rPr>
              <w:t>见第一章“竞争性</w:t>
            </w:r>
            <w:r>
              <w:rPr>
                <w:rFonts w:hint="eastAsia" w:ascii="宋体" w:hAnsi="宋体" w:cs="宋体"/>
                <w:snapToGrid w:val="0"/>
                <w:kern w:val="0"/>
                <w:sz w:val="24"/>
                <w:highlight w:val="none"/>
                <w:lang w:val="en-US" w:eastAsia="zh-CN"/>
              </w:rPr>
              <w:t>磋商</w:t>
            </w:r>
            <w:r>
              <w:rPr>
                <w:rFonts w:hint="eastAsia" w:ascii="宋体" w:hAnsi="宋体" w:cs="宋体"/>
                <w:snapToGrid w:val="0"/>
                <w:kern w:val="0"/>
                <w:sz w:val="24"/>
                <w:highlight w:val="none"/>
              </w:rPr>
              <w:t>公告”</w:t>
            </w:r>
          </w:p>
        </w:tc>
      </w:tr>
      <w:tr w14:paraId="4192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32930C55">
            <w:pPr>
              <w:spacing w:line="56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2332" w:type="dxa"/>
            <w:tcBorders>
              <w:top w:val="single" w:color="auto" w:sz="4" w:space="0"/>
              <w:left w:val="single" w:color="auto" w:sz="4" w:space="0"/>
              <w:bottom w:val="single" w:color="auto" w:sz="4" w:space="0"/>
              <w:right w:val="single" w:color="auto" w:sz="4" w:space="0"/>
            </w:tcBorders>
            <w:vAlign w:val="center"/>
          </w:tcPr>
          <w:p w14:paraId="1B49EFAC">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5921" w:type="dxa"/>
            <w:tcBorders>
              <w:top w:val="single" w:color="auto" w:sz="4" w:space="0"/>
              <w:left w:val="single" w:color="auto" w:sz="4" w:space="0"/>
              <w:bottom w:val="single" w:color="auto" w:sz="4" w:space="0"/>
              <w:right w:val="single" w:color="auto" w:sz="4" w:space="0"/>
            </w:tcBorders>
            <w:vAlign w:val="center"/>
          </w:tcPr>
          <w:p w14:paraId="16AD99A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不组织，供应商自行踏勘，所发生的人员伤亡和财产损失自己承担。</w:t>
            </w:r>
          </w:p>
        </w:tc>
      </w:tr>
      <w:tr w14:paraId="5D74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1BD889F0">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p>
        </w:tc>
        <w:tc>
          <w:tcPr>
            <w:tcW w:w="2332" w:type="dxa"/>
            <w:tcBorders>
              <w:top w:val="single" w:color="auto" w:sz="4" w:space="0"/>
              <w:left w:val="single" w:color="auto" w:sz="4" w:space="0"/>
              <w:bottom w:val="single" w:color="auto" w:sz="4" w:space="0"/>
              <w:right w:val="single" w:color="auto" w:sz="4" w:space="0"/>
            </w:tcBorders>
            <w:vAlign w:val="center"/>
          </w:tcPr>
          <w:p w14:paraId="7A3DCC12">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磋商响应预备会</w:t>
            </w:r>
          </w:p>
        </w:tc>
        <w:tc>
          <w:tcPr>
            <w:tcW w:w="5921" w:type="dxa"/>
            <w:tcBorders>
              <w:top w:val="single" w:color="auto" w:sz="4" w:space="0"/>
              <w:left w:val="single" w:color="auto" w:sz="4" w:space="0"/>
              <w:bottom w:val="single" w:color="auto" w:sz="4" w:space="0"/>
              <w:right w:val="single" w:color="auto" w:sz="4" w:space="0"/>
            </w:tcBorders>
            <w:vAlign w:val="center"/>
          </w:tcPr>
          <w:p w14:paraId="12FEA26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tc>
      </w:tr>
      <w:tr w14:paraId="2708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26" w:type="dxa"/>
            <w:tcBorders>
              <w:top w:val="single" w:color="auto" w:sz="4" w:space="0"/>
              <w:left w:val="single" w:color="auto" w:sz="4" w:space="0"/>
              <w:right w:val="single" w:color="auto" w:sz="4" w:space="0"/>
            </w:tcBorders>
            <w:vAlign w:val="center"/>
          </w:tcPr>
          <w:p w14:paraId="4992BA3A">
            <w:pPr>
              <w:spacing w:line="56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p>
        </w:tc>
        <w:tc>
          <w:tcPr>
            <w:tcW w:w="2332" w:type="dxa"/>
            <w:tcBorders>
              <w:top w:val="single" w:color="auto" w:sz="4" w:space="0"/>
              <w:left w:val="single" w:color="auto" w:sz="4" w:space="0"/>
              <w:bottom w:val="single" w:color="auto" w:sz="4" w:space="0"/>
              <w:right w:val="single" w:color="auto" w:sz="4" w:space="0"/>
            </w:tcBorders>
            <w:vAlign w:val="center"/>
          </w:tcPr>
          <w:p w14:paraId="055C10AE">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实质性要求和条件</w:t>
            </w:r>
          </w:p>
        </w:tc>
        <w:tc>
          <w:tcPr>
            <w:tcW w:w="5921" w:type="dxa"/>
            <w:tcBorders>
              <w:top w:val="single" w:color="auto" w:sz="4" w:space="0"/>
              <w:left w:val="single" w:color="auto" w:sz="4" w:space="0"/>
              <w:bottom w:val="single" w:color="auto" w:sz="4" w:space="0"/>
              <w:right w:val="single" w:color="auto" w:sz="4" w:space="0"/>
            </w:tcBorders>
            <w:vAlign w:val="center"/>
          </w:tcPr>
          <w:p w14:paraId="156FBA1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响应文件应当对磋商文件的实质性要求和条件做出满足性或更有利于采购人的响应，否则，其</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将被否决。</w:t>
            </w:r>
          </w:p>
        </w:tc>
      </w:tr>
      <w:tr w14:paraId="6640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tcBorders>
              <w:top w:val="single" w:color="auto" w:sz="4" w:space="0"/>
              <w:left w:val="single" w:color="auto" w:sz="4" w:space="0"/>
              <w:right w:val="single" w:color="auto" w:sz="4" w:space="0"/>
            </w:tcBorders>
            <w:vAlign w:val="center"/>
          </w:tcPr>
          <w:p w14:paraId="45AD77A9">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332" w:type="dxa"/>
            <w:tcBorders>
              <w:top w:val="single" w:color="auto" w:sz="4" w:space="0"/>
              <w:left w:val="single" w:color="auto" w:sz="4" w:space="0"/>
              <w:bottom w:val="single" w:color="auto" w:sz="4" w:space="0"/>
              <w:right w:val="single" w:color="auto" w:sz="4" w:space="0"/>
            </w:tcBorders>
            <w:vAlign w:val="center"/>
          </w:tcPr>
          <w:p w14:paraId="66E54279">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构成磋商文件的其他材料</w:t>
            </w:r>
          </w:p>
        </w:tc>
        <w:tc>
          <w:tcPr>
            <w:tcW w:w="5921" w:type="dxa"/>
            <w:tcBorders>
              <w:top w:val="single" w:color="auto" w:sz="4" w:space="0"/>
              <w:left w:val="single" w:color="auto" w:sz="4" w:space="0"/>
              <w:bottom w:val="single" w:color="auto" w:sz="4" w:space="0"/>
              <w:right w:val="single" w:color="auto" w:sz="4" w:space="0"/>
            </w:tcBorders>
            <w:vAlign w:val="center"/>
          </w:tcPr>
          <w:p w14:paraId="4677AE6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磋商文件的补充、澄清、修改、答疑（如有）</w:t>
            </w:r>
          </w:p>
        </w:tc>
      </w:tr>
      <w:tr w14:paraId="3A6B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26" w:type="dxa"/>
            <w:tcBorders>
              <w:top w:val="single" w:color="auto" w:sz="4" w:space="0"/>
              <w:left w:val="single" w:color="auto" w:sz="4" w:space="0"/>
              <w:right w:val="single" w:color="auto" w:sz="4" w:space="0"/>
            </w:tcBorders>
            <w:vAlign w:val="center"/>
          </w:tcPr>
          <w:p w14:paraId="357D344B">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2332" w:type="dxa"/>
            <w:tcBorders>
              <w:top w:val="single" w:color="auto" w:sz="4" w:space="0"/>
              <w:left w:val="single" w:color="auto" w:sz="4" w:space="0"/>
              <w:bottom w:val="single" w:color="auto" w:sz="4" w:space="0"/>
              <w:right w:val="single" w:color="auto" w:sz="4" w:space="0"/>
            </w:tcBorders>
            <w:vAlign w:val="center"/>
          </w:tcPr>
          <w:p w14:paraId="55CAFAB8">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供应商提出问题的截止时间</w:t>
            </w:r>
          </w:p>
        </w:tc>
        <w:tc>
          <w:tcPr>
            <w:tcW w:w="5921" w:type="dxa"/>
            <w:tcBorders>
              <w:top w:val="single" w:color="auto" w:sz="4" w:space="0"/>
              <w:left w:val="single" w:color="auto" w:sz="4" w:space="0"/>
              <w:bottom w:val="single" w:color="auto" w:sz="4" w:space="0"/>
              <w:right w:val="single" w:color="auto" w:sz="4" w:space="0"/>
            </w:tcBorders>
            <w:vAlign w:val="center"/>
          </w:tcPr>
          <w:p w14:paraId="4CE1540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shd w:val="clear" w:color="auto" w:fill="FFFFFF"/>
              </w:rPr>
              <w:t>递交竞争性磋商响应文件截止之日5日前</w:t>
            </w:r>
          </w:p>
        </w:tc>
      </w:tr>
      <w:tr w14:paraId="1DC8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26" w:type="dxa"/>
            <w:tcBorders>
              <w:top w:val="single" w:color="auto" w:sz="4" w:space="0"/>
              <w:left w:val="single" w:color="auto" w:sz="4" w:space="0"/>
              <w:right w:val="single" w:color="auto" w:sz="4" w:space="0"/>
            </w:tcBorders>
            <w:vAlign w:val="center"/>
          </w:tcPr>
          <w:p w14:paraId="1200CD80">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2332" w:type="dxa"/>
            <w:tcBorders>
              <w:top w:val="single" w:color="auto" w:sz="4" w:space="0"/>
              <w:left w:val="single" w:color="auto" w:sz="4" w:space="0"/>
              <w:bottom w:val="single" w:color="auto" w:sz="4" w:space="0"/>
              <w:right w:val="single" w:color="auto" w:sz="4" w:space="0"/>
            </w:tcBorders>
            <w:vAlign w:val="center"/>
          </w:tcPr>
          <w:p w14:paraId="22DC9A7B">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供应商要求澄清磋商文件的截止时间</w:t>
            </w:r>
          </w:p>
        </w:tc>
        <w:tc>
          <w:tcPr>
            <w:tcW w:w="5921" w:type="dxa"/>
            <w:tcBorders>
              <w:top w:val="single" w:color="auto" w:sz="4" w:space="0"/>
              <w:left w:val="single" w:color="auto" w:sz="4" w:space="0"/>
              <w:bottom w:val="single" w:color="auto" w:sz="4" w:space="0"/>
              <w:right w:val="single" w:color="auto" w:sz="4" w:space="0"/>
            </w:tcBorders>
            <w:vAlign w:val="center"/>
          </w:tcPr>
          <w:p w14:paraId="53FAFE5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shd w:val="clear" w:color="auto" w:fill="FFFFFF"/>
              </w:rPr>
              <w:t>递交竞争性磋商响应文件截止之日5日前</w:t>
            </w:r>
          </w:p>
        </w:tc>
      </w:tr>
      <w:tr w14:paraId="1732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26" w:type="dxa"/>
            <w:tcBorders>
              <w:left w:val="single" w:color="auto" w:sz="4" w:space="0"/>
              <w:right w:val="single" w:color="auto" w:sz="4" w:space="0"/>
            </w:tcBorders>
            <w:vAlign w:val="center"/>
          </w:tcPr>
          <w:p w14:paraId="690F0ADE">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2332" w:type="dxa"/>
            <w:tcBorders>
              <w:top w:val="single" w:color="auto" w:sz="4" w:space="0"/>
              <w:left w:val="single" w:color="auto" w:sz="4" w:space="0"/>
              <w:bottom w:val="single" w:color="auto" w:sz="4" w:space="0"/>
              <w:right w:val="single" w:color="auto" w:sz="4" w:space="0"/>
            </w:tcBorders>
            <w:vAlign w:val="center"/>
          </w:tcPr>
          <w:p w14:paraId="47C062D8">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响应文件上传递交截止时间</w:t>
            </w:r>
          </w:p>
        </w:tc>
        <w:tc>
          <w:tcPr>
            <w:tcW w:w="5921" w:type="dxa"/>
            <w:tcBorders>
              <w:top w:val="single" w:color="auto" w:sz="4" w:space="0"/>
              <w:left w:val="single" w:color="auto" w:sz="4" w:space="0"/>
              <w:bottom w:val="single" w:color="auto" w:sz="4" w:space="0"/>
              <w:right w:val="single" w:color="auto" w:sz="4" w:space="0"/>
            </w:tcBorders>
            <w:vAlign w:val="center"/>
          </w:tcPr>
          <w:p w14:paraId="7338BF9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snapToGrid w:val="0"/>
                <w:kern w:val="0"/>
                <w:sz w:val="24"/>
                <w:highlight w:val="none"/>
              </w:rPr>
              <w:t>见第一章“竞争性</w:t>
            </w:r>
            <w:r>
              <w:rPr>
                <w:rFonts w:hint="eastAsia" w:ascii="宋体" w:hAnsi="宋体" w:cs="宋体"/>
                <w:snapToGrid w:val="0"/>
                <w:kern w:val="0"/>
                <w:sz w:val="24"/>
                <w:highlight w:val="none"/>
                <w:lang w:val="en-US" w:eastAsia="zh-CN"/>
              </w:rPr>
              <w:t>磋商</w:t>
            </w:r>
            <w:r>
              <w:rPr>
                <w:rFonts w:hint="eastAsia" w:ascii="宋体" w:hAnsi="宋体" w:cs="宋体"/>
                <w:snapToGrid w:val="0"/>
                <w:kern w:val="0"/>
                <w:sz w:val="24"/>
                <w:highlight w:val="none"/>
              </w:rPr>
              <w:t>公告”</w:t>
            </w:r>
          </w:p>
        </w:tc>
      </w:tr>
      <w:tr w14:paraId="1905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26" w:type="dxa"/>
            <w:tcBorders>
              <w:left w:val="single" w:color="auto" w:sz="4" w:space="0"/>
              <w:right w:val="single" w:color="auto" w:sz="4" w:space="0"/>
            </w:tcBorders>
            <w:vAlign w:val="center"/>
          </w:tcPr>
          <w:p w14:paraId="77D562C3">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2332" w:type="dxa"/>
            <w:tcBorders>
              <w:top w:val="single" w:color="auto" w:sz="4" w:space="0"/>
              <w:left w:val="single" w:color="auto" w:sz="4" w:space="0"/>
              <w:bottom w:val="single" w:color="auto" w:sz="4" w:space="0"/>
              <w:right w:val="single" w:color="auto" w:sz="4" w:space="0"/>
            </w:tcBorders>
            <w:vAlign w:val="center"/>
          </w:tcPr>
          <w:p w14:paraId="600611A6">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供应商确认收到磋商文件澄清的时间</w:t>
            </w:r>
          </w:p>
        </w:tc>
        <w:tc>
          <w:tcPr>
            <w:tcW w:w="5921" w:type="dxa"/>
            <w:tcBorders>
              <w:top w:val="single" w:color="auto" w:sz="4" w:space="0"/>
              <w:left w:val="single" w:color="auto" w:sz="4" w:space="0"/>
              <w:bottom w:val="single" w:color="auto" w:sz="4" w:space="0"/>
              <w:right w:val="single" w:color="auto" w:sz="4" w:space="0"/>
            </w:tcBorders>
            <w:vAlign w:val="center"/>
          </w:tcPr>
          <w:p w14:paraId="4248C67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在收到相应澄清文件后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5923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3CC83393">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2332" w:type="dxa"/>
            <w:tcBorders>
              <w:top w:val="single" w:color="auto" w:sz="4" w:space="0"/>
              <w:left w:val="single" w:color="auto" w:sz="4" w:space="0"/>
              <w:bottom w:val="single" w:color="auto" w:sz="4" w:space="0"/>
              <w:right w:val="single" w:color="auto" w:sz="4" w:space="0"/>
            </w:tcBorders>
            <w:vAlign w:val="center"/>
          </w:tcPr>
          <w:p w14:paraId="059185DB">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供应商确认收到磋商文件修改的时间</w:t>
            </w:r>
          </w:p>
        </w:tc>
        <w:tc>
          <w:tcPr>
            <w:tcW w:w="5921" w:type="dxa"/>
            <w:tcBorders>
              <w:top w:val="single" w:color="auto" w:sz="4" w:space="0"/>
              <w:left w:val="single" w:color="auto" w:sz="4" w:space="0"/>
              <w:bottom w:val="single" w:color="auto" w:sz="4" w:space="0"/>
              <w:right w:val="single" w:color="auto" w:sz="4" w:space="0"/>
            </w:tcBorders>
            <w:vAlign w:val="center"/>
          </w:tcPr>
          <w:p w14:paraId="37100A0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在收到相应修改文件后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1A2A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1476467B">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2332" w:type="dxa"/>
            <w:tcBorders>
              <w:top w:val="single" w:color="auto" w:sz="4" w:space="0"/>
              <w:left w:val="single" w:color="auto" w:sz="4" w:space="0"/>
              <w:bottom w:val="single" w:color="auto" w:sz="4" w:space="0"/>
              <w:right w:val="single" w:color="auto" w:sz="4" w:space="0"/>
            </w:tcBorders>
            <w:vAlign w:val="center"/>
          </w:tcPr>
          <w:p w14:paraId="0F4D0384">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5921" w:type="dxa"/>
            <w:tcBorders>
              <w:top w:val="single" w:color="auto" w:sz="4" w:space="0"/>
              <w:left w:val="single" w:color="auto" w:sz="4" w:space="0"/>
              <w:bottom w:val="single" w:color="auto" w:sz="4" w:space="0"/>
              <w:right w:val="single" w:color="auto" w:sz="4" w:space="0"/>
            </w:tcBorders>
            <w:vAlign w:val="center"/>
          </w:tcPr>
          <w:p w14:paraId="20D0336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磋商截止之日起60日历天</w:t>
            </w:r>
          </w:p>
        </w:tc>
      </w:tr>
      <w:tr w14:paraId="6D88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5D76DED1">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2332" w:type="dxa"/>
            <w:tcBorders>
              <w:top w:val="single" w:color="auto" w:sz="4" w:space="0"/>
              <w:left w:val="single" w:color="auto" w:sz="4" w:space="0"/>
              <w:bottom w:val="single" w:color="auto" w:sz="4" w:space="0"/>
              <w:right w:val="single" w:color="auto" w:sz="4" w:space="0"/>
            </w:tcBorders>
            <w:vAlign w:val="center"/>
          </w:tcPr>
          <w:p w14:paraId="5CC0967D">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构成响应文件的其他资料</w:t>
            </w:r>
          </w:p>
        </w:tc>
        <w:tc>
          <w:tcPr>
            <w:tcW w:w="5921" w:type="dxa"/>
            <w:tcBorders>
              <w:top w:val="single" w:color="auto" w:sz="4" w:space="0"/>
              <w:left w:val="single" w:color="auto" w:sz="4" w:space="0"/>
              <w:bottom w:val="single" w:color="auto" w:sz="4" w:space="0"/>
              <w:right w:val="single" w:color="auto" w:sz="4" w:space="0"/>
            </w:tcBorders>
            <w:vAlign w:val="center"/>
          </w:tcPr>
          <w:p w14:paraId="1E6C3B9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响应文件中须附有供应商须知前附表1</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款和第三章</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办法中所需证件、证明的扫描件或加盖公章的复印件</w:t>
            </w:r>
          </w:p>
        </w:tc>
      </w:tr>
      <w:tr w14:paraId="07D6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2E79E3A7">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2332" w:type="dxa"/>
            <w:tcBorders>
              <w:top w:val="single" w:color="auto" w:sz="4" w:space="0"/>
              <w:left w:val="single" w:color="auto" w:sz="4" w:space="0"/>
              <w:bottom w:val="single" w:color="auto" w:sz="4" w:space="0"/>
              <w:right w:val="single" w:color="auto" w:sz="4" w:space="0"/>
            </w:tcBorders>
            <w:vAlign w:val="center"/>
          </w:tcPr>
          <w:p w14:paraId="18D07BA2">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近年财务状况的年份要求</w:t>
            </w:r>
          </w:p>
        </w:tc>
        <w:tc>
          <w:tcPr>
            <w:tcW w:w="5921" w:type="dxa"/>
            <w:tcBorders>
              <w:top w:val="single" w:color="auto" w:sz="4" w:space="0"/>
              <w:left w:val="single" w:color="auto" w:sz="4" w:space="0"/>
              <w:bottom w:val="single" w:color="auto" w:sz="4" w:space="0"/>
              <w:right w:val="single" w:color="auto" w:sz="4" w:space="0"/>
            </w:tcBorders>
            <w:vAlign w:val="center"/>
          </w:tcPr>
          <w:p w14:paraId="25C532B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年（新成立企业按已有年份计算）</w:t>
            </w:r>
          </w:p>
        </w:tc>
      </w:tr>
      <w:tr w14:paraId="695E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5C61E540">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2332" w:type="dxa"/>
            <w:tcBorders>
              <w:top w:val="single" w:color="auto" w:sz="4" w:space="0"/>
              <w:left w:val="single" w:color="auto" w:sz="4" w:space="0"/>
              <w:bottom w:val="single" w:color="auto" w:sz="4" w:space="0"/>
              <w:right w:val="single" w:color="auto" w:sz="4" w:space="0"/>
            </w:tcBorders>
            <w:vAlign w:val="center"/>
          </w:tcPr>
          <w:p w14:paraId="16A48AF8">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近年完成的类似项目情况的时间要求</w:t>
            </w:r>
          </w:p>
        </w:tc>
        <w:tc>
          <w:tcPr>
            <w:tcW w:w="5921" w:type="dxa"/>
            <w:tcBorders>
              <w:top w:val="single" w:color="auto" w:sz="4" w:space="0"/>
              <w:left w:val="single" w:color="auto" w:sz="4" w:space="0"/>
              <w:bottom w:val="single" w:color="auto" w:sz="4" w:space="0"/>
              <w:right w:val="single" w:color="auto" w:sz="4" w:space="0"/>
            </w:tcBorders>
            <w:vAlign w:val="center"/>
          </w:tcPr>
          <w:p w14:paraId="0AEDC14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年1月以来（新成立企业按已有年份计算）</w:t>
            </w:r>
          </w:p>
        </w:tc>
      </w:tr>
      <w:tr w14:paraId="31E5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03D406AD">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2332" w:type="dxa"/>
            <w:tcBorders>
              <w:top w:val="single" w:color="auto" w:sz="4" w:space="0"/>
              <w:left w:val="single" w:color="auto" w:sz="4" w:space="0"/>
              <w:bottom w:val="single" w:color="auto" w:sz="4" w:space="0"/>
              <w:right w:val="single" w:color="auto" w:sz="4" w:space="0"/>
            </w:tcBorders>
            <w:vAlign w:val="center"/>
          </w:tcPr>
          <w:p w14:paraId="51169CAB">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近年发生的诉讼及仲裁情况的时间要求</w:t>
            </w:r>
          </w:p>
        </w:tc>
        <w:tc>
          <w:tcPr>
            <w:tcW w:w="5921" w:type="dxa"/>
            <w:tcBorders>
              <w:top w:val="single" w:color="auto" w:sz="4" w:space="0"/>
              <w:left w:val="single" w:color="auto" w:sz="4" w:space="0"/>
              <w:bottom w:val="single" w:color="auto" w:sz="4" w:space="0"/>
              <w:right w:val="single" w:color="auto" w:sz="4" w:space="0"/>
            </w:tcBorders>
            <w:vAlign w:val="center"/>
          </w:tcPr>
          <w:p w14:paraId="28946B0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年1月以来（新成立企业按已有年份计算）</w:t>
            </w:r>
          </w:p>
        </w:tc>
      </w:tr>
      <w:tr w14:paraId="28DA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043133FC">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2332" w:type="dxa"/>
            <w:tcBorders>
              <w:top w:val="single" w:color="auto" w:sz="4" w:space="0"/>
              <w:left w:val="single" w:color="auto" w:sz="4" w:space="0"/>
              <w:bottom w:val="single" w:color="auto" w:sz="4" w:space="0"/>
              <w:right w:val="single" w:color="auto" w:sz="4" w:space="0"/>
            </w:tcBorders>
            <w:vAlign w:val="center"/>
          </w:tcPr>
          <w:p w14:paraId="5E52E9AF">
            <w:pPr>
              <w:spacing w:line="560" w:lineRule="exact"/>
              <w:jc w:val="center"/>
              <w:rPr>
                <w:rFonts w:hint="eastAsia" w:ascii="宋体" w:hAnsi="宋体" w:eastAsia="宋体" w:cs="宋体"/>
                <w:color w:val="0000FF"/>
                <w:sz w:val="24"/>
                <w:szCs w:val="24"/>
                <w:highlight w:val="none"/>
              </w:rPr>
            </w:pPr>
            <w:r>
              <w:rPr>
                <w:rFonts w:hint="eastAsia" w:ascii="宋体" w:hAnsi="宋体" w:eastAsia="宋体" w:cs="宋体"/>
                <w:sz w:val="24"/>
                <w:szCs w:val="24"/>
                <w:highlight w:val="none"/>
              </w:rPr>
              <w:t>是否允许递交备选响应性文件</w:t>
            </w:r>
          </w:p>
        </w:tc>
        <w:tc>
          <w:tcPr>
            <w:tcW w:w="5921" w:type="dxa"/>
            <w:tcBorders>
              <w:top w:val="single" w:color="auto" w:sz="4" w:space="0"/>
              <w:left w:val="single" w:color="auto" w:sz="4" w:space="0"/>
              <w:bottom w:val="single" w:color="auto" w:sz="4" w:space="0"/>
              <w:right w:val="single" w:color="auto" w:sz="4" w:space="0"/>
            </w:tcBorders>
            <w:vAlign w:val="center"/>
          </w:tcPr>
          <w:p w14:paraId="39BA9A7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77F2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6EABFC18">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p>
        </w:tc>
        <w:tc>
          <w:tcPr>
            <w:tcW w:w="2332" w:type="dxa"/>
            <w:tcBorders>
              <w:top w:val="single" w:color="auto" w:sz="4" w:space="0"/>
              <w:left w:val="single" w:color="auto" w:sz="4" w:space="0"/>
              <w:bottom w:val="single" w:color="auto" w:sz="4" w:space="0"/>
              <w:right w:val="single" w:color="auto" w:sz="4" w:space="0"/>
            </w:tcBorders>
            <w:vAlign w:val="center"/>
          </w:tcPr>
          <w:p w14:paraId="3E13F85F">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响应文件签字或盖章要求</w:t>
            </w:r>
          </w:p>
        </w:tc>
        <w:tc>
          <w:tcPr>
            <w:tcW w:w="5921" w:type="dxa"/>
            <w:tcBorders>
              <w:top w:val="single" w:color="auto" w:sz="4" w:space="0"/>
              <w:left w:val="single" w:color="auto" w:sz="4" w:space="0"/>
              <w:bottom w:val="single" w:color="auto" w:sz="4" w:space="0"/>
              <w:right w:val="single" w:color="auto" w:sz="4" w:space="0"/>
            </w:tcBorders>
            <w:vAlign w:val="center"/>
          </w:tcPr>
          <w:p w14:paraId="52FC9BD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电子化响应文件的签章：</w:t>
            </w:r>
          </w:p>
          <w:p w14:paraId="29F4FB8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1、供应商在生成电子化响应文件后，应对电子化响应文件进行签章，未对电子化文件进行签章的视为无效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w:t>
            </w:r>
          </w:p>
          <w:p w14:paraId="2165388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文件中要求法定代表人或授权委托人盖章的，供应商在进行电子化</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文件签章时，以签盖法定代表人签章为准。</w:t>
            </w:r>
          </w:p>
          <w:p w14:paraId="28EEEF2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3、电子化</w:t>
            </w:r>
            <w:r>
              <w:rPr>
                <w:rFonts w:hint="eastAsia" w:ascii="宋体" w:hAnsi="宋体" w:eastAsia="宋体" w:cs="宋体"/>
                <w:color w:val="000000"/>
                <w:sz w:val="24"/>
                <w:szCs w:val="24"/>
                <w:highlight w:val="none"/>
                <w:lang w:eastAsia="zh-CN"/>
              </w:rPr>
              <w:t>响应文件</w:t>
            </w:r>
            <w:r>
              <w:rPr>
                <w:rFonts w:hint="eastAsia" w:ascii="宋体" w:hAnsi="宋体" w:eastAsia="宋体" w:cs="宋体"/>
                <w:color w:val="000000"/>
                <w:sz w:val="24"/>
                <w:szCs w:val="24"/>
                <w:highlight w:val="none"/>
              </w:rPr>
              <w:t>工具请在三门峡市公共资源交易中心进行下载。</w:t>
            </w:r>
          </w:p>
        </w:tc>
      </w:tr>
      <w:tr w14:paraId="6B4D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371CA21E">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2332" w:type="dxa"/>
            <w:tcBorders>
              <w:top w:val="single" w:color="auto" w:sz="4" w:space="0"/>
              <w:left w:val="single" w:color="auto" w:sz="4" w:space="0"/>
              <w:bottom w:val="single" w:color="auto" w:sz="4" w:space="0"/>
              <w:right w:val="single" w:color="auto" w:sz="4" w:space="0"/>
            </w:tcBorders>
            <w:vAlign w:val="center"/>
          </w:tcPr>
          <w:p w14:paraId="3858CAAE">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5921" w:type="dxa"/>
            <w:tcBorders>
              <w:top w:val="single" w:color="auto" w:sz="4" w:space="0"/>
              <w:left w:val="single" w:color="auto" w:sz="4" w:space="0"/>
              <w:bottom w:val="single" w:color="auto" w:sz="4" w:space="0"/>
              <w:right w:val="single" w:color="auto" w:sz="4" w:space="0"/>
            </w:tcBorders>
            <w:vAlign w:val="center"/>
          </w:tcPr>
          <w:p w14:paraId="3239F41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根据《河南省财政厅关于优化政府采购营商环境有关问题的通知》（豫财购【2019】4号）第6条的规定，磋商保证金不再收取。供应商应以承诺函的形式替代保证金，承诺函应明确承诺事项及违背承诺的责任</w:t>
            </w:r>
            <w:r>
              <w:rPr>
                <w:rFonts w:hint="eastAsia" w:ascii="宋体" w:hAnsi="宋体" w:eastAsia="宋体" w:cs="宋体"/>
                <w:sz w:val="24"/>
                <w:szCs w:val="24"/>
                <w:highlight w:val="none"/>
                <w:lang w:eastAsia="zh-CN"/>
              </w:rPr>
              <w:t>。</w:t>
            </w:r>
          </w:p>
        </w:tc>
      </w:tr>
      <w:tr w14:paraId="5A35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3AAFFAA3">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2332" w:type="dxa"/>
            <w:tcBorders>
              <w:top w:val="single" w:color="auto" w:sz="4" w:space="0"/>
              <w:left w:val="single" w:color="auto" w:sz="4" w:space="0"/>
              <w:bottom w:val="single" w:color="auto" w:sz="4" w:space="0"/>
              <w:right w:val="single" w:color="auto" w:sz="4" w:space="0"/>
            </w:tcBorders>
            <w:vAlign w:val="center"/>
          </w:tcPr>
          <w:p w14:paraId="5003ADC2">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是否退还响应文件</w:t>
            </w:r>
          </w:p>
        </w:tc>
        <w:tc>
          <w:tcPr>
            <w:tcW w:w="5921" w:type="dxa"/>
            <w:tcBorders>
              <w:top w:val="single" w:color="auto" w:sz="4" w:space="0"/>
              <w:left w:val="single" w:color="auto" w:sz="4" w:space="0"/>
              <w:bottom w:val="single" w:color="auto" w:sz="4" w:space="0"/>
              <w:right w:val="single" w:color="auto" w:sz="4" w:space="0"/>
            </w:tcBorders>
            <w:vAlign w:val="center"/>
          </w:tcPr>
          <w:p w14:paraId="3A46FF7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2652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2D260D7B">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2332" w:type="dxa"/>
            <w:tcBorders>
              <w:top w:val="single" w:color="auto" w:sz="4" w:space="0"/>
              <w:left w:val="single" w:color="auto" w:sz="4" w:space="0"/>
              <w:bottom w:val="single" w:color="auto" w:sz="4" w:space="0"/>
              <w:right w:val="single" w:color="auto" w:sz="4" w:space="0"/>
            </w:tcBorders>
            <w:vAlign w:val="center"/>
          </w:tcPr>
          <w:p w14:paraId="56888921">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时间和地点</w:t>
            </w:r>
          </w:p>
        </w:tc>
        <w:tc>
          <w:tcPr>
            <w:tcW w:w="5921" w:type="dxa"/>
            <w:tcBorders>
              <w:top w:val="single" w:color="auto" w:sz="4" w:space="0"/>
              <w:left w:val="single" w:color="auto" w:sz="4" w:space="0"/>
              <w:bottom w:val="single" w:color="auto" w:sz="4" w:space="0"/>
              <w:right w:val="single" w:color="auto" w:sz="4" w:space="0"/>
            </w:tcBorders>
            <w:vAlign w:val="center"/>
          </w:tcPr>
          <w:p w14:paraId="3CADEE9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snapToGrid w:val="0"/>
                <w:kern w:val="0"/>
                <w:sz w:val="24"/>
                <w:highlight w:val="none"/>
              </w:rPr>
              <w:t>见第一章“竞争性</w:t>
            </w:r>
            <w:r>
              <w:rPr>
                <w:rFonts w:hint="eastAsia" w:ascii="宋体" w:hAnsi="宋体" w:cs="宋体"/>
                <w:snapToGrid w:val="0"/>
                <w:kern w:val="0"/>
                <w:sz w:val="24"/>
                <w:highlight w:val="none"/>
                <w:lang w:val="en-US" w:eastAsia="zh-CN"/>
              </w:rPr>
              <w:t>磋商</w:t>
            </w:r>
            <w:r>
              <w:rPr>
                <w:rFonts w:hint="eastAsia" w:ascii="宋体" w:hAnsi="宋体" w:cs="宋体"/>
                <w:snapToGrid w:val="0"/>
                <w:kern w:val="0"/>
                <w:sz w:val="24"/>
                <w:highlight w:val="none"/>
              </w:rPr>
              <w:t>公告”</w:t>
            </w:r>
          </w:p>
        </w:tc>
      </w:tr>
      <w:tr w14:paraId="224A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691F3846">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2332" w:type="dxa"/>
            <w:tcBorders>
              <w:top w:val="single" w:color="auto" w:sz="4" w:space="0"/>
              <w:left w:val="single" w:color="auto" w:sz="4" w:space="0"/>
              <w:bottom w:val="single" w:color="auto" w:sz="4" w:space="0"/>
              <w:right w:val="single" w:color="auto" w:sz="4" w:space="0"/>
            </w:tcBorders>
            <w:vAlign w:val="center"/>
          </w:tcPr>
          <w:p w14:paraId="0A541056">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程序</w:t>
            </w:r>
          </w:p>
        </w:tc>
        <w:tc>
          <w:tcPr>
            <w:tcW w:w="5921" w:type="dxa"/>
            <w:tcBorders>
              <w:top w:val="single" w:color="auto" w:sz="4" w:space="0"/>
              <w:left w:val="single" w:color="auto" w:sz="4" w:space="0"/>
              <w:bottom w:val="single" w:color="auto" w:sz="4" w:space="0"/>
              <w:right w:val="single" w:color="auto" w:sz="4" w:space="0"/>
            </w:tcBorders>
            <w:vAlign w:val="center"/>
          </w:tcPr>
          <w:p w14:paraId="65FE0E3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主持人按下列程序进行</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会议：</w:t>
            </w:r>
          </w:p>
          <w:p w14:paraId="178F304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（1）宣布</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纪律；（2）公布在磋商截止时间前上传响应文件的供应商名称；（3）响应文件解密；（4）会议结束。</w:t>
            </w:r>
          </w:p>
        </w:tc>
      </w:tr>
      <w:tr w14:paraId="35E5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39DE31F7">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2332" w:type="dxa"/>
            <w:tcBorders>
              <w:top w:val="single" w:color="auto" w:sz="4" w:space="0"/>
              <w:left w:val="single" w:color="auto" w:sz="4" w:space="0"/>
              <w:bottom w:val="single" w:color="auto" w:sz="4" w:space="0"/>
              <w:right w:val="single" w:color="auto" w:sz="4" w:space="0"/>
            </w:tcBorders>
            <w:vAlign w:val="center"/>
          </w:tcPr>
          <w:p w14:paraId="2662C6BF">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磋商小组的组建</w:t>
            </w:r>
          </w:p>
        </w:tc>
        <w:tc>
          <w:tcPr>
            <w:tcW w:w="5921" w:type="dxa"/>
            <w:tcBorders>
              <w:top w:val="single" w:color="auto" w:sz="4" w:space="0"/>
              <w:left w:val="single" w:color="auto" w:sz="4" w:space="0"/>
              <w:bottom w:val="single" w:color="auto" w:sz="4" w:space="0"/>
              <w:right w:val="single" w:color="auto" w:sz="4" w:space="0"/>
            </w:tcBorders>
            <w:vAlign w:val="center"/>
          </w:tcPr>
          <w:p w14:paraId="36CE5BB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磋商小组由3人组成：采购人代表1人，经济、技术方面专家2人。</w:t>
            </w:r>
          </w:p>
          <w:p w14:paraId="536E385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专家确定方式：从相关专家库中随机抽取。</w:t>
            </w:r>
          </w:p>
        </w:tc>
      </w:tr>
      <w:tr w14:paraId="31AF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776052C9">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p>
        </w:tc>
        <w:tc>
          <w:tcPr>
            <w:tcW w:w="2332" w:type="dxa"/>
            <w:tcBorders>
              <w:top w:val="single" w:color="auto" w:sz="4" w:space="0"/>
              <w:left w:val="single" w:color="auto" w:sz="4" w:space="0"/>
              <w:bottom w:val="single" w:color="auto" w:sz="4" w:space="0"/>
              <w:right w:val="single" w:color="auto" w:sz="4" w:space="0"/>
            </w:tcBorders>
            <w:vAlign w:val="center"/>
          </w:tcPr>
          <w:p w14:paraId="50B9CA36">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授权磋商小组推荐</w:t>
            </w:r>
            <w:r>
              <w:rPr>
                <w:rFonts w:hint="eastAsia" w:ascii="宋体" w:hAnsi="宋体" w:eastAsia="宋体" w:cs="宋体"/>
                <w:sz w:val="24"/>
                <w:szCs w:val="24"/>
                <w:highlight w:val="none"/>
                <w:lang w:eastAsia="zh-CN"/>
              </w:rPr>
              <w:t>成交候选人</w:t>
            </w:r>
            <w:r>
              <w:rPr>
                <w:rFonts w:hint="eastAsia" w:ascii="宋体" w:hAnsi="宋体" w:eastAsia="宋体" w:cs="宋体"/>
                <w:sz w:val="24"/>
                <w:szCs w:val="24"/>
                <w:highlight w:val="none"/>
              </w:rPr>
              <w:t>数</w:t>
            </w:r>
          </w:p>
        </w:tc>
        <w:tc>
          <w:tcPr>
            <w:tcW w:w="5921" w:type="dxa"/>
            <w:tcBorders>
              <w:top w:val="single" w:color="auto" w:sz="4" w:space="0"/>
              <w:left w:val="single" w:color="auto" w:sz="4" w:space="0"/>
              <w:bottom w:val="single" w:color="auto" w:sz="4" w:space="0"/>
              <w:right w:val="single" w:color="auto" w:sz="4" w:space="0"/>
            </w:tcBorders>
            <w:vAlign w:val="center"/>
          </w:tcPr>
          <w:p w14:paraId="362FACA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按顺序推荐</w:t>
            </w:r>
            <w:r>
              <w:rPr>
                <w:rFonts w:hint="eastAsia" w:ascii="宋体" w:hAnsi="宋体" w:eastAsia="宋体" w:cs="宋体"/>
                <w:sz w:val="24"/>
                <w:szCs w:val="24"/>
                <w:highlight w:val="none"/>
                <w:lang w:eastAsia="zh-CN"/>
              </w:rPr>
              <w:t>成交候选人</w:t>
            </w:r>
            <w:r>
              <w:rPr>
                <w:rFonts w:hint="eastAsia" w:ascii="宋体" w:hAnsi="宋体" w:eastAsia="宋体" w:cs="宋体"/>
                <w:sz w:val="24"/>
                <w:szCs w:val="24"/>
                <w:highlight w:val="none"/>
              </w:rPr>
              <w:t>数：3名</w:t>
            </w:r>
          </w:p>
        </w:tc>
      </w:tr>
      <w:tr w14:paraId="29BF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71F6454D">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w:t>
            </w:r>
          </w:p>
        </w:tc>
        <w:tc>
          <w:tcPr>
            <w:tcW w:w="2332" w:type="dxa"/>
            <w:tcBorders>
              <w:top w:val="single" w:color="auto" w:sz="4" w:space="0"/>
              <w:left w:val="single" w:color="auto" w:sz="4" w:space="0"/>
              <w:bottom w:val="single" w:color="auto" w:sz="4" w:space="0"/>
              <w:right w:val="single" w:color="auto" w:sz="4" w:space="0"/>
            </w:tcBorders>
            <w:vAlign w:val="center"/>
          </w:tcPr>
          <w:p w14:paraId="2104AC7D">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磋商文件的解释</w:t>
            </w:r>
          </w:p>
        </w:tc>
        <w:tc>
          <w:tcPr>
            <w:tcW w:w="5921" w:type="dxa"/>
            <w:tcBorders>
              <w:top w:val="single" w:color="auto" w:sz="4" w:space="0"/>
              <w:left w:val="single" w:color="auto" w:sz="4" w:space="0"/>
              <w:bottom w:val="single" w:color="auto" w:sz="4" w:space="0"/>
              <w:right w:val="single" w:color="auto" w:sz="4" w:space="0"/>
            </w:tcBorders>
            <w:vAlign w:val="center"/>
          </w:tcPr>
          <w:p w14:paraId="4234734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在符合相关法律法规的前提下，磋商文件的解释权归采购人所有。本磋商文件中其他部分内容与供应商须知前附表不一致的，以供应商须知前附表为准。本磋商文件未尽事宜，执行国家、省、市相关规定。</w:t>
            </w:r>
          </w:p>
        </w:tc>
      </w:tr>
      <w:tr w14:paraId="4AB6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3E39CBC2">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c>
          <w:tcPr>
            <w:tcW w:w="2332" w:type="dxa"/>
            <w:tcBorders>
              <w:top w:val="single" w:color="auto" w:sz="4" w:space="0"/>
              <w:left w:val="single" w:color="auto" w:sz="4" w:space="0"/>
              <w:bottom w:val="single" w:color="auto" w:sz="4" w:space="0"/>
              <w:right w:val="single" w:color="auto" w:sz="4" w:space="0"/>
            </w:tcBorders>
            <w:vAlign w:val="center"/>
          </w:tcPr>
          <w:p w14:paraId="1F83E7B4">
            <w:pPr>
              <w:spacing w:line="56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成交公</w:t>
            </w:r>
            <w:r>
              <w:rPr>
                <w:rFonts w:hint="eastAsia" w:ascii="宋体" w:hAnsi="宋体" w:eastAsia="宋体" w:cs="宋体"/>
                <w:sz w:val="24"/>
                <w:szCs w:val="24"/>
                <w:highlight w:val="none"/>
                <w:lang w:val="en-US" w:eastAsia="zh-CN"/>
              </w:rPr>
              <w:t>告</w:t>
            </w:r>
          </w:p>
        </w:tc>
        <w:tc>
          <w:tcPr>
            <w:tcW w:w="5921" w:type="dxa"/>
            <w:tcBorders>
              <w:top w:val="single" w:color="auto" w:sz="4" w:space="0"/>
              <w:left w:val="single" w:color="auto" w:sz="4" w:space="0"/>
              <w:bottom w:val="single" w:color="auto" w:sz="4" w:space="0"/>
              <w:right w:val="single" w:color="auto" w:sz="4" w:space="0"/>
            </w:tcBorders>
            <w:vAlign w:val="center"/>
          </w:tcPr>
          <w:p w14:paraId="2FDFA64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采购人将</w:t>
            </w:r>
            <w:r>
              <w:rPr>
                <w:rFonts w:hint="eastAsia" w:ascii="宋体" w:hAnsi="宋体" w:eastAsia="宋体" w:cs="宋体"/>
                <w:kern w:val="0"/>
                <w:sz w:val="24"/>
                <w:szCs w:val="24"/>
                <w:highlight w:val="none"/>
                <w:lang w:val="en-US" w:eastAsia="zh-CN"/>
              </w:rPr>
              <w:t>成交供应商</w:t>
            </w:r>
            <w:r>
              <w:rPr>
                <w:rFonts w:hint="eastAsia" w:ascii="宋体" w:hAnsi="宋体" w:eastAsia="宋体" w:cs="宋体"/>
                <w:kern w:val="0"/>
                <w:sz w:val="24"/>
                <w:szCs w:val="24"/>
                <w:highlight w:val="none"/>
              </w:rPr>
              <w:t>的情况在本项目竞争性磋商公告发布的同一媒介</w:t>
            </w:r>
            <w:r>
              <w:rPr>
                <w:rFonts w:hint="eastAsia" w:ascii="宋体" w:hAnsi="宋体"/>
                <w:sz w:val="24"/>
                <w:highlight w:val="none"/>
              </w:rPr>
              <w:t>《中国采购与招标网》、</w:t>
            </w:r>
            <w:r>
              <w:rPr>
                <w:rFonts w:hint="eastAsia" w:ascii="宋体" w:hAnsi="宋体" w:cs="宋体"/>
                <w:sz w:val="24"/>
                <w:highlight w:val="none"/>
              </w:rPr>
              <w:t>《河南省政府采购网》、《三门峡市公共资源交易中心》</w:t>
            </w:r>
            <w:r>
              <w:rPr>
                <w:rFonts w:hint="eastAsia" w:ascii="宋体" w:hAnsi="宋体" w:eastAsia="宋体" w:cs="宋体"/>
                <w:kern w:val="0"/>
                <w:sz w:val="24"/>
                <w:szCs w:val="24"/>
                <w:highlight w:val="none"/>
              </w:rPr>
              <w:t>予以公</w:t>
            </w:r>
            <w:r>
              <w:rPr>
                <w:rFonts w:hint="eastAsia" w:ascii="宋体" w:hAnsi="宋体" w:eastAsia="宋体" w:cs="宋体"/>
                <w:kern w:val="0"/>
                <w:sz w:val="24"/>
                <w:szCs w:val="24"/>
                <w:highlight w:val="none"/>
                <w:lang w:val="en-US" w:eastAsia="zh-CN"/>
              </w:rPr>
              <w:t>告同时向成交供应商发出</w:t>
            </w:r>
            <w:r>
              <w:rPr>
                <w:rFonts w:hint="eastAsia" w:ascii="宋体" w:hAnsi="宋体" w:eastAsia="宋体" w:cs="宋体"/>
                <w:kern w:val="0"/>
                <w:sz w:val="24"/>
                <w:szCs w:val="24"/>
                <w:highlight w:val="none"/>
              </w:rPr>
              <w:t>成交通知书，公</w:t>
            </w:r>
            <w:r>
              <w:rPr>
                <w:rFonts w:hint="eastAsia" w:ascii="宋体" w:hAnsi="宋体" w:eastAsia="宋体" w:cs="宋体"/>
                <w:kern w:val="0"/>
                <w:sz w:val="24"/>
                <w:szCs w:val="24"/>
                <w:highlight w:val="none"/>
                <w:lang w:val="en-US" w:eastAsia="zh-CN"/>
              </w:rPr>
              <w:t>告</w:t>
            </w:r>
            <w:r>
              <w:rPr>
                <w:rFonts w:hint="eastAsia" w:ascii="宋体" w:hAnsi="宋体" w:eastAsia="宋体" w:cs="宋体"/>
                <w:kern w:val="0"/>
                <w:sz w:val="24"/>
                <w:szCs w:val="24"/>
                <w:highlight w:val="none"/>
              </w:rPr>
              <w:t>期为1个工作日。</w:t>
            </w:r>
          </w:p>
        </w:tc>
      </w:tr>
      <w:tr w14:paraId="0664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4DDE8993">
            <w:pPr>
              <w:spacing w:line="56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w:t>
            </w:r>
          </w:p>
        </w:tc>
        <w:tc>
          <w:tcPr>
            <w:tcW w:w="2332" w:type="dxa"/>
            <w:tcBorders>
              <w:top w:val="single" w:color="auto" w:sz="4" w:space="0"/>
              <w:left w:val="single" w:color="auto" w:sz="4" w:space="0"/>
              <w:bottom w:val="single" w:color="auto" w:sz="4" w:space="0"/>
              <w:right w:val="single" w:color="auto" w:sz="4" w:space="0"/>
            </w:tcBorders>
            <w:vAlign w:val="center"/>
          </w:tcPr>
          <w:p w14:paraId="072D9108">
            <w:pPr>
              <w:spacing w:line="56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代理服务费</w:t>
            </w:r>
          </w:p>
          <w:p w14:paraId="5D8B2243">
            <w:pPr>
              <w:spacing w:line="560" w:lineRule="exact"/>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及支付方式</w:t>
            </w:r>
          </w:p>
        </w:tc>
        <w:tc>
          <w:tcPr>
            <w:tcW w:w="5921" w:type="dxa"/>
            <w:tcBorders>
              <w:top w:val="single" w:color="auto" w:sz="4" w:space="0"/>
              <w:left w:val="single" w:color="auto" w:sz="4" w:space="0"/>
              <w:bottom w:val="single" w:color="auto" w:sz="4" w:space="0"/>
              <w:right w:val="single" w:color="auto" w:sz="4" w:space="0"/>
            </w:tcBorders>
            <w:vAlign w:val="center"/>
          </w:tcPr>
          <w:p w14:paraId="50CDF76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本项目代理服务费根据《河南省招标代理服务收费指导意见（豫招协【2023】002号）》有关规定收取，具体以实际中标（成交）金额为基数计取，由成交供应商支付。</w:t>
            </w:r>
          </w:p>
          <w:p w14:paraId="5569CFFB">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支付方式：基本账户对公转账</w:t>
            </w:r>
          </w:p>
          <w:p w14:paraId="74857CBE">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单位名称:</w:t>
            </w:r>
            <w:r>
              <w:rPr>
                <w:rFonts w:hint="eastAsia" w:ascii="宋体" w:hAnsi="宋体" w:eastAsia="宋体" w:cs="宋体"/>
                <w:kern w:val="0"/>
                <w:sz w:val="24"/>
                <w:szCs w:val="24"/>
                <w:highlight w:val="none"/>
                <w:lang w:eastAsia="zh-CN"/>
              </w:rPr>
              <w:t>驿大项目管理有限公司</w:t>
            </w:r>
            <w:r>
              <w:rPr>
                <w:rFonts w:hint="eastAsia" w:ascii="宋体" w:hAnsi="宋体" w:eastAsia="宋体" w:cs="宋体"/>
                <w:kern w:val="0"/>
                <w:sz w:val="24"/>
                <w:szCs w:val="24"/>
                <w:highlight w:val="none"/>
                <w:lang w:val="en-US" w:eastAsia="zh-CN"/>
              </w:rPr>
              <w:t>灵宝分公司</w:t>
            </w:r>
          </w:p>
          <w:p w14:paraId="755087CA">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开户行:</w:t>
            </w:r>
            <w:r>
              <w:rPr>
                <w:rFonts w:hint="eastAsia" w:ascii="宋体" w:hAnsi="宋体" w:eastAsia="宋体" w:cs="宋体"/>
                <w:kern w:val="0"/>
                <w:sz w:val="24"/>
                <w:szCs w:val="24"/>
                <w:highlight w:val="none"/>
                <w:lang w:val="en-US" w:eastAsia="zh-CN"/>
              </w:rPr>
              <w:t>中国银行股份有限公司灵宝桃林支行</w:t>
            </w:r>
          </w:p>
          <w:p w14:paraId="6A66CC0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账号:</w:t>
            </w:r>
            <w:r>
              <w:rPr>
                <w:rFonts w:hint="eastAsia" w:ascii="宋体" w:hAnsi="宋体" w:eastAsia="宋体" w:cs="宋体"/>
                <w:kern w:val="0"/>
                <w:sz w:val="24"/>
                <w:szCs w:val="24"/>
                <w:highlight w:val="none"/>
                <w:lang w:val="en-US" w:eastAsia="zh-CN"/>
              </w:rPr>
              <w:t>263786195656</w:t>
            </w:r>
          </w:p>
        </w:tc>
      </w:tr>
      <w:tr w14:paraId="1902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47CA254E">
            <w:pPr>
              <w:spacing w:line="56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w:t>
            </w:r>
          </w:p>
        </w:tc>
        <w:tc>
          <w:tcPr>
            <w:tcW w:w="2332" w:type="dxa"/>
            <w:tcBorders>
              <w:top w:val="single" w:color="auto" w:sz="4" w:space="0"/>
              <w:left w:val="single" w:color="auto" w:sz="4" w:space="0"/>
              <w:bottom w:val="single" w:color="auto" w:sz="4" w:space="0"/>
              <w:right w:val="single" w:color="auto" w:sz="4" w:space="0"/>
            </w:tcBorders>
            <w:vAlign w:val="center"/>
          </w:tcPr>
          <w:p w14:paraId="49C0ED1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河南省政府采购合同融资政策告知函</w:t>
            </w:r>
          </w:p>
        </w:tc>
        <w:tc>
          <w:tcPr>
            <w:tcW w:w="5921" w:type="dxa"/>
            <w:tcBorders>
              <w:top w:val="single" w:color="auto" w:sz="4" w:space="0"/>
              <w:left w:val="single" w:color="auto" w:sz="4" w:space="0"/>
              <w:bottom w:val="single" w:color="auto" w:sz="4" w:space="0"/>
              <w:right w:val="single" w:color="auto" w:sz="4" w:space="0"/>
            </w:tcBorders>
            <w:vAlign w:val="center"/>
          </w:tcPr>
          <w:p w14:paraId="56572B4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各供应商：</w:t>
            </w:r>
          </w:p>
          <w:p w14:paraId="0FD7E58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欢迎贵公司参与河南省政府采购活动！</w:t>
            </w:r>
          </w:p>
          <w:p w14:paraId="4E9A227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D05248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贷款渠道和提供贷款的金融机构，可在河南省政府采购网“河南省政府采购合同融资平台”查询联系。</w:t>
            </w:r>
          </w:p>
        </w:tc>
      </w:tr>
      <w:tr w14:paraId="5072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43A6060E">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w:t>
            </w:r>
          </w:p>
        </w:tc>
        <w:tc>
          <w:tcPr>
            <w:tcW w:w="2332" w:type="dxa"/>
            <w:tcBorders>
              <w:top w:val="single" w:color="auto" w:sz="4" w:space="0"/>
              <w:left w:val="single" w:color="auto" w:sz="4" w:space="0"/>
              <w:bottom w:val="single" w:color="auto" w:sz="4" w:space="0"/>
              <w:right w:val="single" w:color="auto" w:sz="4" w:space="0"/>
            </w:tcBorders>
            <w:vAlign w:val="center"/>
          </w:tcPr>
          <w:p w14:paraId="2C60DC53">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知识产权</w:t>
            </w:r>
          </w:p>
        </w:tc>
        <w:tc>
          <w:tcPr>
            <w:tcW w:w="5921" w:type="dxa"/>
            <w:tcBorders>
              <w:top w:val="single" w:color="auto" w:sz="4" w:space="0"/>
              <w:left w:val="single" w:color="auto" w:sz="4" w:space="0"/>
              <w:bottom w:val="single" w:color="auto" w:sz="4" w:space="0"/>
              <w:right w:val="single" w:color="auto" w:sz="4" w:space="0"/>
            </w:tcBorders>
            <w:vAlign w:val="center"/>
          </w:tcPr>
          <w:p w14:paraId="0F379C2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构成本磋商文件各个组成部分的文件，未经采购人书面同意，供应商不得擅自复印和用于非本磋商项目所需的其他目的。采购人全部或者部分使用未成交供应商响应性文件中的技术成果或技术方案时，需征得其书面同意，并不得擅自复印或提供给第三人。</w:t>
            </w:r>
          </w:p>
        </w:tc>
      </w:tr>
      <w:tr w14:paraId="3F5C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77E3A78F">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w:t>
            </w:r>
          </w:p>
        </w:tc>
        <w:tc>
          <w:tcPr>
            <w:tcW w:w="2332" w:type="dxa"/>
            <w:tcBorders>
              <w:top w:val="single" w:color="auto" w:sz="4" w:space="0"/>
              <w:left w:val="single" w:color="auto" w:sz="4" w:space="0"/>
              <w:bottom w:val="single" w:color="auto" w:sz="4" w:space="0"/>
              <w:right w:val="single" w:color="auto" w:sz="4" w:space="0"/>
            </w:tcBorders>
            <w:vAlign w:val="center"/>
          </w:tcPr>
          <w:p w14:paraId="2B4402DF">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重新磋商的其他情形</w:t>
            </w:r>
          </w:p>
        </w:tc>
        <w:tc>
          <w:tcPr>
            <w:tcW w:w="5921" w:type="dxa"/>
            <w:tcBorders>
              <w:top w:val="single" w:color="auto" w:sz="4" w:space="0"/>
              <w:left w:val="single" w:color="auto" w:sz="4" w:space="0"/>
              <w:bottom w:val="single" w:color="auto" w:sz="4" w:space="0"/>
              <w:right w:val="single" w:color="auto" w:sz="4" w:space="0"/>
            </w:tcBorders>
            <w:vAlign w:val="center"/>
          </w:tcPr>
          <w:p w14:paraId="4244D99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除供应商须知规定的情形外，除非已经产生成交候选人，在磋商有效期内同意延长磋商有效期的供应商少于三个的，采购人应当依法重新磋商。</w:t>
            </w:r>
          </w:p>
        </w:tc>
      </w:tr>
      <w:tr w14:paraId="2EB1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545AAC80">
            <w:pPr>
              <w:spacing w:line="56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w:t>
            </w:r>
          </w:p>
        </w:tc>
        <w:tc>
          <w:tcPr>
            <w:tcW w:w="2332" w:type="dxa"/>
            <w:tcBorders>
              <w:top w:val="single" w:color="auto" w:sz="4" w:space="0"/>
              <w:left w:val="single" w:color="auto" w:sz="4" w:space="0"/>
              <w:bottom w:val="single" w:color="auto" w:sz="4" w:space="0"/>
              <w:right w:val="single" w:color="auto" w:sz="4" w:space="0"/>
            </w:tcBorders>
            <w:vAlign w:val="center"/>
          </w:tcPr>
          <w:p w14:paraId="1D3CE478">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监督</w:t>
            </w:r>
          </w:p>
        </w:tc>
        <w:tc>
          <w:tcPr>
            <w:tcW w:w="5921" w:type="dxa"/>
            <w:tcBorders>
              <w:top w:val="single" w:color="auto" w:sz="4" w:space="0"/>
              <w:left w:val="single" w:color="auto" w:sz="4" w:space="0"/>
              <w:bottom w:val="single" w:color="auto" w:sz="4" w:space="0"/>
              <w:right w:val="single" w:color="auto" w:sz="4" w:space="0"/>
            </w:tcBorders>
            <w:vAlign w:val="center"/>
          </w:tcPr>
          <w:p w14:paraId="1917498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本项目的磋商响应活动及其相关当事人应当接受有管辖权的行政监督部门依法实施的监督。</w:t>
            </w:r>
          </w:p>
        </w:tc>
      </w:tr>
      <w:tr w14:paraId="36CC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55D3B377">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w:t>
            </w:r>
          </w:p>
        </w:tc>
        <w:tc>
          <w:tcPr>
            <w:tcW w:w="2332" w:type="dxa"/>
            <w:tcBorders>
              <w:top w:val="single" w:color="auto" w:sz="4" w:space="0"/>
              <w:left w:val="single" w:color="auto" w:sz="4" w:space="0"/>
              <w:bottom w:val="single" w:color="auto" w:sz="4" w:space="0"/>
              <w:right w:val="single" w:color="auto" w:sz="4" w:space="0"/>
            </w:tcBorders>
            <w:vAlign w:val="center"/>
          </w:tcPr>
          <w:p w14:paraId="4A7DA94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所属行业</w:t>
            </w:r>
          </w:p>
        </w:tc>
        <w:tc>
          <w:tcPr>
            <w:tcW w:w="5921" w:type="dxa"/>
            <w:tcBorders>
              <w:top w:val="single" w:color="auto" w:sz="4" w:space="0"/>
              <w:left w:val="single" w:color="auto" w:sz="4" w:space="0"/>
              <w:bottom w:val="single" w:color="auto" w:sz="4" w:space="0"/>
              <w:right w:val="single" w:color="auto" w:sz="4" w:space="0"/>
            </w:tcBorders>
            <w:vAlign w:val="center"/>
          </w:tcPr>
          <w:p w14:paraId="52843BDA">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所属行业：</w:t>
            </w:r>
            <w:r>
              <w:rPr>
                <w:rFonts w:hint="eastAsia" w:ascii="宋体" w:hAnsi="宋体" w:eastAsia="宋体" w:cs="宋体"/>
                <w:sz w:val="24"/>
                <w:szCs w:val="24"/>
                <w:highlight w:val="none"/>
                <w:lang w:val="en-US" w:eastAsia="zh-CN"/>
              </w:rPr>
              <w:t>建筑业</w:t>
            </w:r>
          </w:p>
          <w:p w14:paraId="196736D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划定标准为：《工业和信息化部、国家统计局、国家发展和改革委员会、财政部关于印发&lt;中小企业划型标准规定的通知&gt;（工信部联企业〔2011〕300号）规定的划分标准为依据。</w:t>
            </w:r>
          </w:p>
        </w:tc>
      </w:tr>
      <w:tr w14:paraId="625F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625B1E80">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w:t>
            </w:r>
          </w:p>
          <w:p w14:paraId="49C63851">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子</w:t>
            </w:r>
          </w:p>
          <w:p w14:paraId="4F148603">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化</w:t>
            </w:r>
          </w:p>
          <w:p w14:paraId="3673EE28">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交</w:t>
            </w:r>
          </w:p>
          <w:p w14:paraId="578A3975">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易</w:t>
            </w:r>
          </w:p>
          <w:p w14:paraId="2628CE5A">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w:t>
            </w:r>
          </w:p>
          <w:p w14:paraId="4244D700">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意</w:t>
            </w:r>
          </w:p>
          <w:p w14:paraId="7B65ECDC">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事</w:t>
            </w:r>
          </w:p>
          <w:p w14:paraId="570BB82E">
            <w:pPr>
              <w:spacing w:line="560" w:lineRule="exact"/>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项</w:t>
            </w:r>
          </w:p>
        </w:tc>
        <w:tc>
          <w:tcPr>
            <w:tcW w:w="8253" w:type="dxa"/>
            <w:gridSpan w:val="2"/>
            <w:tcBorders>
              <w:top w:val="single" w:color="auto" w:sz="4" w:space="0"/>
              <w:left w:val="single" w:color="auto" w:sz="4" w:space="0"/>
              <w:bottom w:val="single" w:color="auto" w:sz="4" w:space="0"/>
              <w:right w:val="single" w:color="auto" w:sz="4" w:space="0"/>
            </w:tcBorders>
            <w:vAlign w:val="center"/>
          </w:tcPr>
          <w:p w14:paraId="0EBA0DA1">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本项目为电子化、无纸化交易项目，</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文件是</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通过中心</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制作系统制作，并经过电子签章和加密后生成的电子版</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时，将不再接受任何纸质文件资料。</w:t>
            </w:r>
          </w:p>
          <w:p w14:paraId="74A10B2B">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文件具体制作教材请点击https://download.bqpoint.com/download/downloaddetail.html?SourceFrom=Ztb&amp;ZtbSoftXiaQuCode=1532&amp;ZtbSoftType=tballinclusive进行下载。</w:t>
            </w:r>
          </w:p>
          <w:p w14:paraId="228F56FA">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温馨提示：本项目为电子化、无纸化交易项目，</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时不接受任何纸质资料，为保证您能</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成功，请需仔细阅读以下条款。</w:t>
            </w:r>
          </w:p>
          <w:p w14:paraId="1BA45AFC">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一、电子化</w:t>
            </w:r>
            <w:r>
              <w:rPr>
                <w:rFonts w:hint="eastAsia" w:ascii="宋体" w:hAnsi="宋体" w:eastAsia="宋体" w:cs="宋体"/>
                <w:sz w:val="24"/>
                <w:szCs w:val="24"/>
                <w:highlight w:val="none"/>
                <w:lang w:val="en-US" w:eastAsia="zh-CN"/>
              </w:rPr>
              <w:t>磋商响应</w:t>
            </w:r>
          </w:p>
          <w:p w14:paraId="1BAC5482">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文件的签章</w:t>
            </w:r>
          </w:p>
          <w:p w14:paraId="2C46D6C7">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在生成电子化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文件后，应对电子化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文件进行签章，未进行签章的视为无效</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w:t>
            </w:r>
          </w:p>
          <w:p w14:paraId="1EEABD71">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文件中要求法定代表人或授权委托人签字或盖章的，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在进行电子化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文件签章时，以签盖法定代表人签章为准。</w:t>
            </w:r>
          </w:p>
          <w:p w14:paraId="44EDA2C4">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文件的格式及上传</w:t>
            </w:r>
          </w:p>
          <w:p w14:paraId="4DC4E1B1">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所上传的电子化</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，应是通过中心</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制作系统制作的，经过签章和加密后生成的电子版</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。其中包含用于</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上传的主文件（后缀为.smxtf）和用于应急补救的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 xml:space="preserve">备份文件（后缀为.nsmxtf）。备份文件主要用于电子化开标出现技术问题后的补救。 </w:t>
            </w:r>
          </w:p>
          <w:p w14:paraId="793264E4">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投报多个标段的，每个标段均要生成独立的电子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6D7F0AFD">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2、电子化</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应在</w:t>
            </w:r>
            <w:r>
              <w:rPr>
                <w:rFonts w:hint="eastAsia" w:ascii="宋体" w:hAnsi="宋体" w:eastAsia="宋体" w:cs="宋体"/>
                <w:sz w:val="24"/>
                <w:szCs w:val="24"/>
                <w:highlight w:val="none"/>
                <w:lang w:eastAsia="zh-CN"/>
              </w:rPr>
              <w:t>磋商截止时间</w:t>
            </w:r>
            <w:r>
              <w:rPr>
                <w:rFonts w:hint="eastAsia" w:ascii="宋体" w:hAnsi="宋体" w:eastAsia="宋体" w:cs="宋体"/>
                <w:sz w:val="24"/>
                <w:szCs w:val="24"/>
                <w:highlight w:val="none"/>
              </w:rPr>
              <w:t>前成功上传至三门峡市公共资源电子化交易系统。至</w:t>
            </w:r>
            <w:r>
              <w:rPr>
                <w:rFonts w:hint="eastAsia" w:ascii="宋体" w:hAnsi="宋体" w:eastAsia="宋体" w:cs="宋体"/>
                <w:sz w:val="24"/>
                <w:szCs w:val="24"/>
                <w:highlight w:val="none"/>
                <w:lang w:eastAsia="zh-CN"/>
              </w:rPr>
              <w:t>磋商截止时间</w:t>
            </w:r>
            <w:r>
              <w:rPr>
                <w:rFonts w:hint="eastAsia" w:ascii="宋体" w:hAnsi="宋体" w:eastAsia="宋体" w:cs="宋体"/>
                <w:sz w:val="24"/>
                <w:szCs w:val="24"/>
                <w:highlight w:val="none"/>
              </w:rPr>
              <w:t>止，仍未上传成功的电子化</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将不予接收。</w:t>
            </w:r>
          </w:p>
          <w:p w14:paraId="52DE3E1C">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注：如按照电子化投标操作教材制作完成的电子化</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无法上传的，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w:t>
            </w:r>
            <w:r>
              <w:rPr>
                <w:rFonts w:hint="eastAsia" w:ascii="宋体" w:hAnsi="宋体" w:eastAsia="宋体" w:cs="宋体"/>
                <w:sz w:val="24"/>
                <w:szCs w:val="24"/>
                <w:highlight w:val="none"/>
                <w:lang w:eastAsia="zh-CN"/>
              </w:rPr>
              <w:t>磋商截止时间</w:t>
            </w:r>
            <w:r>
              <w:rPr>
                <w:rFonts w:hint="eastAsia" w:ascii="宋体" w:hAnsi="宋体" w:eastAsia="宋体" w:cs="宋体"/>
                <w:sz w:val="24"/>
                <w:szCs w:val="24"/>
                <w:highlight w:val="none"/>
              </w:rPr>
              <w:t>前尽早的联系中心技术人员，以便有充分的时间进行处理。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应充分考虑到处理技术问题和上传数据等工作所需的时间问题，</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未在</w:t>
            </w:r>
            <w:r>
              <w:rPr>
                <w:rFonts w:hint="eastAsia" w:ascii="宋体" w:hAnsi="宋体" w:eastAsia="宋体" w:cs="宋体"/>
                <w:sz w:val="24"/>
                <w:szCs w:val="24"/>
                <w:highlight w:val="none"/>
                <w:lang w:eastAsia="zh-CN"/>
              </w:rPr>
              <w:t>磋商截止时间</w:t>
            </w:r>
            <w:r>
              <w:rPr>
                <w:rFonts w:hint="eastAsia" w:ascii="宋体" w:hAnsi="宋体" w:eastAsia="宋体" w:cs="宋体"/>
                <w:sz w:val="24"/>
                <w:szCs w:val="24"/>
                <w:highlight w:val="none"/>
              </w:rPr>
              <w:t>前成功上传的，其</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不予接收。</w:t>
            </w:r>
          </w:p>
          <w:p w14:paraId="28CD1567">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技术联系电话：0398-3117871  </w:t>
            </w:r>
          </w:p>
          <w:p w14:paraId="78332648">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（三）电子化项目开标、解密、唱标、评</w:t>
            </w:r>
            <w:r>
              <w:rPr>
                <w:rFonts w:hint="eastAsia" w:ascii="宋体" w:hAnsi="宋体" w:eastAsia="宋体" w:cs="宋体"/>
                <w:sz w:val="24"/>
                <w:szCs w:val="24"/>
                <w:highlight w:val="none"/>
                <w:lang w:val="en-US" w:eastAsia="zh-CN"/>
              </w:rPr>
              <w:t>审</w:t>
            </w:r>
          </w:p>
          <w:p w14:paraId="0624F070">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1、本项目采用电子化、无纸化进行招标，本项目为不见面开标项目，</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eastAsia="zh-CN"/>
              </w:rPr>
              <w:t>无须</w:t>
            </w:r>
            <w:r>
              <w:rPr>
                <w:rFonts w:hint="eastAsia" w:ascii="宋体" w:hAnsi="宋体" w:eastAsia="宋体" w:cs="宋体"/>
                <w:sz w:val="24"/>
                <w:szCs w:val="24"/>
                <w:highlight w:val="none"/>
              </w:rPr>
              <w:t>到</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现场参加</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会议。</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应当在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截止时间前，登陆不见面开标大厅选择登陆三门峡市公共资源电子招投标系统进行登陆（网址为http://120.194.249.36:10094/BidOpening/bidopeninghallaction/hall/login），在线准时参加</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活动并进行</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文件解密等。</w:t>
            </w:r>
          </w:p>
          <w:p w14:paraId="0C151C99">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2、电子化</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采用一次加密方式。</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时，由</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使用 CA 证书，在规定时间内对其电子化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文件进行解密。每位</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的解密时间为</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时间起30分钟内，如在规定时间内未完成解密的，其</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不予开标、唱标。</w:t>
            </w:r>
          </w:p>
          <w:p w14:paraId="0EFF0050">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文件解密异常的处理</w:t>
            </w:r>
          </w:p>
          <w:p w14:paraId="682D742A">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如出现</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的电子</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文件无法解密的情况，</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应及时致电中介服务机构说明。</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文件解密异常，按以下步骤进行处理：</w:t>
            </w:r>
          </w:p>
          <w:p w14:paraId="69DD07DC">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19D21730">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文件自身问题导致</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文件无法解密的，该</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文件将不予接收、解密和唱标。</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会议继续进行。</w:t>
            </w:r>
          </w:p>
          <w:p w14:paraId="6E4E1631">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文件无法解密的，将由技术人员对问题进行处理。如短时间内问题无法解决的，将由中介服务机构向监督部门申请，经监督部门同意后，暂停</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会议，待问题解决后继续。</w:t>
            </w:r>
          </w:p>
          <w:p w14:paraId="2B15477F">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4、待所有</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解密完成后，由中介服务机构操作，对所有已解密</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文件进行唱标。</w:t>
            </w:r>
          </w:p>
          <w:p w14:paraId="5B21AA0C">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应保证在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期间电话、电脑、网络能够正常工作，</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因停电、电脑病毒、网络堵塞等原因，未在规定的解密时间内对</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文件进行解密的，其</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文件不予接收、唱标。</w:t>
            </w:r>
          </w:p>
          <w:p w14:paraId="5F21198C">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可登录到交易系统中在开标大厅中点击开标一览表查看自己的</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报价。如对自己的唱标内容有异议的，应在唱标内容显示后10分钟内向中介服务机构电话质疑。中介服务机构应在监督人员的监督下进行免提通话接受</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的质疑并做好书面记录。</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未在规定时间内提出质疑的，视为认可唱标内容。</w:t>
            </w:r>
          </w:p>
          <w:p w14:paraId="1F60702A">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对电子化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文件有质疑的，将通过电子化交易系统对</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发起质疑，并在监督人员的监督下，用免提模式致电需要答复的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进行详细质询。质疑回复内容确认后，</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的回复文件必须以经过</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和其法定代表人签章的PDF格式文件为准，并通过电子化交易系统提交至</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w:t>
            </w:r>
          </w:p>
          <w:p w14:paraId="1C7D59F0">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7、如</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对需要回复的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连续三次致电未接通的，视为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放弃回复，</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将自行对需要回复的内容进行认定。</w:t>
            </w:r>
          </w:p>
          <w:p w14:paraId="492AF356">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二、相关证书原件的提交</w:t>
            </w:r>
          </w:p>
          <w:p w14:paraId="20CD5F54">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（一）本项目实行资格后审，审查内容以</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截止时间前在三门峡市公共资源交易平台“</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文件”上传的信息为准，同时，</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要完善主体库。规定时间外上传或更改的信息不作为评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依据。</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文件中上传的信息真实有效，扫描件清晰可辨。否则，由此造成应得分而未得分或资格审查不合格等情况的，由</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承担责任。评</w:t>
            </w:r>
            <w:r>
              <w:rPr>
                <w:rFonts w:hint="eastAsia" w:ascii="宋体" w:hAnsi="宋体" w:eastAsia="宋体" w:cs="宋体"/>
                <w:sz w:val="24"/>
                <w:szCs w:val="24"/>
                <w:highlight w:val="none"/>
                <w:lang w:eastAsia="zh-CN"/>
              </w:rPr>
              <w:t>审</w:t>
            </w:r>
            <w:r>
              <w:rPr>
                <w:rFonts w:hint="eastAsia" w:ascii="宋体" w:hAnsi="宋体" w:eastAsia="宋体" w:cs="宋体"/>
                <w:sz w:val="24"/>
                <w:szCs w:val="24"/>
                <w:highlight w:val="none"/>
              </w:rPr>
              <w:t>时不接受</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所提交的任何原件。</w:t>
            </w:r>
          </w:p>
          <w:p w14:paraId="0F2F80A2">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需应仔细阅读操作手册，保证上传内容齐全，真实有效，原件扫描件清晰可辨。因</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上传原因导致应得分项而未得分或资格审查不合格等情况的，由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自行承担责任。</w:t>
            </w:r>
          </w:p>
          <w:p w14:paraId="52A8DA8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提示：本项目为电子化、无纸化交易项目，</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时不再接受任何纸质资料，为保证您能</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成功，请需仔细阅读以上条款。</w:t>
            </w:r>
          </w:p>
        </w:tc>
      </w:tr>
    </w:tbl>
    <w:p w14:paraId="572E9A6E">
      <w:pPr>
        <w:tabs>
          <w:tab w:val="left" w:pos="900"/>
        </w:tabs>
        <w:spacing w:line="560" w:lineRule="exact"/>
        <w:ind w:firstLine="562" w:firstLineChars="200"/>
        <w:rPr>
          <w:rFonts w:ascii="宋体" w:hAnsi="宋体" w:eastAsia="宋体" w:cs="宋体"/>
          <w:b/>
          <w:bCs/>
          <w:sz w:val="28"/>
          <w:szCs w:val="28"/>
          <w:highlight w:val="none"/>
        </w:rPr>
      </w:pPr>
      <w:bookmarkStart w:id="20" w:name="_Toc14871"/>
      <w:bookmarkStart w:id="21" w:name="_Toc466284452"/>
    </w:p>
    <w:p w14:paraId="5DD7A263">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422ACA2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1、总则</w:t>
      </w:r>
      <w:bookmarkEnd w:id="20"/>
      <w:bookmarkEnd w:id="21"/>
    </w:p>
    <w:p w14:paraId="6ED04B2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bookmarkStart w:id="22" w:name="_Toc278155328"/>
      <w:bookmarkStart w:id="23" w:name="_Toc277149365"/>
      <w:bookmarkStart w:id="24" w:name="_Toc466284453"/>
      <w:bookmarkStart w:id="25" w:name="_Toc62"/>
      <w:bookmarkStart w:id="26" w:name="_Toc380394466"/>
      <w:r>
        <w:rPr>
          <w:rFonts w:hint="eastAsia" w:ascii="宋体" w:hAnsi="宋体" w:eastAsia="宋体" w:cs="宋体"/>
          <w:b/>
          <w:bCs/>
          <w:sz w:val="24"/>
          <w:szCs w:val="24"/>
          <w:highlight w:val="none"/>
        </w:rPr>
        <w:t>1.1项目概况</w:t>
      </w:r>
      <w:bookmarkEnd w:id="22"/>
      <w:bookmarkEnd w:id="23"/>
      <w:bookmarkEnd w:id="24"/>
      <w:bookmarkEnd w:id="25"/>
      <w:bookmarkEnd w:id="26"/>
    </w:p>
    <w:p w14:paraId="1FE8041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根据《中华人民共和国政府采购法》等有关法律、法规和规章的规定，本竞争性磋商项目已具备竞争性磋商条件，现对本项目进行竞争性磋商。</w:t>
      </w:r>
    </w:p>
    <w:p w14:paraId="468DC2ED">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1.1.1本项目名称：见供应商须知前附表。</w:t>
      </w:r>
    </w:p>
    <w:p w14:paraId="427730C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1.1.2采购人：见供应商须知前附表。</w:t>
      </w:r>
    </w:p>
    <w:p w14:paraId="312AEAE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1.1.3采购代理机构：见供应商须知前附表。</w:t>
      </w:r>
    </w:p>
    <w:p w14:paraId="4F10CDE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1.1.4项目概况：见供应商须知前附表。</w:t>
      </w:r>
    </w:p>
    <w:p w14:paraId="7FD857B5">
      <w:pPr>
        <w:keepNext w:val="0"/>
        <w:keepLines w:val="0"/>
        <w:pageBreakBefore w:val="0"/>
        <w:widowControl w:val="0"/>
        <w:tabs>
          <w:tab w:val="left" w:pos="900"/>
          <w:tab w:val="left" w:pos="168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1.2 资金来源和落实情况</w:t>
      </w:r>
    </w:p>
    <w:p w14:paraId="4A643786">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1.2.1本项目的资金来源：见供应商须知前附表。</w:t>
      </w:r>
    </w:p>
    <w:p w14:paraId="12B43EAE">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1.2.2本项目的资金落实情况：见供应商须知前附表</w:t>
      </w:r>
    </w:p>
    <w:p w14:paraId="40ACAD77">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1.3磋商范围、计划工期</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质量要求</w:t>
      </w:r>
      <w:r>
        <w:rPr>
          <w:rFonts w:hint="eastAsia" w:ascii="宋体" w:hAnsi="宋体" w:eastAsia="宋体" w:cs="宋体"/>
          <w:b/>
          <w:bCs/>
          <w:sz w:val="24"/>
          <w:szCs w:val="24"/>
          <w:highlight w:val="none"/>
          <w:lang w:val="en-US" w:eastAsia="zh-CN"/>
        </w:rPr>
        <w:t>和最高限价</w:t>
      </w:r>
    </w:p>
    <w:p w14:paraId="64AD503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1.3.1本次磋商范围：见供应商须知前附表。</w:t>
      </w:r>
    </w:p>
    <w:p w14:paraId="19B1F8C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1.3.2本项目的计划工期：见供应商须知前附表。</w:t>
      </w:r>
    </w:p>
    <w:p w14:paraId="178269B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1.3.3本项目的质量要求：见供应商须知前附表。</w:t>
      </w:r>
    </w:p>
    <w:p w14:paraId="66F15FD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本项目的</w:t>
      </w:r>
      <w:r>
        <w:rPr>
          <w:rFonts w:hint="eastAsia" w:ascii="宋体" w:hAnsi="宋体" w:eastAsia="宋体" w:cs="宋体"/>
          <w:sz w:val="24"/>
          <w:szCs w:val="24"/>
          <w:highlight w:val="none"/>
          <w:lang w:val="en-US" w:eastAsia="zh-CN"/>
        </w:rPr>
        <w:t>最高限价</w:t>
      </w:r>
      <w:r>
        <w:rPr>
          <w:rFonts w:hint="eastAsia" w:ascii="宋体" w:hAnsi="宋体" w:eastAsia="宋体" w:cs="宋体"/>
          <w:sz w:val="24"/>
          <w:szCs w:val="24"/>
          <w:highlight w:val="none"/>
        </w:rPr>
        <w:t>：见供应商须知前附表。</w:t>
      </w:r>
    </w:p>
    <w:p w14:paraId="5205B886">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1.4 供应商资格要求：</w:t>
      </w:r>
      <w:r>
        <w:rPr>
          <w:rFonts w:hint="eastAsia" w:ascii="宋体" w:hAnsi="宋体" w:eastAsia="宋体" w:cs="宋体"/>
          <w:sz w:val="24"/>
          <w:szCs w:val="24"/>
          <w:highlight w:val="none"/>
        </w:rPr>
        <w:t>见供应商须知前附表。</w:t>
      </w:r>
    </w:p>
    <w:p w14:paraId="0A4D134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1.4.1供应商应具备承担本项目资质条件、能力和信誉：</w:t>
      </w:r>
    </w:p>
    <w:p w14:paraId="63CDA8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（1）资质要求：见供应商须知前附表；</w:t>
      </w:r>
    </w:p>
    <w:p w14:paraId="26C23A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w:t>
      </w:r>
      <w:r>
        <w:rPr>
          <w:rFonts w:hint="eastAsia" w:ascii="宋体" w:hAnsi="宋体" w:eastAsia="宋体" w:cs="宋体"/>
          <w:sz w:val="24"/>
          <w:szCs w:val="24"/>
          <w:highlight w:val="none"/>
          <w:lang w:val="en-US" w:eastAsia="zh-CN"/>
        </w:rPr>
        <w:t>经理</w:t>
      </w:r>
      <w:r>
        <w:rPr>
          <w:rFonts w:hint="eastAsia" w:ascii="宋体" w:hAnsi="宋体" w:eastAsia="宋体" w:cs="宋体"/>
          <w:sz w:val="24"/>
          <w:szCs w:val="24"/>
          <w:highlight w:val="none"/>
        </w:rPr>
        <w:t>要求：见供应商须知前附表。</w:t>
      </w:r>
    </w:p>
    <w:p w14:paraId="133B446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（3）信誉要求：见供应商须知前附表；</w:t>
      </w:r>
    </w:p>
    <w:p w14:paraId="52628A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1.4.2本项目不接受联合体</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w:t>
      </w:r>
    </w:p>
    <w:p w14:paraId="373587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1.4.3供应商不得存在下列情形之一：</w:t>
      </w:r>
    </w:p>
    <w:p w14:paraId="3325B1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（1）为采购人不具有独立法人资格的附属机构（单位）；</w:t>
      </w:r>
    </w:p>
    <w:p w14:paraId="61E39FD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（2）与采购人存在利害关系且可能影响</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公正性；</w:t>
      </w:r>
    </w:p>
    <w:p w14:paraId="604E15D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（3）与本项目的其他供应商为同一个单位负责人；</w:t>
      </w:r>
    </w:p>
    <w:p w14:paraId="770B707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（4）与本项目的其他供应商存在控股、管理关系；</w:t>
      </w:r>
    </w:p>
    <w:p w14:paraId="67DEE4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（5）为本项目的采购代理机构；</w:t>
      </w:r>
    </w:p>
    <w:p w14:paraId="2B24B2C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（6）与本项目采购代理机构同为一个法定代表人或与本项目采购代理机构存在控股或参股关系；</w:t>
      </w:r>
    </w:p>
    <w:p w14:paraId="6525E7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（7）被依法暂停或者取消</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资格；</w:t>
      </w:r>
    </w:p>
    <w:p w14:paraId="39395D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（8）被责令停产停业、暂扣或者吊销许可证、暂扣或者吊销执照；</w:t>
      </w:r>
    </w:p>
    <w:p w14:paraId="20F4587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（9）进入清算程序，或被宣告破产，或其他丧失履约能力的情形；</w:t>
      </w:r>
    </w:p>
    <w:p w14:paraId="12AA0D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（10）法律法规或供应商须知前附表规定的其他情形。</w:t>
      </w:r>
    </w:p>
    <w:p w14:paraId="7E42A93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 费用承担</w:t>
      </w:r>
    </w:p>
    <w:p w14:paraId="174F827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供应商准备和参加磋商响应活动发生的费用自理。</w:t>
      </w:r>
    </w:p>
    <w:p w14:paraId="1D397F4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1.6保密</w:t>
      </w:r>
    </w:p>
    <w:p w14:paraId="1DE1205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参与竞争性磋商响应活动的各方应对竞争性磋商文件和磋商响应文件中的商业和技术等秘密保密，违者应对由此造成的后果承担法律责任。</w:t>
      </w:r>
    </w:p>
    <w:p w14:paraId="289EE83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1.7语言文字</w:t>
      </w:r>
    </w:p>
    <w:p w14:paraId="1CE2CAA9">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除专用术语外，与采购有关的语言均使用中文。必要时专用术语应附有中文注释。</w:t>
      </w:r>
    </w:p>
    <w:p w14:paraId="42115CD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 计量单位</w:t>
      </w:r>
    </w:p>
    <w:p w14:paraId="3DDB96A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所有计量均采用中华人民共和国法定计量单位。</w:t>
      </w:r>
    </w:p>
    <w:p w14:paraId="0E3B0F5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1.9  踏勘现场：不组织</w:t>
      </w:r>
    </w:p>
    <w:p w14:paraId="15073F4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1.10 磋商响应预备会：不组织</w:t>
      </w:r>
    </w:p>
    <w:p w14:paraId="1CFD188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2、竞争性磋商文件</w:t>
      </w:r>
    </w:p>
    <w:p w14:paraId="20EA884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2.1竞争性磋商文件的组成</w:t>
      </w:r>
    </w:p>
    <w:p w14:paraId="7FD2594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竞争性磋商文件包括：</w:t>
      </w:r>
    </w:p>
    <w:p w14:paraId="467E8AEC">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（1）竞争性磋商公告；</w:t>
      </w:r>
    </w:p>
    <w:p w14:paraId="281EDDB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（2）供应商须知；</w:t>
      </w:r>
    </w:p>
    <w:p w14:paraId="14FC8DA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办法；</w:t>
      </w:r>
    </w:p>
    <w:p w14:paraId="4316A33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（4）合同条款及格式；</w:t>
      </w:r>
    </w:p>
    <w:p w14:paraId="190E2B4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（5）工程量清单；</w:t>
      </w:r>
    </w:p>
    <w:p w14:paraId="1F0BDD87">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（6）技术标准及要求；</w:t>
      </w:r>
    </w:p>
    <w:p w14:paraId="76AEF04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（7）响应文件格式。</w:t>
      </w:r>
    </w:p>
    <w:p w14:paraId="085CA47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根据本章第2.2款和第2.3款对竞争性磋商文件所作的澄清、修改，构成竞争性磋商文件的组成部分。</w:t>
      </w:r>
    </w:p>
    <w:p w14:paraId="3F22B1C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bookmarkStart w:id="27" w:name="_Toc438797952"/>
      <w:bookmarkStart w:id="28" w:name="_Toc438797187"/>
      <w:bookmarkStart w:id="29" w:name="_Toc391284749"/>
      <w:r>
        <w:rPr>
          <w:rFonts w:hint="eastAsia" w:ascii="宋体" w:hAnsi="宋体" w:eastAsia="宋体" w:cs="宋体"/>
          <w:b/>
          <w:bCs/>
          <w:sz w:val="24"/>
          <w:szCs w:val="24"/>
          <w:highlight w:val="none"/>
        </w:rPr>
        <w:t>2.2 竞争性磋商文件的澄清</w:t>
      </w:r>
      <w:bookmarkEnd w:id="27"/>
      <w:bookmarkEnd w:id="28"/>
      <w:bookmarkEnd w:id="29"/>
    </w:p>
    <w:p w14:paraId="09B231F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 供应商应仔细阅读和检查磋商文件的全部内容。如发现缺页或附件不全，应及时向采购人提出，以便补齐。如有疑问，应在磋商截止日期5日前在三门峡市公共资源交易系统中提出咨询并打电话至采购人或采购代理机构，要求采购人或采购代理机构对磋商文件予以澄清。否则，将视为对本磋商文件要求无任何异议。</w:t>
      </w:r>
    </w:p>
    <w:p w14:paraId="191ED9B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 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p>
    <w:p w14:paraId="3F4DA6A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2.2.3 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将在提交首次响应文件截止时间至少5日前，在相关网上发布变更公告形式通知所有获取磋商文件的供应商。不足5日的，应当顺延提交首次响应文件截止时间。</w:t>
      </w:r>
    </w:p>
    <w:p w14:paraId="1722ADC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2.2.4磋商文件澄清、修改、补充通知内容均以发布的澄清、变更、补充公告内容为准。当磋商文件、修改补充通知、澄清内容相互矛盾时，以最后发出的通知或修改文件为准。</w:t>
      </w:r>
    </w:p>
    <w:p w14:paraId="16A6E3B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2.2.5供应商应自行查看澄清或变更信息。</w:t>
      </w:r>
    </w:p>
    <w:p w14:paraId="4F99009F">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bookmarkStart w:id="30" w:name="_Toc508875397"/>
      <w:bookmarkStart w:id="31" w:name="_Toc497233292"/>
      <w:r>
        <w:rPr>
          <w:rFonts w:hint="eastAsia" w:ascii="宋体" w:hAnsi="宋体" w:eastAsia="宋体" w:cs="宋体"/>
          <w:b/>
          <w:bCs/>
          <w:sz w:val="24"/>
          <w:szCs w:val="24"/>
          <w:highlight w:val="none"/>
        </w:rPr>
        <w:t>2.3 磋商文件的修改</w:t>
      </w:r>
    </w:p>
    <w:p w14:paraId="1271634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 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截止时间5天前，采购人可以在电子交易系统中修改竞争性磋商文件，并以公告的形式告知所有潜在供应商。如果修改磋商文件的时间距</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截止时间不足5天，相应延长</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w:t>
      </w:r>
    </w:p>
    <w:p w14:paraId="3C22ED5C">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 采购人一旦对竞争性磋商文件作出了澄清、修改，即刻发生效力，采购人有关的补充文件，将作为竞争性磋商文件的组成部分。无论潜在的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是否实际收到该澄清和修改文件，磋商文件澄清、修改均对其具有约束力。同时，采购人和供应商的权利及义务将受到新的截止期的约束。</w:t>
      </w:r>
    </w:p>
    <w:p w14:paraId="386E363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2.3.4 修改（更正）或补充文件将作为竞争性磋商文件的组成部分，对所有供应商具有约束力。当竞争性磋商文件与修改（更正）或补充文件相矛盾时，以最后发出的修改（更正）或补充文件为准。</w:t>
      </w:r>
    </w:p>
    <w:p w14:paraId="107F674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3、响应文件</w:t>
      </w:r>
    </w:p>
    <w:p w14:paraId="7FBE36D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bookmarkStart w:id="32" w:name="_Toc466284492"/>
      <w:bookmarkStart w:id="33" w:name="_Toc270604616"/>
      <w:bookmarkStart w:id="34" w:name="_Toc28446"/>
      <w:bookmarkStart w:id="35" w:name="_Toc380394506"/>
      <w:bookmarkStart w:id="36" w:name="_Toc269470344"/>
      <w:r>
        <w:rPr>
          <w:rFonts w:hint="eastAsia" w:ascii="宋体" w:hAnsi="宋体" w:eastAsia="宋体" w:cs="宋体"/>
          <w:b/>
          <w:sz w:val="24"/>
          <w:szCs w:val="24"/>
          <w:highlight w:val="none"/>
        </w:rPr>
        <w:t>3.1 响应文件的组成</w:t>
      </w:r>
    </w:p>
    <w:p w14:paraId="338B97C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3.1.1 响应文件应包括下列内容：</w:t>
      </w:r>
    </w:p>
    <w:p w14:paraId="3C359CA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磋商函及磋商函附录</w:t>
      </w:r>
    </w:p>
    <w:p w14:paraId="42E0BAE7">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法定代表人身份证明</w:t>
      </w:r>
    </w:p>
    <w:p w14:paraId="77F6B37C">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授权委托书</w:t>
      </w:r>
    </w:p>
    <w:p w14:paraId="4536B46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 磋商承诺函</w:t>
      </w:r>
    </w:p>
    <w:p w14:paraId="60B1AB7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5已标价工程量清单</w:t>
      </w:r>
    </w:p>
    <w:p w14:paraId="344663AE">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6施工组织设计</w:t>
      </w:r>
    </w:p>
    <w:p w14:paraId="5188151E">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7项目管理机构</w:t>
      </w:r>
    </w:p>
    <w:p w14:paraId="345F351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8供应商基本情况</w:t>
      </w:r>
    </w:p>
    <w:p w14:paraId="1E511EE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9其他材料</w:t>
      </w:r>
    </w:p>
    <w:p w14:paraId="3EE3B78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3.2 磋商报价</w:t>
      </w:r>
    </w:p>
    <w:p w14:paraId="21CF5E0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3.2.1供应商的报价应含有所投项目、税费、交付后约定期限内免费后续等所发生的一切应有费用。</w:t>
      </w:r>
    </w:p>
    <w:p w14:paraId="3797F7A1">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本项目的报价应按照竞争磋商文件、补充通知、答疑纪要、现场情况、承包范围，并充分考虑国家政策性调整等风险系数，由各供应商根据自身情况，在合理范围内，自主考虑、优惠报价，但不得低于企业成本。</w:t>
      </w:r>
    </w:p>
    <w:p w14:paraId="601EEB0E">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3.2.2响应文件的磋商报价应是竞争性磋商文件所确定的磋商范围内的全部工作内容的价格体现。供应商应认真阅读竞争性磋商文件，根据竞争性磋商文件规定的内容，对本次磋商的全部工作内容进行磋商报价。磋商报价应包含验收合格正式交付使用前所发生的一切费用，且供应商只能提出一个不变价格，采购人不接受任何选择报价。</w:t>
      </w:r>
    </w:p>
    <w:p w14:paraId="6221BD77">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3.2.3 磋商报价包括的风险范围为：供应商人应结合自身条件，并充分考虑本项目难度、工期的要求、质量要求以及市场因素、现场环境因素、社会因素、市场价格调整因素等各方面原因合理报价。但不得低于企业实际成本。   </w:t>
      </w:r>
    </w:p>
    <w:p w14:paraId="1ACB63D7">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报价将被认为已综合考虑了在项目全过程中可能发生的全部不可预见费用。供应商未考虑到或漏算的项目，合同执行期间人员费用等相关的变动；各种原因工期工作时间延长，成交供应商无权再以任何理由提出延长工期、增加价款或索赔等要求。如果供应商对任何报价遗漏或未计，均被认为已包含在其他费用中，采购人不另行支付。</w:t>
      </w:r>
    </w:p>
    <w:p w14:paraId="4F184AA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3.2.4如磋商函中的大写金额和小写金额不一致的，以大写金额为准；总价金额与单价金额不一致的，以单价金额为准，但单价金额小数点有明显错误的除外；对不同文字文本磋商文件的解释发生异议的，以中文文本为准。</w:t>
      </w:r>
    </w:p>
    <w:p w14:paraId="1A3C54F9">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3.2.5 全部报价均应以人民币为计量币种，并以人民币进行结算。</w:t>
      </w:r>
    </w:p>
    <w:p w14:paraId="3F71EEB1">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3.2.6供应商在磋商报价前可以自行踏勘现场，充分考虑了现状条件可能影响到项目正常服务工作的所有风险因素。无论供应商是否进行了上述现场踏勘工作，其磋商报价中均将被认为已包含有在作业期间发生的全部不可预见的风险费用，供应商成交后则无权因此要求任何工期或费用上的索赔。</w:t>
      </w:r>
    </w:p>
    <w:p w14:paraId="5AE66AB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3.2.7期间由于项目条件发生变化或供应商原因造成技术方案的更改，所增加的措施费用及周期一概不予调整，相应的费用供应商应在磋商报价中充分考虑，采购人不另支付。</w:t>
      </w:r>
    </w:p>
    <w:p w14:paraId="43EA56EF">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3.2.8增值税属不可竞争费用，如违背国家税收规定的，对未按规定计取增值税的供应商，其磋商报价按低于成本价处理。</w:t>
      </w:r>
    </w:p>
    <w:p w14:paraId="5486399E">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3.3 磋商有效期</w:t>
      </w:r>
    </w:p>
    <w:p w14:paraId="464E719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3.3.1 在供应商须知前附表规定的磋商有效期内，供应商不得要求撤销或修改其响应文件。</w:t>
      </w:r>
    </w:p>
    <w:p w14:paraId="10C2D7C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 出现特殊情况需要延长磋商有效期的，采购人以书面形式通知所有供应商延长磋商有效期。供应商同意延长的，不得要求或被允许修改或撤销其响应文件；供应商拒绝延长的，其磋商失效。</w:t>
      </w:r>
    </w:p>
    <w:p w14:paraId="76367C5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3.4 磋商保证金：</w:t>
      </w:r>
      <w:r>
        <w:rPr>
          <w:rFonts w:hint="eastAsia" w:ascii="宋体" w:hAnsi="宋体" w:eastAsia="宋体" w:cs="宋体"/>
          <w:sz w:val="24"/>
          <w:szCs w:val="24"/>
          <w:highlight w:val="none"/>
        </w:rPr>
        <w:t>本项目不收取磋商保证金。</w:t>
      </w:r>
    </w:p>
    <w:p w14:paraId="00BE032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3.5 资格审查资料：</w:t>
      </w:r>
      <w:r>
        <w:rPr>
          <w:rFonts w:hint="eastAsia" w:ascii="宋体" w:hAnsi="宋体" w:eastAsia="宋体" w:cs="宋体"/>
          <w:sz w:val="24"/>
          <w:szCs w:val="24"/>
          <w:highlight w:val="none"/>
        </w:rPr>
        <w:t>详见供应商须知前附表</w:t>
      </w:r>
    </w:p>
    <w:p w14:paraId="2F3E878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3.6 响应文件的编制：</w:t>
      </w:r>
    </w:p>
    <w:p w14:paraId="4304F0D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 响应文件应按第七章“响应文件格式”进行编写，如有必要，可以增加附页，作为响应文件的组成部分。其中，磋商函附录在满足磋商文件实质性要求的基础上，可以提出比磋商文件要求更有利于采购人的承诺。</w:t>
      </w:r>
    </w:p>
    <w:p w14:paraId="02E046CD">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 响应文件应当对磋商文件有关计划工期、磋商有效期、质量要求、磋商范围等实质性内容作出响应。</w:t>
      </w:r>
    </w:p>
    <w:p w14:paraId="770C4AC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3.7 响应文件的签署：</w:t>
      </w:r>
    </w:p>
    <w:p w14:paraId="1E02D676">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3.7.1电子响应文件必须上传电子评标系统。</w:t>
      </w:r>
    </w:p>
    <w:p w14:paraId="5B4540A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3.7.2电子响应文件由供应商的法定代表人签字或盖章。</w:t>
      </w:r>
      <w:bookmarkStart w:id="37" w:name="_Toc184635074"/>
      <w:bookmarkEnd w:id="37"/>
    </w:p>
    <w:p w14:paraId="3AF61E4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4、电子响应文件的递交</w:t>
      </w:r>
    </w:p>
    <w:p w14:paraId="22917FEF">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4.1供应商应在规定的磋商截止时间前递交响应文件。</w:t>
      </w:r>
    </w:p>
    <w:p w14:paraId="4318158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4.2供应商递交响应文件的地点：见供应商须知前附表。</w:t>
      </w:r>
      <w:bookmarkStart w:id="38" w:name="_Toc466566696"/>
      <w:bookmarkEnd w:id="38"/>
      <w:bookmarkStart w:id="39" w:name="_Toc466566785"/>
      <w:bookmarkEnd w:id="39"/>
      <w:bookmarkStart w:id="40" w:name="_Toc184635075"/>
    </w:p>
    <w:p w14:paraId="2DDBE50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 逾期送达或者未送达指定地点的响应文件，采购人不予受理。</w:t>
      </w:r>
      <w:bookmarkEnd w:id="40"/>
    </w:p>
    <w:p w14:paraId="70B0003F">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5、磋商</w:t>
      </w:r>
    </w:p>
    <w:p w14:paraId="6E7C12C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5.1 磋商时间和地点</w:t>
      </w:r>
    </w:p>
    <w:p w14:paraId="6BD06C3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采购人在本磋商文件规定的响应文件递交截止时间（磋商时间）和地点竞争性磋商。</w:t>
      </w:r>
    </w:p>
    <w:p w14:paraId="6C91F9C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5.2  磋商程序</w:t>
      </w:r>
    </w:p>
    <w:p w14:paraId="2B0E697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5.2.1采购人按须知前附表规定的时间和地点磋商；</w:t>
      </w:r>
    </w:p>
    <w:p w14:paraId="11E24A3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5.2.2本项目采用电子化、无纸化进行磋商；</w:t>
      </w:r>
    </w:p>
    <w:p w14:paraId="503FF329">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5.2.3响应文件有下列情况之一的,采购人将不予接收：</w:t>
      </w:r>
    </w:p>
    <w:p w14:paraId="4C42AB29">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5.2.3.1响应文件递交截止时间后上传的；</w:t>
      </w:r>
    </w:p>
    <w:p w14:paraId="342FC0C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5.2.4按照响应文件上传顺序进行解密；</w:t>
      </w:r>
    </w:p>
    <w:p w14:paraId="7D54C116">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5.2.5经确认无误后，按照报送时间顺序确定磋商顺序；</w:t>
      </w:r>
    </w:p>
    <w:p w14:paraId="60EED6F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5.2.6磋商时供应商可登录到交易系统中在磋商解密栏中点击磋商一览表查看自己的磋商报价。如对磋商过程有异议的，应在供应商解密成功后20分钟内向中介服务机构电话质疑。</w:t>
      </w:r>
    </w:p>
    <w:p w14:paraId="7AF5D9D1">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 磋商细则</w:t>
      </w:r>
    </w:p>
    <w:p w14:paraId="1072BD0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6.1采购人按照上传响应文件时间的顺序，决定磋商顺序；</w:t>
      </w:r>
    </w:p>
    <w:p w14:paraId="741C51A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磋商小组所有成员在指定时间和地点与各供应商单独进行磋商。每位供应商有3-5分钟时间回答磋商小组以交易中心系统电子形式的提问。在磋商中，磋商的任何一方不得透露与磋商有关的其他供应商的技术资料、价格和其他信息。磋商文件有实质性变动的，磋商小组应当以三门峡公共资源交易中心系统电子形式通知所有参加磋商的供应商。</w:t>
      </w:r>
    </w:p>
    <w:p w14:paraId="7A4C3EEF">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6.3本次磋商中，响应文件中的磋商报价为第一次报价。</w:t>
      </w:r>
    </w:p>
    <w:p w14:paraId="64DEA86F">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6.4供应商在磋商小组规定的时间内进行第二次报价，通过交易中心系统以电子形式递交，第二次报价为最终报价。</w:t>
      </w:r>
    </w:p>
    <w:p w14:paraId="4D3420E6">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6.5本项目采用综合评分法，磋商小组成员综合评审各供应商提交的响应文件，按总得分由高到低的顺序推荐3名成交候选人，并编写评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报告。</w:t>
      </w:r>
    </w:p>
    <w:p w14:paraId="6CCC716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7、磋商注意事项</w:t>
      </w:r>
    </w:p>
    <w:p w14:paraId="6F2F8627">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7.1磋商小组由采购人依法组建，负责磋商。根据《政府采购竞争性磋商采购方式管理办法》的规定，磋商小组应当履行以下义务：</w:t>
      </w:r>
    </w:p>
    <w:p w14:paraId="3AC1FA2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（一）遵纪守法，客观、公正、廉洁地履行职责；</w:t>
      </w:r>
    </w:p>
    <w:p w14:paraId="2C5DD43D">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（二）根据竞争性磋商文件的规定独立进行评审，对个人的评审意见承担法律责任；</w:t>
      </w:r>
    </w:p>
    <w:p w14:paraId="2CAD7C16">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（三）参与磋商报告的起草；</w:t>
      </w:r>
    </w:p>
    <w:p w14:paraId="34EDA04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（四）配合采购人、采购代理机构答复</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提出的质疑；</w:t>
      </w:r>
    </w:p>
    <w:p w14:paraId="6A6905C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（五）配合财政部门的投诉处理和监督检查工作。</w:t>
      </w:r>
    </w:p>
    <w:p w14:paraId="546C1011">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7.2磋商小组由</w:t>
      </w:r>
      <w:r>
        <w:rPr>
          <w:rFonts w:hint="eastAsia" w:ascii="宋体" w:hAnsi="宋体" w:eastAsia="宋体" w:cs="宋体"/>
          <w:sz w:val="24"/>
          <w:szCs w:val="24"/>
          <w:highlight w:val="none"/>
          <w:lang w:val="en-US" w:eastAsia="zh-CN"/>
        </w:rPr>
        <w:t>采购人代表和</w:t>
      </w:r>
      <w:r>
        <w:rPr>
          <w:rFonts w:hint="eastAsia" w:ascii="宋体" w:hAnsi="宋体" w:eastAsia="宋体" w:cs="宋体"/>
          <w:sz w:val="24"/>
          <w:szCs w:val="24"/>
          <w:highlight w:val="none"/>
        </w:rPr>
        <w:t>有关技术、经济方面的专家组成。磋商小组人数及技术、经济专家的确定方式见供应商须知前附表。</w:t>
      </w:r>
    </w:p>
    <w:p w14:paraId="1E44225F">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 磋商原则</w:t>
      </w:r>
    </w:p>
    <w:p w14:paraId="2DF4002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7.3.1严格按照竞争性磋商文件中的所有相关规定；按照“公平、公正、科学”的原则进行磋商。</w:t>
      </w:r>
    </w:p>
    <w:p w14:paraId="5F43150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7.3.2反对不正当竞争。</w:t>
      </w:r>
    </w:p>
    <w:p w14:paraId="530DFDDF">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8、磋商过程的保密</w:t>
      </w:r>
    </w:p>
    <w:p w14:paraId="785902C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8.1响应文件的审查、澄清、评价和比较的有关资料以及成交候选人的推荐情况，与磋商有关的其他任何情况均应严格保密。</w:t>
      </w:r>
    </w:p>
    <w:p w14:paraId="2A438A7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8.2在响应文件的评审和比较、成交候选人推荐以及授予合同的过程中，供应商向采购人和磋商小组施加影响的任何行为，都将会导致其磋商被拒绝。</w:t>
      </w:r>
    </w:p>
    <w:p w14:paraId="2AC4050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8.3采购人不对未成交供应商就磋商过程以及未能成交原因作出任何解释。未成交供应商不得向磋商小组成员和其他有关人员索问磋商过程的情况和资料。</w:t>
      </w:r>
    </w:p>
    <w:p w14:paraId="34A2E5B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9、响应文件的澄清</w:t>
      </w:r>
    </w:p>
    <w:p w14:paraId="54F8E74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可以要求供应商对其响应文件中含义不明确的内容作必要的澄清或说明。供应商澄清和说明不得超出响应文件的范围或者改变响应文件实质性内容。凡属于磋商小组在磋商发现的计算错误并进行核实的修改不在此列。</w:t>
      </w:r>
    </w:p>
    <w:p w14:paraId="762E975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10、响应文件的初步评审</w:t>
      </w:r>
    </w:p>
    <w:p w14:paraId="130BF43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10.1根据初步评审要求经审查有效的响应文件，才能提交磋商小组进行评审。</w:t>
      </w:r>
    </w:p>
    <w:p w14:paraId="740D834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14:paraId="18A5FFE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10.3如果响应文件实质上不响应竞争性磋商文件的要求，采购人将予以拒绝，并且不允许供应商通过修改或撤消其不符合要求的差异或保留，使之成为具有响应性的磋商。</w:t>
      </w:r>
    </w:p>
    <w:p w14:paraId="67C8D6CC">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11、响应文件计算错误的修正</w:t>
      </w:r>
    </w:p>
    <w:p w14:paraId="3C1393AC">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11.1磋商小组将对确定为实质上响应竞争性磋商文件要求的响应文件进行校核，看其是否有计算或表达上的错误，修正错误的原则如下：</w:t>
      </w:r>
    </w:p>
    <w:p w14:paraId="776A627D">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11.1.1如果数字表示的金额和用文字表示的金额不一致时，应以文字表示的金额为准；</w:t>
      </w:r>
    </w:p>
    <w:p w14:paraId="7403A0B7">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11.1.2当单价与数量的乘积与合价不一致时，以单价为准，除非磋商小组认为单价有明显的小数点错误，此时应以标出的合价为准，并修改单价。</w:t>
      </w:r>
    </w:p>
    <w:p w14:paraId="4500058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11.2按上述修正错误的原则及方法调整或修正响应文件的磋商报价，供应商同意后，调整后的磋商报价对供应商起约束作用。如果供应商不接受修正后的报价，则磋商小组对其不再进行评审。</w:t>
      </w:r>
    </w:p>
    <w:p w14:paraId="4A7D3021">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12、响应文件的评审、比较和否决</w:t>
      </w:r>
    </w:p>
    <w:p w14:paraId="2B430EA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12.1磋商小组仅对在实质上响应竞争性磋商文件要求的响应文件进行评估和比较。</w:t>
      </w:r>
    </w:p>
    <w:p w14:paraId="0193FE77">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在磋商过程中，磋商小组发现供应商的磋商报价明显低于其他供应商的报价，并有可能低于其企业成本的，则磋商小组可以要求该供应商作出说明并提供相关证明材料。供应商不能合理说明或不能提供相关证明材料的，磋商小组对其响应文件不再进行评审。</w:t>
      </w:r>
    </w:p>
    <w:p w14:paraId="4561237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12.3在首轮磋商的基础上，磋商小组讨论、分析、综合各种因素后，决定是否与各方再次进行磋商。 </w:t>
      </w:r>
    </w:p>
    <w:p w14:paraId="2E338781">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13、定标</w:t>
      </w:r>
    </w:p>
    <w:p w14:paraId="05B08D51">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磋商小组成员综合评审各供应商提交的响应文件，按总得分由高到低的顺序推荐3名成交候选人。</w:t>
      </w:r>
    </w:p>
    <w:p w14:paraId="407D1D69">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14、合同的授予</w:t>
      </w:r>
    </w:p>
    <w:p w14:paraId="38EE816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14.1合同授予标准</w:t>
      </w:r>
    </w:p>
    <w:p w14:paraId="792FB13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本磋商项目的合同将授予按本须知办法确定的成交供应商。</w:t>
      </w:r>
    </w:p>
    <w:p w14:paraId="5AEE83F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15、成交通知书</w:t>
      </w:r>
    </w:p>
    <w:p w14:paraId="54E9566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15.l成交供应商确定后，采购人将向成交供应商发出成交通知书。</w:t>
      </w:r>
    </w:p>
    <w:p w14:paraId="1E2BD45E">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15.2成交通知书是合同的组成部分。</w:t>
      </w:r>
    </w:p>
    <w:p w14:paraId="5C3F173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15.3采购人将在发出成交通知书的同时，将成交结果通知所有未成交的供应商。</w:t>
      </w:r>
    </w:p>
    <w:p w14:paraId="42E1D9F9">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16、合同协议书的签订</w:t>
      </w:r>
    </w:p>
    <w:p w14:paraId="6F23C43F">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16.l采购人与成交供应商将于成交通知书发出之日起30日内，按照竞争性磋商文件和成交供应商的响应文件签订合同。</w:t>
      </w:r>
    </w:p>
    <w:p w14:paraId="09DEDE9D">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16.2成交供应商无正当理由拒签合同的，则采购人将废除授标，同时依法承担相应的法律责任。</w:t>
      </w:r>
      <w:bookmarkEnd w:id="30"/>
      <w:bookmarkEnd w:id="31"/>
      <w:bookmarkEnd w:id="32"/>
      <w:bookmarkEnd w:id="33"/>
      <w:bookmarkEnd w:id="34"/>
      <w:bookmarkEnd w:id="35"/>
      <w:bookmarkEnd w:id="36"/>
      <w:bookmarkStart w:id="41" w:name="_Toc7104349"/>
    </w:p>
    <w:p w14:paraId="1EE94BB2">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B6F6F3F">
      <w:pPr>
        <w:spacing w:before="240" w:after="60" w:line="560" w:lineRule="exact"/>
        <w:jc w:val="center"/>
        <w:outlineLvl w:val="0"/>
        <w:rPr>
          <w:rFonts w:ascii="宋体" w:hAnsi="宋体" w:eastAsia="宋体" w:cs="宋体"/>
          <w:b/>
          <w:bCs/>
          <w:sz w:val="32"/>
          <w:szCs w:val="32"/>
          <w:highlight w:val="none"/>
        </w:rPr>
      </w:pPr>
      <w:bookmarkStart w:id="42" w:name="_Toc819"/>
      <w:r>
        <w:rPr>
          <w:rFonts w:hint="eastAsia" w:ascii="宋体" w:hAnsi="宋体" w:eastAsia="宋体" w:cs="宋体"/>
          <w:b/>
          <w:bCs/>
          <w:sz w:val="32"/>
          <w:szCs w:val="32"/>
          <w:highlight w:val="none"/>
        </w:rPr>
        <w:t>第三章 磋商办法</w:t>
      </w:r>
      <w:bookmarkEnd w:id="41"/>
      <w:bookmarkEnd w:id="42"/>
    </w:p>
    <w:p w14:paraId="542D1045">
      <w:pPr>
        <w:spacing w:before="240" w:after="60" w:line="560" w:lineRule="exact"/>
        <w:jc w:val="center"/>
        <w:outlineLvl w:val="0"/>
        <w:rPr>
          <w:rFonts w:ascii="宋体" w:hAnsi="宋体" w:eastAsia="宋体" w:cs="宋体"/>
          <w:b/>
          <w:bCs/>
          <w:sz w:val="28"/>
          <w:szCs w:val="28"/>
          <w:highlight w:val="none"/>
        </w:rPr>
      </w:pPr>
      <w:bookmarkStart w:id="43" w:name="_Toc24663"/>
      <w:bookmarkStart w:id="44" w:name="_Toc10269"/>
      <w:bookmarkStart w:id="45" w:name="_Toc32421"/>
      <w:r>
        <w:rPr>
          <w:rFonts w:hint="eastAsia" w:ascii="宋体" w:hAnsi="宋体" w:eastAsia="宋体" w:cs="宋体"/>
          <w:b/>
          <w:bCs/>
          <w:sz w:val="28"/>
          <w:szCs w:val="28"/>
          <w:highlight w:val="none"/>
        </w:rPr>
        <w:t>磋商办法前附表</w:t>
      </w:r>
      <w:bookmarkEnd w:id="43"/>
      <w:bookmarkEnd w:id="44"/>
      <w:bookmarkEnd w:id="45"/>
    </w:p>
    <w:tbl>
      <w:tblPr>
        <w:tblStyle w:val="13"/>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7"/>
        <w:gridCol w:w="966"/>
        <w:gridCol w:w="1846"/>
        <w:gridCol w:w="5727"/>
      </w:tblGrid>
      <w:tr w14:paraId="7190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983" w:type="dxa"/>
            <w:gridSpan w:val="2"/>
            <w:tcBorders>
              <w:top w:val="single" w:color="auto" w:sz="4" w:space="0"/>
              <w:left w:val="single" w:color="auto" w:sz="4" w:space="0"/>
              <w:bottom w:val="single" w:color="auto" w:sz="4" w:space="0"/>
              <w:right w:val="single" w:color="auto" w:sz="4" w:space="0"/>
            </w:tcBorders>
            <w:vAlign w:val="center"/>
          </w:tcPr>
          <w:p w14:paraId="0A76F11F">
            <w:pPr>
              <w:keepNext w:val="0"/>
              <w:keepLines w:val="0"/>
              <w:pageBreakBefore w:val="0"/>
              <w:widowControl w:val="0"/>
              <w:kinsoku/>
              <w:wordWrap/>
              <w:overflowPunct/>
              <w:topLinePunct w:val="0"/>
              <w:autoSpaceDE w:val="0"/>
              <w:autoSpaceDN w:val="0"/>
              <w:bidi w:val="0"/>
              <w:adjustRightInd w:val="0"/>
              <w:spacing w:before="50" w:line="480" w:lineRule="exact"/>
              <w:ind w:right="97" w:firstLine="68" w:firstLineChars="28"/>
              <w:jc w:val="center"/>
              <w:rPr>
                <w:rFonts w:hint="eastAsia" w:ascii="宋体" w:hAnsi="宋体" w:eastAsia="宋体" w:cs="宋体"/>
                <w:b/>
                <w:spacing w:val="1"/>
                <w:kern w:val="0"/>
                <w:sz w:val="24"/>
                <w:szCs w:val="24"/>
                <w:highlight w:val="none"/>
              </w:rPr>
            </w:pPr>
            <w:r>
              <w:rPr>
                <w:rFonts w:hint="eastAsia" w:ascii="宋体" w:hAnsi="宋体" w:eastAsia="宋体" w:cs="宋体"/>
                <w:b/>
                <w:spacing w:val="1"/>
                <w:kern w:val="0"/>
                <w:sz w:val="24"/>
                <w:szCs w:val="24"/>
                <w:highlight w:val="none"/>
              </w:rPr>
              <w:t>条款号</w:t>
            </w:r>
          </w:p>
        </w:tc>
        <w:tc>
          <w:tcPr>
            <w:tcW w:w="1846" w:type="dxa"/>
            <w:tcBorders>
              <w:top w:val="single" w:color="auto" w:sz="4" w:space="0"/>
              <w:left w:val="single" w:color="auto" w:sz="4" w:space="0"/>
              <w:bottom w:val="single" w:color="auto" w:sz="4" w:space="0"/>
              <w:right w:val="single" w:color="auto" w:sz="4" w:space="0"/>
            </w:tcBorders>
            <w:vAlign w:val="center"/>
          </w:tcPr>
          <w:p w14:paraId="79931E49">
            <w:pPr>
              <w:keepNext w:val="0"/>
              <w:keepLines w:val="0"/>
              <w:pageBreakBefore w:val="0"/>
              <w:widowControl w:val="0"/>
              <w:kinsoku/>
              <w:wordWrap/>
              <w:overflowPunct/>
              <w:topLinePunct w:val="0"/>
              <w:autoSpaceDE w:val="0"/>
              <w:autoSpaceDN w:val="0"/>
              <w:bidi w:val="0"/>
              <w:adjustRightInd w:val="0"/>
              <w:spacing w:before="50" w:line="480" w:lineRule="exact"/>
              <w:ind w:right="97" w:firstLine="68" w:firstLineChars="28"/>
              <w:jc w:val="center"/>
              <w:rPr>
                <w:rFonts w:hint="eastAsia" w:ascii="宋体" w:hAnsi="宋体" w:eastAsia="宋体" w:cs="宋体"/>
                <w:b/>
                <w:spacing w:val="1"/>
                <w:kern w:val="0"/>
                <w:sz w:val="24"/>
                <w:szCs w:val="24"/>
                <w:highlight w:val="none"/>
              </w:rPr>
            </w:pPr>
            <w:r>
              <w:rPr>
                <w:rFonts w:hint="eastAsia" w:ascii="宋体" w:hAnsi="宋体" w:eastAsia="宋体" w:cs="宋体"/>
                <w:b/>
                <w:spacing w:val="1"/>
                <w:kern w:val="0"/>
                <w:sz w:val="24"/>
                <w:szCs w:val="24"/>
                <w:highlight w:val="none"/>
              </w:rPr>
              <w:t>评审因素</w:t>
            </w:r>
          </w:p>
        </w:tc>
        <w:tc>
          <w:tcPr>
            <w:tcW w:w="5727" w:type="dxa"/>
            <w:tcBorders>
              <w:top w:val="single" w:color="auto" w:sz="4" w:space="0"/>
              <w:left w:val="single" w:color="auto" w:sz="4" w:space="0"/>
              <w:bottom w:val="single" w:color="auto" w:sz="4" w:space="0"/>
              <w:right w:val="single" w:color="auto" w:sz="4" w:space="0"/>
            </w:tcBorders>
            <w:vAlign w:val="center"/>
          </w:tcPr>
          <w:p w14:paraId="1EF81210">
            <w:pPr>
              <w:keepNext w:val="0"/>
              <w:keepLines w:val="0"/>
              <w:pageBreakBefore w:val="0"/>
              <w:widowControl w:val="0"/>
              <w:kinsoku/>
              <w:wordWrap/>
              <w:overflowPunct/>
              <w:topLinePunct w:val="0"/>
              <w:autoSpaceDE w:val="0"/>
              <w:autoSpaceDN w:val="0"/>
              <w:bidi w:val="0"/>
              <w:adjustRightInd w:val="0"/>
              <w:spacing w:before="50" w:line="480" w:lineRule="exact"/>
              <w:ind w:right="97" w:firstLine="68" w:firstLineChars="28"/>
              <w:jc w:val="center"/>
              <w:rPr>
                <w:rFonts w:hint="eastAsia" w:ascii="宋体" w:hAnsi="宋体" w:eastAsia="宋体" w:cs="宋体"/>
                <w:b/>
                <w:spacing w:val="1"/>
                <w:kern w:val="0"/>
                <w:sz w:val="24"/>
                <w:szCs w:val="24"/>
                <w:highlight w:val="none"/>
              </w:rPr>
            </w:pPr>
            <w:r>
              <w:rPr>
                <w:rFonts w:hint="eastAsia" w:ascii="宋体" w:hAnsi="宋体" w:eastAsia="宋体" w:cs="宋体"/>
                <w:b/>
                <w:spacing w:val="1"/>
                <w:kern w:val="0"/>
                <w:sz w:val="24"/>
                <w:szCs w:val="24"/>
                <w:highlight w:val="none"/>
              </w:rPr>
              <w:t>评审标准</w:t>
            </w:r>
          </w:p>
        </w:tc>
      </w:tr>
      <w:tr w14:paraId="7069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restart"/>
            <w:tcBorders>
              <w:top w:val="single" w:color="auto" w:sz="4" w:space="0"/>
            </w:tcBorders>
            <w:vAlign w:val="center"/>
          </w:tcPr>
          <w:p w14:paraId="57B7FE5A">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1.1.1</w:t>
            </w:r>
          </w:p>
        </w:tc>
        <w:tc>
          <w:tcPr>
            <w:tcW w:w="966" w:type="dxa"/>
            <w:vMerge w:val="restart"/>
            <w:tcBorders>
              <w:top w:val="single" w:color="auto" w:sz="4" w:space="0"/>
            </w:tcBorders>
            <w:vAlign w:val="center"/>
          </w:tcPr>
          <w:p w14:paraId="27CE46F0">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lang w:eastAsia="zh-CN"/>
              </w:rPr>
              <w:t>符合性</w:t>
            </w:r>
            <w:r>
              <w:rPr>
                <w:rFonts w:hint="eastAsia" w:ascii="宋体" w:hAnsi="宋体" w:eastAsia="宋体" w:cs="宋体"/>
                <w:spacing w:val="1"/>
                <w:kern w:val="0"/>
                <w:sz w:val="24"/>
                <w:szCs w:val="24"/>
                <w:highlight w:val="none"/>
              </w:rPr>
              <w:t>评审标准</w:t>
            </w:r>
          </w:p>
        </w:tc>
        <w:tc>
          <w:tcPr>
            <w:tcW w:w="1846" w:type="dxa"/>
            <w:tcBorders>
              <w:top w:val="single" w:color="auto" w:sz="4" w:space="0"/>
            </w:tcBorders>
            <w:vAlign w:val="center"/>
          </w:tcPr>
          <w:p w14:paraId="39210491">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供应商名称</w:t>
            </w:r>
          </w:p>
        </w:tc>
        <w:tc>
          <w:tcPr>
            <w:tcW w:w="5727" w:type="dxa"/>
            <w:tcBorders>
              <w:top w:val="single" w:color="auto" w:sz="4" w:space="0"/>
            </w:tcBorders>
            <w:vAlign w:val="center"/>
          </w:tcPr>
          <w:p w14:paraId="04ADFB93">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left"/>
              <w:rPr>
                <w:rFonts w:hint="eastAsia" w:ascii="宋体" w:hAnsi="宋体" w:eastAsia="宋体" w:cs="宋体"/>
                <w:spacing w:val="1"/>
                <w:kern w:val="0"/>
                <w:sz w:val="24"/>
                <w:szCs w:val="24"/>
                <w:highlight w:val="none"/>
                <w:lang w:val="en-US" w:eastAsia="zh-CN"/>
              </w:rPr>
            </w:pPr>
            <w:r>
              <w:rPr>
                <w:rFonts w:hint="eastAsia" w:ascii="宋体" w:hAnsi="宋体" w:eastAsia="宋体" w:cs="宋体"/>
                <w:spacing w:val="1"/>
                <w:kern w:val="0"/>
                <w:sz w:val="24"/>
                <w:szCs w:val="24"/>
                <w:highlight w:val="none"/>
              </w:rPr>
              <w:t>与营业执照、组织机构代码证、税务登记证（或三证合一的营业执照）</w:t>
            </w:r>
            <w:r>
              <w:rPr>
                <w:rFonts w:hint="eastAsia" w:ascii="宋体" w:hAnsi="宋体" w:eastAsia="宋体" w:cs="宋体"/>
                <w:spacing w:val="1"/>
                <w:kern w:val="0"/>
                <w:sz w:val="24"/>
                <w:szCs w:val="24"/>
                <w:highlight w:val="none"/>
                <w:lang w:eastAsia="zh-CN"/>
              </w:rPr>
              <w:t>、</w:t>
            </w:r>
            <w:r>
              <w:rPr>
                <w:rFonts w:hint="eastAsia" w:ascii="宋体" w:hAnsi="宋体" w:eastAsia="宋体" w:cs="宋体"/>
                <w:spacing w:val="1"/>
                <w:kern w:val="0"/>
                <w:sz w:val="24"/>
                <w:szCs w:val="24"/>
                <w:highlight w:val="none"/>
                <w:lang w:val="en-US" w:eastAsia="zh-CN"/>
              </w:rPr>
              <w:t>资质证书、安全生产许可证一致</w:t>
            </w:r>
          </w:p>
        </w:tc>
      </w:tr>
      <w:tr w14:paraId="0699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5F710B26">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335CFE6F">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846" w:type="dxa"/>
            <w:vAlign w:val="center"/>
          </w:tcPr>
          <w:p w14:paraId="5FDAFD2B">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磋商函盖章</w:t>
            </w:r>
          </w:p>
        </w:tc>
        <w:tc>
          <w:tcPr>
            <w:tcW w:w="5727" w:type="dxa"/>
            <w:vAlign w:val="center"/>
          </w:tcPr>
          <w:p w14:paraId="607E31BF">
            <w:pPr>
              <w:keepNext w:val="0"/>
              <w:keepLines w:val="0"/>
              <w:pageBreakBefore w:val="0"/>
              <w:widowControl w:val="0"/>
              <w:kinsoku/>
              <w:wordWrap/>
              <w:overflowPunct/>
              <w:topLinePunct w:val="0"/>
              <w:autoSpaceDE w:val="0"/>
              <w:autoSpaceDN w:val="0"/>
              <w:bidi w:val="0"/>
              <w:adjustRightInd w:val="0"/>
              <w:spacing w:before="50" w:line="480" w:lineRule="exact"/>
              <w:ind w:right="10" w:firstLine="9" w:firstLineChars="4"/>
              <w:jc w:val="left"/>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加盖单位章并有法定代表人签章</w:t>
            </w:r>
          </w:p>
        </w:tc>
      </w:tr>
      <w:tr w14:paraId="0288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200FD41D">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340DF072">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846" w:type="dxa"/>
            <w:vAlign w:val="center"/>
          </w:tcPr>
          <w:p w14:paraId="51281281">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报价唯一</w:t>
            </w:r>
          </w:p>
        </w:tc>
        <w:tc>
          <w:tcPr>
            <w:tcW w:w="5727" w:type="dxa"/>
            <w:vAlign w:val="center"/>
          </w:tcPr>
          <w:p w14:paraId="7EDF6472">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left"/>
              <w:rPr>
                <w:rFonts w:hint="eastAsia" w:ascii="宋体" w:hAnsi="宋体" w:eastAsia="宋体" w:cs="宋体"/>
                <w:spacing w:val="1"/>
                <w:kern w:val="0"/>
                <w:sz w:val="24"/>
                <w:szCs w:val="24"/>
                <w:highlight w:val="none"/>
                <w:lang w:eastAsia="zh-CN"/>
              </w:rPr>
            </w:pPr>
            <w:r>
              <w:rPr>
                <w:rFonts w:hint="eastAsia" w:ascii="宋体" w:hAnsi="宋体" w:eastAsia="宋体" w:cs="宋体"/>
                <w:spacing w:val="1"/>
                <w:kern w:val="0"/>
                <w:sz w:val="24"/>
                <w:szCs w:val="24"/>
                <w:highlight w:val="none"/>
              </w:rPr>
              <w:t>只能有一个有效报价，且不超过</w:t>
            </w:r>
            <w:r>
              <w:rPr>
                <w:rFonts w:hint="eastAsia" w:ascii="宋体" w:hAnsi="宋体" w:eastAsia="宋体" w:cs="宋体"/>
                <w:spacing w:val="1"/>
                <w:kern w:val="0"/>
                <w:sz w:val="24"/>
                <w:szCs w:val="24"/>
                <w:highlight w:val="none"/>
                <w:lang w:val="en-US" w:eastAsia="zh-CN"/>
              </w:rPr>
              <w:t>最高限价</w:t>
            </w:r>
          </w:p>
        </w:tc>
      </w:tr>
      <w:tr w14:paraId="606E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restart"/>
            <w:vAlign w:val="center"/>
          </w:tcPr>
          <w:p w14:paraId="5331CE9D">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1.1.2</w:t>
            </w:r>
          </w:p>
        </w:tc>
        <w:tc>
          <w:tcPr>
            <w:tcW w:w="966" w:type="dxa"/>
            <w:vMerge w:val="restart"/>
            <w:vAlign w:val="center"/>
          </w:tcPr>
          <w:p w14:paraId="1174C11D">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资格评审标准</w:t>
            </w:r>
          </w:p>
        </w:tc>
        <w:tc>
          <w:tcPr>
            <w:tcW w:w="1846" w:type="dxa"/>
            <w:vAlign w:val="center"/>
          </w:tcPr>
          <w:p w14:paraId="5AA03023">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b/>
                <w:bCs/>
                <w:spacing w:val="1"/>
                <w:kern w:val="0"/>
                <w:sz w:val="24"/>
                <w:szCs w:val="24"/>
                <w:highlight w:val="none"/>
              </w:rPr>
            </w:pPr>
            <w:r>
              <w:rPr>
                <w:rFonts w:hint="eastAsia" w:ascii="宋体" w:hAnsi="宋体" w:eastAsia="宋体" w:cs="宋体"/>
                <w:spacing w:val="1"/>
                <w:kern w:val="0"/>
                <w:sz w:val="24"/>
                <w:szCs w:val="24"/>
                <w:highlight w:val="none"/>
              </w:rPr>
              <w:t>营业执照、组织机构代码证、税务登记证</w:t>
            </w:r>
            <w:r>
              <w:rPr>
                <w:rFonts w:hint="eastAsia" w:ascii="宋体" w:hAnsi="宋体" w:eastAsia="宋体" w:cs="宋体"/>
                <w:sz w:val="24"/>
                <w:szCs w:val="24"/>
                <w:highlight w:val="none"/>
              </w:rPr>
              <w:t>（或三证合一的营业执照）</w:t>
            </w:r>
          </w:p>
        </w:tc>
        <w:tc>
          <w:tcPr>
            <w:tcW w:w="5727" w:type="dxa"/>
            <w:vAlign w:val="center"/>
          </w:tcPr>
          <w:p w14:paraId="205D7293">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left"/>
              <w:rPr>
                <w:rFonts w:hint="eastAsia" w:ascii="宋体" w:hAnsi="宋体" w:cs="宋体" w:eastAsiaTheme="minorEastAsia"/>
                <w:spacing w:val="1"/>
                <w:kern w:val="0"/>
                <w:sz w:val="24"/>
                <w:szCs w:val="24"/>
                <w:highlight w:val="none"/>
                <w:lang w:val="en-US" w:eastAsia="zh-CN"/>
              </w:rPr>
            </w:pPr>
            <w:r>
              <w:rPr>
                <w:rFonts w:hint="eastAsia" w:ascii="宋体" w:hAnsi="宋体" w:cs="宋体"/>
                <w:snapToGrid w:val="0"/>
                <w:kern w:val="0"/>
                <w:sz w:val="24"/>
                <w:highlight w:val="none"/>
                <w:lang w:val="en-US" w:eastAsia="zh-CN"/>
              </w:rPr>
              <w:t>符合</w:t>
            </w:r>
            <w:r>
              <w:rPr>
                <w:rFonts w:hint="eastAsia" w:ascii="宋体" w:hAnsi="宋体" w:cs="宋体"/>
                <w:snapToGrid w:val="0"/>
                <w:kern w:val="0"/>
                <w:sz w:val="24"/>
                <w:highlight w:val="none"/>
              </w:rPr>
              <w:t>第一章“竞争性</w:t>
            </w:r>
            <w:r>
              <w:rPr>
                <w:rFonts w:hint="eastAsia" w:ascii="宋体" w:hAnsi="宋体" w:cs="宋体"/>
                <w:snapToGrid w:val="0"/>
                <w:kern w:val="0"/>
                <w:sz w:val="24"/>
                <w:highlight w:val="none"/>
                <w:lang w:val="en-US" w:eastAsia="zh-CN"/>
              </w:rPr>
              <w:t>磋商</w:t>
            </w:r>
            <w:r>
              <w:rPr>
                <w:rFonts w:hint="eastAsia" w:ascii="宋体" w:hAnsi="宋体" w:cs="宋体"/>
                <w:snapToGrid w:val="0"/>
                <w:kern w:val="0"/>
                <w:sz w:val="24"/>
                <w:highlight w:val="none"/>
              </w:rPr>
              <w:t>公告”</w:t>
            </w:r>
            <w:r>
              <w:rPr>
                <w:rFonts w:hint="eastAsia" w:ascii="宋体" w:hAnsi="宋体" w:cs="宋体"/>
                <w:snapToGrid w:val="0"/>
                <w:kern w:val="0"/>
                <w:sz w:val="24"/>
                <w:highlight w:val="none"/>
                <w:lang w:val="en-US" w:eastAsia="zh-CN"/>
              </w:rPr>
              <w:t>要求</w:t>
            </w:r>
          </w:p>
        </w:tc>
      </w:tr>
      <w:tr w14:paraId="534A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7B15E8E5">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334BB748">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846" w:type="dxa"/>
            <w:vAlign w:val="center"/>
          </w:tcPr>
          <w:p w14:paraId="2859D1F1">
            <w:pPr>
              <w:keepNext w:val="0"/>
              <w:keepLines w:val="0"/>
              <w:pageBreakBefore w:val="0"/>
              <w:widowControl w:val="0"/>
              <w:kinsoku/>
              <w:wordWrap/>
              <w:overflowPunct/>
              <w:topLinePunct w:val="0"/>
              <w:bidi w:val="0"/>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供应商资质</w:t>
            </w:r>
          </w:p>
        </w:tc>
        <w:tc>
          <w:tcPr>
            <w:tcW w:w="5727" w:type="dxa"/>
            <w:vAlign w:val="center"/>
          </w:tcPr>
          <w:p w14:paraId="20A9E6FA">
            <w:pPr>
              <w:keepNext w:val="0"/>
              <w:keepLines w:val="0"/>
              <w:pageBreakBefore w:val="0"/>
              <w:widowControl w:val="0"/>
              <w:kinsoku/>
              <w:wordWrap/>
              <w:overflowPunct/>
              <w:topLinePunct w:val="0"/>
              <w:bidi w:val="0"/>
              <w:snapToGrid w:val="0"/>
              <w:spacing w:line="480" w:lineRule="exact"/>
              <w:jc w:val="left"/>
              <w:textAlignment w:val="baseline"/>
              <w:rPr>
                <w:rFonts w:hint="eastAsia" w:ascii="宋体" w:hAnsi="宋体" w:eastAsia="宋体" w:cs="宋体"/>
                <w:sz w:val="24"/>
                <w:szCs w:val="24"/>
                <w:highlight w:val="none"/>
              </w:rPr>
            </w:pPr>
            <w:r>
              <w:rPr>
                <w:rFonts w:hint="eastAsia" w:ascii="宋体" w:hAnsi="宋体" w:cs="宋体"/>
                <w:snapToGrid w:val="0"/>
                <w:kern w:val="0"/>
                <w:sz w:val="24"/>
                <w:highlight w:val="none"/>
                <w:lang w:val="en-US" w:eastAsia="zh-CN"/>
              </w:rPr>
              <w:t>符合</w:t>
            </w:r>
            <w:r>
              <w:rPr>
                <w:rFonts w:hint="eastAsia" w:ascii="宋体" w:hAnsi="宋体" w:cs="宋体"/>
                <w:snapToGrid w:val="0"/>
                <w:kern w:val="0"/>
                <w:sz w:val="24"/>
                <w:highlight w:val="none"/>
              </w:rPr>
              <w:t>第一章“竞争性</w:t>
            </w:r>
            <w:r>
              <w:rPr>
                <w:rFonts w:hint="eastAsia" w:ascii="宋体" w:hAnsi="宋体" w:cs="宋体"/>
                <w:snapToGrid w:val="0"/>
                <w:kern w:val="0"/>
                <w:sz w:val="24"/>
                <w:highlight w:val="none"/>
                <w:lang w:val="en-US" w:eastAsia="zh-CN"/>
              </w:rPr>
              <w:t>磋商</w:t>
            </w:r>
            <w:r>
              <w:rPr>
                <w:rFonts w:hint="eastAsia" w:ascii="宋体" w:hAnsi="宋体" w:cs="宋体"/>
                <w:snapToGrid w:val="0"/>
                <w:kern w:val="0"/>
                <w:sz w:val="24"/>
                <w:highlight w:val="none"/>
              </w:rPr>
              <w:t>公告”</w:t>
            </w:r>
            <w:r>
              <w:rPr>
                <w:rFonts w:hint="eastAsia" w:ascii="宋体" w:hAnsi="宋体" w:cs="宋体"/>
                <w:snapToGrid w:val="0"/>
                <w:kern w:val="0"/>
                <w:sz w:val="24"/>
                <w:highlight w:val="none"/>
                <w:lang w:val="en-US" w:eastAsia="zh-CN"/>
              </w:rPr>
              <w:t>要求</w:t>
            </w:r>
          </w:p>
        </w:tc>
      </w:tr>
      <w:tr w14:paraId="4125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3824F33F">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69331DB7">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846" w:type="dxa"/>
            <w:vAlign w:val="center"/>
          </w:tcPr>
          <w:p w14:paraId="58F5B51D">
            <w:pPr>
              <w:keepNext w:val="0"/>
              <w:keepLines w:val="0"/>
              <w:pageBreakBefore w:val="0"/>
              <w:widowControl w:val="0"/>
              <w:kinsoku/>
              <w:wordWrap/>
              <w:overflowPunct/>
              <w:topLinePunct w:val="0"/>
              <w:bidi w:val="0"/>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5727" w:type="dxa"/>
            <w:vAlign w:val="center"/>
          </w:tcPr>
          <w:p w14:paraId="54F79386">
            <w:pPr>
              <w:keepNext w:val="0"/>
              <w:keepLines w:val="0"/>
              <w:pageBreakBefore w:val="0"/>
              <w:widowControl w:val="0"/>
              <w:kinsoku/>
              <w:wordWrap/>
              <w:overflowPunct/>
              <w:topLinePunct w:val="0"/>
              <w:bidi w:val="0"/>
              <w:spacing w:line="480" w:lineRule="exact"/>
              <w:rPr>
                <w:rFonts w:hint="eastAsia" w:ascii="宋体" w:hAnsi="宋体" w:eastAsia="宋体" w:cs="宋体"/>
                <w:sz w:val="24"/>
                <w:szCs w:val="24"/>
                <w:highlight w:val="none"/>
                <w:lang w:eastAsia="zh-CN"/>
              </w:rPr>
            </w:pPr>
            <w:r>
              <w:rPr>
                <w:rFonts w:hint="eastAsia" w:ascii="宋体" w:hAnsi="宋体" w:cs="宋体"/>
                <w:snapToGrid w:val="0"/>
                <w:kern w:val="0"/>
                <w:sz w:val="24"/>
                <w:highlight w:val="none"/>
                <w:lang w:val="en-US" w:eastAsia="zh-CN"/>
              </w:rPr>
              <w:t>符合</w:t>
            </w:r>
            <w:r>
              <w:rPr>
                <w:rFonts w:hint="eastAsia" w:ascii="宋体" w:hAnsi="宋体" w:cs="宋体"/>
                <w:snapToGrid w:val="0"/>
                <w:kern w:val="0"/>
                <w:sz w:val="24"/>
                <w:highlight w:val="none"/>
              </w:rPr>
              <w:t>第一章“竞争性</w:t>
            </w:r>
            <w:r>
              <w:rPr>
                <w:rFonts w:hint="eastAsia" w:ascii="宋体" w:hAnsi="宋体" w:cs="宋体"/>
                <w:snapToGrid w:val="0"/>
                <w:kern w:val="0"/>
                <w:sz w:val="24"/>
                <w:highlight w:val="none"/>
                <w:lang w:val="en-US" w:eastAsia="zh-CN"/>
              </w:rPr>
              <w:t>磋商</w:t>
            </w:r>
            <w:r>
              <w:rPr>
                <w:rFonts w:hint="eastAsia" w:ascii="宋体" w:hAnsi="宋体" w:cs="宋体"/>
                <w:snapToGrid w:val="0"/>
                <w:kern w:val="0"/>
                <w:sz w:val="24"/>
                <w:highlight w:val="none"/>
              </w:rPr>
              <w:t>公告”</w:t>
            </w:r>
            <w:r>
              <w:rPr>
                <w:rFonts w:hint="eastAsia" w:ascii="宋体" w:hAnsi="宋体" w:cs="宋体"/>
                <w:snapToGrid w:val="0"/>
                <w:kern w:val="0"/>
                <w:sz w:val="24"/>
                <w:highlight w:val="none"/>
                <w:lang w:val="en-US" w:eastAsia="zh-CN"/>
              </w:rPr>
              <w:t>要求</w:t>
            </w:r>
          </w:p>
        </w:tc>
      </w:tr>
      <w:tr w14:paraId="315B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294A82C8">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2468FFAC">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846" w:type="dxa"/>
            <w:vAlign w:val="center"/>
          </w:tcPr>
          <w:p w14:paraId="1A6FF87F">
            <w:pPr>
              <w:keepNext w:val="0"/>
              <w:keepLines w:val="0"/>
              <w:pageBreakBefore w:val="0"/>
              <w:widowControl w:val="0"/>
              <w:kinsoku/>
              <w:wordWrap/>
              <w:overflowPunct/>
              <w:topLinePunct w:val="0"/>
              <w:bidi w:val="0"/>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无商业贿赂及无不正当竞争行为的承诺书</w:t>
            </w:r>
          </w:p>
        </w:tc>
        <w:tc>
          <w:tcPr>
            <w:tcW w:w="5727" w:type="dxa"/>
            <w:vAlign w:val="center"/>
          </w:tcPr>
          <w:p w14:paraId="24CAB817">
            <w:pPr>
              <w:keepNext w:val="0"/>
              <w:keepLines w:val="0"/>
              <w:pageBreakBefore w:val="0"/>
              <w:widowControl w:val="0"/>
              <w:kinsoku/>
              <w:wordWrap/>
              <w:overflowPunct/>
              <w:topLinePunct w:val="0"/>
              <w:bidi w:val="0"/>
              <w:snapToGrid w:val="0"/>
              <w:spacing w:line="480" w:lineRule="exact"/>
              <w:jc w:val="left"/>
              <w:textAlignment w:val="baseline"/>
              <w:rPr>
                <w:rFonts w:hint="eastAsia" w:ascii="宋体" w:hAnsi="宋体" w:eastAsia="宋体" w:cs="宋体"/>
                <w:sz w:val="24"/>
                <w:szCs w:val="24"/>
                <w:highlight w:val="none"/>
              </w:rPr>
            </w:pPr>
            <w:r>
              <w:rPr>
                <w:rFonts w:hint="eastAsia" w:ascii="宋体" w:hAnsi="宋体" w:cs="宋体"/>
                <w:snapToGrid w:val="0"/>
                <w:kern w:val="0"/>
                <w:sz w:val="24"/>
                <w:highlight w:val="none"/>
                <w:lang w:val="en-US" w:eastAsia="zh-CN"/>
              </w:rPr>
              <w:t>符合</w:t>
            </w:r>
            <w:r>
              <w:rPr>
                <w:rFonts w:hint="eastAsia" w:ascii="宋体" w:hAnsi="宋体" w:cs="宋体"/>
                <w:snapToGrid w:val="0"/>
                <w:kern w:val="0"/>
                <w:sz w:val="24"/>
                <w:highlight w:val="none"/>
              </w:rPr>
              <w:t>第一章“竞争性</w:t>
            </w:r>
            <w:r>
              <w:rPr>
                <w:rFonts w:hint="eastAsia" w:ascii="宋体" w:hAnsi="宋体" w:cs="宋体"/>
                <w:snapToGrid w:val="0"/>
                <w:kern w:val="0"/>
                <w:sz w:val="24"/>
                <w:highlight w:val="none"/>
                <w:lang w:val="en-US" w:eastAsia="zh-CN"/>
              </w:rPr>
              <w:t>磋商</w:t>
            </w:r>
            <w:r>
              <w:rPr>
                <w:rFonts w:hint="eastAsia" w:ascii="宋体" w:hAnsi="宋体" w:cs="宋体"/>
                <w:snapToGrid w:val="0"/>
                <w:kern w:val="0"/>
                <w:sz w:val="24"/>
                <w:highlight w:val="none"/>
              </w:rPr>
              <w:t>公告”</w:t>
            </w:r>
            <w:r>
              <w:rPr>
                <w:rFonts w:hint="eastAsia" w:ascii="宋体" w:hAnsi="宋体" w:cs="宋体"/>
                <w:snapToGrid w:val="0"/>
                <w:kern w:val="0"/>
                <w:sz w:val="24"/>
                <w:highlight w:val="none"/>
                <w:lang w:val="en-US" w:eastAsia="zh-CN"/>
              </w:rPr>
              <w:t>要求</w:t>
            </w:r>
          </w:p>
        </w:tc>
      </w:tr>
      <w:tr w14:paraId="0615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364F2988">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0B960494">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846" w:type="dxa"/>
            <w:vAlign w:val="center"/>
          </w:tcPr>
          <w:p w14:paraId="3DED12A6">
            <w:pPr>
              <w:keepNext w:val="0"/>
              <w:keepLines w:val="0"/>
              <w:pageBreakBefore w:val="0"/>
              <w:widowControl w:val="0"/>
              <w:kinsoku/>
              <w:wordWrap/>
              <w:overflowPunct/>
              <w:topLinePunct w:val="0"/>
              <w:bidi w:val="0"/>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无行贿犯罪记录</w:t>
            </w:r>
          </w:p>
        </w:tc>
        <w:tc>
          <w:tcPr>
            <w:tcW w:w="5727" w:type="dxa"/>
            <w:vAlign w:val="center"/>
          </w:tcPr>
          <w:p w14:paraId="779F685B">
            <w:pPr>
              <w:keepNext w:val="0"/>
              <w:keepLines w:val="0"/>
              <w:pageBreakBefore w:val="0"/>
              <w:widowControl w:val="0"/>
              <w:kinsoku/>
              <w:wordWrap w:val="0"/>
              <w:overflowPunct/>
              <w:topLinePunct w:val="0"/>
              <w:autoSpaceDE/>
              <w:autoSpaceDN/>
              <w:bidi w:val="0"/>
              <w:adjustRightInd/>
              <w:snapToGrid w:val="0"/>
              <w:spacing w:line="480" w:lineRule="exact"/>
              <w:jc w:val="left"/>
              <w:textAlignment w:val="baseline"/>
              <w:rPr>
                <w:rFonts w:hint="eastAsia" w:ascii="宋体" w:hAnsi="宋体" w:eastAsia="宋体" w:cs="宋体"/>
                <w:sz w:val="24"/>
                <w:szCs w:val="24"/>
                <w:highlight w:val="none"/>
              </w:rPr>
            </w:pPr>
            <w:r>
              <w:rPr>
                <w:rFonts w:hint="eastAsia" w:ascii="宋体" w:hAnsi="宋体" w:cs="宋体"/>
                <w:snapToGrid w:val="0"/>
                <w:kern w:val="0"/>
                <w:sz w:val="24"/>
                <w:highlight w:val="none"/>
                <w:lang w:val="en-US" w:eastAsia="zh-CN"/>
              </w:rPr>
              <w:t>符合</w:t>
            </w:r>
            <w:r>
              <w:rPr>
                <w:rFonts w:hint="eastAsia" w:ascii="宋体" w:hAnsi="宋体" w:cs="宋体"/>
                <w:snapToGrid w:val="0"/>
                <w:kern w:val="0"/>
                <w:sz w:val="24"/>
                <w:highlight w:val="none"/>
              </w:rPr>
              <w:t>第一章“竞争性</w:t>
            </w:r>
            <w:r>
              <w:rPr>
                <w:rFonts w:hint="eastAsia" w:ascii="宋体" w:hAnsi="宋体" w:cs="宋体"/>
                <w:snapToGrid w:val="0"/>
                <w:kern w:val="0"/>
                <w:sz w:val="24"/>
                <w:highlight w:val="none"/>
                <w:lang w:val="en-US" w:eastAsia="zh-CN"/>
              </w:rPr>
              <w:t>磋商</w:t>
            </w:r>
            <w:r>
              <w:rPr>
                <w:rFonts w:hint="eastAsia" w:ascii="宋体" w:hAnsi="宋体" w:cs="宋体"/>
                <w:snapToGrid w:val="0"/>
                <w:kern w:val="0"/>
                <w:sz w:val="24"/>
                <w:highlight w:val="none"/>
              </w:rPr>
              <w:t>公告”</w:t>
            </w:r>
            <w:r>
              <w:rPr>
                <w:rFonts w:hint="eastAsia" w:ascii="宋体" w:hAnsi="宋体" w:cs="宋体"/>
                <w:snapToGrid w:val="0"/>
                <w:kern w:val="0"/>
                <w:sz w:val="24"/>
                <w:highlight w:val="none"/>
                <w:lang w:val="en-US" w:eastAsia="zh-CN"/>
              </w:rPr>
              <w:t>要求</w:t>
            </w:r>
          </w:p>
        </w:tc>
      </w:tr>
      <w:tr w14:paraId="5A46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6903C0BB">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6737E3BA">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846" w:type="dxa"/>
            <w:vAlign w:val="center"/>
          </w:tcPr>
          <w:p w14:paraId="7263A2D5">
            <w:pPr>
              <w:keepNext w:val="0"/>
              <w:keepLines w:val="0"/>
              <w:pageBreakBefore w:val="0"/>
              <w:widowControl w:val="0"/>
              <w:kinsoku/>
              <w:wordWrap/>
              <w:overflowPunct/>
              <w:topLinePunct w:val="0"/>
              <w:bidi w:val="0"/>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信用中国及中国政府采购网查询记录</w:t>
            </w:r>
          </w:p>
        </w:tc>
        <w:tc>
          <w:tcPr>
            <w:tcW w:w="5727" w:type="dxa"/>
            <w:vAlign w:val="center"/>
          </w:tcPr>
          <w:p w14:paraId="598F8D43">
            <w:pPr>
              <w:keepNext w:val="0"/>
              <w:keepLines w:val="0"/>
              <w:pageBreakBefore w:val="0"/>
              <w:widowControl w:val="0"/>
              <w:kinsoku/>
              <w:wordWrap/>
              <w:overflowPunct/>
              <w:topLinePunct w:val="0"/>
              <w:bidi w:val="0"/>
              <w:spacing w:line="480" w:lineRule="exact"/>
              <w:rPr>
                <w:rFonts w:hint="eastAsia" w:ascii="宋体" w:hAnsi="宋体" w:eastAsia="宋体" w:cs="宋体"/>
                <w:sz w:val="24"/>
                <w:szCs w:val="24"/>
                <w:highlight w:val="none"/>
              </w:rPr>
            </w:pPr>
            <w:r>
              <w:rPr>
                <w:rFonts w:hint="eastAsia" w:ascii="宋体" w:hAnsi="宋体" w:cs="宋体"/>
                <w:snapToGrid w:val="0"/>
                <w:kern w:val="0"/>
                <w:sz w:val="24"/>
                <w:highlight w:val="none"/>
                <w:lang w:val="en-US" w:eastAsia="zh-CN"/>
              </w:rPr>
              <w:t>符合</w:t>
            </w:r>
            <w:r>
              <w:rPr>
                <w:rFonts w:hint="eastAsia" w:ascii="宋体" w:hAnsi="宋体" w:cs="宋体"/>
                <w:snapToGrid w:val="0"/>
                <w:kern w:val="0"/>
                <w:sz w:val="24"/>
                <w:highlight w:val="none"/>
              </w:rPr>
              <w:t>第一章“竞争性</w:t>
            </w:r>
            <w:r>
              <w:rPr>
                <w:rFonts w:hint="eastAsia" w:ascii="宋体" w:hAnsi="宋体" w:cs="宋体"/>
                <w:snapToGrid w:val="0"/>
                <w:kern w:val="0"/>
                <w:sz w:val="24"/>
                <w:highlight w:val="none"/>
                <w:lang w:val="en-US" w:eastAsia="zh-CN"/>
              </w:rPr>
              <w:t>磋商</w:t>
            </w:r>
            <w:r>
              <w:rPr>
                <w:rFonts w:hint="eastAsia" w:ascii="宋体" w:hAnsi="宋体" w:cs="宋体"/>
                <w:snapToGrid w:val="0"/>
                <w:kern w:val="0"/>
                <w:sz w:val="24"/>
                <w:highlight w:val="none"/>
              </w:rPr>
              <w:t>公告”</w:t>
            </w:r>
            <w:r>
              <w:rPr>
                <w:rFonts w:hint="eastAsia" w:ascii="宋体" w:hAnsi="宋体" w:cs="宋体"/>
                <w:snapToGrid w:val="0"/>
                <w:kern w:val="0"/>
                <w:sz w:val="24"/>
                <w:highlight w:val="none"/>
                <w:lang w:val="en-US" w:eastAsia="zh-CN"/>
              </w:rPr>
              <w:t>要求</w:t>
            </w:r>
          </w:p>
        </w:tc>
      </w:tr>
      <w:tr w14:paraId="696D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33A97B6F">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79169328">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846" w:type="dxa"/>
            <w:vAlign w:val="center"/>
          </w:tcPr>
          <w:p w14:paraId="54809A80">
            <w:pPr>
              <w:keepNext w:val="0"/>
              <w:keepLines w:val="0"/>
              <w:pageBreakBefore w:val="0"/>
              <w:widowControl w:val="0"/>
              <w:kinsoku/>
              <w:wordWrap/>
              <w:overflowPunct/>
              <w:topLinePunct w:val="0"/>
              <w:bidi w:val="0"/>
              <w:spacing w:line="480" w:lineRule="exact"/>
              <w:jc w:val="center"/>
              <w:rPr>
                <w:rFonts w:hint="eastAsia" w:ascii="宋体" w:hAnsi="宋体" w:eastAsia="宋体" w:cs="宋体"/>
                <w:sz w:val="24"/>
                <w:szCs w:val="24"/>
                <w:highlight w:val="none"/>
              </w:rPr>
            </w:pPr>
            <w:r>
              <w:rPr>
                <w:rFonts w:hint="eastAsia" w:ascii="宋体" w:hAnsi="宋体" w:cs="宋体"/>
                <w:bCs/>
                <w:sz w:val="24"/>
                <w:highlight w:val="none"/>
              </w:rPr>
              <w:t>国家企业信用信息公示系统公示的企业信息网页截图</w:t>
            </w:r>
          </w:p>
        </w:tc>
        <w:tc>
          <w:tcPr>
            <w:tcW w:w="5727" w:type="dxa"/>
            <w:vAlign w:val="center"/>
          </w:tcPr>
          <w:p w14:paraId="7C9393BA">
            <w:pPr>
              <w:keepNext w:val="0"/>
              <w:keepLines w:val="0"/>
              <w:pageBreakBefore w:val="0"/>
              <w:widowControl w:val="0"/>
              <w:kinsoku/>
              <w:wordWrap/>
              <w:overflowPunct/>
              <w:topLinePunct w:val="0"/>
              <w:bidi w:val="0"/>
              <w:spacing w:line="480" w:lineRule="exact"/>
              <w:rPr>
                <w:rFonts w:hint="eastAsia" w:ascii="宋体" w:hAnsi="宋体" w:eastAsia="宋体" w:cs="宋体"/>
                <w:sz w:val="24"/>
                <w:szCs w:val="24"/>
                <w:highlight w:val="none"/>
              </w:rPr>
            </w:pPr>
            <w:r>
              <w:rPr>
                <w:rFonts w:hint="eastAsia" w:ascii="宋体" w:hAnsi="宋体" w:cs="宋体"/>
                <w:snapToGrid w:val="0"/>
                <w:kern w:val="0"/>
                <w:sz w:val="24"/>
                <w:highlight w:val="none"/>
                <w:lang w:val="en-US" w:eastAsia="zh-CN"/>
              </w:rPr>
              <w:t>符合</w:t>
            </w:r>
            <w:r>
              <w:rPr>
                <w:rFonts w:hint="eastAsia" w:ascii="宋体" w:hAnsi="宋体" w:cs="宋体"/>
                <w:snapToGrid w:val="0"/>
                <w:kern w:val="0"/>
                <w:sz w:val="24"/>
                <w:highlight w:val="none"/>
              </w:rPr>
              <w:t>第一章“竞争性</w:t>
            </w:r>
            <w:r>
              <w:rPr>
                <w:rFonts w:hint="eastAsia" w:ascii="宋体" w:hAnsi="宋体" w:cs="宋体"/>
                <w:snapToGrid w:val="0"/>
                <w:kern w:val="0"/>
                <w:sz w:val="24"/>
                <w:highlight w:val="none"/>
                <w:lang w:val="en-US" w:eastAsia="zh-CN"/>
              </w:rPr>
              <w:t>磋商</w:t>
            </w:r>
            <w:r>
              <w:rPr>
                <w:rFonts w:hint="eastAsia" w:ascii="宋体" w:hAnsi="宋体" w:cs="宋体"/>
                <w:snapToGrid w:val="0"/>
                <w:kern w:val="0"/>
                <w:sz w:val="24"/>
                <w:highlight w:val="none"/>
              </w:rPr>
              <w:t>公告”</w:t>
            </w:r>
            <w:r>
              <w:rPr>
                <w:rFonts w:hint="eastAsia" w:ascii="宋体" w:hAnsi="宋体" w:cs="宋体"/>
                <w:snapToGrid w:val="0"/>
                <w:kern w:val="0"/>
                <w:sz w:val="24"/>
                <w:highlight w:val="none"/>
                <w:lang w:val="en-US" w:eastAsia="zh-CN"/>
              </w:rPr>
              <w:t>要求</w:t>
            </w:r>
          </w:p>
        </w:tc>
      </w:tr>
      <w:tr w14:paraId="38CA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7A254EE8">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68AE87CE">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846" w:type="dxa"/>
            <w:vAlign w:val="center"/>
          </w:tcPr>
          <w:p w14:paraId="7323DF6C">
            <w:pPr>
              <w:keepNext w:val="0"/>
              <w:keepLines w:val="0"/>
              <w:pageBreakBefore w:val="0"/>
              <w:widowControl w:val="0"/>
              <w:kinsoku/>
              <w:wordWrap/>
              <w:overflowPunct/>
              <w:topLinePunct w:val="0"/>
              <w:bidi w:val="0"/>
              <w:spacing w:line="480" w:lineRule="exact"/>
              <w:jc w:val="center"/>
              <w:rPr>
                <w:rFonts w:hint="eastAsia" w:ascii="宋体" w:hAnsi="宋体" w:eastAsia="宋体" w:cs="宋体"/>
                <w:sz w:val="24"/>
                <w:szCs w:val="24"/>
                <w:highlight w:val="none"/>
              </w:rPr>
            </w:pPr>
            <w:r>
              <w:rPr>
                <w:rFonts w:hint="eastAsia" w:ascii="宋体" w:hAnsi="宋体" w:cs="宋体"/>
                <w:bCs/>
                <w:sz w:val="24"/>
                <w:highlight w:val="none"/>
              </w:rPr>
              <w:t>本项目不接受联合体投标；</w:t>
            </w:r>
          </w:p>
        </w:tc>
        <w:tc>
          <w:tcPr>
            <w:tcW w:w="5727" w:type="dxa"/>
            <w:vAlign w:val="center"/>
          </w:tcPr>
          <w:p w14:paraId="355FC7D9">
            <w:pPr>
              <w:keepNext w:val="0"/>
              <w:keepLines w:val="0"/>
              <w:pageBreakBefore w:val="0"/>
              <w:widowControl w:val="0"/>
              <w:kinsoku/>
              <w:wordWrap/>
              <w:overflowPunct/>
              <w:topLinePunct w:val="0"/>
              <w:bidi w:val="0"/>
              <w:spacing w:line="480" w:lineRule="exact"/>
              <w:rPr>
                <w:rFonts w:hint="eastAsia" w:ascii="宋体" w:hAnsi="宋体" w:eastAsia="宋体" w:cs="宋体"/>
                <w:sz w:val="24"/>
                <w:szCs w:val="24"/>
                <w:highlight w:val="none"/>
              </w:rPr>
            </w:pPr>
            <w:r>
              <w:rPr>
                <w:rFonts w:hint="eastAsia" w:ascii="宋体" w:hAnsi="宋体" w:cs="宋体"/>
                <w:snapToGrid w:val="0"/>
                <w:kern w:val="0"/>
                <w:sz w:val="24"/>
                <w:highlight w:val="none"/>
                <w:lang w:val="en-US" w:eastAsia="zh-CN"/>
              </w:rPr>
              <w:t>符合</w:t>
            </w:r>
            <w:r>
              <w:rPr>
                <w:rFonts w:hint="eastAsia" w:ascii="宋体" w:hAnsi="宋体" w:cs="宋体"/>
                <w:snapToGrid w:val="0"/>
                <w:kern w:val="0"/>
                <w:sz w:val="24"/>
                <w:highlight w:val="none"/>
              </w:rPr>
              <w:t>第一章“竞争性</w:t>
            </w:r>
            <w:r>
              <w:rPr>
                <w:rFonts w:hint="eastAsia" w:ascii="宋体" w:hAnsi="宋体" w:cs="宋体"/>
                <w:snapToGrid w:val="0"/>
                <w:kern w:val="0"/>
                <w:sz w:val="24"/>
                <w:highlight w:val="none"/>
                <w:lang w:val="en-US" w:eastAsia="zh-CN"/>
              </w:rPr>
              <w:t>磋商</w:t>
            </w:r>
            <w:r>
              <w:rPr>
                <w:rFonts w:hint="eastAsia" w:ascii="宋体" w:hAnsi="宋体" w:cs="宋体"/>
                <w:snapToGrid w:val="0"/>
                <w:kern w:val="0"/>
                <w:sz w:val="24"/>
                <w:highlight w:val="none"/>
              </w:rPr>
              <w:t>公告”</w:t>
            </w:r>
            <w:r>
              <w:rPr>
                <w:rFonts w:hint="eastAsia" w:ascii="宋体" w:hAnsi="宋体" w:cs="宋体"/>
                <w:snapToGrid w:val="0"/>
                <w:kern w:val="0"/>
                <w:sz w:val="24"/>
                <w:highlight w:val="none"/>
                <w:lang w:val="en-US" w:eastAsia="zh-CN"/>
              </w:rPr>
              <w:t>要求</w:t>
            </w:r>
          </w:p>
        </w:tc>
      </w:tr>
      <w:tr w14:paraId="62DB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4CB2B210">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3E3B74E8">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846" w:type="dxa"/>
            <w:vAlign w:val="center"/>
          </w:tcPr>
          <w:p w14:paraId="201BA541">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lang w:eastAsia="zh-CN"/>
              </w:rPr>
            </w:pPr>
            <w:r>
              <w:rPr>
                <w:rFonts w:hint="eastAsia" w:ascii="宋体" w:hAnsi="宋体" w:eastAsia="宋体" w:cs="宋体"/>
                <w:spacing w:val="1"/>
                <w:kern w:val="0"/>
                <w:sz w:val="24"/>
                <w:szCs w:val="24"/>
                <w:highlight w:val="none"/>
                <w:lang w:eastAsia="zh-CN"/>
              </w:rPr>
              <w:t>其他资料</w:t>
            </w:r>
          </w:p>
        </w:tc>
        <w:tc>
          <w:tcPr>
            <w:tcW w:w="5727" w:type="dxa"/>
            <w:vAlign w:val="center"/>
          </w:tcPr>
          <w:p w14:paraId="3370D1F4">
            <w:pPr>
              <w:keepNext w:val="0"/>
              <w:keepLines w:val="0"/>
              <w:pageBreakBefore w:val="0"/>
              <w:widowControl w:val="0"/>
              <w:kinsoku/>
              <w:wordWrap/>
              <w:overflowPunct/>
              <w:topLinePunct w:val="0"/>
              <w:autoSpaceDE w:val="0"/>
              <w:autoSpaceDN w:val="0"/>
              <w:bidi w:val="0"/>
              <w:adjustRightInd w:val="0"/>
              <w:spacing w:before="50" w:line="480" w:lineRule="exact"/>
              <w:ind w:right="97"/>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竞争性磋商文件规定的其他资格审查资料</w:t>
            </w:r>
          </w:p>
        </w:tc>
      </w:tr>
      <w:tr w14:paraId="4B68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restart"/>
            <w:vAlign w:val="center"/>
          </w:tcPr>
          <w:p w14:paraId="02A5D9DE">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 xml:space="preserve">                           1.1.3</w:t>
            </w:r>
          </w:p>
        </w:tc>
        <w:tc>
          <w:tcPr>
            <w:tcW w:w="966" w:type="dxa"/>
            <w:vMerge w:val="restart"/>
            <w:vAlign w:val="center"/>
          </w:tcPr>
          <w:p w14:paraId="5923949C">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响应性评审标准</w:t>
            </w:r>
          </w:p>
        </w:tc>
        <w:tc>
          <w:tcPr>
            <w:tcW w:w="1846" w:type="dxa"/>
            <w:vAlign w:val="center"/>
          </w:tcPr>
          <w:p w14:paraId="6A4EF56E">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磋商范围</w:t>
            </w:r>
          </w:p>
        </w:tc>
        <w:tc>
          <w:tcPr>
            <w:tcW w:w="5727" w:type="dxa"/>
            <w:vAlign w:val="center"/>
          </w:tcPr>
          <w:p w14:paraId="2114408F">
            <w:pPr>
              <w:keepNext w:val="0"/>
              <w:keepLines w:val="0"/>
              <w:pageBreakBefore w:val="0"/>
              <w:widowControl w:val="0"/>
              <w:kinsoku/>
              <w:wordWrap/>
              <w:overflowPunct/>
              <w:topLinePunct w:val="0"/>
              <w:autoSpaceDE w:val="0"/>
              <w:autoSpaceDN w:val="0"/>
              <w:bidi w:val="0"/>
              <w:adjustRightInd w:val="0"/>
              <w:spacing w:before="50" w:line="480" w:lineRule="exact"/>
              <w:ind w:right="97"/>
              <w:jc w:val="left"/>
              <w:rPr>
                <w:rFonts w:hint="eastAsia" w:ascii="宋体" w:hAnsi="宋体" w:eastAsia="宋体" w:cs="宋体"/>
                <w:spacing w:val="1"/>
                <w:kern w:val="0"/>
                <w:sz w:val="24"/>
                <w:szCs w:val="24"/>
                <w:highlight w:val="none"/>
              </w:rPr>
            </w:pPr>
            <w:r>
              <w:rPr>
                <w:rFonts w:hint="eastAsia" w:ascii="宋体" w:hAnsi="宋体" w:eastAsia="宋体" w:cs="宋体"/>
                <w:kern w:val="0"/>
                <w:sz w:val="24"/>
                <w:szCs w:val="24"/>
                <w:highlight w:val="none"/>
              </w:rPr>
              <w:t>磋商文件及工程量清单等范围内的全部内容</w:t>
            </w:r>
          </w:p>
        </w:tc>
      </w:tr>
      <w:tr w14:paraId="28DD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54CDD60B">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3215C98D">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846" w:type="dxa"/>
            <w:vAlign w:val="center"/>
          </w:tcPr>
          <w:p w14:paraId="407948DC">
            <w:pPr>
              <w:keepNext w:val="0"/>
              <w:keepLines w:val="0"/>
              <w:pageBreakBefore w:val="0"/>
              <w:widowControl w:val="0"/>
              <w:kinsoku/>
              <w:wordWrap/>
              <w:overflowPunct/>
              <w:topLinePunct w:val="0"/>
              <w:autoSpaceDE w:val="0"/>
              <w:autoSpaceDN w:val="0"/>
              <w:bidi w:val="0"/>
              <w:adjustRightInd w:val="0"/>
              <w:spacing w:before="50" w:line="480" w:lineRule="exact"/>
              <w:ind w:right="97"/>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计划工期</w:t>
            </w:r>
          </w:p>
        </w:tc>
        <w:tc>
          <w:tcPr>
            <w:tcW w:w="5727" w:type="dxa"/>
            <w:vAlign w:val="center"/>
          </w:tcPr>
          <w:p w14:paraId="14F1FE6F">
            <w:pPr>
              <w:keepNext w:val="0"/>
              <w:keepLines w:val="0"/>
              <w:pageBreakBefore w:val="0"/>
              <w:widowControl w:val="0"/>
              <w:kinsoku/>
              <w:wordWrap/>
              <w:overflowPunct/>
              <w:topLinePunct w:val="0"/>
              <w:autoSpaceDE w:val="0"/>
              <w:autoSpaceDN w:val="0"/>
              <w:bidi w:val="0"/>
              <w:adjustRightInd w:val="0"/>
              <w:spacing w:before="50" w:line="480" w:lineRule="exact"/>
              <w:ind w:right="97"/>
              <w:jc w:val="left"/>
              <w:rPr>
                <w:rFonts w:hint="eastAsia" w:ascii="宋体" w:hAnsi="宋体" w:eastAsia="宋体" w:cs="宋体"/>
                <w:kern w:val="0"/>
                <w:sz w:val="24"/>
                <w:szCs w:val="24"/>
                <w:highlight w:val="none"/>
                <w:lang w:eastAsia="zh-CN"/>
              </w:rPr>
            </w:pPr>
            <w:r>
              <w:rPr>
                <w:rFonts w:hint="eastAsia" w:ascii="宋体" w:hAnsi="宋体" w:cs="宋体"/>
                <w:snapToGrid w:val="0"/>
                <w:kern w:val="0"/>
                <w:sz w:val="24"/>
                <w:highlight w:val="none"/>
                <w:lang w:val="en-US" w:eastAsia="zh-CN"/>
              </w:rPr>
              <w:t>符合</w:t>
            </w:r>
            <w:r>
              <w:rPr>
                <w:rFonts w:hint="eastAsia" w:ascii="宋体" w:hAnsi="宋体" w:cs="宋体"/>
                <w:snapToGrid w:val="0"/>
                <w:kern w:val="0"/>
                <w:sz w:val="24"/>
                <w:highlight w:val="none"/>
              </w:rPr>
              <w:t>第一章“竞争性</w:t>
            </w:r>
            <w:r>
              <w:rPr>
                <w:rFonts w:hint="eastAsia" w:ascii="宋体" w:hAnsi="宋体" w:cs="宋体"/>
                <w:snapToGrid w:val="0"/>
                <w:kern w:val="0"/>
                <w:sz w:val="24"/>
                <w:highlight w:val="none"/>
                <w:lang w:val="en-US" w:eastAsia="zh-CN"/>
              </w:rPr>
              <w:t>磋商</w:t>
            </w:r>
            <w:r>
              <w:rPr>
                <w:rFonts w:hint="eastAsia" w:ascii="宋体" w:hAnsi="宋体" w:cs="宋体"/>
                <w:snapToGrid w:val="0"/>
                <w:kern w:val="0"/>
                <w:sz w:val="24"/>
                <w:highlight w:val="none"/>
              </w:rPr>
              <w:t>公告”</w:t>
            </w:r>
            <w:r>
              <w:rPr>
                <w:rFonts w:hint="eastAsia" w:ascii="宋体" w:hAnsi="宋体" w:cs="宋体"/>
                <w:snapToGrid w:val="0"/>
                <w:kern w:val="0"/>
                <w:sz w:val="24"/>
                <w:highlight w:val="none"/>
                <w:lang w:val="en-US" w:eastAsia="zh-CN"/>
              </w:rPr>
              <w:t>要求</w:t>
            </w:r>
          </w:p>
        </w:tc>
      </w:tr>
      <w:tr w14:paraId="0851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74A753C1">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246886D2">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846" w:type="dxa"/>
            <w:vAlign w:val="center"/>
          </w:tcPr>
          <w:p w14:paraId="4D6FED76">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质量要求</w:t>
            </w:r>
          </w:p>
        </w:tc>
        <w:tc>
          <w:tcPr>
            <w:tcW w:w="5727" w:type="dxa"/>
            <w:vAlign w:val="center"/>
          </w:tcPr>
          <w:p w14:paraId="6699F204">
            <w:pPr>
              <w:keepNext w:val="0"/>
              <w:keepLines w:val="0"/>
              <w:pageBreakBefore w:val="0"/>
              <w:widowControl w:val="0"/>
              <w:kinsoku/>
              <w:wordWrap/>
              <w:overflowPunct/>
              <w:topLinePunct w:val="0"/>
              <w:autoSpaceDE w:val="0"/>
              <w:autoSpaceDN w:val="0"/>
              <w:bidi w:val="0"/>
              <w:adjustRightInd w:val="0"/>
              <w:spacing w:before="50" w:line="480" w:lineRule="exact"/>
              <w:ind w:right="97"/>
              <w:jc w:val="left"/>
              <w:rPr>
                <w:rFonts w:hint="eastAsia" w:ascii="宋体" w:hAnsi="宋体" w:eastAsia="宋体" w:cs="宋体"/>
                <w:spacing w:val="1"/>
                <w:kern w:val="0"/>
                <w:sz w:val="24"/>
                <w:szCs w:val="24"/>
                <w:highlight w:val="none"/>
              </w:rPr>
            </w:pPr>
            <w:r>
              <w:rPr>
                <w:rFonts w:hint="eastAsia" w:ascii="宋体" w:hAnsi="宋体" w:eastAsia="宋体" w:cs="宋体"/>
                <w:sz w:val="24"/>
                <w:szCs w:val="24"/>
                <w:highlight w:val="none"/>
              </w:rPr>
              <w:t>达到国家质量验收规范合格标准</w:t>
            </w:r>
          </w:p>
        </w:tc>
      </w:tr>
      <w:tr w14:paraId="3188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68F25BCC">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1304B283">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846" w:type="dxa"/>
            <w:vAlign w:val="center"/>
          </w:tcPr>
          <w:p w14:paraId="4AFB47BE">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磋商有效期</w:t>
            </w:r>
          </w:p>
        </w:tc>
        <w:tc>
          <w:tcPr>
            <w:tcW w:w="5727" w:type="dxa"/>
            <w:vAlign w:val="center"/>
          </w:tcPr>
          <w:p w14:paraId="0EDAFAD0">
            <w:pPr>
              <w:keepNext w:val="0"/>
              <w:keepLines w:val="0"/>
              <w:pageBreakBefore w:val="0"/>
              <w:widowControl w:val="0"/>
              <w:kinsoku/>
              <w:wordWrap/>
              <w:overflowPunct/>
              <w:topLinePunct w:val="0"/>
              <w:autoSpaceDE w:val="0"/>
              <w:autoSpaceDN w:val="0"/>
              <w:bidi w:val="0"/>
              <w:adjustRightInd w:val="0"/>
              <w:spacing w:before="50" w:line="480" w:lineRule="exact"/>
              <w:ind w:right="97"/>
              <w:jc w:val="left"/>
              <w:rPr>
                <w:rFonts w:hint="eastAsia" w:ascii="宋体" w:hAnsi="宋体" w:eastAsia="宋体" w:cs="宋体"/>
                <w:spacing w:val="1"/>
                <w:kern w:val="0"/>
                <w:sz w:val="24"/>
                <w:szCs w:val="24"/>
                <w:highlight w:val="none"/>
              </w:rPr>
            </w:pPr>
            <w:r>
              <w:rPr>
                <w:rFonts w:hint="eastAsia" w:ascii="宋体" w:hAnsi="宋体" w:eastAsia="宋体" w:cs="宋体"/>
                <w:kern w:val="0"/>
                <w:sz w:val="24"/>
                <w:szCs w:val="24"/>
                <w:highlight w:val="none"/>
              </w:rPr>
              <w:t>磋商截止之日起60日历天</w:t>
            </w:r>
          </w:p>
        </w:tc>
      </w:tr>
      <w:tr w14:paraId="15A6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18A5016F">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2928AB95">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846" w:type="dxa"/>
            <w:vAlign w:val="center"/>
          </w:tcPr>
          <w:p w14:paraId="7015C7BF">
            <w:pPr>
              <w:keepNext w:val="0"/>
              <w:keepLines w:val="0"/>
              <w:pageBreakBefore w:val="0"/>
              <w:widowControl w:val="0"/>
              <w:kinsoku/>
              <w:wordWrap/>
              <w:overflowPunct/>
              <w:topLinePunct w:val="0"/>
              <w:bidi w:val="0"/>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已标价工程量清单</w:t>
            </w:r>
          </w:p>
        </w:tc>
        <w:tc>
          <w:tcPr>
            <w:tcW w:w="5727" w:type="dxa"/>
            <w:vAlign w:val="center"/>
          </w:tcPr>
          <w:p w14:paraId="43826C4B">
            <w:pPr>
              <w:keepNext w:val="0"/>
              <w:keepLines w:val="0"/>
              <w:pageBreakBefore w:val="0"/>
              <w:widowControl w:val="0"/>
              <w:kinsoku/>
              <w:wordWrap/>
              <w:overflowPunct/>
              <w:topLinePunct w:val="0"/>
              <w:bidi w:val="0"/>
              <w:spacing w:line="4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符合“工程量清单”给出的范围及数量，供应商不得擅自修改工程量清单上的工程项目和数量，否则其</w:t>
            </w:r>
            <w:r>
              <w:rPr>
                <w:rFonts w:hint="eastAsia" w:ascii="宋体" w:hAnsi="宋体" w:eastAsia="宋体" w:cs="宋体"/>
                <w:sz w:val="24"/>
                <w:szCs w:val="24"/>
                <w:highlight w:val="none"/>
                <w:lang w:val="en-US" w:eastAsia="zh-CN"/>
              </w:rPr>
              <w:t>磋商响应</w:t>
            </w:r>
            <w:r>
              <w:rPr>
                <w:rFonts w:hint="eastAsia" w:ascii="宋体" w:hAnsi="宋体" w:eastAsia="宋体" w:cs="宋体"/>
                <w:sz w:val="24"/>
                <w:szCs w:val="24"/>
                <w:highlight w:val="none"/>
              </w:rPr>
              <w:t>将予否决</w:t>
            </w:r>
            <w:r>
              <w:rPr>
                <w:rFonts w:hint="eastAsia" w:ascii="宋体" w:hAnsi="宋体" w:eastAsia="宋体" w:cs="宋体"/>
                <w:sz w:val="24"/>
                <w:szCs w:val="24"/>
                <w:highlight w:val="none"/>
                <w:lang w:eastAsia="zh-CN"/>
              </w:rPr>
              <w:t>。</w:t>
            </w:r>
          </w:p>
        </w:tc>
      </w:tr>
      <w:tr w14:paraId="525F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7" w:type="dxa"/>
            <w:vAlign w:val="center"/>
          </w:tcPr>
          <w:p w14:paraId="5CDE5C8F">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1.2.1</w:t>
            </w:r>
          </w:p>
        </w:tc>
        <w:tc>
          <w:tcPr>
            <w:tcW w:w="2812" w:type="dxa"/>
            <w:gridSpan w:val="2"/>
            <w:vAlign w:val="center"/>
          </w:tcPr>
          <w:p w14:paraId="5C30AABE">
            <w:pPr>
              <w:keepNext w:val="0"/>
              <w:keepLines w:val="0"/>
              <w:pageBreakBefore w:val="0"/>
              <w:widowControl w:val="0"/>
              <w:kinsoku/>
              <w:wordWrap/>
              <w:overflowPunct/>
              <w:topLinePunct w:val="0"/>
              <w:autoSpaceDE w:val="0"/>
              <w:autoSpaceDN w:val="0"/>
              <w:bidi w:val="0"/>
              <w:adjustRightInd w:val="0"/>
              <w:spacing w:before="50" w:line="480" w:lineRule="exact"/>
              <w:ind w:right="97"/>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分值构成</w:t>
            </w:r>
          </w:p>
          <w:p w14:paraId="7B6B8386">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lang w:eastAsia="zh-CN"/>
              </w:rPr>
            </w:pPr>
            <w:r>
              <w:rPr>
                <w:rFonts w:hint="eastAsia" w:ascii="宋体" w:hAnsi="宋体" w:eastAsia="宋体" w:cs="宋体"/>
                <w:spacing w:val="1"/>
                <w:kern w:val="0"/>
                <w:sz w:val="24"/>
                <w:szCs w:val="24"/>
                <w:highlight w:val="none"/>
                <w:lang w:eastAsia="zh-CN"/>
              </w:rPr>
              <w:t>（</w:t>
            </w:r>
            <w:r>
              <w:rPr>
                <w:rFonts w:hint="eastAsia" w:ascii="宋体" w:hAnsi="宋体" w:eastAsia="宋体" w:cs="宋体"/>
                <w:spacing w:val="1"/>
                <w:kern w:val="0"/>
                <w:sz w:val="24"/>
                <w:szCs w:val="24"/>
                <w:highlight w:val="none"/>
              </w:rPr>
              <w:t>总分100分</w:t>
            </w:r>
            <w:r>
              <w:rPr>
                <w:rFonts w:hint="eastAsia" w:ascii="宋体" w:hAnsi="宋体" w:eastAsia="宋体" w:cs="宋体"/>
                <w:spacing w:val="1"/>
                <w:kern w:val="0"/>
                <w:sz w:val="24"/>
                <w:szCs w:val="24"/>
                <w:highlight w:val="none"/>
                <w:lang w:eastAsia="zh-CN"/>
              </w:rPr>
              <w:t>）</w:t>
            </w:r>
          </w:p>
        </w:tc>
        <w:tc>
          <w:tcPr>
            <w:tcW w:w="5727" w:type="dxa"/>
            <w:vAlign w:val="center"/>
          </w:tcPr>
          <w:p w14:paraId="2EF2E9B3">
            <w:pPr>
              <w:keepNext w:val="0"/>
              <w:keepLines w:val="0"/>
              <w:pageBreakBefore w:val="0"/>
              <w:widowControl w:val="0"/>
              <w:kinsoku/>
              <w:wordWrap/>
              <w:overflowPunct/>
              <w:topLinePunct w:val="0"/>
              <w:bidi w:val="0"/>
              <w:spacing w:line="480" w:lineRule="exact"/>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磋商报价：30分；技术部分：50分；</w:t>
            </w:r>
          </w:p>
          <w:p w14:paraId="57BDB009">
            <w:pPr>
              <w:keepNext w:val="0"/>
              <w:keepLines w:val="0"/>
              <w:pageBreakBefore w:val="0"/>
              <w:widowControl w:val="0"/>
              <w:kinsoku/>
              <w:wordWrap/>
              <w:overflowPunct/>
              <w:topLinePunct w:val="0"/>
              <w:bidi w:val="0"/>
              <w:spacing w:line="480" w:lineRule="exact"/>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综合部分：20分。</w:t>
            </w:r>
          </w:p>
        </w:tc>
      </w:tr>
      <w:tr w14:paraId="41D8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jc w:val="center"/>
        </w:trPr>
        <w:tc>
          <w:tcPr>
            <w:tcW w:w="1017" w:type="dxa"/>
            <w:vAlign w:val="center"/>
          </w:tcPr>
          <w:p w14:paraId="68CAA34C">
            <w:pPr>
              <w:keepNext w:val="0"/>
              <w:keepLines w:val="0"/>
              <w:pageBreakBefore w:val="0"/>
              <w:widowControl w:val="0"/>
              <w:kinsoku/>
              <w:wordWrap/>
              <w:overflowPunct/>
              <w:topLinePunct w:val="0"/>
              <w:autoSpaceDE w:val="0"/>
              <w:autoSpaceDN w:val="0"/>
              <w:bidi w:val="0"/>
              <w:adjustRightInd w:val="0"/>
              <w:spacing w:before="50" w:line="480" w:lineRule="exact"/>
              <w:ind w:right="96"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1.2.2</w:t>
            </w:r>
          </w:p>
        </w:tc>
        <w:tc>
          <w:tcPr>
            <w:tcW w:w="2812" w:type="dxa"/>
            <w:gridSpan w:val="2"/>
            <w:vAlign w:val="center"/>
          </w:tcPr>
          <w:p w14:paraId="53814CD0">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6" w:firstLine="4" w:firstLineChars="2"/>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磋商报价（30分）</w:t>
            </w:r>
          </w:p>
          <w:p w14:paraId="6D1AC765">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5727" w:type="dxa"/>
            <w:vAlign w:val="center"/>
          </w:tcPr>
          <w:p w14:paraId="2584BD58">
            <w:pPr>
              <w:autoSpaceDE w:val="0"/>
              <w:autoSpaceDN w:val="0"/>
              <w:adjustRightInd w:val="0"/>
              <w:spacing w:line="520" w:lineRule="exact"/>
              <w:ind w:left="105" w:leftChars="50"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1、本项目设招标控制价，高于招标控制价的按废标处理。经评标委员会研究认定为恶意低价竞标的按废标处理。</w:t>
            </w:r>
          </w:p>
          <w:p w14:paraId="64ED9CFF">
            <w:pPr>
              <w:autoSpaceDE w:val="0"/>
              <w:autoSpaceDN w:val="0"/>
              <w:adjustRightInd w:val="0"/>
              <w:spacing w:line="520" w:lineRule="exact"/>
              <w:ind w:left="105" w:leftChars="50"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2、满足磋商文件要求且最后报价最低的</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的价格为磋商基准价，其价格分为满分。其他</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的价格分统一按照下列公式计算：</w:t>
            </w:r>
          </w:p>
          <w:p w14:paraId="50BB88E7">
            <w:pPr>
              <w:autoSpaceDE w:val="0"/>
              <w:autoSpaceDN w:val="0"/>
              <w:adjustRightInd w:val="0"/>
              <w:spacing w:line="520" w:lineRule="exact"/>
              <w:ind w:left="105" w:leftChars="50"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磋商报价得分=（磋商基准价/最后磋商报价）×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0%×100</w:t>
            </w:r>
          </w:p>
          <w:p w14:paraId="67AB0A4C">
            <w:pPr>
              <w:autoSpaceDE w:val="0"/>
              <w:autoSpaceDN w:val="0"/>
              <w:adjustRightInd w:val="0"/>
              <w:spacing w:line="520" w:lineRule="exact"/>
              <w:ind w:left="105" w:leftChars="50"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项目评审过程中，不得去掉最后报价中的最高报价和最低报价。</w:t>
            </w:r>
          </w:p>
          <w:p w14:paraId="3D739EF8">
            <w:pPr>
              <w:autoSpaceDE w:val="0"/>
              <w:autoSpaceDN w:val="0"/>
              <w:adjustRightInd w:val="0"/>
              <w:spacing w:line="520" w:lineRule="exact"/>
              <w:ind w:left="105" w:leftChars="50"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备注：（1）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1D878B4B">
            <w:pPr>
              <w:autoSpaceDE w:val="0"/>
              <w:autoSpaceDN w:val="0"/>
              <w:adjustRightInd w:val="0"/>
              <w:spacing w:line="520" w:lineRule="exact"/>
              <w:ind w:left="105" w:leftChars="50"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的价格给予10%～20%的扣除，本项目小型、微型企业按20%扣除。对于中型企业的价格不予扣除。</w:t>
            </w:r>
          </w:p>
          <w:p w14:paraId="0AB843B0">
            <w:pPr>
              <w:autoSpaceDE w:val="0"/>
              <w:autoSpaceDN w:val="0"/>
              <w:adjustRightInd w:val="0"/>
              <w:spacing w:line="520" w:lineRule="exact"/>
              <w:ind w:left="105" w:leftChars="50"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所投小微企业报价=所投小微企业报价×（1-20%）</w:t>
            </w:r>
          </w:p>
          <w:p w14:paraId="3FDA8C3D">
            <w:pPr>
              <w:autoSpaceDE w:val="0"/>
              <w:autoSpaceDN w:val="0"/>
              <w:adjustRightInd w:val="0"/>
              <w:spacing w:line="520" w:lineRule="exact"/>
              <w:ind w:left="105" w:leftChars="50"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根据财政部司法部《关于政府采购支持监狱企业发展有关问题的通知》（财库〔2014〕68号）规定，对于监狱企业视同为小型、微型企业，价格给予20%的扣除。</w:t>
            </w:r>
          </w:p>
          <w:p w14:paraId="1678C5B2">
            <w:pPr>
              <w:autoSpaceDE w:val="0"/>
              <w:autoSpaceDN w:val="0"/>
              <w:adjustRightInd w:val="0"/>
              <w:spacing w:line="520" w:lineRule="exact"/>
              <w:ind w:left="105" w:leftChars="50"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所投监狱企业报价=所投监狱企业报价×（1-20%）</w:t>
            </w:r>
          </w:p>
          <w:p w14:paraId="27A2EF35">
            <w:pPr>
              <w:autoSpaceDE w:val="0"/>
              <w:autoSpaceDN w:val="0"/>
              <w:adjustRightInd w:val="0"/>
              <w:spacing w:line="520" w:lineRule="exact"/>
              <w:ind w:left="105" w:leftChars="50"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根据财政部民政部中国残疾人联合会《关于促进残疾人就业政府采购政策的通知》（财库〔2017〕141号）规定，对于残疾人福利性单位视同为小型、微型企业，价格给予20%的扣除。</w:t>
            </w:r>
          </w:p>
          <w:p w14:paraId="0FE7B62B">
            <w:pPr>
              <w:autoSpaceDE w:val="0"/>
              <w:autoSpaceDN w:val="0"/>
              <w:adjustRightInd w:val="0"/>
              <w:spacing w:line="520" w:lineRule="exact"/>
              <w:ind w:left="105" w:leftChars="50"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所投残疾人福利性单位企业报价=所投残疾人福利性单位企业报价×（1-20%）</w:t>
            </w:r>
          </w:p>
          <w:p w14:paraId="405AD859">
            <w:pPr>
              <w:keepNext w:val="0"/>
              <w:keepLines w:val="0"/>
              <w:pageBreakBefore w:val="0"/>
              <w:widowControl w:val="0"/>
              <w:kinsoku/>
              <w:wordWrap/>
              <w:overflowPunct/>
              <w:topLinePunct w:val="0"/>
              <w:bidi w:val="0"/>
              <w:spacing w:line="480" w:lineRule="exact"/>
              <w:rPr>
                <w:rFonts w:hint="eastAsia" w:ascii="宋体" w:hAnsi="宋体" w:eastAsia="宋体" w:cs="宋体"/>
                <w:spacing w:val="-6"/>
                <w:kern w:val="0"/>
                <w:sz w:val="24"/>
                <w:szCs w:val="24"/>
                <w:highlight w:val="none"/>
              </w:rPr>
            </w:pPr>
            <w:r>
              <w:rPr>
                <w:rFonts w:hint="eastAsia" w:ascii="宋体" w:hAnsi="宋体" w:cs="宋体"/>
                <w:color w:val="000000"/>
                <w:sz w:val="24"/>
                <w:szCs w:val="24"/>
                <w:highlight w:val="none"/>
              </w:rPr>
              <w:t>同一供应商，中小微企业、监狱企业、残疾人福利性单位的价格扣除优惠只享受一次，不得重复享受。</w:t>
            </w:r>
          </w:p>
        </w:tc>
      </w:tr>
      <w:tr w14:paraId="4FCA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restart"/>
            <w:vAlign w:val="center"/>
          </w:tcPr>
          <w:p w14:paraId="06E6B957">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1.2.3</w:t>
            </w:r>
          </w:p>
        </w:tc>
        <w:tc>
          <w:tcPr>
            <w:tcW w:w="966" w:type="dxa"/>
            <w:vMerge w:val="restart"/>
            <w:vAlign w:val="center"/>
          </w:tcPr>
          <w:p w14:paraId="5F49980F">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技术部分（50分）</w:t>
            </w:r>
          </w:p>
        </w:tc>
        <w:tc>
          <w:tcPr>
            <w:tcW w:w="1846" w:type="dxa"/>
            <w:vAlign w:val="center"/>
          </w:tcPr>
          <w:p w14:paraId="32417E6C">
            <w:pPr>
              <w:wordWrap/>
              <w:topLinePunct w:val="0"/>
              <w:spacing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主要施工方案及技术措施8分</w:t>
            </w:r>
          </w:p>
        </w:tc>
        <w:tc>
          <w:tcPr>
            <w:tcW w:w="5727" w:type="dxa"/>
            <w:vAlign w:val="center"/>
          </w:tcPr>
          <w:p w14:paraId="55B39730">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施工方案（含工程特点、施工重点与难点及绿色施工）总体安排合理，运用先进、合理的施工工艺、施工机械，技术措施详细、全面、合理、可行，完全满足项目需求的，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8分；</w:t>
            </w:r>
          </w:p>
          <w:p w14:paraId="70E42680">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施工方案与技术措施不先进或者不详细、不全面、或者有瑕疵的，</w:t>
            </w:r>
            <w:r>
              <w:rPr>
                <w:rFonts w:hint="eastAsia" w:ascii="宋体" w:hAnsi="宋体" w:eastAsia="宋体" w:cs="宋体"/>
                <w:color w:val="auto"/>
                <w:sz w:val="24"/>
                <w:szCs w:val="24"/>
                <w:highlight w:val="none"/>
                <w:lang w:val="en-US" w:eastAsia="zh-CN"/>
              </w:rPr>
              <w:t>得5</w:t>
            </w:r>
            <w:r>
              <w:rPr>
                <w:rFonts w:hint="eastAsia" w:ascii="宋体" w:hAnsi="宋体" w:eastAsia="宋体" w:cs="宋体"/>
                <w:color w:val="auto"/>
                <w:sz w:val="24"/>
                <w:szCs w:val="24"/>
                <w:highlight w:val="none"/>
              </w:rPr>
              <w:t>分；</w:t>
            </w:r>
          </w:p>
          <w:p w14:paraId="36AEF123">
            <w:pPr>
              <w:wordWrap/>
              <w:topLinePunct w:val="0"/>
              <w:adjustRightInd w:val="0"/>
              <w:snapToGrid w:val="0"/>
              <w:spacing w:line="360" w:lineRule="auto"/>
              <w:jc w:val="left"/>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施工方案与技术措施不合理或者不可行或者不能满足项目需求的，</w:t>
            </w:r>
            <w:r>
              <w:rPr>
                <w:rFonts w:hint="eastAsia" w:ascii="宋体" w:hAnsi="宋体" w:eastAsia="宋体" w:cs="宋体"/>
                <w:color w:val="auto"/>
                <w:sz w:val="24"/>
                <w:szCs w:val="24"/>
                <w:highlight w:val="none"/>
                <w:lang w:val="en-US" w:eastAsia="zh-CN"/>
              </w:rPr>
              <w:t>得2</w:t>
            </w:r>
            <w:r>
              <w:rPr>
                <w:rFonts w:hint="eastAsia" w:ascii="宋体" w:hAnsi="宋体" w:eastAsia="宋体" w:cs="宋体"/>
                <w:color w:val="auto"/>
                <w:sz w:val="24"/>
                <w:szCs w:val="24"/>
                <w:highlight w:val="none"/>
              </w:rPr>
              <w:t>分。</w:t>
            </w:r>
          </w:p>
        </w:tc>
      </w:tr>
      <w:tr w14:paraId="0964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14:paraId="6B0EAB3B">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3B18E91D">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z w:val="24"/>
                <w:szCs w:val="24"/>
                <w:highlight w:val="none"/>
              </w:rPr>
            </w:pPr>
          </w:p>
        </w:tc>
        <w:tc>
          <w:tcPr>
            <w:tcW w:w="1846" w:type="dxa"/>
            <w:vAlign w:val="center"/>
          </w:tcPr>
          <w:p w14:paraId="2CFB2451">
            <w:pPr>
              <w:wordWrap/>
              <w:topLinePunct w:val="0"/>
              <w:spacing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质量管理体系与质量保证措施</w:t>
            </w:r>
            <w:r>
              <w:rPr>
                <w:rFonts w:hint="eastAsia" w:ascii="宋体" w:hAnsi="宋体" w:eastAsia="宋体" w:cs="宋体"/>
                <w:color w:val="auto"/>
                <w:sz w:val="24"/>
                <w:szCs w:val="24"/>
                <w:highlight w:val="none"/>
                <w:lang w:val="en-US" w:eastAsia="zh-CN"/>
              </w:rPr>
              <w:t>6分</w:t>
            </w:r>
          </w:p>
        </w:tc>
        <w:tc>
          <w:tcPr>
            <w:tcW w:w="5727" w:type="dxa"/>
            <w:vAlign w:val="center"/>
          </w:tcPr>
          <w:p w14:paraId="369ACDF1">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质量管理体系健全、组织机构形式合理，质量保证措施详细、全面、合理、可行，完全满足项目需求的，</w:t>
            </w:r>
            <w:r>
              <w:rPr>
                <w:rFonts w:hint="eastAsia" w:ascii="宋体" w:hAnsi="宋体" w:eastAsia="宋体" w:cs="宋体"/>
                <w:color w:val="auto"/>
                <w:sz w:val="24"/>
                <w:szCs w:val="24"/>
                <w:highlight w:val="none"/>
                <w:lang w:val="en-US" w:eastAsia="zh-CN"/>
              </w:rPr>
              <w:t>得6</w:t>
            </w:r>
            <w:r>
              <w:rPr>
                <w:rFonts w:hint="eastAsia" w:ascii="宋体" w:hAnsi="宋体" w:eastAsia="宋体" w:cs="宋体"/>
                <w:color w:val="auto"/>
                <w:sz w:val="24"/>
                <w:szCs w:val="24"/>
                <w:highlight w:val="none"/>
              </w:rPr>
              <w:t>分；</w:t>
            </w:r>
          </w:p>
          <w:p w14:paraId="17AD34EE">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质量管理体系不健全或者质量保证措施不详细或者不全面、针对性不强、有质量管理漏洞的，</w:t>
            </w:r>
            <w:r>
              <w:rPr>
                <w:rFonts w:hint="eastAsia" w:ascii="宋体" w:hAnsi="宋体" w:eastAsia="宋体" w:cs="宋体"/>
                <w:color w:val="auto"/>
                <w:sz w:val="24"/>
                <w:szCs w:val="24"/>
                <w:highlight w:val="none"/>
                <w:lang w:val="en-US" w:eastAsia="zh-CN"/>
              </w:rPr>
              <w:t>得4</w:t>
            </w:r>
            <w:r>
              <w:rPr>
                <w:rFonts w:hint="eastAsia" w:ascii="宋体" w:hAnsi="宋体" w:eastAsia="宋体" w:cs="宋体"/>
                <w:color w:val="auto"/>
                <w:sz w:val="24"/>
                <w:szCs w:val="24"/>
                <w:highlight w:val="none"/>
              </w:rPr>
              <w:t>分；</w:t>
            </w:r>
          </w:p>
          <w:p w14:paraId="4774889E">
            <w:pPr>
              <w:wordWrap/>
              <w:topLinePunct w:val="0"/>
              <w:adjustRightInd w:val="0"/>
              <w:snapToGrid w:val="0"/>
              <w:spacing w:line="360" w:lineRule="auto"/>
              <w:jc w:val="left"/>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质量保证措施不合理或者不可行的，</w:t>
            </w:r>
            <w:r>
              <w:rPr>
                <w:rFonts w:hint="eastAsia" w:ascii="宋体" w:hAnsi="宋体" w:eastAsia="宋体" w:cs="宋体"/>
                <w:color w:val="auto"/>
                <w:sz w:val="24"/>
                <w:szCs w:val="24"/>
                <w:highlight w:val="none"/>
                <w:lang w:val="en-US" w:eastAsia="zh-CN"/>
              </w:rPr>
              <w:t>得2</w:t>
            </w:r>
            <w:r>
              <w:rPr>
                <w:rFonts w:hint="eastAsia" w:ascii="宋体" w:hAnsi="宋体" w:eastAsia="宋体" w:cs="宋体"/>
                <w:color w:val="auto"/>
                <w:sz w:val="24"/>
                <w:szCs w:val="24"/>
                <w:highlight w:val="none"/>
              </w:rPr>
              <w:t>分；</w:t>
            </w:r>
          </w:p>
        </w:tc>
      </w:tr>
      <w:tr w14:paraId="5D40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14:paraId="5C4B0B57">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06A3D035">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z w:val="24"/>
                <w:szCs w:val="24"/>
                <w:highlight w:val="none"/>
              </w:rPr>
            </w:pPr>
          </w:p>
        </w:tc>
        <w:tc>
          <w:tcPr>
            <w:tcW w:w="1846" w:type="dxa"/>
            <w:vAlign w:val="center"/>
          </w:tcPr>
          <w:p w14:paraId="480B1B08">
            <w:pPr>
              <w:wordWrap/>
              <w:topLinePunct w:val="0"/>
              <w:spacing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安全管理体系与措施</w:t>
            </w:r>
            <w:r>
              <w:rPr>
                <w:rFonts w:hint="eastAsia" w:ascii="宋体" w:hAnsi="宋体" w:eastAsia="宋体" w:cs="宋体"/>
                <w:color w:val="auto"/>
                <w:sz w:val="24"/>
                <w:szCs w:val="24"/>
                <w:highlight w:val="none"/>
                <w:lang w:val="en-US" w:eastAsia="zh-CN"/>
              </w:rPr>
              <w:t>8分</w:t>
            </w:r>
          </w:p>
        </w:tc>
        <w:tc>
          <w:tcPr>
            <w:tcW w:w="5727" w:type="dxa"/>
            <w:vAlign w:val="center"/>
          </w:tcPr>
          <w:p w14:paraId="79A45175">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安全管理体系、安全责任制和安全管理制度健全，根据工程特点、周边环境和施工工艺，正确识别现场重大危险源并有相应的安全防护管理措施，安全保证措施详细、全面、合理、可行的，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8分；</w:t>
            </w:r>
          </w:p>
          <w:p w14:paraId="7694251D">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安全管理体系不健全或者安全防护管理措施不详细、不全面、 针对性不强、安全防护管理措施由漏洞的，</w:t>
            </w:r>
            <w:r>
              <w:rPr>
                <w:rFonts w:hint="eastAsia" w:ascii="宋体" w:hAnsi="宋体" w:eastAsia="宋体" w:cs="宋体"/>
                <w:color w:val="auto"/>
                <w:sz w:val="24"/>
                <w:szCs w:val="24"/>
                <w:highlight w:val="none"/>
                <w:lang w:val="en-US" w:eastAsia="zh-CN"/>
              </w:rPr>
              <w:t>得5</w:t>
            </w:r>
            <w:r>
              <w:rPr>
                <w:rFonts w:hint="eastAsia" w:ascii="宋体" w:hAnsi="宋体" w:eastAsia="宋体" w:cs="宋体"/>
                <w:color w:val="auto"/>
                <w:sz w:val="24"/>
                <w:szCs w:val="24"/>
                <w:highlight w:val="none"/>
              </w:rPr>
              <w:t>分；</w:t>
            </w:r>
          </w:p>
          <w:p w14:paraId="3324779C">
            <w:pPr>
              <w:wordWrap/>
              <w:topLinePunct w:val="0"/>
              <w:adjustRightInd w:val="0"/>
              <w:snapToGrid w:val="0"/>
              <w:spacing w:line="360" w:lineRule="auto"/>
              <w:jc w:val="left"/>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安全管理体系与保证措施不合理或者不可行的，</w:t>
            </w:r>
            <w:r>
              <w:rPr>
                <w:rFonts w:hint="eastAsia" w:ascii="宋体" w:hAnsi="宋体" w:eastAsia="宋体" w:cs="宋体"/>
                <w:color w:val="auto"/>
                <w:sz w:val="24"/>
                <w:szCs w:val="24"/>
                <w:highlight w:val="none"/>
                <w:lang w:val="en-US" w:eastAsia="zh-CN"/>
              </w:rPr>
              <w:t>得2</w:t>
            </w:r>
            <w:r>
              <w:rPr>
                <w:rFonts w:hint="eastAsia" w:ascii="宋体" w:hAnsi="宋体" w:eastAsia="宋体" w:cs="宋体"/>
                <w:color w:val="auto"/>
                <w:sz w:val="24"/>
                <w:szCs w:val="24"/>
                <w:highlight w:val="none"/>
              </w:rPr>
              <w:t>分。</w:t>
            </w:r>
          </w:p>
        </w:tc>
      </w:tr>
      <w:tr w14:paraId="23EB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14:paraId="19D857F7">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354D4B43">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z w:val="24"/>
                <w:szCs w:val="24"/>
                <w:highlight w:val="none"/>
              </w:rPr>
            </w:pPr>
          </w:p>
        </w:tc>
        <w:tc>
          <w:tcPr>
            <w:tcW w:w="1846" w:type="dxa"/>
            <w:vAlign w:val="center"/>
          </w:tcPr>
          <w:p w14:paraId="248A7A9C">
            <w:pPr>
              <w:wordWrap/>
              <w:topLinePunct w:val="0"/>
              <w:spacing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工期保证措施</w:t>
            </w:r>
            <w:r>
              <w:rPr>
                <w:rFonts w:hint="eastAsia" w:ascii="宋体" w:hAnsi="宋体" w:eastAsia="宋体" w:cs="宋体"/>
                <w:color w:val="auto"/>
                <w:sz w:val="24"/>
                <w:szCs w:val="24"/>
                <w:highlight w:val="none"/>
                <w:lang w:val="en-US" w:eastAsia="zh-CN"/>
              </w:rPr>
              <w:t>8分</w:t>
            </w:r>
          </w:p>
        </w:tc>
        <w:tc>
          <w:tcPr>
            <w:tcW w:w="5727" w:type="dxa"/>
            <w:vAlign w:val="center"/>
          </w:tcPr>
          <w:p w14:paraId="625D77C3">
            <w:pPr>
              <w:wordWrap/>
              <w:topLinePunct w:val="0"/>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工期承诺满足采购文件要求，工期保证措施全面、详细、合理、可行且有针对性，有具体的违约责任承诺，</w:t>
            </w:r>
            <w:r>
              <w:rPr>
                <w:rFonts w:hint="eastAsia" w:ascii="宋体" w:hAnsi="宋体" w:eastAsia="宋体" w:cs="宋体"/>
                <w:color w:val="auto"/>
                <w:kern w:val="0"/>
                <w:sz w:val="24"/>
                <w:szCs w:val="24"/>
                <w:highlight w:val="none"/>
                <w:lang w:val="en-US" w:eastAsia="zh-CN"/>
              </w:rPr>
              <w:t>得</w:t>
            </w:r>
            <w:r>
              <w:rPr>
                <w:rFonts w:hint="eastAsia" w:ascii="宋体" w:hAnsi="宋体" w:eastAsia="宋体" w:cs="宋体"/>
                <w:color w:val="auto"/>
                <w:kern w:val="0"/>
                <w:sz w:val="24"/>
                <w:szCs w:val="24"/>
                <w:highlight w:val="none"/>
              </w:rPr>
              <w:t>8分；</w:t>
            </w:r>
          </w:p>
          <w:p w14:paraId="47EAC1B7">
            <w:pPr>
              <w:wordWrap/>
              <w:topLinePunct w:val="0"/>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工期保证措施不全面或者不详细或者缺乏针对性的，</w:t>
            </w:r>
            <w:r>
              <w:rPr>
                <w:rFonts w:hint="eastAsia" w:ascii="宋体" w:hAnsi="宋体" w:eastAsia="宋体" w:cs="宋体"/>
                <w:color w:val="auto"/>
                <w:kern w:val="0"/>
                <w:sz w:val="24"/>
                <w:szCs w:val="24"/>
                <w:highlight w:val="none"/>
                <w:lang w:val="en-US" w:eastAsia="zh-CN"/>
              </w:rPr>
              <w:t>得5</w:t>
            </w:r>
            <w:r>
              <w:rPr>
                <w:rFonts w:hint="eastAsia" w:ascii="宋体" w:hAnsi="宋体" w:eastAsia="宋体" w:cs="宋体"/>
                <w:color w:val="auto"/>
                <w:kern w:val="0"/>
                <w:sz w:val="24"/>
                <w:szCs w:val="24"/>
                <w:highlight w:val="none"/>
              </w:rPr>
              <w:t>分；</w:t>
            </w:r>
          </w:p>
          <w:p w14:paraId="6DEFE678">
            <w:pPr>
              <w:wordWrap/>
              <w:topLinePunct w:val="0"/>
              <w:adjustRightInd w:val="0"/>
              <w:snapToGrid w:val="0"/>
              <w:spacing w:line="360" w:lineRule="auto"/>
              <w:jc w:val="left"/>
              <w:rPr>
                <w:rFonts w:hint="eastAsia" w:ascii="宋体" w:hAnsi="宋体" w:eastAsia="宋体" w:cs="宋体"/>
                <w:spacing w:val="-6"/>
                <w:kern w:val="0"/>
                <w:sz w:val="24"/>
                <w:szCs w:val="24"/>
                <w:highlight w:val="none"/>
              </w:rPr>
            </w:pPr>
            <w:r>
              <w:rPr>
                <w:rFonts w:hint="eastAsia" w:ascii="宋体" w:hAnsi="宋体" w:eastAsia="宋体" w:cs="宋体"/>
                <w:color w:val="auto"/>
                <w:kern w:val="0"/>
                <w:sz w:val="24"/>
                <w:szCs w:val="24"/>
                <w:highlight w:val="none"/>
              </w:rPr>
              <w:t>工期保证措施不合理或者不可行或者没有违约责任承诺或者不能满足采购文件要求的，</w:t>
            </w:r>
            <w:r>
              <w:rPr>
                <w:rFonts w:hint="eastAsia" w:ascii="宋体" w:hAnsi="宋体" w:eastAsia="宋体" w:cs="宋体"/>
                <w:color w:val="auto"/>
                <w:kern w:val="0"/>
                <w:sz w:val="24"/>
                <w:szCs w:val="24"/>
                <w:highlight w:val="none"/>
                <w:lang w:val="en-US" w:eastAsia="zh-CN"/>
              </w:rPr>
              <w:t>得2</w:t>
            </w:r>
            <w:r>
              <w:rPr>
                <w:rFonts w:hint="eastAsia" w:ascii="宋体" w:hAnsi="宋体" w:eastAsia="宋体" w:cs="宋体"/>
                <w:color w:val="auto"/>
                <w:kern w:val="0"/>
                <w:sz w:val="24"/>
                <w:szCs w:val="24"/>
                <w:highlight w:val="none"/>
              </w:rPr>
              <w:t>分；</w:t>
            </w:r>
          </w:p>
        </w:tc>
      </w:tr>
      <w:tr w14:paraId="38CA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14:paraId="6AA31D21">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150E38C4">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z w:val="24"/>
                <w:szCs w:val="24"/>
                <w:highlight w:val="none"/>
              </w:rPr>
            </w:pPr>
          </w:p>
        </w:tc>
        <w:tc>
          <w:tcPr>
            <w:tcW w:w="1846" w:type="dxa"/>
            <w:vAlign w:val="center"/>
          </w:tcPr>
          <w:p w14:paraId="6A340DCC">
            <w:pPr>
              <w:wordWrap/>
              <w:topLinePunct w:val="0"/>
              <w:spacing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文明施工、环境保护措施6 分</w:t>
            </w:r>
          </w:p>
        </w:tc>
        <w:tc>
          <w:tcPr>
            <w:tcW w:w="5727" w:type="dxa"/>
            <w:vAlign w:val="center"/>
          </w:tcPr>
          <w:p w14:paraId="1B87D633">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文明施工、环境保护措施符合相关标准、规范、规程，有具体的安全文明措施费用投入使用计划的，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6分；</w:t>
            </w:r>
          </w:p>
          <w:p w14:paraId="0105A829">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文明施工、环境保护措施不全面或者不详细或者缺乏针对性、有瑕疵的，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4分；</w:t>
            </w:r>
          </w:p>
          <w:p w14:paraId="51E54C4C">
            <w:pPr>
              <w:wordWrap/>
              <w:topLinePunct w:val="0"/>
              <w:adjustRightInd w:val="0"/>
              <w:snapToGrid w:val="0"/>
              <w:spacing w:line="360" w:lineRule="auto"/>
              <w:jc w:val="left"/>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文明施工、环境保护措施简单或者不合理或者不可行的，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2分。</w:t>
            </w:r>
          </w:p>
        </w:tc>
      </w:tr>
      <w:tr w14:paraId="2972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14:paraId="54464F31">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5DE2416B">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z w:val="24"/>
                <w:szCs w:val="24"/>
                <w:highlight w:val="none"/>
              </w:rPr>
            </w:pPr>
          </w:p>
        </w:tc>
        <w:tc>
          <w:tcPr>
            <w:tcW w:w="1846" w:type="dxa"/>
            <w:vAlign w:val="center"/>
          </w:tcPr>
          <w:p w14:paraId="18092A56">
            <w:pPr>
              <w:wordWrap/>
              <w:topLinePunct w:val="0"/>
              <w:spacing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施工进度计划表或网络图6分</w:t>
            </w:r>
          </w:p>
        </w:tc>
        <w:tc>
          <w:tcPr>
            <w:tcW w:w="5727" w:type="dxa"/>
            <w:vAlign w:val="center"/>
          </w:tcPr>
          <w:p w14:paraId="63675AD4">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进度计划编制合理、可行、关键线路清晰、准确、满足项目工期要求的，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6分；</w:t>
            </w:r>
          </w:p>
          <w:p w14:paraId="00061468">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进度计划逻辑关系不清晰、不明确或者关键线路不清晰、不准确的，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4分；</w:t>
            </w:r>
          </w:p>
          <w:p w14:paraId="79E86C19">
            <w:pPr>
              <w:wordWrap/>
              <w:topLinePunct w:val="0"/>
              <w:adjustRightInd w:val="0"/>
              <w:snapToGrid w:val="0"/>
              <w:spacing w:line="360" w:lineRule="auto"/>
              <w:jc w:val="left"/>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进度计划不合理或者不能满足项目需求的，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2分；</w:t>
            </w:r>
          </w:p>
        </w:tc>
      </w:tr>
      <w:tr w14:paraId="2C01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14:paraId="11511EE5">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22020522">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z w:val="24"/>
                <w:szCs w:val="24"/>
                <w:highlight w:val="none"/>
              </w:rPr>
            </w:pPr>
          </w:p>
        </w:tc>
        <w:tc>
          <w:tcPr>
            <w:tcW w:w="1846" w:type="dxa"/>
            <w:vAlign w:val="center"/>
          </w:tcPr>
          <w:p w14:paraId="4734CFB3">
            <w:pPr>
              <w:wordWrap/>
              <w:topLinePunct w:val="0"/>
              <w:spacing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风险管理措施4分</w:t>
            </w:r>
          </w:p>
        </w:tc>
        <w:tc>
          <w:tcPr>
            <w:tcW w:w="5727" w:type="dxa"/>
            <w:vAlign w:val="center"/>
          </w:tcPr>
          <w:p w14:paraId="750713D3">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风险防控管理措施齐全、考虑周密、针对性强，风险控制要点定位准确，各阶段风险控制及应急措施得力的，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4分。</w:t>
            </w:r>
          </w:p>
          <w:p w14:paraId="5173C832">
            <w:pPr>
              <w:wordWrap/>
              <w:topLinePunct w:val="0"/>
              <w:adjustRightInd w:val="0"/>
              <w:snapToGrid w:val="0"/>
              <w:spacing w:line="360" w:lineRule="auto"/>
              <w:jc w:val="left"/>
              <w:rPr>
                <w:rFonts w:hint="eastAsia" w:ascii="宋体" w:hAnsi="宋体" w:eastAsia="宋体" w:cs="宋体"/>
                <w:spacing w:val="-6"/>
                <w:kern w:val="0"/>
                <w:sz w:val="24"/>
                <w:szCs w:val="24"/>
                <w:highlight w:val="none"/>
                <w:lang w:eastAsia="zh-CN"/>
              </w:rPr>
            </w:pPr>
            <w:r>
              <w:rPr>
                <w:rFonts w:hint="eastAsia" w:ascii="宋体" w:hAnsi="宋体" w:eastAsia="宋体" w:cs="宋体"/>
                <w:color w:val="auto"/>
                <w:sz w:val="24"/>
                <w:szCs w:val="24"/>
                <w:highlight w:val="none"/>
              </w:rPr>
              <w:t>风险防控管理措施不够齐全、考虑不够周密、针对性不强，或者风险控制要点定位不准确，各阶段风险控制及应急措施不够得力的，</w:t>
            </w:r>
            <w:r>
              <w:rPr>
                <w:rFonts w:hint="eastAsia" w:ascii="宋体" w:hAnsi="宋体" w:eastAsia="宋体" w:cs="宋体"/>
                <w:color w:val="auto"/>
                <w:sz w:val="24"/>
                <w:szCs w:val="24"/>
                <w:highlight w:val="none"/>
                <w:lang w:val="en-US" w:eastAsia="zh-CN"/>
              </w:rPr>
              <w:t>得2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r>
      <w:tr w14:paraId="1608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14:paraId="5E563F60">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69E72023">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z w:val="24"/>
                <w:szCs w:val="24"/>
                <w:highlight w:val="none"/>
              </w:rPr>
            </w:pPr>
          </w:p>
        </w:tc>
        <w:tc>
          <w:tcPr>
            <w:tcW w:w="1846" w:type="dxa"/>
            <w:vAlign w:val="center"/>
          </w:tcPr>
          <w:p w14:paraId="1B33DA1A">
            <w:pPr>
              <w:wordWrap/>
              <w:topLinePunct w:val="0"/>
              <w:spacing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拟投入资源配备计划</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分</w:t>
            </w:r>
          </w:p>
        </w:tc>
        <w:tc>
          <w:tcPr>
            <w:tcW w:w="5727" w:type="dxa"/>
            <w:vAlign w:val="center"/>
          </w:tcPr>
          <w:p w14:paraId="08B035BB">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拟配置的机械设备、劳动力、主要物资及投入计划满足工期、质量、施工工艺需求的，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4分；</w:t>
            </w:r>
          </w:p>
          <w:p w14:paraId="5B82642D">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资源配置及投入计划与工期、质量、施工工艺不完全适应或者有瑕疵的，</w:t>
            </w:r>
            <w:r>
              <w:rPr>
                <w:rFonts w:hint="eastAsia" w:ascii="宋体" w:hAnsi="宋体" w:eastAsia="宋体" w:cs="宋体"/>
                <w:color w:val="auto"/>
                <w:sz w:val="24"/>
                <w:szCs w:val="24"/>
                <w:highlight w:val="none"/>
                <w:lang w:val="en-US" w:eastAsia="zh-CN"/>
              </w:rPr>
              <w:t>得2</w:t>
            </w:r>
            <w:r>
              <w:rPr>
                <w:rFonts w:hint="eastAsia" w:ascii="宋体" w:hAnsi="宋体" w:eastAsia="宋体" w:cs="宋体"/>
                <w:color w:val="auto"/>
                <w:sz w:val="24"/>
                <w:szCs w:val="24"/>
                <w:highlight w:val="none"/>
              </w:rPr>
              <w:t>分；</w:t>
            </w:r>
          </w:p>
          <w:p w14:paraId="560C7DC6">
            <w:pPr>
              <w:wordWrap/>
              <w:topLinePunct w:val="0"/>
              <w:adjustRightInd w:val="0"/>
              <w:snapToGrid w:val="0"/>
              <w:spacing w:line="360" w:lineRule="auto"/>
              <w:jc w:val="left"/>
              <w:rPr>
                <w:rFonts w:hint="eastAsia" w:ascii="宋体" w:hAnsi="宋体" w:eastAsia="宋体" w:cs="宋体"/>
                <w:spacing w:val="-6"/>
                <w:kern w:val="0"/>
                <w:sz w:val="24"/>
                <w:szCs w:val="24"/>
                <w:highlight w:val="none"/>
                <w:lang w:eastAsia="zh-CN"/>
              </w:rPr>
            </w:pPr>
            <w:r>
              <w:rPr>
                <w:rFonts w:hint="eastAsia" w:ascii="宋体" w:hAnsi="宋体" w:eastAsia="宋体" w:cs="宋体"/>
                <w:color w:val="auto"/>
                <w:sz w:val="24"/>
                <w:szCs w:val="24"/>
                <w:highlight w:val="none"/>
              </w:rPr>
              <w:t>资源配备计划较差的，</w:t>
            </w:r>
            <w:r>
              <w:rPr>
                <w:rFonts w:hint="eastAsia" w:ascii="宋体" w:hAnsi="宋体" w:eastAsia="宋体" w:cs="宋体"/>
                <w:color w:val="auto"/>
                <w:sz w:val="24"/>
                <w:szCs w:val="24"/>
                <w:highlight w:val="none"/>
                <w:lang w:val="en-US" w:eastAsia="zh-CN"/>
              </w:rPr>
              <w:t>得1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r>
      <w:tr w14:paraId="3923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1017" w:type="dxa"/>
            <w:vMerge w:val="restart"/>
            <w:vAlign w:val="center"/>
          </w:tcPr>
          <w:p w14:paraId="6B61D0B7">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1.2.4</w:t>
            </w:r>
          </w:p>
        </w:tc>
        <w:tc>
          <w:tcPr>
            <w:tcW w:w="966" w:type="dxa"/>
            <w:vMerge w:val="restart"/>
            <w:vAlign w:val="center"/>
          </w:tcPr>
          <w:p w14:paraId="3EC53626">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pacing w:val="1"/>
                <w:kern w:val="0"/>
                <w:sz w:val="24"/>
                <w:szCs w:val="24"/>
                <w:highlight w:val="none"/>
              </w:rPr>
            </w:pPr>
          </w:p>
          <w:p w14:paraId="68E2451A">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pacing w:val="1"/>
                <w:kern w:val="0"/>
                <w:sz w:val="24"/>
                <w:szCs w:val="24"/>
                <w:highlight w:val="none"/>
              </w:rPr>
            </w:pPr>
          </w:p>
          <w:p w14:paraId="55E73296">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pacing w:val="1"/>
                <w:kern w:val="0"/>
                <w:sz w:val="24"/>
                <w:szCs w:val="24"/>
                <w:highlight w:val="none"/>
              </w:rPr>
            </w:pPr>
          </w:p>
          <w:p w14:paraId="1DFE777F">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pacing w:val="1"/>
                <w:kern w:val="0"/>
                <w:sz w:val="24"/>
                <w:szCs w:val="24"/>
                <w:highlight w:val="none"/>
              </w:rPr>
            </w:pPr>
          </w:p>
          <w:p w14:paraId="230BC2EB">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综合部分（20分）</w:t>
            </w:r>
          </w:p>
        </w:tc>
        <w:tc>
          <w:tcPr>
            <w:tcW w:w="1846" w:type="dxa"/>
            <w:vAlign w:val="center"/>
          </w:tcPr>
          <w:p w14:paraId="728E8787">
            <w:pPr>
              <w:widowControl/>
              <w:spacing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kern w:val="0"/>
                <w:sz w:val="24"/>
                <w:szCs w:val="24"/>
                <w:highlight w:val="none"/>
              </w:rPr>
              <w:t>企业业绩</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c>
          <w:tcPr>
            <w:tcW w:w="5727" w:type="dxa"/>
            <w:vAlign w:val="center"/>
          </w:tcPr>
          <w:p w14:paraId="07DFF9D1">
            <w:pPr>
              <w:widowControl/>
              <w:spacing w:line="360" w:lineRule="auto"/>
              <w:rPr>
                <w:rFonts w:hint="eastAsia" w:ascii="宋体" w:hAnsi="宋体" w:eastAsia="宋体" w:cs="宋体"/>
                <w:spacing w:val="-6"/>
                <w:kern w:val="0"/>
                <w:sz w:val="24"/>
                <w:szCs w:val="24"/>
                <w:highlight w:val="none"/>
              </w:rPr>
            </w:pPr>
            <w:r>
              <w:rPr>
                <w:rFonts w:hint="eastAsia" w:ascii="宋体" w:hAnsi="宋体" w:eastAsia="宋体" w:cs="宋体"/>
                <w:color w:val="auto"/>
                <w:sz w:val="24"/>
                <w:highlight w:val="none"/>
              </w:rPr>
              <w:t>企业20</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年1月1日以来具有类似业绩，提供一份得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分，最多得6分（</w:t>
            </w:r>
            <w:r>
              <w:rPr>
                <w:rFonts w:hint="eastAsia" w:ascii="宋体" w:hAnsi="宋体" w:eastAsia="宋体"/>
                <w:b/>
                <w:color w:val="auto"/>
                <w:sz w:val="24"/>
                <w:szCs w:val="24"/>
                <w:highlight w:val="none"/>
              </w:rPr>
              <w:t>时间以合同签订日期为准，需提供中标通知书</w:t>
            </w:r>
            <w:r>
              <w:rPr>
                <w:rFonts w:hint="eastAsia" w:ascii="宋体" w:hAnsi="宋体" w:eastAsia="宋体"/>
                <w:b/>
                <w:color w:val="auto"/>
                <w:sz w:val="24"/>
                <w:szCs w:val="24"/>
                <w:highlight w:val="none"/>
                <w:lang w:val="en-US" w:eastAsia="zh-CN"/>
              </w:rPr>
              <w:t>或</w:t>
            </w:r>
            <w:r>
              <w:rPr>
                <w:rFonts w:hint="eastAsia" w:ascii="宋体" w:hAnsi="宋体" w:eastAsia="宋体"/>
                <w:b/>
                <w:color w:val="auto"/>
                <w:sz w:val="24"/>
                <w:szCs w:val="24"/>
                <w:highlight w:val="none"/>
              </w:rPr>
              <w:t>施工合同，</w:t>
            </w:r>
            <w:r>
              <w:rPr>
                <w:rFonts w:hint="eastAsia" w:ascii="宋体" w:hAnsi="宋体" w:eastAsia="宋体"/>
                <w:b/>
                <w:color w:val="auto"/>
                <w:sz w:val="24"/>
                <w:szCs w:val="24"/>
                <w:highlight w:val="none"/>
                <w:lang w:val="en-US" w:eastAsia="zh-CN"/>
              </w:rPr>
              <w:t>响应</w:t>
            </w:r>
            <w:r>
              <w:rPr>
                <w:rFonts w:hint="eastAsia" w:ascii="宋体" w:hAnsi="宋体" w:eastAsia="宋体"/>
                <w:b/>
                <w:color w:val="auto"/>
                <w:sz w:val="24"/>
                <w:szCs w:val="24"/>
                <w:highlight w:val="none"/>
              </w:rPr>
              <w:t>文件中附原件扫描件,否则不得分</w:t>
            </w:r>
            <w:r>
              <w:rPr>
                <w:rFonts w:hint="eastAsia" w:ascii="宋体" w:hAnsi="宋体" w:eastAsia="宋体" w:cs="宋体"/>
                <w:color w:val="auto"/>
                <w:sz w:val="24"/>
                <w:highlight w:val="none"/>
              </w:rPr>
              <w:t>）。</w:t>
            </w:r>
          </w:p>
        </w:tc>
      </w:tr>
      <w:tr w14:paraId="0DFA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1017" w:type="dxa"/>
            <w:vMerge w:val="continue"/>
            <w:vAlign w:val="center"/>
          </w:tcPr>
          <w:p w14:paraId="66F9A0C1">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36343BA0">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pacing w:val="1"/>
                <w:kern w:val="0"/>
                <w:sz w:val="24"/>
                <w:szCs w:val="24"/>
                <w:highlight w:val="none"/>
              </w:rPr>
            </w:pPr>
          </w:p>
        </w:tc>
        <w:tc>
          <w:tcPr>
            <w:tcW w:w="1846" w:type="dxa"/>
            <w:vAlign w:val="center"/>
          </w:tcPr>
          <w:p w14:paraId="7AD5B851">
            <w:pPr>
              <w:widowControl/>
              <w:spacing w:line="360" w:lineRule="auto"/>
              <w:jc w:val="center"/>
              <w:rPr>
                <w:rFonts w:hint="eastAsia" w:ascii="宋体" w:hAnsi="宋体" w:eastAsia="宋体" w:cs="宋体"/>
                <w:spacing w:val="-6"/>
                <w:kern w:val="0"/>
                <w:sz w:val="24"/>
                <w:szCs w:val="24"/>
                <w:highlight w:val="none"/>
                <w:lang w:eastAsia="zh-CN"/>
              </w:rPr>
            </w:pPr>
            <w:r>
              <w:rPr>
                <w:rFonts w:hint="eastAsia" w:ascii="宋体" w:hAnsi="宋体" w:eastAsia="宋体" w:cs="宋体"/>
                <w:color w:val="auto"/>
                <w:sz w:val="24"/>
                <w:szCs w:val="24"/>
                <w:highlight w:val="none"/>
              </w:rPr>
              <w:t>项目管理机构组成</w:t>
            </w:r>
            <w:r>
              <w:rPr>
                <w:rFonts w:hint="eastAsia" w:ascii="宋体" w:hAnsi="宋体" w:cs="宋体"/>
                <w:color w:val="auto"/>
                <w:sz w:val="24"/>
                <w:highlight w:val="none"/>
                <w:lang w:val="en-US" w:eastAsia="zh-CN"/>
              </w:rPr>
              <w:t>5分</w:t>
            </w:r>
          </w:p>
        </w:tc>
        <w:tc>
          <w:tcPr>
            <w:tcW w:w="5727" w:type="dxa"/>
            <w:vAlign w:val="center"/>
          </w:tcPr>
          <w:p w14:paraId="7DCD0141">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项目管理机构组成中施工员、安全员、质检员（或质量员）、材料员、资料员</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专业人员证件（上岗证或资格证、社保证明）齐全者得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分，每少一项扣1分，扣完为止。</w:t>
            </w:r>
          </w:p>
          <w:p w14:paraId="0E16A677">
            <w:pPr>
              <w:widowControl/>
              <w:spacing w:line="360" w:lineRule="auto"/>
              <w:rPr>
                <w:rFonts w:hint="eastAsia" w:ascii="宋体" w:hAnsi="宋体" w:eastAsia="宋体" w:cs="宋体"/>
                <w:spacing w:val="-6"/>
                <w:kern w:val="0"/>
                <w:sz w:val="24"/>
                <w:szCs w:val="24"/>
                <w:highlight w:val="none"/>
              </w:rPr>
            </w:pPr>
            <w:r>
              <w:rPr>
                <w:rFonts w:hint="eastAsia" w:ascii="宋体" w:hAnsi="宋体" w:eastAsia="宋体" w:cs="宋体"/>
                <w:color w:val="auto"/>
                <w:sz w:val="24"/>
                <w:highlight w:val="none"/>
              </w:rPr>
              <w:t>注：评标时以响应文件中提供的证书证件的原件扫描件为准。</w:t>
            </w:r>
          </w:p>
        </w:tc>
      </w:tr>
      <w:tr w14:paraId="6265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1017" w:type="dxa"/>
            <w:vMerge w:val="continue"/>
            <w:vAlign w:val="center"/>
          </w:tcPr>
          <w:p w14:paraId="0A59854E">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5A0DDCCB">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pacing w:val="1"/>
                <w:kern w:val="0"/>
                <w:sz w:val="24"/>
                <w:szCs w:val="24"/>
                <w:highlight w:val="none"/>
              </w:rPr>
            </w:pPr>
          </w:p>
        </w:tc>
        <w:tc>
          <w:tcPr>
            <w:tcW w:w="1846" w:type="dxa"/>
            <w:vAlign w:val="center"/>
          </w:tcPr>
          <w:p w14:paraId="3C35843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承诺质量、工期达到磋商文件要求并有具体措施</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c>
          <w:tcPr>
            <w:tcW w:w="5727" w:type="dxa"/>
            <w:vAlign w:val="center"/>
          </w:tcPr>
          <w:p w14:paraId="13F5AC7E">
            <w:pPr>
              <w:wordWrap/>
              <w:topLinePunct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rPr>
              <w:t>具有全面、详实、可行、合法有效的书面保证技术措施落实到位的承诺和落实不到位的处理承诺，其中包括各关键岗位人员（项目经理及相关技术人员）的在岗、更换等履职尽责承诺，提供响应人履约保证，</w:t>
            </w:r>
            <w:r>
              <w:rPr>
                <w:rFonts w:hint="eastAsia" w:ascii="宋体" w:hAnsi="宋体" w:eastAsia="宋体" w:cs="宋体"/>
                <w:color w:val="auto"/>
                <w:sz w:val="24"/>
                <w:szCs w:val="24"/>
                <w:highlight w:val="none"/>
                <w:lang w:val="en-US" w:eastAsia="zh-CN"/>
              </w:rPr>
              <w:t>得5</w:t>
            </w:r>
            <w:r>
              <w:rPr>
                <w:rFonts w:hint="eastAsia" w:ascii="宋体" w:hAnsi="宋体" w:eastAsia="宋体" w:cs="宋体"/>
                <w:color w:val="auto"/>
                <w:sz w:val="24"/>
                <w:szCs w:val="24"/>
                <w:highlight w:val="none"/>
              </w:rPr>
              <w:t>分；</w:t>
            </w:r>
          </w:p>
          <w:p w14:paraId="041512D2">
            <w:pPr>
              <w:spacing w:line="360" w:lineRule="auto"/>
              <w:jc w:val="left"/>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保证技术措施落实到位的承诺和落实不到位的处理承诺不够全面、详尽、无具体措施、不可行的，得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分；无承诺不得分。</w:t>
            </w:r>
          </w:p>
        </w:tc>
      </w:tr>
      <w:tr w14:paraId="1BFF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17" w:type="dxa"/>
            <w:vMerge w:val="continue"/>
            <w:vAlign w:val="center"/>
          </w:tcPr>
          <w:p w14:paraId="29052BDF">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966" w:type="dxa"/>
            <w:vMerge w:val="continue"/>
            <w:vAlign w:val="center"/>
          </w:tcPr>
          <w:p w14:paraId="6FA8072E">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pacing w:val="1"/>
                <w:kern w:val="0"/>
                <w:sz w:val="24"/>
                <w:szCs w:val="24"/>
                <w:highlight w:val="none"/>
              </w:rPr>
            </w:pPr>
          </w:p>
        </w:tc>
        <w:tc>
          <w:tcPr>
            <w:tcW w:w="1846" w:type="dxa"/>
            <w:vAlign w:val="center"/>
          </w:tcPr>
          <w:p w14:paraId="7A6071EB">
            <w:pPr>
              <w:pStyle w:val="16"/>
              <w:widowControl/>
              <w:spacing w:before="0" w:beforeAutospacing="0" w:after="0"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履职尽责服务承诺4分</w:t>
            </w:r>
          </w:p>
        </w:tc>
        <w:tc>
          <w:tcPr>
            <w:tcW w:w="5727" w:type="dxa"/>
            <w:vAlign w:val="center"/>
          </w:tcPr>
          <w:p w14:paraId="6EEDF41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响应人根据企业自身情况作出更有利于采购人的优惠服务条件及承诺，磋商小组根据对所有响应人的优惠承诺进行打分。</w:t>
            </w:r>
          </w:p>
          <w:p w14:paraId="4673C49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内容全面、合理、可行性强的</w:t>
            </w:r>
            <w:r>
              <w:rPr>
                <w:rFonts w:hint="eastAsia" w:ascii="宋体" w:hAnsi="宋体" w:eastAsia="宋体" w:cs="宋体"/>
                <w:color w:val="auto"/>
                <w:kern w:val="0"/>
                <w:sz w:val="24"/>
                <w:szCs w:val="24"/>
                <w:highlight w:val="none"/>
                <w:lang w:val="en-US" w:eastAsia="zh-CN"/>
              </w:rPr>
              <w:t>得4</w:t>
            </w:r>
            <w:r>
              <w:rPr>
                <w:rFonts w:hint="eastAsia" w:ascii="宋体" w:hAnsi="宋体" w:eastAsia="宋体" w:cs="宋体"/>
                <w:color w:val="auto"/>
                <w:kern w:val="0"/>
                <w:sz w:val="24"/>
                <w:szCs w:val="24"/>
                <w:highlight w:val="none"/>
              </w:rPr>
              <w:t>分；</w:t>
            </w:r>
          </w:p>
          <w:p w14:paraId="3C42540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措施较全面、可行性一般的得</w:t>
            </w:r>
            <w:r>
              <w:rPr>
                <w:rFonts w:hint="eastAsia" w:ascii="宋体" w:hAnsi="宋体" w:eastAsia="宋体" w:cs="宋体"/>
                <w:color w:val="auto"/>
                <w:kern w:val="0"/>
                <w:sz w:val="24"/>
                <w:szCs w:val="24"/>
                <w:highlight w:val="none"/>
                <w:lang w:val="en-US" w:eastAsia="zh-CN"/>
              </w:rPr>
              <w:t>得2</w:t>
            </w:r>
            <w:r>
              <w:rPr>
                <w:rFonts w:hint="eastAsia" w:ascii="宋体" w:hAnsi="宋体" w:eastAsia="宋体" w:cs="宋体"/>
                <w:color w:val="auto"/>
                <w:kern w:val="0"/>
                <w:sz w:val="24"/>
                <w:szCs w:val="24"/>
                <w:highlight w:val="none"/>
              </w:rPr>
              <w:t>分；</w:t>
            </w:r>
          </w:p>
          <w:p w14:paraId="333C162C">
            <w:pPr>
              <w:spacing w:line="360" w:lineRule="auto"/>
              <w:rPr>
                <w:rFonts w:hint="eastAsia" w:ascii="宋体" w:hAnsi="宋体" w:eastAsia="宋体" w:cs="宋体"/>
                <w:spacing w:val="-6"/>
                <w:kern w:val="0"/>
                <w:sz w:val="24"/>
                <w:szCs w:val="24"/>
                <w:highlight w:val="none"/>
              </w:rPr>
            </w:pPr>
            <w:r>
              <w:rPr>
                <w:rFonts w:hint="eastAsia" w:ascii="宋体" w:hAnsi="宋体" w:eastAsia="宋体" w:cs="宋体"/>
                <w:color w:val="auto"/>
                <w:kern w:val="0"/>
                <w:sz w:val="24"/>
                <w:szCs w:val="24"/>
                <w:highlight w:val="none"/>
              </w:rPr>
              <w:t>内容不完整、可行性差的得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tc>
      </w:tr>
    </w:tbl>
    <w:p w14:paraId="34C0C831">
      <w:pPr>
        <w:rPr>
          <w:rFonts w:hint="eastAsia" w:ascii="宋体" w:hAnsi="宋体" w:eastAsia="宋体" w:cs="宋体"/>
          <w:b/>
          <w:sz w:val="24"/>
          <w:szCs w:val="24"/>
          <w:highlight w:val="none"/>
        </w:rPr>
      </w:pPr>
      <w:bookmarkStart w:id="46" w:name="_Toc471195381"/>
      <w:bookmarkStart w:id="47" w:name="_Toc1518"/>
      <w:r>
        <w:rPr>
          <w:rFonts w:hint="eastAsia" w:ascii="宋体" w:hAnsi="宋体" w:eastAsia="宋体" w:cs="宋体"/>
          <w:b/>
          <w:sz w:val="24"/>
          <w:szCs w:val="24"/>
          <w:highlight w:val="none"/>
        </w:rPr>
        <w:br w:type="page"/>
      </w:r>
    </w:p>
    <w:p w14:paraId="097CDA10">
      <w:pPr>
        <w:keepNext w:val="0"/>
        <w:keepLines w:val="0"/>
        <w:pageBreakBefore w:val="0"/>
        <w:widowControl w:val="0"/>
        <w:kinsoku/>
        <w:wordWrap/>
        <w:overflowPunct/>
        <w:topLinePunct w:val="0"/>
        <w:autoSpaceDE/>
        <w:autoSpaceDN/>
        <w:bidi w:val="0"/>
        <w:snapToGrid/>
        <w:spacing w:before="180" w:beforeLines="50" w:line="500" w:lineRule="exact"/>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评</w:t>
      </w:r>
      <w:r>
        <w:rPr>
          <w:rFonts w:hint="eastAsia" w:ascii="宋体" w:hAnsi="宋体" w:eastAsia="宋体" w:cs="宋体"/>
          <w:b/>
          <w:sz w:val="24"/>
          <w:szCs w:val="24"/>
          <w:highlight w:val="none"/>
          <w:lang w:val="en-US" w:eastAsia="zh-CN"/>
        </w:rPr>
        <w:t>审</w:t>
      </w:r>
      <w:r>
        <w:rPr>
          <w:rFonts w:hint="eastAsia" w:ascii="宋体" w:hAnsi="宋体" w:eastAsia="宋体" w:cs="宋体"/>
          <w:b/>
          <w:sz w:val="24"/>
          <w:szCs w:val="24"/>
          <w:highlight w:val="none"/>
        </w:rPr>
        <w:t>方法</w:t>
      </w:r>
    </w:p>
    <w:p w14:paraId="1E736BDA">
      <w:pPr>
        <w:keepNext w:val="0"/>
        <w:keepLines w:val="0"/>
        <w:pageBreakBefore w:val="0"/>
        <w:widowControl w:val="0"/>
        <w:kinsoku/>
        <w:wordWrap/>
        <w:overflowPunct/>
        <w:topLinePunct w:val="0"/>
        <w:autoSpaceDE/>
        <w:autoSpaceDN/>
        <w:bidi w:val="0"/>
        <w:adjustRightInd w:val="0"/>
        <w:snapToGrid/>
        <w:spacing w:before="180" w:beforeLines="50" w:line="500" w:lineRule="exact"/>
        <w:ind w:firstLine="480" w:firstLineChars="200"/>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磋商小组对满足磋商文件实质性要求的响应文件，按本章规定的量化因素和分值进行打分，并计算出供应商综合得分。供应商的最终得分为所有评委对其打分的算术平均值。计分过程按四舍五入取至小数点后两位，最终得分取至小数点后二位。</w:t>
      </w:r>
    </w:p>
    <w:p w14:paraId="56DCC469">
      <w:pPr>
        <w:keepNext w:val="0"/>
        <w:keepLines w:val="0"/>
        <w:pageBreakBefore w:val="0"/>
        <w:widowControl w:val="0"/>
        <w:kinsoku/>
        <w:wordWrap/>
        <w:overflowPunct/>
        <w:topLinePunct w:val="0"/>
        <w:autoSpaceDE/>
        <w:autoSpaceDN/>
        <w:bidi w:val="0"/>
        <w:adjustRightInd w:val="0"/>
        <w:snapToGrid/>
        <w:spacing w:before="180" w:beforeLines="50" w:line="500" w:lineRule="exact"/>
        <w:ind w:firstLine="480" w:firstLineChars="200"/>
        <w:textAlignment w:val="baseline"/>
        <w:rPr>
          <w:rFonts w:ascii="宋体" w:hAnsi="宋体" w:eastAsia="宋体" w:cs="宋体"/>
          <w:spacing w:val="10"/>
          <w:kern w:val="0"/>
          <w:sz w:val="24"/>
          <w:szCs w:val="24"/>
          <w:highlight w:val="none"/>
        </w:rPr>
      </w:pPr>
      <w:r>
        <w:rPr>
          <w:rFonts w:hint="eastAsia" w:ascii="宋体" w:hAnsi="宋体" w:eastAsia="宋体" w:cs="宋体"/>
          <w:kern w:val="0"/>
          <w:sz w:val="24"/>
          <w:szCs w:val="24"/>
          <w:highlight w:val="none"/>
        </w:rPr>
        <w:t>磋商小组应当根据综合评分由高到低的顺序推荐3名成交候选</w:t>
      </w:r>
      <w:r>
        <w:rPr>
          <w:rFonts w:hint="eastAsia" w:ascii="宋体" w:hAnsi="宋体" w:eastAsia="宋体" w:cs="宋体"/>
          <w:kern w:val="0"/>
          <w:sz w:val="24"/>
          <w:szCs w:val="24"/>
          <w:highlight w:val="none"/>
          <w:lang w:val="en-US" w:eastAsia="zh-CN"/>
        </w:rPr>
        <w:t>人</w:t>
      </w:r>
      <w:r>
        <w:rPr>
          <w:rFonts w:hint="eastAsia" w:ascii="宋体" w:hAnsi="宋体" w:eastAsia="宋体" w:cs="宋体"/>
          <w:kern w:val="0"/>
          <w:sz w:val="24"/>
          <w:szCs w:val="24"/>
          <w:highlight w:val="none"/>
        </w:rPr>
        <w:t>，但</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报价低于其成本的除外，并</w:t>
      </w:r>
      <w:r>
        <w:rPr>
          <w:rFonts w:hint="eastAsia" w:ascii="宋体" w:hAnsi="宋体" w:eastAsia="宋体" w:cs="宋体"/>
          <w:spacing w:val="10"/>
          <w:kern w:val="0"/>
          <w:sz w:val="24"/>
          <w:szCs w:val="24"/>
          <w:highlight w:val="none"/>
        </w:rPr>
        <w:t>出具磋商评审报告，在报告上全体签字。</w:t>
      </w:r>
    </w:p>
    <w:p w14:paraId="65D8D179">
      <w:pPr>
        <w:keepNext w:val="0"/>
        <w:keepLines w:val="0"/>
        <w:pageBreakBefore w:val="0"/>
        <w:widowControl w:val="0"/>
        <w:kinsoku/>
        <w:wordWrap/>
        <w:overflowPunct/>
        <w:topLinePunct w:val="0"/>
        <w:autoSpaceDE/>
        <w:autoSpaceDN/>
        <w:bidi w:val="0"/>
        <w:adjustRightInd w:val="0"/>
        <w:snapToGrid/>
        <w:spacing w:before="180" w:beforeLines="50" w:line="500" w:lineRule="exact"/>
        <w:ind w:firstLine="480" w:firstLineChars="200"/>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最终得分相同的，按照最后报价由低到高的顺序推荐。最终得分和最后报价均相同的，按照技术部分优劣顺序或磋商小组举手表决，少数服从多数的原则推荐。</w:t>
      </w:r>
      <w:bookmarkEnd w:id="46"/>
      <w:bookmarkEnd w:id="47"/>
      <w:bookmarkStart w:id="48" w:name="_Toc471195382"/>
      <w:bookmarkStart w:id="49" w:name="_Toc16388"/>
      <w:bookmarkStart w:id="50" w:name="_Toc26615"/>
    </w:p>
    <w:p w14:paraId="44F8F8CD">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textAlignment w:val="baseline"/>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 评审标准</w:t>
      </w:r>
      <w:bookmarkEnd w:id="48"/>
      <w:bookmarkEnd w:id="49"/>
      <w:bookmarkEnd w:id="50"/>
    </w:p>
    <w:p w14:paraId="5B690949">
      <w:pPr>
        <w:keepNext w:val="0"/>
        <w:keepLines w:val="0"/>
        <w:pageBreakBefore w:val="0"/>
        <w:widowControl w:val="0"/>
        <w:kinsoku/>
        <w:wordWrap/>
        <w:overflowPunct/>
        <w:topLinePunct w:val="0"/>
        <w:autoSpaceDE/>
        <w:autoSpaceDN/>
        <w:bidi w:val="0"/>
        <w:snapToGrid/>
        <w:spacing w:line="50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1.1初步评审标准</w:t>
      </w:r>
    </w:p>
    <w:p w14:paraId="0327E4FD">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符合性</w:t>
      </w:r>
      <w:r>
        <w:rPr>
          <w:rFonts w:hint="eastAsia" w:ascii="宋体" w:hAnsi="宋体" w:eastAsia="宋体" w:cs="宋体"/>
          <w:sz w:val="24"/>
          <w:szCs w:val="24"/>
          <w:highlight w:val="none"/>
        </w:rPr>
        <w:t>评审标准：见磋商办法前附表。</w:t>
      </w:r>
    </w:p>
    <w:p w14:paraId="3CDB4B6B">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资格评审标准：见</w:t>
      </w:r>
      <w:r>
        <w:rPr>
          <w:rFonts w:hint="eastAsia" w:ascii="宋体" w:hAnsi="宋体" w:eastAsia="宋体" w:cs="宋体"/>
          <w:kern w:val="0"/>
          <w:sz w:val="24"/>
          <w:szCs w:val="24"/>
          <w:highlight w:val="none"/>
        </w:rPr>
        <w:t>磋商</w:t>
      </w:r>
      <w:r>
        <w:rPr>
          <w:rFonts w:hint="eastAsia" w:ascii="宋体" w:hAnsi="宋体" w:eastAsia="宋体" w:cs="宋体"/>
          <w:sz w:val="24"/>
          <w:szCs w:val="24"/>
          <w:highlight w:val="none"/>
        </w:rPr>
        <w:t>办法前附表。</w:t>
      </w:r>
    </w:p>
    <w:p w14:paraId="0E68D651">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响应性评审标准：见</w:t>
      </w:r>
      <w:r>
        <w:rPr>
          <w:rFonts w:hint="eastAsia" w:ascii="宋体" w:hAnsi="宋体" w:eastAsia="宋体" w:cs="宋体"/>
          <w:kern w:val="0"/>
          <w:sz w:val="24"/>
          <w:szCs w:val="24"/>
          <w:highlight w:val="none"/>
        </w:rPr>
        <w:t>磋商</w:t>
      </w:r>
      <w:r>
        <w:rPr>
          <w:rFonts w:hint="eastAsia" w:ascii="宋体" w:hAnsi="宋体" w:eastAsia="宋体" w:cs="宋体"/>
          <w:sz w:val="24"/>
          <w:szCs w:val="24"/>
          <w:highlight w:val="none"/>
        </w:rPr>
        <w:t>办法前附表。</w:t>
      </w:r>
    </w:p>
    <w:p w14:paraId="5DF948D0">
      <w:pPr>
        <w:keepNext w:val="0"/>
        <w:keepLines w:val="0"/>
        <w:pageBreakBefore w:val="0"/>
        <w:widowControl w:val="0"/>
        <w:kinsoku/>
        <w:wordWrap/>
        <w:overflowPunct/>
        <w:topLinePunct w:val="0"/>
        <w:autoSpaceDE/>
        <w:autoSpaceDN/>
        <w:bidi w:val="0"/>
        <w:snapToGrid/>
        <w:spacing w:line="50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1.2分值构成与磋商标准</w:t>
      </w:r>
    </w:p>
    <w:p w14:paraId="64B9680C">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磋商报价：见磋商办法前附表；</w:t>
      </w:r>
    </w:p>
    <w:p w14:paraId="6091AEC4">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技术部分：见磋商办法前附表；</w:t>
      </w:r>
    </w:p>
    <w:p w14:paraId="67363B84">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综合部分：见磋商办法前附表；</w:t>
      </w:r>
    </w:p>
    <w:p w14:paraId="6A261288">
      <w:pPr>
        <w:keepNext w:val="0"/>
        <w:keepLines w:val="0"/>
        <w:pageBreakBefore w:val="0"/>
        <w:widowControl w:val="0"/>
        <w:kinsoku/>
        <w:wordWrap/>
        <w:overflowPunct/>
        <w:topLinePunct w:val="0"/>
        <w:autoSpaceDE/>
        <w:autoSpaceDN/>
        <w:bidi w:val="0"/>
        <w:snapToGrid/>
        <w:spacing w:line="50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1.3磋商基准价计算</w:t>
      </w:r>
    </w:p>
    <w:p w14:paraId="38788B00">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磋商基准价计算方法：见磋商办法前附表。</w:t>
      </w:r>
    </w:p>
    <w:p w14:paraId="41E62D1E">
      <w:pPr>
        <w:keepNext w:val="0"/>
        <w:keepLines w:val="0"/>
        <w:pageBreakBefore w:val="0"/>
        <w:widowControl w:val="0"/>
        <w:kinsoku/>
        <w:wordWrap/>
        <w:overflowPunct/>
        <w:topLinePunct w:val="0"/>
        <w:autoSpaceDE/>
        <w:autoSpaceDN/>
        <w:bidi w:val="0"/>
        <w:snapToGrid/>
        <w:spacing w:after="120" w:line="500" w:lineRule="exact"/>
        <w:ind w:firstLine="482" w:firstLineChars="200"/>
        <w:rPr>
          <w:rFonts w:ascii="宋体" w:hAnsi="宋体" w:eastAsia="宋体" w:cs="宋体"/>
          <w:b/>
          <w:bCs/>
          <w:sz w:val="24"/>
          <w:szCs w:val="24"/>
          <w:highlight w:val="none"/>
        </w:rPr>
      </w:pPr>
      <w:bookmarkStart w:id="51" w:name="_Toc19858"/>
      <w:bookmarkStart w:id="52" w:name="_Toc471195383"/>
      <w:r>
        <w:rPr>
          <w:rFonts w:hint="eastAsia" w:ascii="宋体" w:hAnsi="宋体" w:eastAsia="宋体" w:cs="宋体"/>
          <w:b/>
          <w:bCs/>
          <w:sz w:val="24"/>
          <w:szCs w:val="24"/>
          <w:highlight w:val="none"/>
        </w:rPr>
        <w:t>2.磋商程序</w:t>
      </w:r>
      <w:bookmarkEnd w:id="51"/>
      <w:bookmarkEnd w:id="52"/>
    </w:p>
    <w:p w14:paraId="165F5FA7">
      <w:pPr>
        <w:keepNext w:val="0"/>
        <w:keepLines w:val="0"/>
        <w:pageBreakBefore w:val="0"/>
        <w:widowControl w:val="0"/>
        <w:kinsoku/>
        <w:wordWrap/>
        <w:overflowPunct/>
        <w:topLinePunct w:val="0"/>
        <w:autoSpaceDE/>
        <w:autoSpaceDN/>
        <w:bidi w:val="0"/>
        <w:snapToGrid/>
        <w:spacing w:line="50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2.1初步评审</w:t>
      </w:r>
    </w:p>
    <w:p w14:paraId="4E87D154">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2.1.1磋商小组依据本章磋商办法前附表规定的标准，对符合资格的供应商的磋商文件进行初步审查，以确定其是否满足磋商文件的实质性要求，有一项不符合评审标准的，磋商小组应当认定其</w:t>
      </w:r>
      <w:r>
        <w:rPr>
          <w:rFonts w:hint="eastAsia" w:ascii="宋体" w:hAnsi="宋体" w:eastAsia="宋体" w:cs="宋体"/>
          <w:sz w:val="24"/>
          <w:szCs w:val="24"/>
          <w:highlight w:val="none"/>
          <w:lang w:val="en-US" w:eastAsia="zh-CN"/>
        </w:rPr>
        <w:t>磋商响应</w:t>
      </w:r>
      <w:r>
        <w:rPr>
          <w:rFonts w:hint="eastAsia" w:ascii="宋体" w:hAnsi="宋体" w:eastAsia="宋体" w:cs="宋体"/>
          <w:sz w:val="24"/>
          <w:szCs w:val="24"/>
          <w:highlight w:val="none"/>
        </w:rPr>
        <w:t>无效。</w:t>
      </w:r>
    </w:p>
    <w:p w14:paraId="18C43B00">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2.1.2供应商有以下情形之一的，其磋商作</w:t>
      </w:r>
      <w:r>
        <w:rPr>
          <w:rFonts w:hint="eastAsia" w:ascii="宋体" w:hAnsi="宋体" w:eastAsia="宋体" w:cs="宋体"/>
          <w:sz w:val="24"/>
          <w:szCs w:val="24"/>
          <w:highlight w:val="none"/>
          <w:lang w:val="en-US" w:eastAsia="zh-CN"/>
        </w:rPr>
        <w:t>无效文件</w:t>
      </w:r>
      <w:r>
        <w:rPr>
          <w:rFonts w:hint="eastAsia" w:ascii="宋体" w:hAnsi="宋体" w:eastAsia="宋体" w:cs="宋体"/>
          <w:sz w:val="24"/>
          <w:szCs w:val="24"/>
          <w:highlight w:val="none"/>
        </w:rPr>
        <w:t>处理：</w:t>
      </w:r>
    </w:p>
    <w:p w14:paraId="1CB9FD24">
      <w:pPr>
        <w:keepNext w:val="0"/>
        <w:keepLines w:val="0"/>
        <w:pageBreakBefore w:val="0"/>
        <w:widowControl w:val="0"/>
        <w:kinsoku/>
        <w:wordWrap/>
        <w:overflowPunct/>
        <w:topLinePunct w:val="0"/>
        <w:autoSpaceDE/>
        <w:autoSpaceDN/>
        <w:bidi w:val="0"/>
        <w:snapToGrid/>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（1）串通磋商或弄虚作假或有其他违法行为的； </w:t>
      </w:r>
    </w:p>
    <w:p w14:paraId="7FB4B9E5">
      <w:pPr>
        <w:keepNext w:val="0"/>
        <w:keepLines w:val="0"/>
        <w:pageBreakBefore w:val="0"/>
        <w:widowControl w:val="0"/>
        <w:kinsoku/>
        <w:wordWrap/>
        <w:overflowPunct/>
        <w:topLinePunct w:val="0"/>
        <w:autoSpaceDE/>
        <w:autoSpaceDN/>
        <w:bidi w:val="0"/>
        <w:snapToGrid/>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（2）不按磋商小组要求澄清、说明或补正的。</w:t>
      </w:r>
    </w:p>
    <w:p w14:paraId="5BBBF872">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2.1.3磋商报价有算术错误的，磋商小组按以下原则对磋商报价进行修正，修正的价格经供应商确认后具有约束力。供应商不接受修正价格的，其</w:t>
      </w:r>
      <w:r>
        <w:rPr>
          <w:rFonts w:hint="eastAsia" w:ascii="宋体" w:hAnsi="宋体" w:eastAsia="宋体" w:cs="宋体"/>
          <w:sz w:val="24"/>
          <w:szCs w:val="24"/>
          <w:highlight w:val="none"/>
          <w:lang w:val="en-US" w:eastAsia="zh-CN"/>
        </w:rPr>
        <w:t>磋商响应文件</w:t>
      </w:r>
      <w:r>
        <w:rPr>
          <w:rFonts w:hint="eastAsia" w:ascii="宋体" w:hAnsi="宋体" w:eastAsia="宋体" w:cs="宋体"/>
          <w:sz w:val="24"/>
          <w:szCs w:val="24"/>
          <w:highlight w:val="none"/>
        </w:rPr>
        <w:t>作</w:t>
      </w:r>
      <w:r>
        <w:rPr>
          <w:rFonts w:hint="eastAsia" w:ascii="宋体" w:hAnsi="宋体" w:eastAsia="宋体" w:cs="宋体"/>
          <w:sz w:val="24"/>
          <w:szCs w:val="24"/>
          <w:highlight w:val="none"/>
          <w:lang w:val="en-US" w:eastAsia="zh-CN"/>
        </w:rPr>
        <w:t>无效文件</w:t>
      </w:r>
      <w:r>
        <w:rPr>
          <w:rFonts w:hint="eastAsia" w:ascii="宋体" w:hAnsi="宋体" w:eastAsia="宋体" w:cs="宋体"/>
          <w:sz w:val="24"/>
          <w:szCs w:val="24"/>
          <w:highlight w:val="none"/>
        </w:rPr>
        <w:t>处理。</w:t>
      </w:r>
    </w:p>
    <w:p w14:paraId="4FA018AD">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1）响应文件中的大写金额与小写金额不一致的，以大写金额为准；</w:t>
      </w:r>
    </w:p>
    <w:p w14:paraId="04D8BA5F">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2）总价金额与依据单价计算出的结果不一致的，以单价金额为准修正总价，但单价金额小数点有明显错误的除外。</w:t>
      </w:r>
    </w:p>
    <w:p w14:paraId="67677477">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注：磋商小组根据磋商文件中对</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的资格要求</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进行初步评审。只有通过初步评审的供应商才能进入下一步评审程序。</w:t>
      </w:r>
    </w:p>
    <w:p w14:paraId="4A38B3BB">
      <w:pPr>
        <w:keepNext w:val="0"/>
        <w:keepLines w:val="0"/>
        <w:pageBreakBefore w:val="0"/>
        <w:widowControl w:val="0"/>
        <w:kinsoku/>
        <w:wordWrap/>
        <w:overflowPunct/>
        <w:topLinePunct w:val="0"/>
        <w:autoSpaceDE/>
        <w:autoSpaceDN/>
        <w:bidi w:val="0"/>
        <w:snapToGrid/>
        <w:spacing w:line="50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2.2详细评审</w:t>
      </w:r>
    </w:p>
    <w:p w14:paraId="080DEA25">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2.2.1通过初步评审的供应商磋商小组按本章第1.2款规定的量化因素和分值进行打分，并计算出综合评估得分。</w:t>
      </w:r>
    </w:p>
    <w:p w14:paraId="4400CB83">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（1）按本章第 1.2.2目规定的评审因素和分值对</w:t>
      </w:r>
      <w:r>
        <w:rPr>
          <w:rFonts w:hint="eastAsia" w:ascii="宋体" w:hAnsi="宋体" w:eastAsia="宋体" w:cs="宋体"/>
          <w:spacing w:val="1"/>
          <w:kern w:val="0"/>
          <w:sz w:val="24"/>
          <w:szCs w:val="24"/>
          <w:highlight w:val="none"/>
        </w:rPr>
        <w:t>磋商报价</w:t>
      </w:r>
      <w:r>
        <w:rPr>
          <w:rFonts w:hint="eastAsia" w:ascii="宋体" w:hAnsi="宋体" w:eastAsia="宋体" w:cs="宋体"/>
          <w:sz w:val="24"/>
          <w:szCs w:val="24"/>
          <w:highlight w:val="none"/>
        </w:rPr>
        <w:t>计算出得分A；</w:t>
      </w:r>
    </w:p>
    <w:p w14:paraId="62EB5114">
      <w:pPr>
        <w:keepNext w:val="0"/>
        <w:keepLines w:val="0"/>
        <w:pageBreakBefore w:val="0"/>
        <w:widowControl w:val="0"/>
        <w:tabs>
          <w:tab w:val="left" w:pos="987"/>
        </w:tabs>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（2）按本章第 1.2.3目规定的评审因素和分值对技术部分计算出得分B；</w:t>
      </w:r>
    </w:p>
    <w:p w14:paraId="1EDD97B5">
      <w:pPr>
        <w:keepNext w:val="0"/>
        <w:keepLines w:val="0"/>
        <w:pageBreakBefore w:val="0"/>
        <w:widowControl w:val="0"/>
        <w:tabs>
          <w:tab w:val="left" w:pos="987"/>
        </w:tabs>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（3）按本章第 1.2.4目规定的评审因素和分值对综合部分计算出得分C。</w:t>
      </w:r>
    </w:p>
    <w:p w14:paraId="4AA87388">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2.2.2评分分值计算保留小数点后两位，小数点后第三位“四舍五入”。</w:t>
      </w:r>
    </w:p>
    <w:p w14:paraId="291FB9D9">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2.2.3磋商供应商得分=A+B+C。</w:t>
      </w:r>
    </w:p>
    <w:p w14:paraId="20ED93AB">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2.2.4磋商小组发现供应商的报价明显低于其他磋商报价，或者在设有标底时明显低于标底，使得其磋商报价可能低于其个别成本的，应当要求该供应商作出说明并提供相应的证明材料。供应商不能合理说明或者不能提供相应证明材料的，由磋商小组认定该供应商以低于成本报价竞标，其磋商作废标处理。</w:t>
      </w:r>
    </w:p>
    <w:p w14:paraId="641EB147">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kern w:val="0"/>
          <w:sz w:val="24"/>
          <w:szCs w:val="24"/>
          <w:highlight w:val="none"/>
        </w:rPr>
        <w:t>2.2.5供应商的最终得分：磋商小组由</w:t>
      </w:r>
      <w:r>
        <w:rPr>
          <w:rFonts w:hint="eastAsia" w:ascii="宋体" w:hAnsi="宋体" w:eastAsia="宋体" w:cs="宋体"/>
          <w:kern w:val="0"/>
          <w:sz w:val="24"/>
          <w:szCs w:val="24"/>
          <w:highlight w:val="none"/>
          <w:lang w:val="en-US" w:eastAsia="zh-CN"/>
        </w:rPr>
        <w:t>五</w:t>
      </w:r>
      <w:r>
        <w:rPr>
          <w:rFonts w:hint="eastAsia" w:ascii="宋体" w:hAnsi="宋体" w:eastAsia="宋体" w:cs="宋体"/>
          <w:kern w:val="0"/>
          <w:sz w:val="24"/>
          <w:szCs w:val="24"/>
          <w:highlight w:val="none"/>
        </w:rPr>
        <w:t>名以下（含</w:t>
      </w:r>
      <w:r>
        <w:rPr>
          <w:rFonts w:hint="eastAsia" w:ascii="宋体" w:hAnsi="宋体" w:eastAsia="宋体" w:cs="宋体"/>
          <w:kern w:val="0"/>
          <w:sz w:val="24"/>
          <w:szCs w:val="24"/>
          <w:highlight w:val="none"/>
          <w:lang w:val="en-US" w:eastAsia="zh-CN"/>
        </w:rPr>
        <w:t>五</w:t>
      </w:r>
      <w:r>
        <w:rPr>
          <w:rFonts w:hint="eastAsia" w:ascii="宋体" w:hAnsi="宋体" w:eastAsia="宋体" w:cs="宋体"/>
          <w:kern w:val="0"/>
          <w:sz w:val="24"/>
          <w:szCs w:val="24"/>
          <w:highlight w:val="none"/>
        </w:rPr>
        <w:t>名）评委组成时，</w:t>
      </w:r>
      <w:r>
        <w:rPr>
          <w:rFonts w:hint="eastAsia" w:ascii="宋体" w:hAnsi="宋体" w:eastAsia="宋体" w:cs="宋体"/>
          <w:sz w:val="24"/>
          <w:szCs w:val="24"/>
          <w:highlight w:val="none"/>
        </w:rPr>
        <w:t>各评委评分的算术平均值为</w:t>
      </w:r>
      <w:r>
        <w:rPr>
          <w:rFonts w:hint="eastAsia" w:ascii="宋体" w:hAnsi="宋体" w:eastAsia="宋体" w:cs="宋体"/>
          <w:kern w:val="0"/>
          <w:sz w:val="24"/>
          <w:szCs w:val="24"/>
          <w:highlight w:val="none"/>
        </w:rPr>
        <w:t>该磋商供应商的最终得分。</w:t>
      </w:r>
    </w:p>
    <w:p w14:paraId="5D18C5DC">
      <w:pPr>
        <w:keepNext w:val="0"/>
        <w:keepLines w:val="0"/>
        <w:pageBreakBefore w:val="0"/>
        <w:widowControl w:val="0"/>
        <w:kinsoku/>
        <w:wordWrap/>
        <w:overflowPunct/>
        <w:topLinePunct w:val="0"/>
        <w:autoSpaceDE/>
        <w:autoSpaceDN/>
        <w:bidi w:val="0"/>
        <w:snapToGrid/>
        <w:spacing w:line="50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2.3磋商响应文件的澄清和补正</w:t>
      </w:r>
    </w:p>
    <w:p w14:paraId="6BD581DE">
      <w:pPr>
        <w:keepNext w:val="0"/>
        <w:keepLines w:val="0"/>
        <w:pageBreakBefore w:val="0"/>
        <w:widowControl w:val="0"/>
        <w:kinsoku/>
        <w:wordWrap/>
        <w:overflowPunct/>
        <w:topLinePunct w:val="0"/>
        <w:autoSpaceDE/>
        <w:autoSpaceDN/>
        <w:bidi w:val="0"/>
        <w:snapToGrid/>
        <w:spacing w:line="500" w:lineRule="exact"/>
        <w:ind w:left="17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2.3.1在磋商过程中，磋商小组可以要求供应商对所提交磋商响应文件中不明确的内容进行澄清或说明，或者对细微偏差进行补正。磋商小组不接受供应商主动提出的澄清、说明或补正。</w:t>
      </w:r>
    </w:p>
    <w:p w14:paraId="5F26676C">
      <w:pPr>
        <w:keepNext w:val="0"/>
        <w:keepLines w:val="0"/>
        <w:pageBreakBefore w:val="0"/>
        <w:widowControl w:val="0"/>
        <w:kinsoku/>
        <w:wordWrap/>
        <w:overflowPunct/>
        <w:topLinePunct w:val="0"/>
        <w:autoSpaceDE/>
        <w:autoSpaceDN/>
        <w:bidi w:val="0"/>
        <w:snapToGrid/>
        <w:spacing w:line="500" w:lineRule="exact"/>
        <w:ind w:left="17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2.3.2澄清、说明和补正不得改变磋商响应文件的实质性内容（算术性错误修正的除外）。供应商的澄清、说明和补正属于磋商响应文件的组成部分。</w:t>
      </w:r>
    </w:p>
    <w:p w14:paraId="4B153977">
      <w:pPr>
        <w:keepNext w:val="0"/>
        <w:keepLines w:val="0"/>
        <w:pageBreakBefore w:val="0"/>
        <w:widowControl w:val="0"/>
        <w:kinsoku/>
        <w:wordWrap/>
        <w:overflowPunct/>
        <w:topLinePunct w:val="0"/>
        <w:autoSpaceDE/>
        <w:autoSpaceDN/>
        <w:bidi w:val="0"/>
        <w:snapToGrid/>
        <w:spacing w:line="500" w:lineRule="exact"/>
        <w:ind w:left="17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2.3.3磋商小组对供应商提交的澄清、说明或补正有疑问的，可以要求供应商进一步澄清、说明或补正，直至满足磋商小组的要求。</w:t>
      </w:r>
    </w:p>
    <w:p w14:paraId="28ABA161">
      <w:pPr>
        <w:keepNext w:val="0"/>
        <w:keepLines w:val="0"/>
        <w:pageBreakBefore w:val="0"/>
        <w:widowControl w:val="0"/>
        <w:tabs>
          <w:tab w:val="left" w:pos="425"/>
        </w:tabs>
        <w:kinsoku/>
        <w:wordWrap/>
        <w:overflowPunct/>
        <w:topLinePunct w:val="0"/>
        <w:autoSpaceDE/>
        <w:autoSpaceDN/>
        <w:bidi w:val="0"/>
        <w:snapToGrid/>
        <w:spacing w:line="50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3磋商结果</w:t>
      </w:r>
    </w:p>
    <w:p w14:paraId="083F8C4A">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3.1除第二章“供应商须知”前附表授权直接确定</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供应商外，磋商小组按照得分由高到低的顺序推荐</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候选人。</w:t>
      </w:r>
    </w:p>
    <w:p w14:paraId="1001D284">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3.2磋商小组完成评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后，应当向采购人提交</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报告。</w:t>
      </w:r>
    </w:p>
    <w:p w14:paraId="1624DFA9">
      <w:pPr>
        <w:widowControl/>
        <w:spacing w:line="560" w:lineRule="exact"/>
        <w:jc w:val="center"/>
        <w:outlineLvl w:val="0"/>
        <w:rPr>
          <w:rFonts w:ascii="宋体" w:hAnsi="宋体" w:eastAsia="宋体" w:cs="宋体"/>
          <w:b/>
          <w:sz w:val="32"/>
          <w:szCs w:val="32"/>
          <w:highlight w:val="none"/>
        </w:rPr>
      </w:pPr>
      <w:r>
        <w:rPr>
          <w:rFonts w:hint="eastAsia" w:ascii="宋体" w:hAnsi="宋体" w:eastAsia="宋体" w:cs="宋体"/>
          <w:sz w:val="28"/>
          <w:szCs w:val="28"/>
          <w:highlight w:val="none"/>
        </w:rPr>
        <w:br w:type="page"/>
      </w:r>
      <w:bookmarkStart w:id="53" w:name="_Toc11341"/>
      <w:bookmarkStart w:id="54" w:name="_Toc7104350"/>
      <w:bookmarkStart w:id="55" w:name="_Toc508875409"/>
      <w:r>
        <w:rPr>
          <w:rFonts w:hint="eastAsia" w:ascii="宋体" w:hAnsi="宋体" w:eastAsia="宋体" w:cs="宋体"/>
          <w:b/>
          <w:sz w:val="32"/>
          <w:szCs w:val="32"/>
          <w:highlight w:val="none"/>
        </w:rPr>
        <w:t>第四章 合同条款及格式</w:t>
      </w:r>
      <w:bookmarkEnd w:id="53"/>
      <w:bookmarkEnd w:id="54"/>
      <w:bookmarkEnd w:id="55"/>
    </w:p>
    <w:p w14:paraId="3A956527">
      <w:pPr>
        <w:spacing w:line="560" w:lineRule="exact"/>
        <w:ind w:firstLine="560" w:firstLineChars="200"/>
        <w:rPr>
          <w:rFonts w:ascii="宋体" w:hAnsi="宋体" w:eastAsia="宋体" w:cs="宋体"/>
          <w:sz w:val="28"/>
          <w:szCs w:val="28"/>
          <w:highlight w:val="none"/>
        </w:rPr>
      </w:pPr>
    </w:p>
    <w:p w14:paraId="2EEFA9DA">
      <w:pPr>
        <w:keepNext/>
        <w:spacing w:line="600" w:lineRule="exact"/>
        <w:ind w:left="720" w:hanging="720"/>
        <w:jc w:val="center"/>
        <w:outlineLvl w:val="0"/>
        <w:rPr>
          <w:rFonts w:ascii="宋体" w:hAnsi="Courier New" w:eastAsia="宋体" w:cs="宋体"/>
          <w:sz w:val="24"/>
          <w:szCs w:val="24"/>
          <w:highlight w:val="none"/>
        </w:rPr>
      </w:pPr>
      <w:bookmarkStart w:id="56" w:name="_Toc22516"/>
      <w:bookmarkStart w:id="57" w:name="_Toc16281"/>
      <w:bookmarkStart w:id="58" w:name="_Toc29245"/>
      <w:bookmarkStart w:id="59" w:name="_Toc4588"/>
      <w:bookmarkStart w:id="60" w:name="_Toc27433"/>
      <w:bookmarkStart w:id="61" w:name="_Toc508875410"/>
      <w:bookmarkStart w:id="62" w:name="_Toc7104351"/>
      <w:r>
        <w:rPr>
          <w:rFonts w:hint="eastAsia" w:ascii="黑体" w:hAnsi="Calibri" w:eastAsia="宋体" w:cs="宋体"/>
          <w:b/>
          <w:sz w:val="24"/>
          <w:szCs w:val="24"/>
          <w:highlight w:val="none"/>
        </w:rPr>
        <w:t>（以实际签订合同为准）</w:t>
      </w:r>
      <w:bookmarkEnd w:id="56"/>
      <w:bookmarkEnd w:id="57"/>
      <w:bookmarkEnd w:id="58"/>
      <w:bookmarkEnd w:id="59"/>
      <w:bookmarkEnd w:id="60"/>
    </w:p>
    <w:p w14:paraId="6E2ED26A">
      <w:pPr>
        <w:widowControl/>
        <w:ind w:firstLine="487" w:firstLineChars="202"/>
        <w:rPr>
          <w:rFonts w:ascii="宋体" w:hAnsi="宋体" w:eastAsia="宋体" w:cs="Times New Roman"/>
          <w:b/>
          <w:bCs/>
          <w:color w:val="000000"/>
          <w:sz w:val="24"/>
          <w:szCs w:val="24"/>
          <w:highlight w:val="none"/>
        </w:rPr>
      </w:pPr>
    </w:p>
    <w:p w14:paraId="24761B06">
      <w:pPr>
        <w:widowControl/>
        <w:spacing w:line="360" w:lineRule="auto"/>
        <w:ind w:firstLine="484" w:firstLineChars="20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由项目建设单位与</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单位根据本</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文件、</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单位</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文件及</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通知书，以《建设工程施工合同（示范文本）》（GF-2017-0201）为范本，协商签订本项目施工合同。</w:t>
      </w:r>
    </w:p>
    <w:p w14:paraId="37182398">
      <w:pPr>
        <w:widowControl/>
        <w:spacing w:line="360" w:lineRule="auto"/>
        <w:ind w:firstLine="484" w:firstLineChars="202"/>
        <w:rPr>
          <w:highlight w:val="none"/>
        </w:rPr>
      </w:pPr>
      <w:r>
        <w:rPr>
          <w:rFonts w:hint="eastAsia" w:ascii="宋体" w:hAnsi="宋体" w:eastAsia="宋体" w:cs="宋体"/>
          <w:color w:val="000000"/>
          <w:sz w:val="24"/>
          <w:szCs w:val="24"/>
          <w:highlight w:val="none"/>
        </w:rPr>
        <w:t>本项目施工合同采用固定单价合同形式，投标人按招标工程量清单填报综合单价，结算时按实际完成工程量调整总价，单价在合同期内不予调整。</w:t>
      </w:r>
    </w:p>
    <w:p w14:paraId="6193B8EE">
      <w:pPr>
        <w:widowControl/>
        <w:spacing w:line="360" w:lineRule="auto"/>
        <w:ind w:firstLine="484" w:firstLineChars="202"/>
        <w:rPr>
          <w:rFonts w:ascii="宋体" w:hAnsi="宋体" w:eastAsia="宋体" w:cs="宋体"/>
          <w:color w:val="000000"/>
          <w:sz w:val="24"/>
          <w:szCs w:val="24"/>
          <w:highlight w:val="none"/>
        </w:rPr>
      </w:pPr>
    </w:p>
    <w:p w14:paraId="15FE3BD1">
      <w:pPr>
        <w:widowControl/>
        <w:spacing w:line="360" w:lineRule="auto"/>
        <w:ind w:firstLine="484" w:firstLineChars="202"/>
        <w:rPr>
          <w:rFonts w:ascii="宋体" w:hAnsi="宋体" w:eastAsia="宋体" w:cs="宋体"/>
          <w:color w:val="000000"/>
          <w:sz w:val="24"/>
          <w:szCs w:val="24"/>
          <w:highlight w:val="none"/>
        </w:rPr>
      </w:pPr>
    </w:p>
    <w:p w14:paraId="090E3758">
      <w:pPr>
        <w:widowControl/>
        <w:spacing w:line="360" w:lineRule="auto"/>
        <w:ind w:firstLine="484" w:firstLineChars="202"/>
        <w:rPr>
          <w:rFonts w:ascii="宋体" w:hAnsi="宋体" w:eastAsia="宋体" w:cs="宋体"/>
          <w:color w:val="000000"/>
          <w:sz w:val="24"/>
          <w:szCs w:val="24"/>
          <w:highlight w:val="none"/>
        </w:rPr>
      </w:pPr>
    </w:p>
    <w:p w14:paraId="545478A3">
      <w:pPr>
        <w:widowControl/>
        <w:spacing w:line="360" w:lineRule="auto"/>
        <w:ind w:firstLine="484" w:firstLineChars="202"/>
        <w:rPr>
          <w:rFonts w:ascii="宋体" w:hAnsi="宋体" w:eastAsia="宋体" w:cs="宋体"/>
          <w:color w:val="000000"/>
          <w:sz w:val="24"/>
          <w:szCs w:val="24"/>
          <w:highlight w:val="none"/>
        </w:rPr>
      </w:pPr>
    </w:p>
    <w:p w14:paraId="402E8332">
      <w:pPr>
        <w:widowControl/>
        <w:spacing w:line="360" w:lineRule="auto"/>
        <w:ind w:firstLine="484" w:firstLineChars="202"/>
        <w:rPr>
          <w:rFonts w:ascii="宋体" w:hAnsi="宋体" w:eastAsia="宋体" w:cs="宋体"/>
          <w:color w:val="000000"/>
          <w:sz w:val="24"/>
          <w:szCs w:val="24"/>
          <w:highlight w:val="none"/>
        </w:rPr>
      </w:pPr>
    </w:p>
    <w:p w14:paraId="11E3B360">
      <w:pPr>
        <w:widowControl/>
        <w:spacing w:line="360" w:lineRule="auto"/>
        <w:ind w:firstLine="484" w:firstLineChars="202"/>
        <w:rPr>
          <w:rFonts w:ascii="宋体" w:hAnsi="宋体" w:eastAsia="宋体" w:cs="宋体"/>
          <w:color w:val="000000"/>
          <w:sz w:val="24"/>
          <w:szCs w:val="24"/>
          <w:highlight w:val="none"/>
        </w:rPr>
      </w:pPr>
    </w:p>
    <w:p w14:paraId="51C2F475">
      <w:pPr>
        <w:widowControl/>
        <w:spacing w:line="360" w:lineRule="auto"/>
        <w:ind w:firstLine="484" w:firstLineChars="202"/>
        <w:rPr>
          <w:rFonts w:ascii="宋体" w:hAnsi="宋体" w:eastAsia="宋体" w:cs="宋体"/>
          <w:color w:val="000000"/>
          <w:sz w:val="24"/>
          <w:szCs w:val="24"/>
          <w:highlight w:val="none"/>
        </w:rPr>
      </w:pPr>
    </w:p>
    <w:p w14:paraId="0E4DC171">
      <w:pPr>
        <w:widowControl/>
        <w:spacing w:line="360" w:lineRule="auto"/>
        <w:ind w:firstLine="484" w:firstLineChars="202"/>
        <w:rPr>
          <w:rFonts w:ascii="宋体" w:hAnsi="宋体" w:eastAsia="宋体" w:cs="宋体"/>
          <w:color w:val="000000"/>
          <w:sz w:val="24"/>
          <w:szCs w:val="24"/>
          <w:highlight w:val="none"/>
        </w:rPr>
      </w:pPr>
    </w:p>
    <w:p w14:paraId="31A00540">
      <w:pPr>
        <w:widowControl/>
        <w:spacing w:line="360" w:lineRule="auto"/>
        <w:ind w:firstLine="484" w:firstLineChars="202"/>
        <w:rPr>
          <w:rFonts w:ascii="宋体" w:hAnsi="宋体" w:eastAsia="宋体" w:cs="宋体"/>
          <w:color w:val="000000"/>
          <w:sz w:val="24"/>
          <w:szCs w:val="24"/>
          <w:highlight w:val="none"/>
        </w:rPr>
      </w:pPr>
    </w:p>
    <w:p w14:paraId="4EF0487E">
      <w:pPr>
        <w:widowControl/>
        <w:spacing w:line="360" w:lineRule="auto"/>
        <w:ind w:firstLine="484" w:firstLineChars="202"/>
        <w:rPr>
          <w:rFonts w:ascii="宋体" w:hAnsi="宋体" w:eastAsia="宋体" w:cs="宋体"/>
          <w:color w:val="000000"/>
          <w:sz w:val="24"/>
          <w:szCs w:val="24"/>
          <w:highlight w:val="none"/>
        </w:rPr>
      </w:pPr>
    </w:p>
    <w:p w14:paraId="231D7C3B">
      <w:pPr>
        <w:widowControl/>
        <w:spacing w:line="360" w:lineRule="auto"/>
        <w:ind w:firstLine="484" w:firstLineChars="202"/>
        <w:rPr>
          <w:rFonts w:ascii="宋体" w:hAnsi="宋体" w:eastAsia="宋体" w:cs="宋体"/>
          <w:color w:val="000000"/>
          <w:sz w:val="24"/>
          <w:szCs w:val="24"/>
          <w:highlight w:val="none"/>
        </w:rPr>
      </w:pPr>
    </w:p>
    <w:p w14:paraId="0AB6ADB4">
      <w:pPr>
        <w:widowControl/>
        <w:spacing w:line="360" w:lineRule="auto"/>
        <w:ind w:firstLine="484" w:firstLineChars="202"/>
        <w:rPr>
          <w:rFonts w:ascii="宋体" w:hAnsi="宋体" w:eastAsia="宋体" w:cs="宋体"/>
          <w:color w:val="000000"/>
          <w:sz w:val="24"/>
          <w:szCs w:val="24"/>
          <w:highlight w:val="none"/>
        </w:rPr>
      </w:pPr>
    </w:p>
    <w:p w14:paraId="16948100">
      <w:pPr>
        <w:widowControl/>
        <w:spacing w:line="360" w:lineRule="auto"/>
        <w:ind w:firstLine="484" w:firstLineChars="202"/>
        <w:rPr>
          <w:rFonts w:ascii="宋体" w:hAnsi="宋体" w:eastAsia="宋体" w:cs="宋体"/>
          <w:color w:val="000000"/>
          <w:sz w:val="24"/>
          <w:szCs w:val="24"/>
          <w:highlight w:val="none"/>
        </w:rPr>
      </w:pPr>
    </w:p>
    <w:p w14:paraId="59A0B690">
      <w:pPr>
        <w:widowControl/>
        <w:spacing w:line="360" w:lineRule="auto"/>
        <w:ind w:firstLine="484" w:firstLineChars="202"/>
        <w:rPr>
          <w:rFonts w:ascii="宋体" w:hAnsi="宋体" w:eastAsia="宋体" w:cs="宋体"/>
          <w:color w:val="000000"/>
          <w:sz w:val="24"/>
          <w:szCs w:val="24"/>
          <w:highlight w:val="none"/>
        </w:rPr>
      </w:pPr>
    </w:p>
    <w:p w14:paraId="1F5B1512">
      <w:pPr>
        <w:rPr>
          <w:rFonts w:hint="eastAsia" w:ascii="宋体" w:hAnsi="宋体" w:eastAsia="宋体" w:cs="宋体"/>
          <w:b/>
          <w:bCs/>
          <w:sz w:val="32"/>
          <w:szCs w:val="32"/>
          <w:highlight w:val="none"/>
        </w:rPr>
      </w:pPr>
      <w:bookmarkStart w:id="63" w:name="_Toc14681"/>
      <w:r>
        <w:rPr>
          <w:rFonts w:hint="eastAsia" w:ascii="宋体" w:hAnsi="宋体" w:eastAsia="宋体" w:cs="宋体"/>
          <w:b/>
          <w:bCs/>
          <w:sz w:val="32"/>
          <w:szCs w:val="32"/>
          <w:highlight w:val="none"/>
        </w:rPr>
        <w:br w:type="page"/>
      </w:r>
    </w:p>
    <w:p w14:paraId="62D78D89">
      <w:pPr>
        <w:spacing w:before="240" w:after="60" w:line="560" w:lineRule="exact"/>
        <w:jc w:val="center"/>
        <w:outlineLvl w:val="0"/>
        <w:rPr>
          <w:rFonts w:ascii="宋体" w:hAnsi="宋体" w:eastAsia="宋体" w:cs="宋体"/>
          <w:b/>
          <w:bCs/>
          <w:sz w:val="32"/>
          <w:szCs w:val="32"/>
          <w:highlight w:val="none"/>
        </w:rPr>
      </w:pPr>
      <w:r>
        <w:rPr>
          <w:rFonts w:hint="eastAsia" w:ascii="宋体" w:hAnsi="宋体" w:eastAsia="宋体" w:cs="宋体"/>
          <w:b/>
          <w:bCs/>
          <w:sz w:val="32"/>
          <w:szCs w:val="32"/>
          <w:highlight w:val="none"/>
        </w:rPr>
        <w:t>第五章</w:t>
      </w:r>
      <w:bookmarkEnd w:id="61"/>
      <w:r>
        <w:rPr>
          <w:rFonts w:hint="eastAsia" w:ascii="宋体" w:hAnsi="宋体" w:eastAsia="宋体" w:cs="宋体"/>
          <w:b/>
          <w:bCs/>
          <w:sz w:val="32"/>
          <w:szCs w:val="32"/>
          <w:highlight w:val="none"/>
        </w:rPr>
        <w:t xml:space="preserve"> </w:t>
      </w:r>
      <w:bookmarkEnd w:id="62"/>
      <w:r>
        <w:rPr>
          <w:rFonts w:hint="eastAsia" w:ascii="宋体" w:hAnsi="宋体" w:eastAsia="宋体" w:cs="宋体"/>
          <w:b/>
          <w:bCs/>
          <w:sz w:val="32"/>
          <w:szCs w:val="32"/>
          <w:highlight w:val="none"/>
        </w:rPr>
        <w:t>工程量清单</w:t>
      </w:r>
      <w:bookmarkEnd w:id="63"/>
    </w:p>
    <w:p w14:paraId="3F77B32F">
      <w:pPr>
        <w:rPr>
          <w:rFonts w:ascii="Calibri" w:hAnsi="Calibri" w:eastAsia="宋体" w:cs="Times New Roman"/>
          <w:highlight w:val="none"/>
        </w:rPr>
      </w:pPr>
    </w:p>
    <w:p w14:paraId="22B9B3A5">
      <w:pPr>
        <w:rPr>
          <w:rFonts w:ascii="Calibri" w:hAnsi="Calibri" w:eastAsia="宋体" w:cs="Times New Roman"/>
          <w:highlight w:val="none"/>
        </w:rPr>
      </w:pPr>
    </w:p>
    <w:p w14:paraId="11215163">
      <w:pPr>
        <w:jc w:val="center"/>
        <w:rPr>
          <w:rFonts w:ascii="Calibri" w:hAnsi="Calibri" w:eastAsia="宋体" w:cs="Times New Roman"/>
          <w:sz w:val="28"/>
          <w:szCs w:val="28"/>
          <w:highlight w:val="none"/>
        </w:rPr>
      </w:pPr>
      <w:r>
        <w:rPr>
          <w:rFonts w:hint="eastAsia" w:ascii="Calibri" w:hAnsi="Calibri" w:eastAsia="宋体" w:cs="Times New Roman"/>
          <w:sz w:val="28"/>
          <w:szCs w:val="28"/>
          <w:highlight w:val="none"/>
        </w:rPr>
        <w:t>另附</w:t>
      </w:r>
    </w:p>
    <w:p w14:paraId="7B56DBFC">
      <w:pPr>
        <w:rPr>
          <w:rFonts w:ascii="Calibri" w:hAnsi="Calibri" w:eastAsia="宋体" w:cs="Times New Roman"/>
          <w:highlight w:val="none"/>
        </w:rPr>
      </w:pPr>
    </w:p>
    <w:p w14:paraId="5B87B639">
      <w:pPr>
        <w:rPr>
          <w:rFonts w:ascii="Calibri" w:hAnsi="Calibri" w:eastAsia="宋体" w:cs="Times New Roman"/>
          <w:highlight w:val="none"/>
        </w:rPr>
      </w:pPr>
    </w:p>
    <w:p w14:paraId="44D761C3">
      <w:pPr>
        <w:rPr>
          <w:rFonts w:ascii="Calibri" w:hAnsi="Calibri" w:eastAsia="宋体" w:cs="Times New Roman"/>
          <w:highlight w:val="none"/>
        </w:rPr>
      </w:pPr>
    </w:p>
    <w:p w14:paraId="0816253F">
      <w:pPr>
        <w:rPr>
          <w:rFonts w:ascii="Calibri" w:hAnsi="Calibri" w:eastAsia="宋体" w:cs="Times New Roman"/>
          <w:highlight w:val="none"/>
        </w:rPr>
      </w:pPr>
    </w:p>
    <w:p w14:paraId="4B1D4615">
      <w:pPr>
        <w:rPr>
          <w:rFonts w:ascii="Calibri" w:hAnsi="Calibri" w:eastAsia="宋体" w:cs="Times New Roman"/>
          <w:highlight w:val="none"/>
        </w:rPr>
      </w:pPr>
    </w:p>
    <w:p w14:paraId="40C52205">
      <w:pPr>
        <w:rPr>
          <w:rFonts w:ascii="Calibri" w:hAnsi="Calibri" w:eastAsia="宋体" w:cs="Times New Roman"/>
          <w:highlight w:val="none"/>
        </w:rPr>
      </w:pPr>
    </w:p>
    <w:p w14:paraId="08C1AF95">
      <w:pPr>
        <w:rPr>
          <w:rFonts w:ascii="Calibri" w:hAnsi="Calibri" w:eastAsia="宋体" w:cs="Times New Roman"/>
          <w:highlight w:val="none"/>
        </w:rPr>
      </w:pPr>
    </w:p>
    <w:p w14:paraId="54A47FD2">
      <w:pPr>
        <w:rPr>
          <w:rFonts w:ascii="Calibri" w:hAnsi="Calibri" w:eastAsia="宋体" w:cs="Times New Roman"/>
          <w:highlight w:val="none"/>
        </w:rPr>
      </w:pPr>
    </w:p>
    <w:p w14:paraId="52FCA612">
      <w:pPr>
        <w:rPr>
          <w:rFonts w:ascii="Calibri" w:hAnsi="Calibri" w:eastAsia="宋体" w:cs="Times New Roman"/>
          <w:highlight w:val="none"/>
        </w:rPr>
      </w:pPr>
    </w:p>
    <w:p w14:paraId="693DCADB">
      <w:pPr>
        <w:rPr>
          <w:rFonts w:ascii="Calibri" w:hAnsi="Calibri" w:eastAsia="宋体" w:cs="Times New Roman"/>
          <w:highlight w:val="none"/>
        </w:rPr>
      </w:pPr>
    </w:p>
    <w:p w14:paraId="468299DC">
      <w:pPr>
        <w:rPr>
          <w:rFonts w:ascii="Calibri" w:hAnsi="Calibri" w:eastAsia="宋体" w:cs="Times New Roman"/>
          <w:highlight w:val="none"/>
        </w:rPr>
      </w:pPr>
    </w:p>
    <w:p w14:paraId="39C1B23F">
      <w:pPr>
        <w:rPr>
          <w:rFonts w:ascii="Calibri" w:hAnsi="Calibri" w:eastAsia="宋体" w:cs="Times New Roman"/>
          <w:highlight w:val="none"/>
        </w:rPr>
      </w:pPr>
    </w:p>
    <w:p w14:paraId="0C1F729F">
      <w:pPr>
        <w:rPr>
          <w:rFonts w:ascii="Calibri" w:hAnsi="Calibri" w:eastAsia="宋体" w:cs="Times New Roman"/>
          <w:highlight w:val="none"/>
        </w:rPr>
      </w:pPr>
    </w:p>
    <w:p w14:paraId="511E517E">
      <w:pPr>
        <w:rPr>
          <w:rFonts w:ascii="Calibri" w:hAnsi="Calibri" w:eastAsia="宋体" w:cs="Times New Roman"/>
          <w:highlight w:val="none"/>
        </w:rPr>
      </w:pPr>
    </w:p>
    <w:p w14:paraId="1E26666F">
      <w:pPr>
        <w:rPr>
          <w:rFonts w:ascii="Calibri" w:hAnsi="Calibri" w:eastAsia="宋体" w:cs="Times New Roman"/>
          <w:highlight w:val="none"/>
        </w:rPr>
      </w:pPr>
    </w:p>
    <w:p w14:paraId="28DC0844">
      <w:pPr>
        <w:rPr>
          <w:rFonts w:ascii="Calibri" w:hAnsi="Calibri" w:eastAsia="宋体" w:cs="Times New Roman"/>
          <w:highlight w:val="none"/>
        </w:rPr>
      </w:pPr>
    </w:p>
    <w:p w14:paraId="72D2AF70">
      <w:pPr>
        <w:rPr>
          <w:rFonts w:ascii="Calibri" w:hAnsi="Calibri" w:eastAsia="宋体" w:cs="Times New Roman"/>
          <w:highlight w:val="none"/>
        </w:rPr>
      </w:pPr>
    </w:p>
    <w:p w14:paraId="4392417A">
      <w:pPr>
        <w:rPr>
          <w:rFonts w:ascii="Calibri" w:hAnsi="Calibri" w:eastAsia="宋体" w:cs="Times New Roman"/>
          <w:highlight w:val="none"/>
        </w:rPr>
      </w:pPr>
    </w:p>
    <w:p w14:paraId="179C7D10">
      <w:pPr>
        <w:rPr>
          <w:rFonts w:ascii="Calibri" w:hAnsi="Calibri" w:eastAsia="宋体" w:cs="Times New Roman"/>
          <w:highlight w:val="none"/>
        </w:rPr>
      </w:pPr>
    </w:p>
    <w:p w14:paraId="05A8D1F9">
      <w:pPr>
        <w:rPr>
          <w:rFonts w:ascii="Calibri" w:hAnsi="Calibri" w:eastAsia="宋体" w:cs="Times New Roman"/>
          <w:highlight w:val="none"/>
        </w:rPr>
      </w:pPr>
    </w:p>
    <w:p w14:paraId="5C7D7547">
      <w:pPr>
        <w:rPr>
          <w:rFonts w:ascii="Calibri" w:hAnsi="Calibri" w:eastAsia="宋体" w:cs="Times New Roman"/>
          <w:highlight w:val="none"/>
        </w:rPr>
      </w:pPr>
    </w:p>
    <w:p w14:paraId="00E8F574">
      <w:pPr>
        <w:rPr>
          <w:rFonts w:ascii="Calibri" w:hAnsi="Calibri" w:eastAsia="宋体" w:cs="Times New Roman"/>
          <w:highlight w:val="none"/>
        </w:rPr>
      </w:pPr>
    </w:p>
    <w:p w14:paraId="343E337A">
      <w:pPr>
        <w:rPr>
          <w:rFonts w:ascii="Calibri" w:hAnsi="Calibri" w:eastAsia="宋体" w:cs="Times New Roman"/>
          <w:highlight w:val="none"/>
        </w:rPr>
      </w:pPr>
    </w:p>
    <w:p w14:paraId="65956062">
      <w:pPr>
        <w:rPr>
          <w:rFonts w:ascii="Calibri" w:hAnsi="Calibri" w:eastAsia="宋体" w:cs="Times New Roman"/>
          <w:highlight w:val="none"/>
        </w:rPr>
      </w:pPr>
    </w:p>
    <w:p w14:paraId="0A81C58A">
      <w:pPr>
        <w:rPr>
          <w:rFonts w:ascii="Calibri" w:hAnsi="Calibri" w:eastAsia="宋体" w:cs="Times New Roman"/>
          <w:highlight w:val="none"/>
        </w:rPr>
      </w:pPr>
    </w:p>
    <w:p w14:paraId="28263B57">
      <w:pPr>
        <w:rPr>
          <w:rFonts w:ascii="Calibri" w:hAnsi="Calibri" w:eastAsia="宋体" w:cs="Times New Roman"/>
          <w:highlight w:val="none"/>
        </w:rPr>
      </w:pPr>
    </w:p>
    <w:p w14:paraId="401DB074">
      <w:pPr>
        <w:rPr>
          <w:rFonts w:ascii="Calibri" w:hAnsi="Calibri" w:eastAsia="宋体" w:cs="Times New Roman"/>
          <w:highlight w:val="none"/>
        </w:rPr>
      </w:pPr>
    </w:p>
    <w:p w14:paraId="3C1F6DCE">
      <w:pPr>
        <w:rPr>
          <w:rFonts w:ascii="Calibri" w:hAnsi="Calibri" w:eastAsia="宋体" w:cs="Times New Roman"/>
          <w:highlight w:val="none"/>
        </w:rPr>
      </w:pPr>
    </w:p>
    <w:p w14:paraId="4651A607">
      <w:pPr>
        <w:rPr>
          <w:rFonts w:ascii="Calibri" w:hAnsi="Calibri" w:eastAsia="宋体" w:cs="Times New Roman"/>
          <w:highlight w:val="none"/>
        </w:rPr>
      </w:pPr>
    </w:p>
    <w:p w14:paraId="38322E89">
      <w:pPr>
        <w:rPr>
          <w:rFonts w:ascii="Calibri" w:hAnsi="Calibri" w:eastAsia="宋体" w:cs="Times New Roman"/>
          <w:highlight w:val="none"/>
        </w:rPr>
      </w:pPr>
    </w:p>
    <w:p w14:paraId="725EBDD1">
      <w:pPr>
        <w:rPr>
          <w:rFonts w:ascii="Calibri" w:hAnsi="Calibri" w:eastAsia="宋体" w:cs="Times New Roman"/>
          <w:highlight w:val="none"/>
        </w:rPr>
      </w:pPr>
    </w:p>
    <w:p w14:paraId="71A1BD43">
      <w:pPr>
        <w:widowControl/>
        <w:adjustRightInd w:val="0"/>
        <w:snapToGrid w:val="0"/>
        <w:spacing w:after="200" w:line="560" w:lineRule="exact"/>
        <w:jc w:val="center"/>
        <w:outlineLvl w:val="0"/>
        <w:rPr>
          <w:rFonts w:hint="eastAsia" w:ascii="宋体" w:hAnsi="宋体" w:eastAsia="宋体" w:cs="宋体"/>
          <w:b/>
          <w:bCs/>
          <w:kern w:val="0"/>
          <w:sz w:val="32"/>
          <w:szCs w:val="32"/>
          <w:highlight w:val="none"/>
        </w:rPr>
      </w:pPr>
    </w:p>
    <w:p w14:paraId="08968DBD">
      <w:pPr>
        <w:spacing w:before="240" w:after="60" w:line="560" w:lineRule="exact"/>
        <w:jc w:val="center"/>
        <w:outlineLvl w:val="0"/>
        <w:rPr>
          <w:rFonts w:hint="eastAsia" w:ascii="宋体" w:hAnsi="宋体" w:eastAsia="宋体" w:cs="宋体"/>
          <w:b/>
          <w:bCs/>
          <w:sz w:val="32"/>
          <w:szCs w:val="32"/>
          <w:highlight w:val="none"/>
          <w:lang w:eastAsia="zh-CN"/>
        </w:rPr>
      </w:pPr>
      <w:bookmarkStart w:id="64" w:name="_Toc28497"/>
      <w:r>
        <w:rPr>
          <w:rFonts w:hint="eastAsia" w:ascii="宋体" w:hAnsi="宋体" w:eastAsia="宋体" w:cs="宋体"/>
          <w:b/>
          <w:bCs/>
          <w:kern w:val="0"/>
          <w:sz w:val="32"/>
          <w:szCs w:val="32"/>
          <w:highlight w:val="none"/>
        </w:rPr>
        <w:t xml:space="preserve">第六章  </w:t>
      </w:r>
      <w:bookmarkEnd w:id="64"/>
      <w:r>
        <w:rPr>
          <w:rFonts w:hint="eastAsia" w:ascii="宋体" w:hAnsi="宋体" w:eastAsia="宋体" w:cs="宋体"/>
          <w:b/>
          <w:bCs/>
          <w:sz w:val="32"/>
          <w:szCs w:val="32"/>
          <w:highlight w:val="none"/>
          <w:lang w:val="en-US" w:eastAsia="zh-CN"/>
        </w:rPr>
        <w:t>图纸</w:t>
      </w:r>
    </w:p>
    <w:p w14:paraId="5485A83C">
      <w:pPr>
        <w:rPr>
          <w:rFonts w:ascii="Calibri" w:hAnsi="Calibri" w:eastAsia="宋体" w:cs="Times New Roman"/>
          <w:highlight w:val="none"/>
        </w:rPr>
      </w:pPr>
    </w:p>
    <w:p w14:paraId="214A599D">
      <w:pPr>
        <w:rPr>
          <w:rFonts w:ascii="Calibri" w:hAnsi="Calibri" w:eastAsia="宋体" w:cs="Times New Roman"/>
          <w:highlight w:val="none"/>
        </w:rPr>
      </w:pPr>
    </w:p>
    <w:p w14:paraId="1A92BDBC">
      <w:pPr>
        <w:widowControl/>
        <w:adjustRightInd w:val="0"/>
        <w:snapToGrid w:val="0"/>
        <w:spacing w:after="200" w:line="560" w:lineRule="exact"/>
        <w:jc w:val="center"/>
        <w:outlineLvl w:val="0"/>
        <w:rPr>
          <w:rFonts w:hint="eastAsia" w:ascii="Calibri" w:hAnsi="Calibri" w:eastAsia="宋体" w:cs="Times New Roman"/>
          <w:sz w:val="28"/>
          <w:szCs w:val="28"/>
          <w:highlight w:val="none"/>
        </w:rPr>
      </w:pPr>
      <w:bookmarkStart w:id="65" w:name="_Toc26978"/>
      <w:r>
        <w:rPr>
          <w:rFonts w:hint="eastAsia" w:ascii="Calibri" w:hAnsi="Calibri" w:eastAsia="宋体" w:cs="Times New Roman"/>
          <w:sz w:val="28"/>
          <w:szCs w:val="28"/>
          <w:highlight w:val="none"/>
        </w:rPr>
        <w:t>另附</w:t>
      </w:r>
      <w:bookmarkEnd w:id="65"/>
    </w:p>
    <w:p w14:paraId="67EF54A1">
      <w:pPr>
        <w:rPr>
          <w:rFonts w:hint="eastAsia" w:ascii="Calibri" w:hAnsi="Calibri" w:eastAsia="宋体" w:cs="Times New Roman"/>
          <w:sz w:val="28"/>
          <w:szCs w:val="28"/>
          <w:highlight w:val="none"/>
        </w:rPr>
      </w:pPr>
      <w:r>
        <w:rPr>
          <w:rFonts w:hint="eastAsia" w:ascii="Calibri" w:hAnsi="Calibri" w:eastAsia="宋体" w:cs="Times New Roman"/>
          <w:sz w:val="28"/>
          <w:szCs w:val="28"/>
          <w:highlight w:val="none"/>
        </w:rPr>
        <w:br w:type="page"/>
      </w:r>
    </w:p>
    <w:p w14:paraId="5AC9B39F">
      <w:pPr>
        <w:widowControl/>
        <w:adjustRightInd w:val="0"/>
        <w:snapToGrid w:val="0"/>
        <w:spacing w:after="200" w:line="560" w:lineRule="exact"/>
        <w:jc w:val="center"/>
        <w:outlineLvl w:val="0"/>
        <w:rPr>
          <w:rFonts w:ascii="宋体" w:hAnsi="宋体" w:eastAsia="宋体" w:cs="宋体"/>
          <w:b/>
          <w:bCs/>
          <w:kern w:val="0"/>
          <w:sz w:val="32"/>
          <w:szCs w:val="32"/>
          <w:highlight w:val="none"/>
        </w:rPr>
      </w:pPr>
      <w:bookmarkStart w:id="66" w:name="_Toc26614"/>
      <w:r>
        <w:rPr>
          <w:rFonts w:hint="eastAsia" w:ascii="宋体" w:hAnsi="宋体" w:eastAsia="宋体" w:cs="宋体"/>
          <w:b/>
          <w:bCs/>
          <w:kern w:val="0"/>
          <w:sz w:val="32"/>
          <w:szCs w:val="32"/>
          <w:highlight w:val="none"/>
        </w:rPr>
        <w:t>第七章   技术标准及要求</w:t>
      </w:r>
      <w:bookmarkEnd w:id="66"/>
    </w:p>
    <w:p w14:paraId="0BEC0829">
      <w:pPr>
        <w:spacing w:line="360" w:lineRule="auto"/>
        <w:ind w:firstLine="480" w:firstLineChars="200"/>
        <w:rPr>
          <w:rFonts w:ascii="宋体" w:hAnsi="Times New Roman" w:eastAsia="宋体" w:cs="宋体"/>
          <w:sz w:val="24"/>
          <w:szCs w:val="24"/>
          <w:highlight w:val="none"/>
        </w:rPr>
      </w:pPr>
      <w:bookmarkStart w:id="67" w:name="_Toc287621014"/>
      <w:bookmarkStart w:id="68" w:name="_Toc285539108"/>
      <w:bookmarkStart w:id="69" w:name="_Toc290577186"/>
      <w:bookmarkStart w:id="70" w:name="_Toc282615320"/>
      <w:r>
        <w:rPr>
          <w:rFonts w:hint="eastAsia" w:ascii="宋体" w:hAnsi="宋体" w:eastAsia="宋体" w:cs="宋体"/>
          <w:sz w:val="24"/>
          <w:szCs w:val="24"/>
          <w:highlight w:val="none"/>
        </w:rPr>
        <w:t>一、适用的规范、标准和规程</w:t>
      </w:r>
      <w:bookmarkEnd w:id="67"/>
      <w:bookmarkEnd w:id="68"/>
      <w:bookmarkEnd w:id="69"/>
      <w:bookmarkEnd w:id="70"/>
    </w:p>
    <w:p w14:paraId="220D023C">
      <w:pPr>
        <w:spacing w:line="360" w:lineRule="auto"/>
        <w:ind w:firstLine="480" w:firstLineChars="200"/>
        <w:rPr>
          <w:rFonts w:ascii="宋体" w:hAnsi="Times New Roman" w:eastAsia="宋体" w:cs="宋体"/>
          <w:sz w:val="24"/>
          <w:szCs w:val="24"/>
          <w:highlight w:val="none"/>
        </w:rPr>
      </w:pPr>
      <w:r>
        <w:rPr>
          <w:rFonts w:hint="eastAsia" w:ascii="宋体" w:hAnsi="宋体" w:eastAsia="宋体" w:cs="宋体"/>
          <w:sz w:val="24"/>
          <w:szCs w:val="24"/>
          <w:highlight w:val="none"/>
        </w:rPr>
        <w:t>1、本工程适用现行国家、行业和地方规范、标准和规程。构成合同文件的任何内容与适用的规范、标准和规程之间出现矛盾，施工人应书面要求发包人予以澄清，除发包人有特别指示外，监理人应按照最严格的标准执行。</w:t>
      </w:r>
    </w:p>
    <w:p w14:paraId="23485015">
      <w:pPr>
        <w:spacing w:line="360" w:lineRule="auto"/>
        <w:ind w:firstLine="480" w:firstLineChars="200"/>
        <w:rPr>
          <w:rFonts w:ascii="宋体" w:hAnsi="Times New Roman" w:eastAsia="宋体" w:cs="宋体"/>
          <w:sz w:val="24"/>
          <w:szCs w:val="24"/>
          <w:highlight w:val="none"/>
        </w:rPr>
      </w:pPr>
      <w:r>
        <w:rPr>
          <w:rFonts w:hint="eastAsia" w:ascii="宋体" w:hAnsi="宋体" w:eastAsia="宋体" w:cs="宋体"/>
          <w:sz w:val="24"/>
          <w:szCs w:val="24"/>
          <w:highlight w:val="none"/>
        </w:rPr>
        <w:t>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0C834A8C">
      <w:pPr>
        <w:spacing w:line="360" w:lineRule="auto"/>
        <w:ind w:firstLine="482" w:firstLineChars="200"/>
        <w:rPr>
          <w:rFonts w:ascii="宋体" w:hAnsi="Times New Roman" w:eastAsia="宋体" w:cs="宋体"/>
          <w:b/>
          <w:sz w:val="24"/>
          <w:szCs w:val="24"/>
          <w:highlight w:val="none"/>
        </w:rPr>
      </w:pPr>
      <w:bookmarkStart w:id="71" w:name="_Toc282615321"/>
      <w:bookmarkStart w:id="72" w:name="_Toc287621015"/>
      <w:bookmarkStart w:id="73" w:name="_Toc290577187"/>
      <w:bookmarkStart w:id="74" w:name="_Toc285539109"/>
      <w:r>
        <w:rPr>
          <w:rFonts w:hint="eastAsia" w:ascii="宋体" w:hAnsi="宋体" w:eastAsia="宋体" w:cs="宋体"/>
          <w:b/>
          <w:sz w:val="24"/>
          <w:szCs w:val="24"/>
          <w:highlight w:val="none"/>
        </w:rPr>
        <w:t>二、</w:t>
      </w:r>
      <w:r>
        <w:rPr>
          <w:rFonts w:hint="eastAsia" w:ascii="宋体" w:hAnsi="宋体" w:eastAsia="宋体" w:cs="宋体"/>
          <w:sz w:val="24"/>
          <w:szCs w:val="24"/>
          <w:highlight w:val="none"/>
        </w:rPr>
        <w:t>施工、监理及验收规范</w:t>
      </w:r>
      <w:bookmarkEnd w:id="71"/>
      <w:bookmarkEnd w:id="72"/>
      <w:bookmarkEnd w:id="73"/>
      <w:bookmarkEnd w:id="74"/>
    </w:p>
    <w:p w14:paraId="55062620">
      <w:pPr>
        <w:spacing w:line="360" w:lineRule="auto"/>
        <w:ind w:firstLine="480" w:firstLineChars="200"/>
        <w:rPr>
          <w:rFonts w:ascii="宋体" w:hAnsi="Times New Roman" w:eastAsia="宋体" w:cs="宋体"/>
          <w:sz w:val="24"/>
          <w:szCs w:val="24"/>
          <w:highlight w:val="none"/>
        </w:rPr>
      </w:pPr>
      <w:r>
        <w:rPr>
          <w:rFonts w:hint="eastAsia" w:ascii="宋体" w:hAnsi="宋体" w:eastAsia="宋体" w:cs="宋体"/>
          <w:sz w:val="24"/>
          <w:szCs w:val="24"/>
          <w:highlight w:val="none"/>
        </w:rPr>
        <w:t>本工程执行国家现行的与本工程有关的施工、监理及验收规范、标准图集、图纸设计等。</w:t>
      </w:r>
    </w:p>
    <w:p w14:paraId="227A7EDA">
      <w:pPr>
        <w:spacing w:line="360" w:lineRule="auto"/>
        <w:ind w:firstLine="480" w:firstLineChars="200"/>
        <w:rPr>
          <w:rFonts w:ascii="宋体" w:hAnsi="宋体" w:eastAsia="宋体" w:cs="宋体"/>
          <w:sz w:val="24"/>
          <w:szCs w:val="24"/>
          <w:highlight w:val="none"/>
        </w:rPr>
      </w:pPr>
      <w:bookmarkStart w:id="75" w:name="_Toc282615322"/>
      <w:bookmarkStart w:id="76" w:name="_Toc290577188"/>
      <w:bookmarkStart w:id="77" w:name="_Toc285539110"/>
      <w:bookmarkStart w:id="78" w:name="_Toc287621016"/>
      <w:r>
        <w:rPr>
          <w:rFonts w:hint="eastAsia" w:ascii="宋体" w:hAnsi="宋体" w:eastAsia="宋体" w:cs="宋体"/>
          <w:sz w:val="24"/>
          <w:szCs w:val="24"/>
          <w:highlight w:val="none"/>
        </w:rPr>
        <w:t>三、主要质量检验评定标准</w:t>
      </w:r>
      <w:bookmarkEnd w:id="75"/>
      <w:bookmarkEnd w:id="76"/>
      <w:bookmarkEnd w:id="77"/>
      <w:bookmarkEnd w:id="78"/>
    </w:p>
    <w:p w14:paraId="3561FD90">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本工程执行国家现行的与本工程有关的质量检验评定标准。工程质量应达到国家规定的合格标准。</w:t>
      </w:r>
    </w:p>
    <w:p w14:paraId="1FCA6D7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四、技术条款未尽事宜应执行相关标准和规程规范。本章节所提供的技术数据，仅供参考，最终以实际施工设计为准。</w:t>
      </w:r>
    </w:p>
    <w:p w14:paraId="4267D97D">
      <w:pP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br w:type="page"/>
      </w:r>
    </w:p>
    <w:p w14:paraId="510209F7">
      <w:pPr>
        <w:widowControl/>
        <w:adjustRightInd w:val="0"/>
        <w:snapToGrid w:val="0"/>
        <w:spacing w:after="200" w:line="560" w:lineRule="exact"/>
        <w:jc w:val="center"/>
        <w:outlineLvl w:val="0"/>
        <w:rPr>
          <w:rFonts w:ascii="宋体" w:hAnsi="宋体" w:eastAsia="宋体" w:cs="宋体"/>
          <w:b/>
          <w:bCs/>
          <w:kern w:val="0"/>
          <w:sz w:val="32"/>
          <w:szCs w:val="32"/>
          <w:highlight w:val="none"/>
        </w:rPr>
      </w:pPr>
      <w:bookmarkStart w:id="79" w:name="_Toc9172"/>
      <w:r>
        <w:rPr>
          <w:rFonts w:hint="eastAsia" w:ascii="宋体" w:hAnsi="宋体" w:eastAsia="宋体" w:cs="宋体"/>
          <w:b/>
          <w:bCs/>
          <w:kern w:val="0"/>
          <w:sz w:val="32"/>
          <w:szCs w:val="32"/>
          <w:highlight w:val="none"/>
        </w:rPr>
        <w:t>第</w:t>
      </w:r>
      <w:r>
        <w:rPr>
          <w:rFonts w:hint="eastAsia" w:ascii="宋体" w:hAnsi="宋体" w:eastAsia="宋体" w:cs="宋体"/>
          <w:b/>
          <w:bCs/>
          <w:kern w:val="0"/>
          <w:sz w:val="32"/>
          <w:szCs w:val="32"/>
          <w:highlight w:val="none"/>
          <w:lang w:val="en-US" w:eastAsia="zh-CN"/>
        </w:rPr>
        <w:t>八</w:t>
      </w:r>
      <w:r>
        <w:rPr>
          <w:rFonts w:hint="eastAsia" w:ascii="宋体" w:hAnsi="宋体" w:eastAsia="宋体" w:cs="宋体"/>
          <w:b/>
          <w:bCs/>
          <w:kern w:val="0"/>
          <w:sz w:val="32"/>
          <w:szCs w:val="32"/>
          <w:highlight w:val="none"/>
        </w:rPr>
        <w:t>章    响应文件格式</w:t>
      </w:r>
      <w:bookmarkEnd w:id="79"/>
    </w:p>
    <w:p w14:paraId="786AD6B3">
      <w:pPr>
        <w:widowControl/>
        <w:spacing w:after="200" w:line="560" w:lineRule="exact"/>
        <w:ind w:firstLine="1448" w:firstLineChars="515"/>
        <w:jc w:val="left"/>
        <w:rPr>
          <w:rFonts w:ascii="宋体" w:hAnsi="宋体" w:eastAsia="宋体" w:cs="宋体"/>
          <w:b/>
          <w:bCs/>
          <w:kern w:val="0"/>
          <w:sz w:val="28"/>
          <w:szCs w:val="28"/>
          <w:highlight w:val="none"/>
          <w:u w:val="single"/>
        </w:rPr>
      </w:pPr>
    </w:p>
    <w:p w14:paraId="088934FB">
      <w:pPr>
        <w:widowControl/>
        <w:spacing w:after="200" w:line="560" w:lineRule="exact"/>
        <w:ind w:firstLine="1448" w:firstLineChars="515"/>
        <w:jc w:val="left"/>
        <w:rPr>
          <w:rFonts w:ascii="宋体" w:hAnsi="宋体" w:eastAsia="宋体" w:cs="宋体"/>
          <w:b/>
          <w:bCs/>
          <w:kern w:val="0"/>
          <w:sz w:val="28"/>
          <w:szCs w:val="28"/>
          <w:highlight w:val="none"/>
          <w:u w:val="single"/>
        </w:rPr>
      </w:pPr>
    </w:p>
    <w:p w14:paraId="41BEA47B">
      <w:pPr>
        <w:widowControl/>
        <w:snapToGrid w:val="0"/>
        <w:spacing w:line="360" w:lineRule="auto"/>
        <w:ind w:right="-340" w:rightChars="-162"/>
        <w:jc w:val="center"/>
        <w:rPr>
          <w:rFonts w:hint="eastAsia" w:ascii="宋体" w:hAnsi="宋体" w:cs="宋体"/>
          <w:b/>
          <w:kern w:val="0"/>
          <w:sz w:val="52"/>
          <w:szCs w:val="52"/>
          <w:highlight w:val="none"/>
          <w:u w:val="single"/>
        </w:rPr>
      </w:pPr>
      <w:r>
        <w:rPr>
          <w:rFonts w:hint="eastAsia" w:ascii="宋体" w:hAnsi="宋体" w:cs="宋体"/>
          <w:b/>
          <w:kern w:val="0"/>
          <w:sz w:val="52"/>
          <w:szCs w:val="52"/>
          <w:highlight w:val="none"/>
          <w:u w:val="single"/>
        </w:rPr>
        <w:t xml:space="preserve">            （项目名称）</w:t>
      </w:r>
    </w:p>
    <w:p w14:paraId="5D82F10A">
      <w:pPr>
        <w:pStyle w:val="16"/>
        <w:rPr>
          <w:rFonts w:hint="eastAsia"/>
          <w:highlight w:val="none"/>
        </w:rPr>
      </w:pPr>
    </w:p>
    <w:p w14:paraId="54A39C97">
      <w:pPr>
        <w:spacing w:line="360" w:lineRule="auto"/>
        <w:ind w:right="-340" w:rightChars="-162" w:firstLine="351" w:firstLineChars="97"/>
        <w:jc w:val="center"/>
        <w:rPr>
          <w:rFonts w:hint="eastAsia" w:ascii="宋体" w:hAnsi="宋体"/>
          <w:b/>
          <w:sz w:val="36"/>
          <w:szCs w:val="36"/>
          <w:highlight w:val="none"/>
        </w:rPr>
      </w:pPr>
    </w:p>
    <w:p w14:paraId="61C5FF7B">
      <w:pPr>
        <w:pStyle w:val="16"/>
        <w:rPr>
          <w:rFonts w:hint="eastAsia"/>
          <w:highlight w:val="none"/>
        </w:rPr>
      </w:pPr>
    </w:p>
    <w:p w14:paraId="5C2CF476">
      <w:pPr>
        <w:pStyle w:val="16"/>
        <w:rPr>
          <w:rFonts w:hint="eastAsia"/>
          <w:highlight w:val="none"/>
        </w:rPr>
      </w:pPr>
    </w:p>
    <w:p w14:paraId="4DF8453A">
      <w:pPr>
        <w:spacing w:line="360" w:lineRule="auto"/>
        <w:ind w:right="-340" w:rightChars="-162"/>
        <w:jc w:val="center"/>
        <w:rPr>
          <w:rFonts w:hint="eastAsia" w:ascii="宋体" w:hAnsi="宋体"/>
          <w:b/>
          <w:sz w:val="72"/>
          <w:szCs w:val="72"/>
          <w:highlight w:val="none"/>
        </w:rPr>
      </w:pPr>
      <w:r>
        <w:rPr>
          <w:rFonts w:hint="eastAsia" w:ascii="宋体" w:hAnsi="宋体"/>
          <w:b/>
          <w:sz w:val="72"/>
          <w:szCs w:val="72"/>
          <w:highlight w:val="none"/>
        </w:rPr>
        <w:t>响 应 文 件</w:t>
      </w:r>
    </w:p>
    <w:p w14:paraId="464B0E86">
      <w:pPr>
        <w:spacing w:line="360" w:lineRule="auto"/>
        <w:ind w:right="-340" w:rightChars="-162" w:firstLine="2238" w:firstLineChars="796"/>
        <w:rPr>
          <w:rFonts w:hint="eastAsia" w:ascii="宋体" w:hAnsi="宋体" w:cs="宋体"/>
          <w:b/>
          <w:sz w:val="28"/>
          <w:szCs w:val="28"/>
          <w:highlight w:val="none"/>
          <w:shd w:val="clear" w:color="auto" w:fill="FFFFFF"/>
        </w:rPr>
      </w:pPr>
    </w:p>
    <w:p w14:paraId="541BE1D4">
      <w:pPr>
        <w:pStyle w:val="16"/>
        <w:rPr>
          <w:rFonts w:hint="eastAsia"/>
          <w:highlight w:val="none"/>
        </w:rPr>
      </w:pPr>
    </w:p>
    <w:p w14:paraId="6EE653E1">
      <w:pPr>
        <w:pStyle w:val="16"/>
        <w:rPr>
          <w:rFonts w:hint="eastAsia"/>
          <w:highlight w:val="none"/>
        </w:rPr>
      </w:pPr>
    </w:p>
    <w:p w14:paraId="4AA737BF">
      <w:pPr>
        <w:spacing w:line="360" w:lineRule="auto"/>
        <w:ind w:right="-340" w:rightChars="-162" w:firstLine="2891" w:firstLineChars="900"/>
        <w:rPr>
          <w:rFonts w:hint="eastAsia" w:ascii="宋体" w:hAnsi="宋体" w:cs="宋体"/>
          <w:b/>
          <w:sz w:val="32"/>
          <w:szCs w:val="32"/>
          <w:highlight w:val="none"/>
          <w:shd w:val="clear" w:color="auto" w:fill="FFFFFF"/>
        </w:rPr>
      </w:pPr>
    </w:p>
    <w:p w14:paraId="689F497A">
      <w:pPr>
        <w:spacing w:line="360" w:lineRule="auto"/>
        <w:ind w:right="-340" w:rightChars="-162" w:firstLine="2878" w:firstLineChars="896"/>
        <w:rPr>
          <w:rFonts w:hint="eastAsia" w:ascii="宋体" w:hAnsi="宋体" w:cs="宋体"/>
          <w:b/>
          <w:sz w:val="32"/>
          <w:szCs w:val="32"/>
          <w:highlight w:val="none"/>
          <w:shd w:val="clear" w:color="auto" w:fill="FFFFFF"/>
        </w:rPr>
      </w:pPr>
      <w:r>
        <w:rPr>
          <w:rFonts w:hint="eastAsia" w:ascii="宋体" w:hAnsi="宋体" w:cs="宋体"/>
          <w:b/>
          <w:sz w:val="32"/>
          <w:szCs w:val="32"/>
          <w:highlight w:val="none"/>
          <w:shd w:val="clear" w:color="auto" w:fill="FFFFFF"/>
        </w:rPr>
        <w:t>项目编号：</w:t>
      </w:r>
    </w:p>
    <w:p w14:paraId="4C966870">
      <w:pPr>
        <w:spacing w:line="360" w:lineRule="auto"/>
        <w:ind w:right="-340" w:rightChars="-162" w:firstLine="2878" w:firstLineChars="896"/>
        <w:rPr>
          <w:rFonts w:hint="eastAsia" w:ascii="宋体" w:hAnsi="宋体" w:cs="宋体"/>
          <w:b/>
          <w:sz w:val="32"/>
          <w:szCs w:val="32"/>
          <w:highlight w:val="none"/>
          <w:shd w:val="clear" w:color="auto" w:fill="FFFFFF"/>
        </w:rPr>
      </w:pPr>
      <w:r>
        <w:rPr>
          <w:rFonts w:hint="eastAsia" w:ascii="宋体" w:hAnsi="宋体" w:cs="宋体"/>
          <w:b/>
          <w:sz w:val="32"/>
          <w:szCs w:val="32"/>
          <w:highlight w:val="none"/>
          <w:shd w:val="clear" w:color="auto" w:fill="FFFFFF"/>
        </w:rPr>
        <w:t>采购编号：</w:t>
      </w:r>
    </w:p>
    <w:p w14:paraId="3053E1C2">
      <w:pPr>
        <w:spacing w:line="360" w:lineRule="auto"/>
        <w:ind w:right="-340" w:rightChars="-162"/>
        <w:jc w:val="center"/>
        <w:rPr>
          <w:rFonts w:hint="eastAsia" w:ascii="宋体" w:hAnsi="宋体"/>
          <w:b/>
          <w:sz w:val="30"/>
          <w:szCs w:val="30"/>
          <w:highlight w:val="none"/>
        </w:rPr>
      </w:pPr>
    </w:p>
    <w:p w14:paraId="18FCE6A3">
      <w:pPr>
        <w:pStyle w:val="16"/>
        <w:rPr>
          <w:rFonts w:hint="eastAsia"/>
          <w:highlight w:val="none"/>
        </w:rPr>
      </w:pPr>
    </w:p>
    <w:p w14:paraId="2F444648">
      <w:pPr>
        <w:spacing w:line="600" w:lineRule="exact"/>
        <w:ind w:right="-340" w:rightChars="-162" w:firstLine="398" w:firstLineChars="132"/>
        <w:jc w:val="center"/>
        <w:rPr>
          <w:rFonts w:hint="eastAsia" w:ascii="宋体" w:hAnsi="宋体"/>
          <w:b/>
          <w:sz w:val="30"/>
          <w:szCs w:val="30"/>
          <w:highlight w:val="none"/>
        </w:rPr>
      </w:pPr>
    </w:p>
    <w:p w14:paraId="1DF96F14">
      <w:pPr>
        <w:spacing w:line="600" w:lineRule="exact"/>
        <w:ind w:right="-340" w:rightChars="-162" w:firstLine="1560" w:firstLineChars="518"/>
        <w:rPr>
          <w:rFonts w:hint="eastAsia" w:ascii="宋体" w:hAnsi="宋体"/>
          <w:b/>
          <w:sz w:val="30"/>
          <w:szCs w:val="30"/>
          <w:highlight w:val="none"/>
          <w:u w:val="single"/>
        </w:rPr>
      </w:pPr>
      <w:r>
        <w:rPr>
          <w:rFonts w:hint="eastAsia" w:ascii="宋体" w:hAnsi="宋体"/>
          <w:b/>
          <w:sz w:val="30"/>
          <w:szCs w:val="30"/>
          <w:highlight w:val="none"/>
        </w:rPr>
        <w:t>供  应  商：</w:t>
      </w:r>
      <w:r>
        <w:rPr>
          <w:rFonts w:hint="eastAsia" w:ascii="宋体" w:hAnsi="宋体"/>
          <w:b/>
          <w:sz w:val="30"/>
          <w:szCs w:val="30"/>
          <w:highlight w:val="none"/>
          <w:u w:val="single"/>
        </w:rPr>
        <w:t xml:space="preserve">                       </w:t>
      </w:r>
      <w:r>
        <w:rPr>
          <w:rFonts w:hint="eastAsia" w:ascii="宋体" w:hAnsi="宋体"/>
          <w:b/>
          <w:sz w:val="30"/>
          <w:szCs w:val="30"/>
          <w:highlight w:val="none"/>
        </w:rPr>
        <w:t>（电子签章）</w:t>
      </w:r>
    </w:p>
    <w:p w14:paraId="206D950B">
      <w:pPr>
        <w:spacing w:line="600" w:lineRule="exact"/>
        <w:ind w:right="-340" w:rightChars="-162" w:firstLine="1560" w:firstLineChars="518"/>
        <w:rPr>
          <w:rFonts w:hint="eastAsia" w:ascii="宋体" w:hAnsi="宋体"/>
          <w:b/>
          <w:sz w:val="30"/>
          <w:szCs w:val="30"/>
          <w:highlight w:val="none"/>
          <w:u w:val="single"/>
        </w:rPr>
      </w:pPr>
      <w:r>
        <w:rPr>
          <w:rFonts w:hint="eastAsia" w:ascii="宋体" w:hAnsi="宋体"/>
          <w:b/>
          <w:sz w:val="30"/>
          <w:szCs w:val="30"/>
          <w:highlight w:val="none"/>
        </w:rPr>
        <w:t>法定代表人：</w:t>
      </w:r>
      <w:r>
        <w:rPr>
          <w:rFonts w:hint="eastAsia" w:ascii="宋体" w:hAnsi="宋体"/>
          <w:b/>
          <w:sz w:val="30"/>
          <w:szCs w:val="30"/>
          <w:highlight w:val="none"/>
          <w:u w:val="single"/>
        </w:rPr>
        <w:t xml:space="preserve">               </w:t>
      </w:r>
      <w:r>
        <w:rPr>
          <w:rFonts w:hint="eastAsia" w:ascii="宋体" w:hAnsi="宋体"/>
          <w:b/>
          <w:sz w:val="30"/>
          <w:szCs w:val="30"/>
          <w:highlight w:val="none"/>
        </w:rPr>
        <w:t>（电子签章）</w:t>
      </w:r>
    </w:p>
    <w:p w14:paraId="5B3308E3">
      <w:pPr>
        <w:spacing w:line="600" w:lineRule="exact"/>
        <w:ind w:right="-340" w:rightChars="-162" w:firstLine="1560" w:firstLineChars="518"/>
        <w:rPr>
          <w:rFonts w:hint="eastAsia" w:ascii="宋体" w:hAnsi="宋体"/>
          <w:b/>
          <w:sz w:val="30"/>
          <w:szCs w:val="30"/>
          <w:highlight w:val="none"/>
          <w:u w:val="single"/>
        </w:rPr>
      </w:pPr>
      <w:r>
        <w:rPr>
          <w:rFonts w:hint="eastAsia" w:ascii="宋体" w:hAnsi="宋体"/>
          <w:b/>
          <w:sz w:val="30"/>
          <w:szCs w:val="30"/>
          <w:highlight w:val="none"/>
        </w:rPr>
        <w:t>日    期：</w:t>
      </w:r>
      <w:r>
        <w:rPr>
          <w:rFonts w:hint="eastAsia" w:ascii="宋体" w:hAnsi="宋体"/>
          <w:b/>
          <w:sz w:val="30"/>
          <w:szCs w:val="30"/>
          <w:highlight w:val="none"/>
          <w:u w:val="single"/>
        </w:rPr>
        <w:t xml:space="preserve">      </w:t>
      </w:r>
      <w:r>
        <w:rPr>
          <w:rFonts w:hint="eastAsia" w:ascii="宋体" w:hAnsi="宋体"/>
          <w:b/>
          <w:sz w:val="30"/>
          <w:szCs w:val="30"/>
          <w:highlight w:val="none"/>
        </w:rPr>
        <w:t>年</w:t>
      </w:r>
      <w:r>
        <w:rPr>
          <w:rFonts w:hint="eastAsia" w:ascii="宋体" w:hAnsi="宋体"/>
          <w:b/>
          <w:sz w:val="30"/>
          <w:szCs w:val="30"/>
          <w:highlight w:val="none"/>
          <w:u w:val="single"/>
        </w:rPr>
        <w:t xml:space="preserve">      </w:t>
      </w:r>
      <w:r>
        <w:rPr>
          <w:rFonts w:hint="eastAsia" w:ascii="宋体" w:hAnsi="宋体"/>
          <w:b/>
          <w:sz w:val="30"/>
          <w:szCs w:val="30"/>
          <w:highlight w:val="none"/>
        </w:rPr>
        <w:t>月</w:t>
      </w:r>
      <w:r>
        <w:rPr>
          <w:rFonts w:hint="eastAsia" w:ascii="宋体" w:hAnsi="宋体"/>
          <w:b/>
          <w:sz w:val="30"/>
          <w:szCs w:val="30"/>
          <w:highlight w:val="none"/>
          <w:u w:val="single"/>
        </w:rPr>
        <w:t xml:space="preserve">      </w:t>
      </w:r>
      <w:r>
        <w:rPr>
          <w:rFonts w:hint="eastAsia" w:ascii="宋体" w:hAnsi="宋体"/>
          <w:b/>
          <w:sz w:val="30"/>
          <w:szCs w:val="30"/>
          <w:highlight w:val="none"/>
        </w:rPr>
        <w:t>日</w:t>
      </w:r>
    </w:p>
    <w:p w14:paraId="05461CD9">
      <w:pPr>
        <w:spacing w:after="120" w:line="560" w:lineRule="exact"/>
        <w:rPr>
          <w:rFonts w:ascii="宋体" w:hAnsi="宋体" w:eastAsia="宋体" w:cs="宋体"/>
          <w:sz w:val="28"/>
          <w:szCs w:val="28"/>
          <w:highlight w:val="none"/>
        </w:rPr>
      </w:pPr>
    </w:p>
    <w:p w14:paraId="3DA59540">
      <w:pPr>
        <w:spacing w:line="5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目  录</w:t>
      </w:r>
    </w:p>
    <w:p w14:paraId="74022B40">
      <w:pPr>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（自拟）</w:t>
      </w:r>
    </w:p>
    <w:p w14:paraId="2F3CF866">
      <w:pPr>
        <w:spacing w:line="560" w:lineRule="exact"/>
        <w:rPr>
          <w:rFonts w:ascii="宋体" w:hAnsi="宋体" w:eastAsia="宋体" w:cs="宋体"/>
          <w:b/>
          <w:sz w:val="28"/>
          <w:szCs w:val="28"/>
          <w:highlight w:val="none"/>
        </w:rPr>
      </w:pPr>
    </w:p>
    <w:p w14:paraId="314B89F7">
      <w:pPr>
        <w:spacing w:line="0" w:lineRule="atLeast"/>
        <w:jc w:val="center"/>
        <w:outlineLvl w:val="1"/>
        <w:rPr>
          <w:rFonts w:ascii="宋体" w:hAnsi="宋体" w:eastAsia="宋体" w:cs="宋体"/>
          <w:b/>
          <w:bCs/>
          <w:sz w:val="28"/>
          <w:szCs w:val="28"/>
          <w:highlight w:val="none"/>
        </w:rPr>
      </w:pPr>
      <w:bookmarkStart w:id="80" w:name="_Toc397244560"/>
      <w:bookmarkStart w:id="81" w:name="_Toc508875412"/>
      <w:bookmarkStart w:id="82" w:name="_Toc397244488"/>
      <w:bookmarkStart w:id="83" w:name="_Toc497233308"/>
      <w:bookmarkStart w:id="84" w:name="_Toc375233600"/>
      <w:bookmarkStart w:id="85" w:name="_Toc381941233"/>
      <w:bookmarkStart w:id="86" w:name="_Toc383433661"/>
      <w:bookmarkStart w:id="87" w:name="_Toc383433759"/>
      <w:r>
        <w:rPr>
          <w:rFonts w:hint="eastAsia" w:ascii="宋体" w:hAnsi="宋体" w:eastAsia="宋体" w:cs="宋体"/>
          <w:bCs/>
          <w:sz w:val="28"/>
          <w:szCs w:val="28"/>
          <w:highlight w:val="none"/>
        </w:rPr>
        <w:br w:type="page"/>
      </w:r>
      <w:bookmarkEnd w:id="80"/>
      <w:bookmarkEnd w:id="81"/>
      <w:bookmarkEnd w:id="82"/>
      <w:bookmarkEnd w:id="83"/>
      <w:bookmarkEnd w:id="84"/>
      <w:bookmarkEnd w:id="85"/>
      <w:bookmarkEnd w:id="86"/>
      <w:bookmarkEnd w:id="87"/>
      <w:bookmarkStart w:id="88" w:name="_Toc9992"/>
      <w:bookmarkStart w:id="89" w:name="_Toc11316"/>
      <w:bookmarkStart w:id="90" w:name="_Toc16807"/>
      <w:bookmarkStart w:id="91" w:name="_Toc21074"/>
      <w:r>
        <w:rPr>
          <w:rFonts w:hint="eastAsia" w:ascii="宋体" w:hAnsi="宋体" w:eastAsia="宋体" w:cs="宋体"/>
          <w:b/>
          <w:bCs/>
          <w:sz w:val="28"/>
          <w:szCs w:val="28"/>
          <w:highlight w:val="none"/>
        </w:rPr>
        <w:t>一、磋商函及磋商函附录</w:t>
      </w:r>
      <w:bookmarkEnd w:id="88"/>
      <w:bookmarkEnd w:id="89"/>
      <w:bookmarkEnd w:id="90"/>
      <w:bookmarkEnd w:id="91"/>
    </w:p>
    <w:p w14:paraId="27C0358E">
      <w:pPr>
        <w:spacing w:line="0" w:lineRule="atLeast"/>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07960579">
      <w:pPr>
        <w:spacing w:line="0" w:lineRule="atLeast"/>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（一）磋商函</w:t>
      </w:r>
    </w:p>
    <w:p w14:paraId="41A25A3B">
      <w:pPr>
        <w:spacing w:line="44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6DE52C8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055E095A">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1、我方已仔细研究了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（项目名称）竞争性磋商文件的全部内容，愿以人民币（大写：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元）的磋商总报价。 按合同约定实施和完成承包工程，修补工程中的任何缺陷。</w:t>
      </w:r>
    </w:p>
    <w:p w14:paraId="29E2C55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2、如果我方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，我方保证在</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（工期）内竣工，并确保工程质量</w:t>
      </w:r>
      <w:r>
        <w:rPr>
          <w:rFonts w:hint="eastAsia" w:ascii="宋体" w:hAnsi="宋体" w:eastAsia="宋体" w:cs="宋体"/>
          <w:sz w:val="24"/>
          <w:szCs w:val="24"/>
          <w:highlight w:val="none"/>
          <w:u w:val="single"/>
        </w:rPr>
        <w:t xml:space="preserve">      </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。我方同意本磋商函在竞争性磋商文件规定的提交响应文件截止时间后，在竞争性磋商文件规定的磋商有效期期满前对我方具有约束力，且随时准备接受你方发出的成交通知书。</w:t>
      </w:r>
    </w:p>
    <w:p w14:paraId="06B940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3、我方承诺在磋商有效期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日历天内不修改、撤销响应文件。</w:t>
      </w:r>
    </w:p>
    <w:p w14:paraId="3C82D5E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4、如我方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w:t>
      </w:r>
    </w:p>
    <w:p w14:paraId="4E31201A">
      <w:pPr>
        <w:keepNext w:val="0"/>
        <w:keepLines w:val="0"/>
        <w:pageBreakBefore w:val="0"/>
        <w:widowControl w:val="0"/>
        <w:kinsoku/>
        <w:wordWrap/>
        <w:overflowPunct/>
        <w:topLinePunct w:val="0"/>
        <w:autoSpaceDE/>
        <w:autoSpaceDN/>
        <w:bidi w:val="0"/>
        <w:adjustRightInd/>
        <w:snapToGrid/>
        <w:spacing w:line="500" w:lineRule="exact"/>
        <w:ind w:firstLine="5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（1）我方承诺在收到通知后领取成交通知书，并在成交通知书规定的期限内与你方签订合同，逾期可视为放弃</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w:t>
      </w:r>
    </w:p>
    <w:p w14:paraId="76571CD0">
      <w:pPr>
        <w:keepNext w:val="0"/>
        <w:keepLines w:val="0"/>
        <w:pageBreakBefore w:val="0"/>
        <w:widowControl w:val="0"/>
        <w:kinsoku/>
        <w:wordWrap/>
        <w:overflowPunct/>
        <w:topLinePunct w:val="0"/>
        <w:autoSpaceDE/>
        <w:autoSpaceDN/>
        <w:bidi w:val="0"/>
        <w:adjustRightInd/>
        <w:snapToGrid/>
        <w:spacing w:line="500" w:lineRule="exact"/>
        <w:ind w:firstLine="5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（2）随同本磋商函递交的磋商函附录属于合同文件的组成部分。</w:t>
      </w:r>
    </w:p>
    <w:p w14:paraId="3E9B20CC">
      <w:pPr>
        <w:keepNext w:val="0"/>
        <w:keepLines w:val="0"/>
        <w:pageBreakBefore w:val="0"/>
        <w:widowControl w:val="0"/>
        <w:kinsoku/>
        <w:wordWrap/>
        <w:overflowPunct/>
        <w:topLinePunct w:val="0"/>
        <w:autoSpaceDE/>
        <w:autoSpaceDN/>
        <w:bidi w:val="0"/>
        <w:adjustRightInd/>
        <w:snapToGrid/>
        <w:spacing w:line="500" w:lineRule="exact"/>
        <w:ind w:firstLine="5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）我方承诺在合同约定的期限内完成并移交全部合同工程。</w:t>
      </w:r>
    </w:p>
    <w:p w14:paraId="143FBC50">
      <w:pPr>
        <w:keepNext w:val="0"/>
        <w:keepLines w:val="0"/>
        <w:pageBreakBefore w:val="0"/>
        <w:widowControl w:val="0"/>
        <w:kinsoku/>
        <w:wordWrap/>
        <w:overflowPunct/>
        <w:topLinePunct w:val="0"/>
        <w:autoSpaceDE/>
        <w:autoSpaceDN/>
        <w:bidi w:val="0"/>
        <w:adjustRightInd/>
        <w:snapToGrid/>
        <w:spacing w:line="500" w:lineRule="exact"/>
        <w:ind w:firstLine="5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）我方承诺满足合同专用条款中补充条款的内容。</w:t>
      </w:r>
    </w:p>
    <w:p w14:paraId="13792509">
      <w:pPr>
        <w:keepNext w:val="0"/>
        <w:keepLines w:val="0"/>
        <w:pageBreakBefore w:val="0"/>
        <w:widowControl w:val="0"/>
        <w:kinsoku/>
        <w:wordWrap/>
        <w:overflowPunct/>
        <w:topLinePunct w:val="0"/>
        <w:autoSpaceDE/>
        <w:autoSpaceDN/>
        <w:bidi w:val="0"/>
        <w:adjustRightInd/>
        <w:snapToGrid/>
        <w:spacing w:line="500" w:lineRule="exact"/>
        <w:ind w:firstLine="5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）我方承诺并理解采购人不以最低磋商</w:t>
      </w:r>
      <w:r>
        <w:rPr>
          <w:rFonts w:hint="eastAsia" w:ascii="宋体" w:hAnsi="宋体" w:eastAsia="宋体" w:cs="宋体"/>
          <w:sz w:val="24"/>
          <w:szCs w:val="24"/>
          <w:highlight w:val="none"/>
          <w:lang w:val="en-US" w:eastAsia="zh-CN"/>
        </w:rPr>
        <w:t>报</w:t>
      </w:r>
      <w:r>
        <w:rPr>
          <w:rFonts w:hint="eastAsia" w:ascii="宋体" w:hAnsi="宋体" w:eastAsia="宋体" w:cs="宋体"/>
          <w:sz w:val="24"/>
          <w:szCs w:val="24"/>
          <w:highlight w:val="none"/>
        </w:rPr>
        <w:t>价为</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价的唯一选择。</w:t>
      </w:r>
    </w:p>
    <w:p w14:paraId="1FAC7AC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5．我方在此声明，所递交的响应文件及有关资料内容完整、真实和准确。</w:t>
      </w:r>
    </w:p>
    <w:p w14:paraId="4457DB45">
      <w:pPr>
        <w:spacing w:line="460" w:lineRule="exact"/>
        <w:ind w:firstLine="3840" w:firstLineChars="1600"/>
        <w:jc w:val="left"/>
        <w:rPr>
          <w:rFonts w:ascii="宋体" w:hAnsi="宋体" w:eastAsia="宋体" w:cs="宋体"/>
          <w:sz w:val="24"/>
          <w:szCs w:val="24"/>
          <w:highlight w:val="none"/>
        </w:rPr>
      </w:pPr>
    </w:p>
    <w:p w14:paraId="5D47E7D5">
      <w:pPr>
        <w:spacing w:line="460" w:lineRule="exact"/>
        <w:ind w:firstLine="3840" w:firstLineChars="160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03D2CA9">
      <w:pPr>
        <w:spacing w:line="700" w:lineRule="exact"/>
        <w:ind w:right="480" w:firstLine="3600" w:firstLineChars="1500"/>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（公章签章）</w:t>
      </w:r>
    </w:p>
    <w:p w14:paraId="7C411D59">
      <w:pPr>
        <w:wordWrap w:val="0"/>
        <w:spacing w:line="700" w:lineRule="exact"/>
        <w:ind w:firstLine="540"/>
        <w:jc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（电子签章）</w:t>
      </w:r>
    </w:p>
    <w:p w14:paraId="4FC4B3B9">
      <w:pPr>
        <w:spacing w:line="700" w:lineRule="exact"/>
        <w:ind w:right="480" w:firstLine="3600" w:firstLineChars="1500"/>
        <w:rPr>
          <w:rFonts w:ascii="宋体" w:hAnsi="宋体" w:eastAsia="宋体" w:cs="Times New Roman"/>
          <w:sz w:val="24"/>
          <w:szCs w:val="24"/>
          <w:highlight w:val="none"/>
        </w:rPr>
      </w:pPr>
      <w:r>
        <w:rPr>
          <w:rFonts w:hint="eastAsia" w:ascii="宋体" w:hAnsi="宋体" w:eastAsia="宋体" w:cs="宋体"/>
          <w:sz w:val="24"/>
          <w:szCs w:val="24"/>
          <w:highlight w:val="none"/>
        </w:rPr>
        <w:t>日  期：</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日</w:t>
      </w:r>
    </w:p>
    <w:p w14:paraId="700A155A">
      <w:pPr>
        <w:spacing w:line="23" w:lineRule="exact"/>
        <w:rPr>
          <w:rFonts w:ascii="宋体" w:hAnsi="宋体" w:eastAsia="宋体" w:cs="宋体"/>
          <w:sz w:val="28"/>
          <w:szCs w:val="28"/>
          <w:highlight w:val="none"/>
        </w:rPr>
      </w:pPr>
    </w:p>
    <w:p w14:paraId="1EDA6317">
      <w:pPr>
        <w:widowControl/>
        <w:jc w:val="left"/>
        <w:rPr>
          <w:rFonts w:ascii="宋体" w:hAnsi="宋体" w:eastAsia="宋体" w:cs="宋体"/>
          <w:sz w:val="28"/>
          <w:szCs w:val="28"/>
          <w:highlight w:val="none"/>
        </w:rPr>
        <w:sectPr>
          <w:footerReference r:id="rId5" w:type="default"/>
          <w:pgSz w:w="11900" w:h="16838"/>
          <w:pgMar w:top="1440" w:right="1800" w:bottom="1440" w:left="1800" w:header="720" w:footer="720" w:gutter="0"/>
          <w:pgNumType w:fmt="decimal" w:start="1"/>
          <w:cols w:space="720" w:num="1"/>
          <w:docGrid w:type="lines" w:linePitch="360" w:charSpace="0"/>
        </w:sectPr>
      </w:pPr>
    </w:p>
    <w:p w14:paraId="1E2B4D6F">
      <w:pPr>
        <w:spacing w:before="240" w:beforeLines="100" w:after="120" w:afterLines="50" w:line="240" w:lineRule="exact"/>
        <w:jc w:val="center"/>
        <w:textAlignment w:val="center"/>
        <w:rPr>
          <w:rFonts w:ascii="宋体" w:hAnsi="宋体" w:eastAsia="宋体" w:cs="宋体"/>
          <w:b/>
          <w:bCs/>
          <w:sz w:val="28"/>
          <w:szCs w:val="28"/>
          <w:highlight w:val="none"/>
        </w:rPr>
      </w:pPr>
      <w:bookmarkStart w:id="92" w:name="page58"/>
      <w:bookmarkEnd w:id="92"/>
    </w:p>
    <w:p w14:paraId="334ACBB4">
      <w:pPr>
        <w:spacing w:before="240" w:beforeLines="100" w:after="120" w:afterLines="50" w:line="24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（二）磋商函附录</w:t>
      </w:r>
    </w:p>
    <w:tbl>
      <w:tblPr>
        <w:tblStyle w:val="13"/>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1887"/>
        <w:gridCol w:w="704"/>
        <w:gridCol w:w="1095"/>
        <w:gridCol w:w="1263"/>
        <w:gridCol w:w="1485"/>
      </w:tblGrid>
      <w:tr w14:paraId="0521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246A2BC6">
            <w:pPr>
              <w:spacing w:line="331" w:lineRule="exact"/>
              <w:ind w:right="-239"/>
              <w:jc w:val="center"/>
              <w:rPr>
                <w:rFonts w:ascii="宋体" w:hAnsi="宋体" w:eastAsia="宋体" w:cs="宋体"/>
                <w:sz w:val="24"/>
                <w:szCs w:val="24"/>
                <w:highlight w:val="none"/>
              </w:rPr>
            </w:pPr>
            <w:r>
              <w:rPr>
                <w:rFonts w:hint="eastAsia" w:ascii="宋体" w:hAnsi="宋体" w:eastAsia="宋体" w:cs="宋体"/>
                <w:spacing w:val="-1"/>
                <w:sz w:val="24"/>
                <w:szCs w:val="24"/>
                <w:highlight w:val="none"/>
              </w:rPr>
              <w:t>项目名称</w:t>
            </w:r>
          </w:p>
        </w:tc>
        <w:tc>
          <w:tcPr>
            <w:tcW w:w="6434" w:type="dxa"/>
            <w:gridSpan w:val="5"/>
            <w:tcBorders>
              <w:top w:val="single" w:color="auto" w:sz="4" w:space="0"/>
              <w:left w:val="nil"/>
              <w:bottom w:val="single" w:color="auto" w:sz="4" w:space="0"/>
              <w:right w:val="single" w:color="auto" w:sz="4" w:space="0"/>
            </w:tcBorders>
            <w:vAlign w:val="center"/>
          </w:tcPr>
          <w:p w14:paraId="280ED2FA">
            <w:pPr>
              <w:spacing w:line="331" w:lineRule="exact"/>
              <w:jc w:val="center"/>
              <w:rPr>
                <w:rFonts w:ascii="宋体" w:hAnsi="宋体" w:eastAsia="宋体" w:cs="宋体"/>
                <w:sz w:val="24"/>
                <w:szCs w:val="24"/>
                <w:highlight w:val="none"/>
              </w:rPr>
            </w:pPr>
          </w:p>
        </w:tc>
      </w:tr>
      <w:tr w14:paraId="4659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3B0A841B">
            <w:pPr>
              <w:spacing w:line="300" w:lineRule="exact"/>
              <w:ind w:right="-239"/>
              <w:jc w:val="center"/>
              <w:rPr>
                <w:rFonts w:ascii="宋体" w:hAnsi="宋体" w:eastAsia="宋体" w:cs="宋体"/>
                <w:sz w:val="24"/>
                <w:szCs w:val="24"/>
                <w:highlight w:val="none"/>
              </w:rPr>
            </w:pPr>
            <w:r>
              <w:rPr>
                <w:rFonts w:hint="eastAsia" w:ascii="宋体" w:hAnsi="宋体" w:eastAsia="宋体" w:cs="宋体"/>
                <w:spacing w:val="-1"/>
                <w:sz w:val="24"/>
                <w:szCs w:val="24"/>
                <w:highlight w:val="none"/>
              </w:rPr>
              <w:t>供应商名称</w:t>
            </w:r>
          </w:p>
        </w:tc>
        <w:tc>
          <w:tcPr>
            <w:tcW w:w="6434" w:type="dxa"/>
            <w:gridSpan w:val="5"/>
            <w:tcBorders>
              <w:top w:val="single" w:color="auto" w:sz="4" w:space="0"/>
              <w:left w:val="nil"/>
              <w:bottom w:val="single" w:color="auto" w:sz="4" w:space="0"/>
              <w:right w:val="single" w:color="auto" w:sz="4" w:space="0"/>
            </w:tcBorders>
            <w:vAlign w:val="center"/>
          </w:tcPr>
          <w:p w14:paraId="36B87C61">
            <w:pPr>
              <w:spacing w:line="300" w:lineRule="exact"/>
              <w:jc w:val="center"/>
              <w:rPr>
                <w:rFonts w:ascii="宋体" w:hAnsi="宋体" w:eastAsia="宋体" w:cs="宋体"/>
                <w:sz w:val="24"/>
                <w:szCs w:val="24"/>
                <w:highlight w:val="none"/>
              </w:rPr>
            </w:pPr>
          </w:p>
        </w:tc>
      </w:tr>
      <w:tr w14:paraId="1D37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150059F1">
            <w:pPr>
              <w:spacing w:line="300" w:lineRule="exact"/>
              <w:ind w:right="-239"/>
              <w:jc w:val="center"/>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资质证书</w:t>
            </w:r>
          </w:p>
        </w:tc>
        <w:tc>
          <w:tcPr>
            <w:tcW w:w="6434" w:type="dxa"/>
            <w:gridSpan w:val="5"/>
            <w:tcBorders>
              <w:top w:val="single" w:color="auto" w:sz="4" w:space="0"/>
              <w:left w:val="nil"/>
              <w:bottom w:val="single" w:color="auto" w:sz="4" w:space="0"/>
              <w:right w:val="single" w:color="auto" w:sz="4" w:space="0"/>
            </w:tcBorders>
            <w:vAlign w:val="center"/>
          </w:tcPr>
          <w:p w14:paraId="16A585D3">
            <w:pPr>
              <w:spacing w:line="300" w:lineRule="exact"/>
              <w:jc w:val="center"/>
              <w:rPr>
                <w:rFonts w:ascii="宋体" w:hAnsi="宋体" w:eastAsia="宋体" w:cs="宋体"/>
                <w:sz w:val="24"/>
                <w:szCs w:val="24"/>
                <w:highlight w:val="none"/>
              </w:rPr>
            </w:pPr>
          </w:p>
        </w:tc>
      </w:tr>
      <w:tr w14:paraId="1167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58B49D73">
            <w:pPr>
              <w:spacing w:line="300" w:lineRule="exact"/>
              <w:ind w:right="-239"/>
              <w:jc w:val="center"/>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供应商地址</w:t>
            </w:r>
          </w:p>
        </w:tc>
        <w:tc>
          <w:tcPr>
            <w:tcW w:w="6434" w:type="dxa"/>
            <w:gridSpan w:val="5"/>
            <w:tcBorders>
              <w:top w:val="single" w:color="auto" w:sz="4" w:space="0"/>
              <w:left w:val="nil"/>
              <w:bottom w:val="single" w:color="auto" w:sz="4" w:space="0"/>
              <w:right w:val="single" w:color="auto" w:sz="4" w:space="0"/>
            </w:tcBorders>
            <w:vAlign w:val="center"/>
          </w:tcPr>
          <w:p w14:paraId="3662657D">
            <w:pPr>
              <w:spacing w:line="300" w:lineRule="exact"/>
              <w:jc w:val="center"/>
              <w:rPr>
                <w:rFonts w:ascii="宋体" w:hAnsi="宋体" w:eastAsia="宋体" w:cs="宋体"/>
                <w:sz w:val="24"/>
                <w:szCs w:val="24"/>
                <w:highlight w:val="none"/>
              </w:rPr>
            </w:pPr>
          </w:p>
        </w:tc>
      </w:tr>
      <w:tr w14:paraId="716B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7377314B">
            <w:pPr>
              <w:spacing w:line="300" w:lineRule="exact"/>
              <w:ind w:right="-239"/>
              <w:jc w:val="center"/>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供应商统一社会信用代码</w:t>
            </w:r>
          </w:p>
        </w:tc>
        <w:tc>
          <w:tcPr>
            <w:tcW w:w="6434" w:type="dxa"/>
            <w:gridSpan w:val="5"/>
            <w:tcBorders>
              <w:top w:val="single" w:color="auto" w:sz="4" w:space="0"/>
              <w:left w:val="nil"/>
              <w:bottom w:val="single" w:color="auto" w:sz="4" w:space="0"/>
              <w:right w:val="single" w:color="auto" w:sz="4" w:space="0"/>
            </w:tcBorders>
            <w:vAlign w:val="center"/>
          </w:tcPr>
          <w:p w14:paraId="5695FE94">
            <w:pPr>
              <w:spacing w:line="300" w:lineRule="exact"/>
              <w:jc w:val="center"/>
              <w:rPr>
                <w:rFonts w:ascii="宋体" w:hAnsi="宋体" w:eastAsia="宋体" w:cs="宋体"/>
                <w:sz w:val="24"/>
                <w:szCs w:val="24"/>
                <w:highlight w:val="none"/>
              </w:rPr>
            </w:pPr>
          </w:p>
        </w:tc>
      </w:tr>
      <w:tr w14:paraId="294E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7B943AE1">
            <w:pPr>
              <w:spacing w:line="300" w:lineRule="exact"/>
              <w:ind w:right="-239"/>
              <w:jc w:val="center"/>
              <w:rPr>
                <w:rFonts w:ascii="宋体" w:hAnsi="宋体" w:eastAsia="宋体" w:cs="宋体"/>
                <w:sz w:val="24"/>
                <w:szCs w:val="24"/>
                <w:highlight w:val="none"/>
              </w:rPr>
            </w:pPr>
            <w:r>
              <w:rPr>
                <w:rFonts w:hint="eastAsia" w:ascii="宋体" w:hAnsi="宋体" w:eastAsia="宋体" w:cs="宋体"/>
                <w:spacing w:val="-1"/>
                <w:sz w:val="24"/>
                <w:szCs w:val="24"/>
                <w:highlight w:val="none"/>
              </w:rPr>
              <w:t>项目经理</w:t>
            </w:r>
          </w:p>
        </w:tc>
        <w:tc>
          <w:tcPr>
            <w:tcW w:w="1887" w:type="dxa"/>
            <w:tcBorders>
              <w:top w:val="single" w:color="auto" w:sz="4" w:space="0"/>
              <w:left w:val="nil"/>
              <w:bottom w:val="single" w:color="auto" w:sz="4" w:space="0"/>
              <w:right w:val="single" w:color="auto" w:sz="4" w:space="0"/>
            </w:tcBorders>
            <w:vAlign w:val="center"/>
          </w:tcPr>
          <w:p w14:paraId="739FE884">
            <w:pPr>
              <w:spacing w:line="300" w:lineRule="exact"/>
              <w:jc w:val="center"/>
              <w:rPr>
                <w:rFonts w:ascii="宋体" w:hAnsi="宋体" w:eastAsia="宋体" w:cs="宋体"/>
                <w:sz w:val="24"/>
                <w:szCs w:val="24"/>
                <w:highlight w:val="none"/>
              </w:rPr>
            </w:pPr>
          </w:p>
        </w:tc>
        <w:tc>
          <w:tcPr>
            <w:tcW w:w="704" w:type="dxa"/>
            <w:tcBorders>
              <w:top w:val="single" w:color="auto" w:sz="4" w:space="0"/>
              <w:left w:val="nil"/>
              <w:bottom w:val="single" w:color="auto" w:sz="4" w:space="0"/>
              <w:right w:val="single" w:color="auto" w:sz="4" w:space="0"/>
            </w:tcBorders>
            <w:vAlign w:val="center"/>
          </w:tcPr>
          <w:p w14:paraId="1D63A0BB">
            <w:pPr>
              <w:spacing w:line="300" w:lineRule="exact"/>
              <w:ind w:right="-239"/>
              <w:rPr>
                <w:rFonts w:ascii="宋体" w:hAnsi="宋体" w:eastAsia="宋体" w:cs="宋体"/>
                <w:sz w:val="24"/>
                <w:szCs w:val="24"/>
                <w:highlight w:val="none"/>
              </w:rPr>
            </w:pPr>
            <w:r>
              <w:rPr>
                <w:rFonts w:hint="eastAsia" w:ascii="宋体" w:hAnsi="宋体" w:eastAsia="宋体" w:cs="宋体"/>
                <w:spacing w:val="-1"/>
                <w:sz w:val="24"/>
                <w:szCs w:val="24"/>
                <w:highlight w:val="none"/>
              </w:rPr>
              <w:t>级别</w:t>
            </w:r>
          </w:p>
        </w:tc>
        <w:tc>
          <w:tcPr>
            <w:tcW w:w="1095" w:type="dxa"/>
            <w:tcBorders>
              <w:top w:val="single" w:color="auto" w:sz="4" w:space="0"/>
              <w:left w:val="nil"/>
              <w:bottom w:val="single" w:color="auto" w:sz="4" w:space="0"/>
              <w:right w:val="single" w:color="auto" w:sz="4" w:space="0"/>
            </w:tcBorders>
            <w:vAlign w:val="center"/>
          </w:tcPr>
          <w:p w14:paraId="645E35B3">
            <w:pPr>
              <w:spacing w:line="300" w:lineRule="exact"/>
              <w:jc w:val="center"/>
              <w:rPr>
                <w:rFonts w:ascii="宋体" w:hAnsi="宋体" w:eastAsia="宋体" w:cs="宋体"/>
                <w:sz w:val="24"/>
                <w:szCs w:val="24"/>
                <w:highlight w:val="none"/>
              </w:rPr>
            </w:pPr>
          </w:p>
        </w:tc>
        <w:tc>
          <w:tcPr>
            <w:tcW w:w="1263" w:type="dxa"/>
            <w:tcBorders>
              <w:top w:val="single" w:color="auto" w:sz="4" w:space="0"/>
              <w:left w:val="nil"/>
              <w:bottom w:val="single" w:color="auto" w:sz="4" w:space="0"/>
              <w:right w:val="single" w:color="auto" w:sz="4" w:space="0"/>
            </w:tcBorders>
            <w:vAlign w:val="center"/>
          </w:tcPr>
          <w:p w14:paraId="2E08D465">
            <w:pPr>
              <w:spacing w:line="300" w:lineRule="exact"/>
              <w:ind w:right="-239"/>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注册</w:t>
            </w:r>
            <w:r>
              <w:rPr>
                <w:rFonts w:hint="eastAsia" w:ascii="宋体" w:hAnsi="宋体" w:eastAsia="宋体" w:cs="宋体"/>
                <w:spacing w:val="-1"/>
                <w:sz w:val="24"/>
                <w:szCs w:val="24"/>
                <w:highlight w:val="none"/>
              </w:rPr>
              <w:t>编号</w:t>
            </w:r>
          </w:p>
        </w:tc>
        <w:tc>
          <w:tcPr>
            <w:tcW w:w="1485" w:type="dxa"/>
            <w:tcBorders>
              <w:top w:val="single" w:color="auto" w:sz="4" w:space="0"/>
              <w:left w:val="nil"/>
              <w:bottom w:val="single" w:color="auto" w:sz="4" w:space="0"/>
              <w:right w:val="single" w:color="auto" w:sz="4" w:space="0"/>
            </w:tcBorders>
            <w:vAlign w:val="center"/>
          </w:tcPr>
          <w:p w14:paraId="430ED582">
            <w:pPr>
              <w:spacing w:line="300" w:lineRule="exact"/>
              <w:jc w:val="center"/>
              <w:rPr>
                <w:rFonts w:ascii="宋体" w:hAnsi="宋体" w:eastAsia="宋体" w:cs="宋体"/>
                <w:sz w:val="24"/>
                <w:szCs w:val="24"/>
                <w:highlight w:val="none"/>
              </w:rPr>
            </w:pPr>
          </w:p>
        </w:tc>
      </w:tr>
      <w:tr w14:paraId="6228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08DEE286">
            <w:pPr>
              <w:spacing w:line="295" w:lineRule="exact"/>
              <w:ind w:right="-239"/>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磋商范围</w:t>
            </w:r>
          </w:p>
        </w:tc>
        <w:tc>
          <w:tcPr>
            <w:tcW w:w="6434" w:type="dxa"/>
            <w:gridSpan w:val="5"/>
            <w:tcBorders>
              <w:top w:val="single" w:color="auto" w:sz="4" w:space="0"/>
              <w:left w:val="nil"/>
              <w:bottom w:val="single" w:color="auto" w:sz="4" w:space="0"/>
              <w:right w:val="single" w:color="auto" w:sz="4" w:space="0"/>
            </w:tcBorders>
            <w:vAlign w:val="center"/>
          </w:tcPr>
          <w:p w14:paraId="31727CB8">
            <w:pPr>
              <w:spacing w:line="295" w:lineRule="exact"/>
              <w:jc w:val="center"/>
              <w:rPr>
                <w:rFonts w:ascii="宋体" w:hAnsi="宋体" w:eastAsia="宋体" w:cs="宋体"/>
                <w:sz w:val="24"/>
                <w:szCs w:val="24"/>
                <w:highlight w:val="none"/>
                <w:u w:val="single"/>
              </w:rPr>
            </w:pPr>
          </w:p>
        </w:tc>
      </w:tr>
      <w:tr w14:paraId="4007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7DBD3DA6">
            <w:pPr>
              <w:spacing w:line="295" w:lineRule="exact"/>
              <w:ind w:right="-239"/>
              <w:jc w:val="center"/>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计划工</w:t>
            </w:r>
            <w:r>
              <w:rPr>
                <w:rFonts w:hint="eastAsia" w:ascii="宋体" w:hAnsi="宋体" w:eastAsia="宋体" w:cs="宋体"/>
                <w:spacing w:val="-1"/>
                <w:sz w:val="24"/>
                <w:szCs w:val="24"/>
                <w:highlight w:val="none"/>
              </w:rPr>
              <w:t>期</w:t>
            </w:r>
          </w:p>
        </w:tc>
        <w:tc>
          <w:tcPr>
            <w:tcW w:w="6434" w:type="dxa"/>
            <w:gridSpan w:val="5"/>
            <w:tcBorders>
              <w:top w:val="single" w:color="auto" w:sz="4" w:space="0"/>
              <w:left w:val="nil"/>
              <w:bottom w:val="single" w:color="auto" w:sz="4" w:space="0"/>
              <w:right w:val="single" w:color="auto" w:sz="4" w:space="0"/>
            </w:tcBorders>
            <w:vAlign w:val="center"/>
          </w:tcPr>
          <w:p w14:paraId="27326EA8">
            <w:pPr>
              <w:spacing w:line="295" w:lineRule="exact"/>
              <w:jc w:val="center"/>
              <w:rPr>
                <w:rFonts w:ascii="宋体" w:hAnsi="宋体" w:eastAsia="宋体" w:cs="宋体"/>
                <w:sz w:val="24"/>
                <w:szCs w:val="24"/>
                <w:highlight w:val="none"/>
                <w:u w:val="single"/>
              </w:rPr>
            </w:pPr>
          </w:p>
        </w:tc>
      </w:tr>
      <w:tr w14:paraId="6140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377D4FE5">
            <w:pPr>
              <w:spacing w:line="307" w:lineRule="exact"/>
              <w:ind w:right="-239"/>
              <w:jc w:val="center"/>
              <w:rPr>
                <w:rFonts w:ascii="宋体" w:hAnsi="宋体" w:eastAsia="宋体" w:cs="宋体"/>
                <w:sz w:val="24"/>
                <w:szCs w:val="24"/>
                <w:highlight w:val="none"/>
              </w:rPr>
            </w:pPr>
            <w:r>
              <w:rPr>
                <w:rFonts w:hint="eastAsia" w:ascii="宋体" w:hAnsi="宋体" w:eastAsia="宋体" w:cs="宋体"/>
                <w:spacing w:val="-1"/>
                <w:sz w:val="24"/>
                <w:szCs w:val="24"/>
                <w:highlight w:val="none"/>
              </w:rPr>
              <w:t>磋商总报价</w:t>
            </w:r>
          </w:p>
        </w:tc>
        <w:tc>
          <w:tcPr>
            <w:tcW w:w="6434" w:type="dxa"/>
            <w:gridSpan w:val="5"/>
            <w:tcBorders>
              <w:top w:val="single" w:color="auto" w:sz="4" w:space="0"/>
              <w:left w:val="nil"/>
              <w:bottom w:val="single" w:color="auto" w:sz="4" w:space="0"/>
              <w:right w:val="single" w:color="auto" w:sz="4" w:space="0"/>
            </w:tcBorders>
            <w:vAlign w:val="center"/>
          </w:tcPr>
          <w:p w14:paraId="7A672B86">
            <w:pPr>
              <w:spacing w:line="307" w:lineRule="exact"/>
              <w:ind w:left="108" w:right="-239"/>
              <w:rPr>
                <w:rFonts w:ascii="宋体" w:hAnsi="宋体" w:eastAsia="宋体" w:cs="宋体"/>
                <w:sz w:val="24"/>
                <w:szCs w:val="24"/>
                <w:highlight w:val="none"/>
              </w:rPr>
            </w:pPr>
            <w:r>
              <w:rPr>
                <w:rFonts w:hint="eastAsia" w:ascii="宋体" w:hAnsi="宋体" w:eastAsia="宋体" w:cs="宋体"/>
                <w:spacing w:val="-1"/>
                <w:sz w:val="24"/>
                <w:szCs w:val="24"/>
                <w:highlight w:val="none"/>
              </w:rPr>
              <w:t>大写：</w:t>
            </w:r>
            <w:r>
              <w:rPr>
                <w:rFonts w:hint="eastAsia" w:ascii="宋体" w:hAnsi="宋体" w:eastAsia="宋体" w:cs="宋体"/>
                <w:spacing w:val="4"/>
                <w:sz w:val="24"/>
                <w:szCs w:val="24"/>
                <w:highlight w:val="none"/>
              </w:rPr>
              <w:t xml:space="preserve">        </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 </w:t>
            </w:r>
            <w:r>
              <w:rPr>
                <w:rFonts w:hint="eastAsia" w:ascii="宋体" w:hAnsi="宋体" w:eastAsia="宋体" w:cs="宋体"/>
                <w:spacing w:val="-1"/>
                <w:sz w:val="24"/>
                <w:szCs w:val="24"/>
                <w:highlight w:val="none"/>
              </w:rPr>
              <w:t>小写：</w:t>
            </w:r>
            <w:r>
              <w:rPr>
                <w:rFonts w:hint="eastAsia" w:ascii="宋体" w:hAnsi="宋体" w:eastAsia="宋体" w:cs="宋体"/>
                <w:spacing w:val="4"/>
                <w:sz w:val="24"/>
                <w:szCs w:val="24"/>
                <w:highlight w:val="none"/>
              </w:rPr>
              <w:t xml:space="preserve">      </w:t>
            </w:r>
            <w:r>
              <w:rPr>
                <w:rFonts w:hint="eastAsia" w:ascii="宋体" w:hAnsi="宋体" w:eastAsia="宋体" w:cs="宋体"/>
                <w:spacing w:val="-1"/>
                <w:sz w:val="24"/>
                <w:szCs w:val="24"/>
                <w:highlight w:val="none"/>
              </w:rPr>
              <w:t>元</w:t>
            </w:r>
          </w:p>
        </w:tc>
      </w:tr>
      <w:tr w14:paraId="25C6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31656B7D">
            <w:pPr>
              <w:spacing w:line="387" w:lineRule="exact"/>
              <w:ind w:right="-239"/>
              <w:jc w:val="center"/>
              <w:rPr>
                <w:rFonts w:ascii="宋体" w:hAnsi="宋体" w:eastAsia="宋体" w:cs="宋体"/>
                <w:sz w:val="24"/>
                <w:szCs w:val="24"/>
                <w:highlight w:val="none"/>
              </w:rPr>
            </w:pPr>
            <w:r>
              <w:rPr>
                <w:rFonts w:hint="eastAsia" w:ascii="宋体" w:hAnsi="宋体" w:eastAsia="宋体" w:cs="宋体"/>
                <w:spacing w:val="-1"/>
                <w:sz w:val="24"/>
                <w:szCs w:val="24"/>
                <w:highlight w:val="none"/>
              </w:rPr>
              <w:t>质量要求</w:t>
            </w:r>
          </w:p>
        </w:tc>
        <w:tc>
          <w:tcPr>
            <w:tcW w:w="6434" w:type="dxa"/>
            <w:gridSpan w:val="5"/>
            <w:tcBorders>
              <w:top w:val="single" w:color="auto" w:sz="4" w:space="0"/>
              <w:left w:val="nil"/>
              <w:bottom w:val="single" w:color="auto" w:sz="4" w:space="0"/>
              <w:right w:val="single" w:color="auto" w:sz="4" w:space="0"/>
            </w:tcBorders>
            <w:vAlign w:val="center"/>
          </w:tcPr>
          <w:p w14:paraId="2FA8E2E5">
            <w:pPr>
              <w:spacing w:line="387" w:lineRule="exact"/>
              <w:jc w:val="center"/>
              <w:rPr>
                <w:rFonts w:ascii="宋体" w:hAnsi="宋体" w:eastAsia="宋体" w:cs="宋体"/>
                <w:sz w:val="24"/>
                <w:szCs w:val="24"/>
                <w:highlight w:val="none"/>
                <w:u w:val="single"/>
              </w:rPr>
            </w:pPr>
          </w:p>
        </w:tc>
      </w:tr>
      <w:tr w14:paraId="3C47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3E663219">
            <w:pPr>
              <w:spacing w:line="387" w:lineRule="exact"/>
              <w:ind w:right="-239"/>
              <w:jc w:val="center"/>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磋商有效期</w:t>
            </w:r>
          </w:p>
        </w:tc>
        <w:tc>
          <w:tcPr>
            <w:tcW w:w="6434" w:type="dxa"/>
            <w:gridSpan w:val="5"/>
            <w:tcBorders>
              <w:top w:val="single" w:color="auto" w:sz="4" w:space="0"/>
              <w:left w:val="nil"/>
              <w:bottom w:val="single" w:color="auto" w:sz="4" w:space="0"/>
              <w:right w:val="single" w:color="auto" w:sz="4" w:space="0"/>
            </w:tcBorders>
            <w:vAlign w:val="center"/>
          </w:tcPr>
          <w:p w14:paraId="4E305650">
            <w:pPr>
              <w:spacing w:line="387" w:lineRule="exact"/>
              <w:jc w:val="center"/>
              <w:rPr>
                <w:rFonts w:ascii="宋体" w:hAnsi="宋体" w:eastAsia="宋体" w:cs="宋体"/>
                <w:sz w:val="24"/>
                <w:szCs w:val="24"/>
                <w:highlight w:val="none"/>
                <w:u w:val="single"/>
              </w:rPr>
            </w:pPr>
          </w:p>
        </w:tc>
      </w:tr>
      <w:tr w14:paraId="70AF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310E0188">
            <w:pPr>
              <w:spacing w:line="427" w:lineRule="exact"/>
              <w:ind w:right="-239"/>
              <w:jc w:val="center"/>
              <w:rPr>
                <w:rFonts w:ascii="宋体" w:hAnsi="宋体" w:eastAsia="宋体" w:cs="宋体"/>
                <w:sz w:val="24"/>
                <w:szCs w:val="24"/>
                <w:highlight w:val="none"/>
              </w:rPr>
            </w:pPr>
            <w:r>
              <w:rPr>
                <w:rFonts w:hint="eastAsia" w:ascii="宋体" w:hAnsi="宋体" w:eastAsia="宋体" w:cs="宋体"/>
                <w:spacing w:val="-1"/>
                <w:sz w:val="24"/>
                <w:szCs w:val="24"/>
                <w:highlight w:val="none"/>
              </w:rPr>
              <w:t>安全目标</w:t>
            </w:r>
          </w:p>
        </w:tc>
        <w:tc>
          <w:tcPr>
            <w:tcW w:w="6434" w:type="dxa"/>
            <w:gridSpan w:val="5"/>
            <w:tcBorders>
              <w:top w:val="single" w:color="auto" w:sz="4" w:space="0"/>
              <w:left w:val="nil"/>
              <w:bottom w:val="single" w:color="auto" w:sz="4" w:space="0"/>
              <w:right w:val="single" w:color="auto" w:sz="4" w:space="0"/>
            </w:tcBorders>
            <w:vAlign w:val="center"/>
          </w:tcPr>
          <w:p w14:paraId="65CEC8F8">
            <w:pPr>
              <w:spacing w:line="423" w:lineRule="exact"/>
              <w:ind w:right="-239"/>
              <w:rPr>
                <w:rFonts w:ascii="宋体" w:hAnsi="宋体" w:eastAsia="宋体" w:cs="宋体"/>
                <w:sz w:val="24"/>
                <w:szCs w:val="24"/>
                <w:highlight w:val="none"/>
              </w:rPr>
            </w:pPr>
            <w:r>
              <w:rPr>
                <w:rFonts w:hint="eastAsia" w:ascii="宋体" w:hAnsi="宋体" w:eastAsia="宋体" w:cs="宋体"/>
                <w:spacing w:val="-1"/>
                <w:sz w:val="24"/>
                <w:szCs w:val="24"/>
                <w:highlight w:val="none"/>
              </w:rPr>
              <w:t>杜绝死亡事故</w:t>
            </w:r>
          </w:p>
        </w:tc>
      </w:tr>
      <w:tr w14:paraId="2C74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5A8A17DB">
            <w:pPr>
              <w:spacing w:line="427" w:lineRule="exact"/>
              <w:ind w:right="-239"/>
              <w:jc w:val="center"/>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项目联系人及联系方式</w:t>
            </w:r>
          </w:p>
        </w:tc>
        <w:tc>
          <w:tcPr>
            <w:tcW w:w="6434" w:type="dxa"/>
            <w:gridSpan w:val="5"/>
            <w:tcBorders>
              <w:top w:val="single" w:color="auto" w:sz="4" w:space="0"/>
              <w:left w:val="nil"/>
              <w:bottom w:val="single" w:color="auto" w:sz="4" w:space="0"/>
              <w:right w:val="single" w:color="auto" w:sz="4" w:space="0"/>
            </w:tcBorders>
            <w:vAlign w:val="center"/>
          </w:tcPr>
          <w:p w14:paraId="175A9EFB">
            <w:pPr>
              <w:spacing w:line="423" w:lineRule="exact"/>
              <w:ind w:right="-239"/>
              <w:rPr>
                <w:rFonts w:hint="eastAsia" w:ascii="宋体" w:hAnsi="宋体" w:eastAsia="宋体" w:cs="宋体"/>
                <w:spacing w:val="-1"/>
                <w:sz w:val="24"/>
                <w:szCs w:val="24"/>
                <w:highlight w:val="none"/>
              </w:rPr>
            </w:pPr>
          </w:p>
        </w:tc>
      </w:tr>
    </w:tbl>
    <w:p w14:paraId="7C009FEB">
      <w:pPr>
        <w:spacing w:line="440" w:lineRule="exact"/>
        <w:rPr>
          <w:rFonts w:ascii="宋体" w:hAnsi="宋体" w:eastAsia="宋体" w:cs="宋体"/>
          <w:sz w:val="28"/>
          <w:szCs w:val="28"/>
          <w:highlight w:val="none"/>
        </w:rPr>
      </w:pPr>
    </w:p>
    <w:p w14:paraId="652CF6BB">
      <w:pPr>
        <w:spacing w:line="440" w:lineRule="exact"/>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（公章签章）</w:t>
      </w:r>
    </w:p>
    <w:p w14:paraId="113A9134">
      <w:pPr>
        <w:spacing w:line="70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（电子签章）</w:t>
      </w:r>
    </w:p>
    <w:p w14:paraId="13734B54">
      <w:pPr>
        <w:spacing w:line="700" w:lineRule="exact"/>
        <w:rPr>
          <w:rFonts w:ascii="宋体" w:hAnsi="宋体" w:eastAsia="宋体" w:cs="宋体"/>
          <w:b/>
          <w:bCs/>
          <w:sz w:val="24"/>
          <w:szCs w:val="24"/>
          <w:highlight w:val="none"/>
        </w:rPr>
      </w:pPr>
      <w:r>
        <w:rPr>
          <w:rFonts w:hint="eastAsia" w:ascii="宋体" w:hAnsi="宋体" w:eastAsia="宋体" w:cs="宋体"/>
          <w:sz w:val="24"/>
          <w:szCs w:val="24"/>
          <w:highlight w:val="none"/>
        </w:rPr>
        <w:t xml:space="preserve">日期：   年   月   日 </w:t>
      </w:r>
    </w:p>
    <w:p w14:paraId="250214EB">
      <w:pPr>
        <w:spacing w:line="440" w:lineRule="exact"/>
        <w:jc w:val="center"/>
        <w:outlineLvl w:val="1"/>
        <w:rPr>
          <w:rFonts w:ascii="宋体" w:hAnsi="宋体" w:eastAsia="宋体" w:cs="宋体"/>
          <w:b/>
          <w:bCs/>
          <w:sz w:val="28"/>
          <w:szCs w:val="28"/>
          <w:highlight w:val="none"/>
        </w:rPr>
      </w:pPr>
      <w:bookmarkStart w:id="93" w:name="_Toc6390"/>
      <w:r>
        <w:rPr>
          <w:rFonts w:hint="eastAsia" w:ascii="宋体" w:hAnsi="宋体" w:eastAsia="宋体" w:cs="宋体"/>
          <w:b/>
          <w:bCs/>
          <w:sz w:val="28"/>
          <w:szCs w:val="28"/>
          <w:highlight w:val="none"/>
        </w:rPr>
        <w:br w:type="page"/>
      </w:r>
      <w:bookmarkStart w:id="94" w:name="_Toc4763"/>
      <w:bookmarkStart w:id="95" w:name="_Toc9432"/>
      <w:bookmarkStart w:id="96" w:name="_Toc25657"/>
      <w:r>
        <w:rPr>
          <w:rFonts w:hint="eastAsia" w:ascii="宋体" w:hAnsi="宋体" w:eastAsia="宋体" w:cs="宋体"/>
          <w:b/>
          <w:bCs/>
          <w:sz w:val="28"/>
          <w:szCs w:val="28"/>
          <w:highlight w:val="none"/>
        </w:rPr>
        <w:t>二、法定代表人身份证明</w:t>
      </w:r>
      <w:bookmarkEnd w:id="93"/>
      <w:bookmarkEnd w:id="94"/>
      <w:bookmarkEnd w:id="95"/>
      <w:bookmarkEnd w:id="96"/>
    </w:p>
    <w:p w14:paraId="6D835D19">
      <w:pPr>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529924DB">
      <w:pPr>
        <w:autoSpaceDE w:val="0"/>
        <w:autoSpaceDN w:val="0"/>
        <w:adjustRightInd w:val="0"/>
        <w:spacing w:line="480" w:lineRule="auto"/>
        <w:ind w:firstLine="0" w:firstLineChars="0"/>
        <w:jc w:val="left"/>
        <w:rPr>
          <w:rFonts w:hint="eastAsia" w:ascii="宋体" w:hAnsi="宋体" w:cs="仿宋_GB2312"/>
          <w:kern w:val="0"/>
          <w:highlight w:val="none"/>
        </w:rPr>
      </w:pPr>
    </w:p>
    <w:p w14:paraId="2BB587BA">
      <w:pPr>
        <w:autoSpaceDE w:val="0"/>
        <w:autoSpaceDN w:val="0"/>
        <w:adjustRightInd w:val="0"/>
        <w:spacing w:line="480" w:lineRule="auto"/>
        <w:ind w:firstLine="0" w:firstLineChars="0"/>
        <w:jc w:val="left"/>
        <w:rPr>
          <w:rFonts w:hint="eastAsia" w:ascii="宋体" w:hAnsi="宋体" w:cs="TimesNewRomanPSMT"/>
          <w:kern w:val="0"/>
          <w:sz w:val="24"/>
          <w:szCs w:val="28"/>
          <w:highlight w:val="none"/>
          <w:u w:val="single"/>
        </w:rPr>
      </w:pPr>
      <w:r>
        <w:rPr>
          <w:rFonts w:hint="eastAsia" w:ascii="宋体" w:hAnsi="宋体" w:cs="仿宋_GB2312"/>
          <w:kern w:val="0"/>
          <w:highlight w:val="none"/>
        </w:rPr>
        <w:t xml:space="preserve">   </w:t>
      </w:r>
      <w:r>
        <w:rPr>
          <w:rFonts w:hint="eastAsia" w:ascii="宋体" w:hAnsi="宋体" w:cs="仿宋_GB2312"/>
          <w:kern w:val="0"/>
          <w:sz w:val="28"/>
          <w:szCs w:val="32"/>
          <w:highlight w:val="none"/>
        </w:rPr>
        <w:t xml:space="preserve"> </w:t>
      </w:r>
      <w:r>
        <w:rPr>
          <w:rFonts w:hint="eastAsia" w:ascii="宋体" w:hAnsi="宋体" w:cs="仿宋_GB2312"/>
          <w:kern w:val="0"/>
          <w:sz w:val="24"/>
          <w:szCs w:val="28"/>
          <w:highlight w:val="none"/>
          <w:lang w:val="en-US" w:eastAsia="zh-CN"/>
        </w:rPr>
        <w:t>供应商</w:t>
      </w:r>
      <w:r>
        <w:rPr>
          <w:rFonts w:hint="eastAsia" w:ascii="宋体" w:hAnsi="宋体" w:cs="仿宋_GB2312"/>
          <w:kern w:val="0"/>
          <w:sz w:val="24"/>
          <w:szCs w:val="28"/>
          <w:highlight w:val="none"/>
        </w:rPr>
        <w:t>名称：</w:t>
      </w:r>
      <w:r>
        <w:rPr>
          <w:rFonts w:hint="eastAsia" w:ascii="宋体" w:hAnsi="宋体" w:cs="TimesNewRomanPSMT"/>
          <w:kern w:val="0"/>
          <w:sz w:val="24"/>
          <w:szCs w:val="28"/>
          <w:highlight w:val="none"/>
          <w:u w:val="single"/>
        </w:rPr>
        <w:t xml:space="preserve">                     ；</w:t>
      </w:r>
    </w:p>
    <w:p w14:paraId="14670904">
      <w:pPr>
        <w:autoSpaceDE w:val="0"/>
        <w:autoSpaceDN w:val="0"/>
        <w:adjustRightInd w:val="0"/>
        <w:spacing w:line="480" w:lineRule="auto"/>
        <w:ind w:firstLine="480"/>
        <w:jc w:val="left"/>
        <w:rPr>
          <w:rFonts w:ascii="宋体" w:hAnsi="宋体" w:cs="仿宋_GB2312"/>
          <w:kern w:val="0"/>
          <w:sz w:val="24"/>
          <w:szCs w:val="28"/>
          <w:highlight w:val="none"/>
        </w:rPr>
      </w:pPr>
      <w:r>
        <w:rPr>
          <w:rFonts w:hint="eastAsia" w:ascii="宋体" w:hAnsi="宋体" w:cs="仿宋_GB2312"/>
          <w:kern w:val="0"/>
          <w:sz w:val="24"/>
          <w:szCs w:val="28"/>
          <w:highlight w:val="none"/>
        </w:rPr>
        <w:t>单位性质：</w:t>
      </w:r>
      <w:r>
        <w:rPr>
          <w:rFonts w:hint="eastAsia" w:ascii="宋体" w:hAnsi="宋体" w:cs="TimesNewRomanPSMT"/>
          <w:kern w:val="0"/>
          <w:sz w:val="24"/>
          <w:szCs w:val="28"/>
          <w:highlight w:val="none"/>
          <w:u w:val="single"/>
        </w:rPr>
        <w:t xml:space="preserve">                       ；</w:t>
      </w:r>
    </w:p>
    <w:p w14:paraId="4ADA95BB">
      <w:pPr>
        <w:autoSpaceDE w:val="0"/>
        <w:autoSpaceDN w:val="0"/>
        <w:adjustRightInd w:val="0"/>
        <w:spacing w:line="480" w:lineRule="auto"/>
        <w:ind w:firstLine="480"/>
        <w:jc w:val="left"/>
        <w:rPr>
          <w:rFonts w:ascii="宋体" w:hAnsi="宋体" w:cs="仿宋_GB2312"/>
          <w:kern w:val="0"/>
          <w:sz w:val="24"/>
          <w:szCs w:val="28"/>
          <w:highlight w:val="none"/>
        </w:rPr>
      </w:pPr>
      <w:r>
        <w:rPr>
          <w:rFonts w:hint="eastAsia" w:ascii="宋体" w:hAnsi="宋体" w:cs="仿宋_GB2312"/>
          <w:kern w:val="0"/>
          <w:sz w:val="24"/>
          <w:szCs w:val="28"/>
          <w:highlight w:val="none"/>
        </w:rPr>
        <w:t>地址：</w:t>
      </w:r>
      <w:r>
        <w:rPr>
          <w:rFonts w:hint="eastAsia" w:ascii="宋体" w:hAnsi="宋体" w:cs="TimesNewRomanPSMT"/>
          <w:kern w:val="0"/>
          <w:sz w:val="24"/>
          <w:szCs w:val="28"/>
          <w:highlight w:val="none"/>
          <w:u w:val="single"/>
        </w:rPr>
        <w:t xml:space="preserve">                             ； </w:t>
      </w:r>
    </w:p>
    <w:p w14:paraId="71BA446F">
      <w:pPr>
        <w:autoSpaceDE w:val="0"/>
        <w:autoSpaceDN w:val="0"/>
        <w:adjustRightInd w:val="0"/>
        <w:spacing w:line="480" w:lineRule="auto"/>
        <w:ind w:firstLine="480"/>
        <w:jc w:val="left"/>
        <w:rPr>
          <w:rFonts w:ascii="宋体" w:hAnsi="宋体" w:cs="仿宋_GB2312"/>
          <w:kern w:val="0"/>
          <w:sz w:val="24"/>
          <w:szCs w:val="28"/>
          <w:highlight w:val="none"/>
        </w:rPr>
      </w:pPr>
      <w:r>
        <w:rPr>
          <w:rFonts w:hint="eastAsia" w:ascii="宋体" w:hAnsi="宋体" w:cs="仿宋_GB2312"/>
          <w:kern w:val="0"/>
          <w:sz w:val="24"/>
          <w:szCs w:val="28"/>
          <w:highlight w:val="none"/>
        </w:rPr>
        <w:t>成立时间：</w:t>
      </w:r>
      <w:r>
        <w:rPr>
          <w:rFonts w:hint="eastAsia" w:ascii="宋体" w:hAnsi="宋体" w:cs="仿宋_GB2312"/>
          <w:kern w:val="0"/>
          <w:sz w:val="24"/>
          <w:szCs w:val="28"/>
          <w:highlight w:val="none"/>
          <w:u w:val="single"/>
        </w:rPr>
        <w:t xml:space="preserve">     </w:t>
      </w:r>
      <w:r>
        <w:rPr>
          <w:rFonts w:hint="eastAsia" w:ascii="宋体" w:hAnsi="宋体" w:cs="仿宋_GB2312"/>
          <w:kern w:val="0"/>
          <w:sz w:val="24"/>
          <w:szCs w:val="28"/>
          <w:highlight w:val="none"/>
        </w:rPr>
        <w:t>年</w:t>
      </w:r>
      <w:r>
        <w:rPr>
          <w:rFonts w:hint="eastAsia" w:ascii="宋体" w:hAnsi="宋体" w:cs="仿宋_GB2312"/>
          <w:kern w:val="0"/>
          <w:sz w:val="24"/>
          <w:szCs w:val="28"/>
          <w:highlight w:val="none"/>
          <w:u w:val="single"/>
        </w:rPr>
        <w:t xml:space="preserve">     </w:t>
      </w:r>
      <w:r>
        <w:rPr>
          <w:rFonts w:hint="eastAsia" w:ascii="宋体" w:hAnsi="宋体" w:cs="仿宋_GB2312"/>
          <w:kern w:val="0"/>
          <w:sz w:val="24"/>
          <w:szCs w:val="28"/>
          <w:highlight w:val="none"/>
        </w:rPr>
        <w:t>月</w:t>
      </w:r>
      <w:r>
        <w:rPr>
          <w:rFonts w:hint="eastAsia" w:ascii="宋体" w:hAnsi="宋体" w:cs="仿宋_GB2312"/>
          <w:kern w:val="0"/>
          <w:sz w:val="24"/>
          <w:szCs w:val="28"/>
          <w:highlight w:val="none"/>
          <w:u w:val="single"/>
        </w:rPr>
        <w:t xml:space="preserve">     </w:t>
      </w:r>
      <w:r>
        <w:rPr>
          <w:rFonts w:hint="eastAsia" w:ascii="宋体" w:hAnsi="宋体" w:cs="仿宋_GB2312"/>
          <w:kern w:val="0"/>
          <w:sz w:val="24"/>
          <w:szCs w:val="28"/>
          <w:highlight w:val="none"/>
        </w:rPr>
        <w:t>日</w:t>
      </w:r>
    </w:p>
    <w:p w14:paraId="205C05CF">
      <w:pPr>
        <w:autoSpaceDE w:val="0"/>
        <w:autoSpaceDN w:val="0"/>
        <w:adjustRightInd w:val="0"/>
        <w:spacing w:line="480" w:lineRule="auto"/>
        <w:ind w:firstLine="480"/>
        <w:jc w:val="left"/>
        <w:rPr>
          <w:rFonts w:ascii="宋体" w:hAnsi="宋体" w:cs="仿宋_GB2312"/>
          <w:kern w:val="0"/>
          <w:sz w:val="24"/>
          <w:szCs w:val="28"/>
          <w:highlight w:val="none"/>
        </w:rPr>
      </w:pPr>
      <w:r>
        <w:rPr>
          <w:rFonts w:hint="eastAsia" w:ascii="宋体" w:hAnsi="宋体" w:cs="仿宋_GB2312"/>
          <w:kern w:val="0"/>
          <w:sz w:val="24"/>
          <w:szCs w:val="28"/>
          <w:highlight w:val="none"/>
        </w:rPr>
        <w:t>经营期限：</w:t>
      </w:r>
      <w:r>
        <w:rPr>
          <w:rFonts w:hint="eastAsia" w:ascii="宋体" w:hAnsi="宋体" w:cs="TimesNewRomanPSMT"/>
          <w:kern w:val="0"/>
          <w:sz w:val="24"/>
          <w:szCs w:val="28"/>
          <w:highlight w:val="none"/>
          <w:u w:val="single"/>
        </w:rPr>
        <w:t xml:space="preserve">                     ；</w:t>
      </w:r>
    </w:p>
    <w:p w14:paraId="2BB77358">
      <w:pPr>
        <w:autoSpaceDE w:val="0"/>
        <w:autoSpaceDN w:val="0"/>
        <w:adjustRightInd w:val="0"/>
        <w:spacing w:line="480" w:lineRule="auto"/>
        <w:ind w:firstLine="480"/>
        <w:jc w:val="left"/>
        <w:rPr>
          <w:rFonts w:hint="eastAsia" w:ascii="宋体" w:hAnsi="宋体" w:cs="仿宋_GB2312"/>
          <w:kern w:val="0"/>
          <w:sz w:val="24"/>
          <w:szCs w:val="28"/>
          <w:highlight w:val="none"/>
          <w:u w:val="single"/>
        </w:rPr>
      </w:pPr>
      <w:r>
        <w:rPr>
          <w:rFonts w:hint="eastAsia" w:ascii="宋体" w:hAnsi="宋体" w:cs="仿宋_GB2312"/>
          <w:kern w:val="0"/>
          <w:sz w:val="24"/>
          <w:szCs w:val="28"/>
          <w:highlight w:val="none"/>
        </w:rPr>
        <w:t>姓名：</w:t>
      </w:r>
      <w:r>
        <w:rPr>
          <w:rFonts w:hint="eastAsia" w:ascii="宋体" w:hAnsi="宋体" w:cs="仿宋_GB2312"/>
          <w:kern w:val="0"/>
          <w:sz w:val="24"/>
          <w:szCs w:val="28"/>
          <w:highlight w:val="none"/>
          <w:u w:val="single"/>
        </w:rPr>
        <w:t xml:space="preserve">                         ；</w:t>
      </w:r>
    </w:p>
    <w:p w14:paraId="4393B0F7">
      <w:pPr>
        <w:autoSpaceDE w:val="0"/>
        <w:autoSpaceDN w:val="0"/>
        <w:adjustRightInd w:val="0"/>
        <w:spacing w:line="480" w:lineRule="auto"/>
        <w:ind w:firstLine="480"/>
        <w:jc w:val="left"/>
        <w:rPr>
          <w:rFonts w:hint="eastAsia" w:ascii="宋体" w:hAnsi="宋体" w:cs="仿宋_GB2312"/>
          <w:kern w:val="0"/>
          <w:sz w:val="24"/>
          <w:szCs w:val="28"/>
          <w:highlight w:val="none"/>
          <w:u w:val="single"/>
        </w:rPr>
      </w:pPr>
      <w:r>
        <w:rPr>
          <w:rFonts w:hint="eastAsia" w:ascii="宋体" w:hAnsi="宋体" w:cs="仿宋_GB2312"/>
          <w:kern w:val="0"/>
          <w:sz w:val="24"/>
          <w:szCs w:val="28"/>
          <w:highlight w:val="none"/>
        </w:rPr>
        <w:t>性别：</w:t>
      </w:r>
      <w:r>
        <w:rPr>
          <w:rFonts w:hint="eastAsia" w:ascii="宋体" w:hAnsi="宋体" w:cs="仿宋_GB2312"/>
          <w:kern w:val="0"/>
          <w:sz w:val="24"/>
          <w:szCs w:val="28"/>
          <w:highlight w:val="none"/>
          <w:u w:val="single"/>
        </w:rPr>
        <w:t xml:space="preserve">                         ；</w:t>
      </w:r>
    </w:p>
    <w:p w14:paraId="0C3389CA">
      <w:pPr>
        <w:autoSpaceDE w:val="0"/>
        <w:autoSpaceDN w:val="0"/>
        <w:adjustRightInd w:val="0"/>
        <w:spacing w:line="480" w:lineRule="auto"/>
        <w:ind w:firstLine="480"/>
        <w:jc w:val="left"/>
        <w:rPr>
          <w:rFonts w:hint="eastAsia" w:ascii="宋体" w:hAnsi="宋体" w:cs="仿宋_GB2312"/>
          <w:kern w:val="0"/>
          <w:sz w:val="24"/>
          <w:szCs w:val="28"/>
          <w:highlight w:val="none"/>
          <w:u w:val="single"/>
        </w:rPr>
      </w:pPr>
      <w:r>
        <w:rPr>
          <w:rFonts w:hint="eastAsia" w:ascii="宋体" w:hAnsi="宋体" w:cs="仿宋_GB2312"/>
          <w:kern w:val="0"/>
          <w:sz w:val="24"/>
          <w:szCs w:val="28"/>
          <w:highlight w:val="none"/>
        </w:rPr>
        <w:t>年龄 ：</w:t>
      </w:r>
      <w:r>
        <w:rPr>
          <w:rFonts w:hint="eastAsia" w:ascii="宋体" w:hAnsi="宋体" w:cs="仿宋_GB2312"/>
          <w:kern w:val="0"/>
          <w:sz w:val="24"/>
          <w:szCs w:val="28"/>
          <w:highlight w:val="none"/>
          <w:u w:val="single"/>
        </w:rPr>
        <w:t xml:space="preserve">                        ；</w:t>
      </w:r>
    </w:p>
    <w:p w14:paraId="1157E8DE">
      <w:pPr>
        <w:autoSpaceDE w:val="0"/>
        <w:autoSpaceDN w:val="0"/>
        <w:adjustRightInd w:val="0"/>
        <w:spacing w:line="480" w:lineRule="auto"/>
        <w:ind w:firstLine="480"/>
        <w:jc w:val="left"/>
        <w:rPr>
          <w:rFonts w:hint="eastAsia" w:ascii="宋体" w:hAnsi="宋体" w:cs="仿宋_GB2312"/>
          <w:kern w:val="0"/>
          <w:sz w:val="24"/>
          <w:szCs w:val="28"/>
          <w:highlight w:val="none"/>
          <w:u w:val="single"/>
        </w:rPr>
      </w:pPr>
      <w:r>
        <w:rPr>
          <w:rFonts w:hint="eastAsia" w:ascii="宋体" w:hAnsi="宋体" w:cs="仿宋_GB2312"/>
          <w:kern w:val="0"/>
          <w:sz w:val="24"/>
          <w:szCs w:val="28"/>
          <w:highlight w:val="none"/>
        </w:rPr>
        <w:t>职务：</w:t>
      </w:r>
      <w:r>
        <w:rPr>
          <w:rFonts w:hint="eastAsia" w:ascii="宋体" w:hAnsi="宋体" w:cs="仿宋_GB2312"/>
          <w:kern w:val="0"/>
          <w:sz w:val="24"/>
          <w:szCs w:val="28"/>
          <w:highlight w:val="none"/>
          <w:u w:val="single"/>
        </w:rPr>
        <w:t xml:space="preserve">                         ；</w:t>
      </w:r>
    </w:p>
    <w:p w14:paraId="2E0C286E">
      <w:pPr>
        <w:autoSpaceDE w:val="0"/>
        <w:autoSpaceDN w:val="0"/>
        <w:adjustRightInd w:val="0"/>
        <w:spacing w:line="480" w:lineRule="auto"/>
        <w:ind w:firstLine="480"/>
        <w:jc w:val="left"/>
        <w:rPr>
          <w:rFonts w:ascii="宋体" w:hAnsi="宋体" w:cs="仿宋_GB2312"/>
          <w:kern w:val="0"/>
          <w:sz w:val="24"/>
          <w:szCs w:val="28"/>
          <w:highlight w:val="none"/>
          <w:u w:val="single"/>
        </w:rPr>
      </w:pPr>
      <w:r>
        <w:rPr>
          <w:rFonts w:hint="eastAsia" w:ascii="宋体" w:hAnsi="宋体" w:cs="仿宋_GB2312"/>
          <w:kern w:val="0"/>
          <w:sz w:val="24"/>
          <w:szCs w:val="28"/>
          <w:highlight w:val="none"/>
        </w:rPr>
        <w:t>身份证号码：</w:t>
      </w:r>
      <w:r>
        <w:rPr>
          <w:rFonts w:hint="eastAsia" w:ascii="宋体" w:hAnsi="宋体" w:cs="仿宋_GB2312"/>
          <w:kern w:val="0"/>
          <w:sz w:val="24"/>
          <w:szCs w:val="28"/>
          <w:highlight w:val="none"/>
          <w:u w:val="single"/>
        </w:rPr>
        <w:t xml:space="preserve">                      </w:t>
      </w:r>
      <w:r>
        <w:rPr>
          <w:rFonts w:hint="eastAsia" w:ascii="宋体" w:hAnsi="宋体" w:cs="仿宋_GB2312"/>
          <w:kern w:val="0"/>
          <w:sz w:val="24"/>
          <w:szCs w:val="28"/>
          <w:highlight w:val="none"/>
        </w:rPr>
        <w:t>，系</w:t>
      </w:r>
      <w:r>
        <w:rPr>
          <w:rFonts w:hint="eastAsia" w:ascii="宋体" w:hAnsi="宋体" w:cs="TimesNewRomanPSMT"/>
          <w:kern w:val="0"/>
          <w:sz w:val="24"/>
          <w:szCs w:val="28"/>
          <w:highlight w:val="none"/>
          <w:u w:val="single"/>
        </w:rPr>
        <w:t xml:space="preserve">                       </w:t>
      </w:r>
      <w:r>
        <w:rPr>
          <w:rFonts w:ascii="宋体" w:hAnsi="宋体" w:cs="仿宋_GB2312"/>
          <w:kern w:val="0"/>
          <w:sz w:val="24"/>
          <w:szCs w:val="28"/>
          <w:highlight w:val="none"/>
        </w:rPr>
        <w:t xml:space="preserve"> </w:t>
      </w:r>
      <w:r>
        <w:rPr>
          <w:rFonts w:hint="eastAsia" w:ascii="宋体" w:hAnsi="宋体" w:cs="仿宋_GB2312"/>
          <w:kern w:val="0"/>
          <w:sz w:val="24"/>
          <w:szCs w:val="28"/>
          <w:highlight w:val="none"/>
        </w:rPr>
        <w:t>（投标人名称）的法定代表人。</w:t>
      </w:r>
    </w:p>
    <w:p w14:paraId="1F909A45">
      <w:pPr>
        <w:autoSpaceDE w:val="0"/>
        <w:autoSpaceDN w:val="0"/>
        <w:adjustRightInd w:val="0"/>
        <w:spacing w:line="480" w:lineRule="auto"/>
        <w:ind w:firstLine="480"/>
        <w:jc w:val="left"/>
        <w:rPr>
          <w:rFonts w:hint="eastAsia" w:ascii="宋体" w:hAnsi="宋体" w:cs="仿宋_GB2312"/>
          <w:kern w:val="0"/>
          <w:sz w:val="24"/>
          <w:szCs w:val="28"/>
          <w:highlight w:val="none"/>
        </w:rPr>
      </w:pPr>
      <w:r>
        <w:rPr>
          <w:rFonts w:hint="eastAsia" w:ascii="宋体" w:hAnsi="宋体" w:cs="仿宋_GB2312"/>
          <w:kern w:val="0"/>
          <w:sz w:val="24"/>
          <w:szCs w:val="28"/>
          <w:highlight w:val="none"/>
        </w:rPr>
        <w:t>特此证明。</w:t>
      </w:r>
    </w:p>
    <w:p w14:paraId="4CFE7B44">
      <w:pPr>
        <w:autoSpaceDE w:val="0"/>
        <w:autoSpaceDN w:val="0"/>
        <w:adjustRightInd w:val="0"/>
        <w:spacing w:line="700" w:lineRule="exact"/>
        <w:ind w:firstLine="480"/>
        <w:jc w:val="left"/>
        <w:rPr>
          <w:rFonts w:hint="eastAsia" w:ascii="宋体" w:hAnsi="宋体" w:cs="仿宋_GB2312"/>
          <w:kern w:val="0"/>
          <w:sz w:val="24"/>
          <w:szCs w:val="28"/>
          <w:highlight w:val="none"/>
        </w:rPr>
      </w:pPr>
    </w:p>
    <w:p w14:paraId="1BC45D0A">
      <w:pPr>
        <w:autoSpaceDE w:val="0"/>
        <w:autoSpaceDN w:val="0"/>
        <w:adjustRightInd w:val="0"/>
        <w:spacing w:line="700" w:lineRule="exact"/>
        <w:ind w:firstLine="480"/>
        <w:jc w:val="left"/>
        <w:rPr>
          <w:rFonts w:hint="eastAsia" w:ascii="宋体" w:hAnsi="宋体" w:cs="仿宋_GB2312"/>
          <w:kern w:val="0"/>
          <w:sz w:val="24"/>
          <w:szCs w:val="28"/>
          <w:highlight w:val="none"/>
        </w:rPr>
      </w:pPr>
      <w:r>
        <w:rPr>
          <w:rFonts w:hint="eastAsia" w:ascii="宋体" w:hAnsi="宋体" w:cs="仿宋_GB2312"/>
          <w:kern w:val="0"/>
          <w:sz w:val="24"/>
          <w:szCs w:val="28"/>
          <w:highlight w:val="none"/>
        </w:rPr>
        <w:t>附：法定代表人身份证扫描件</w:t>
      </w:r>
    </w:p>
    <w:p w14:paraId="04E9E22F">
      <w:pPr>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1180995">
      <w:pPr>
        <w:wordWrap w:val="0"/>
        <w:spacing w:line="520" w:lineRule="exact"/>
        <w:jc w:val="right"/>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（公章签章）</w:t>
      </w:r>
    </w:p>
    <w:p w14:paraId="3A3AEBD9">
      <w:pPr>
        <w:spacing w:line="480" w:lineRule="exact"/>
        <w:jc w:val="right"/>
        <w:textAlignment w:val="center"/>
        <w:rPr>
          <w:rFonts w:ascii="宋体" w:hAnsi="宋体" w:eastAsia="宋体" w:cs="宋体"/>
          <w:sz w:val="28"/>
          <w:szCs w:val="28"/>
          <w:highlight w:val="none"/>
        </w:rPr>
      </w:pPr>
      <w:r>
        <w:rPr>
          <w:rFonts w:hint="eastAsia" w:ascii="宋体" w:hAnsi="宋体" w:eastAsia="宋体" w:cs="宋体"/>
          <w:sz w:val="24"/>
          <w:szCs w:val="24"/>
          <w:highlight w:val="none"/>
        </w:rPr>
        <w:t>年   月   日</w:t>
      </w:r>
      <w:r>
        <w:rPr>
          <w:rFonts w:hint="eastAsia" w:ascii="宋体" w:hAnsi="宋体" w:eastAsia="宋体" w:cs="宋体"/>
          <w:sz w:val="28"/>
          <w:szCs w:val="28"/>
          <w:highlight w:val="none"/>
        </w:rPr>
        <w:t xml:space="preserve">          </w:t>
      </w:r>
    </w:p>
    <w:p w14:paraId="55FC84A4">
      <w:pPr>
        <w:spacing w:before="240" w:beforeLines="100" w:after="120" w:afterLines="50" w:line="480" w:lineRule="exact"/>
        <w:jc w:val="center"/>
        <w:textAlignment w:val="center"/>
        <w:outlineLvl w:val="1"/>
        <w:rPr>
          <w:rFonts w:ascii="宋体" w:hAnsi="宋体" w:eastAsia="宋体" w:cs="宋体"/>
          <w:sz w:val="28"/>
          <w:szCs w:val="28"/>
          <w:highlight w:val="none"/>
        </w:rPr>
      </w:pPr>
      <w:r>
        <w:rPr>
          <w:rFonts w:ascii="宋体" w:hAnsi="宋体" w:eastAsia="宋体" w:cs="宋体"/>
          <w:b/>
          <w:bCs/>
          <w:sz w:val="28"/>
          <w:szCs w:val="28"/>
          <w:highlight w:val="none"/>
        </w:rPr>
        <w:br w:type="page"/>
      </w:r>
      <w:bookmarkStart w:id="97" w:name="_Toc31687"/>
      <w:bookmarkStart w:id="98" w:name="_Toc30202"/>
      <w:bookmarkStart w:id="99" w:name="_Toc14392"/>
      <w:bookmarkStart w:id="100" w:name="_Toc7629"/>
      <w:r>
        <w:rPr>
          <w:rFonts w:hint="eastAsia" w:ascii="宋体" w:hAnsi="宋体" w:eastAsia="宋体" w:cs="宋体"/>
          <w:b/>
          <w:bCs/>
          <w:sz w:val="28"/>
          <w:szCs w:val="28"/>
          <w:highlight w:val="none"/>
        </w:rPr>
        <w:t>三、授权委托书</w:t>
      </w:r>
      <w:bookmarkEnd w:id="97"/>
      <w:bookmarkEnd w:id="98"/>
      <w:bookmarkEnd w:id="99"/>
      <w:bookmarkEnd w:id="100"/>
    </w:p>
    <w:p w14:paraId="5894F292">
      <w:pPr>
        <w:spacing w:line="480" w:lineRule="exact"/>
        <w:ind w:firstLine="720" w:firstLineChars="3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（姓名）</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（供应商名称）</w:t>
      </w:r>
      <w:r>
        <w:rPr>
          <w:rFonts w:hint="eastAsia" w:ascii="宋体" w:hAnsi="宋体" w:eastAsia="宋体" w:cs="宋体"/>
          <w:sz w:val="24"/>
          <w:szCs w:val="24"/>
          <w:highlight w:val="none"/>
        </w:rPr>
        <w:t>的法定代表人，现委托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（姓名）</w:t>
      </w:r>
      <w:r>
        <w:rPr>
          <w:rFonts w:hint="eastAsia" w:ascii="宋体" w:hAnsi="宋体" w:eastAsia="宋体" w:cs="宋体"/>
          <w:sz w:val="24"/>
          <w:szCs w:val="24"/>
          <w:highlight w:val="none"/>
        </w:rPr>
        <w:t>为我方代理人。代理人根据授权，以我方名义签署、澄清、说明、补正、递交、撤回、修改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（项目名称）响应文件、签订合同和处理有关事宜，其法律后果由我方承担。</w:t>
      </w:r>
    </w:p>
    <w:p w14:paraId="2DB51DE1">
      <w:pPr>
        <w:spacing w:before="240" w:beforeLines="100" w:after="240" w:afterLines="100" w:line="480" w:lineRule="exact"/>
        <w:ind w:firstLine="480" w:firstLineChars="2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755C4BCB">
      <w:pPr>
        <w:spacing w:after="240" w:afterLines="100" w:line="480" w:lineRule="exact"/>
        <w:ind w:firstLine="480" w:firstLineChars="2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附：法定代表人身份证及委托代理人身份证扫描件</w:t>
      </w:r>
    </w:p>
    <w:p w14:paraId="28A713E7">
      <w:pPr>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1583C32">
      <w:pPr>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供应商：（公章签章）</w:t>
      </w:r>
    </w:p>
    <w:p w14:paraId="7E4C7BE8">
      <w:pPr>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法定代表人：（电子签章）</w:t>
      </w:r>
    </w:p>
    <w:p w14:paraId="69896D96">
      <w:pPr>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52AFE37D">
      <w:pPr>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委托代理人身份证号码：</w:t>
      </w:r>
      <w:r>
        <w:rPr>
          <w:rFonts w:hint="eastAsia" w:ascii="宋体" w:hAnsi="宋体" w:eastAsia="宋体" w:cs="宋体"/>
          <w:sz w:val="24"/>
          <w:szCs w:val="24"/>
          <w:highlight w:val="none"/>
          <w:u w:val="single"/>
        </w:rPr>
        <w:t xml:space="preserve">                   </w:t>
      </w:r>
    </w:p>
    <w:p w14:paraId="502A6A03">
      <w:pPr>
        <w:spacing w:line="480" w:lineRule="exact"/>
        <w:ind w:firstLine="3840" w:firstLineChars="1600"/>
        <w:textAlignment w:val="center"/>
        <w:rPr>
          <w:rFonts w:ascii="宋体" w:hAnsi="宋体" w:eastAsia="宋体" w:cs="宋体"/>
          <w:sz w:val="24"/>
          <w:szCs w:val="24"/>
          <w:highlight w:val="none"/>
        </w:rPr>
      </w:pPr>
      <w:r>
        <w:rPr>
          <w:rFonts w:ascii="宋体" w:hAnsi="宋体" w:eastAsia="宋体" w:cs="宋体"/>
          <w:sz w:val="24"/>
          <w:szCs w:val="24"/>
          <w:highlight w:val="none"/>
        </w:rPr>
        <w:t>联系电话</w:t>
      </w:r>
      <w:r>
        <w:rPr>
          <w:rFonts w:hint="eastAsia" w:ascii="宋体" w:hAnsi="宋体" w:eastAsia="宋体" w:cs="宋体"/>
          <w:sz w:val="24"/>
          <w:szCs w:val="24"/>
          <w:highlight w:val="none"/>
        </w:rPr>
        <w:t>：</w:t>
      </w:r>
    </w:p>
    <w:p w14:paraId="5871DA51">
      <w:pPr>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E3C83B4">
      <w:pPr>
        <w:spacing w:before="240" w:beforeLines="100" w:after="120" w:afterLines="50" w:line="480" w:lineRule="exact"/>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2E39017E">
      <w:pPr>
        <w:widowControl/>
        <w:spacing w:line="400" w:lineRule="exact"/>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bookmarkStart w:id="101" w:name="_Toc466566720"/>
      <w:bookmarkEnd w:id="101"/>
    </w:p>
    <w:p w14:paraId="4EA1CBE0">
      <w:pPr>
        <w:widowControl/>
        <w:spacing w:line="400" w:lineRule="exact"/>
        <w:jc w:val="center"/>
        <w:outlineLvl w:val="1"/>
        <w:rPr>
          <w:rFonts w:ascii="宋体" w:hAnsi="宋体" w:eastAsia="宋体" w:cs="宋体"/>
          <w:b/>
          <w:sz w:val="28"/>
          <w:szCs w:val="28"/>
          <w:highlight w:val="none"/>
        </w:rPr>
      </w:pPr>
      <w:r>
        <w:rPr>
          <w:rFonts w:hint="eastAsia" w:ascii="宋体" w:hAnsi="宋体" w:eastAsia="宋体" w:cs="宋体"/>
          <w:b/>
          <w:bCs/>
          <w:sz w:val="28"/>
          <w:szCs w:val="28"/>
          <w:highlight w:val="none"/>
        </w:rPr>
        <w:br w:type="page"/>
      </w:r>
      <w:bookmarkStart w:id="102" w:name="_Toc11405"/>
      <w:bookmarkStart w:id="103" w:name="_Toc6506"/>
      <w:bookmarkStart w:id="104" w:name="_Toc7633"/>
      <w:bookmarkStart w:id="105" w:name="_Toc32717"/>
      <w:r>
        <w:rPr>
          <w:rFonts w:hint="eastAsia" w:ascii="宋体" w:hAnsi="宋体" w:eastAsia="宋体" w:cs="宋体"/>
          <w:b/>
          <w:bCs/>
          <w:sz w:val="28"/>
          <w:szCs w:val="28"/>
          <w:highlight w:val="none"/>
        </w:rPr>
        <w:t>四、磋商承诺函</w:t>
      </w:r>
      <w:bookmarkEnd w:id="102"/>
      <w:bookmarkEnd w:id="103"/>
      <w:bookmarkEnd w:id="104"/>
      <w:bookmarkEnd w:id="105"/>
    </w:p>
    <w:p w14:paraId="1575B8C3">
      <w:pPr>
        <w:widowControl/>
        <w:shd w:val="clear" w:color="auto" w:fill="FFFFFF"/>
        <w:spacing w:line="360" w:lineRule="auto"/>
        <w:rPr>
          <w:rFonts w:hint="eastAsia" w:ascii="宋体" w:hAnsi="宋体" w:eastAsia="宋体" w:cs="宋体"/>
          <w:color w:val="000000"/>
          <w:spacing w:val="8"/>
          <w:kern w:val="0"/>
          <w:sz w:val="24"/>
          <w:szCs w:val="24"/>
          <w:highlight w:val="none"/>
          <w:u w:val="single"/>
        </w:rPr>
      </w:pPr>
      <w:r>
        <w:rPr>
          <w:rFonts w:hint="eastAsia" w:ascii="宋体" w:hAnsi="宋体" w:eastAsia="宋体" w:cs="宋体"/>
          <w:color w:val="000000"/>
          <w:kern w:val="0"/>
          <w:sz w:val="24"/>
          <w:szCs w:val="24"/>
          <w:highlight w:val="none"/>
        </w:rPr>
        <w:t>致（采购人）</w:t>
      </w:r>
      <w:r>
        <w:rPr>
          <w:rFonts w:hint="eastAsia" w:ascii="宋体" w:hAnsi="宋体" w:eastAsia="宋体" w:cs="宋体"/>
          <w:color w:val="000000"/>
          <w:spacing w:val="8"/>
          <w:kern w:val="0"/>
          <w:sz w:val="24"/>
          <w:szCs w:val="24"/>
          <w:highlight w:val="none"/>
        </w:rPr>
        <w:t>：</w:t>
      </w:r>
      <w:r>
        <w:rPr>
          <w:rFonts w:hint="eastAsia" w:ascii="宋体" w:hAnsi="宋体" w:eastAsia="宋体" w:cs="宋体"/>
          <w:color w:val="000000"/>
          <w:spacing w:val="8"/>
          <w:kern w:val="0"/>
          <w:sz w:val="24"/>
          <w:szCs w:val="24"/>
          <w:highlight w:val="none"/>
          <w:u w:val="single"/>
        </w:rPr>
        <w:t xml:space="preserve">                        </w:t>
      </w:r>
    </w:p>
    <w:p w14:paraId="33487E56">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我公司作为本次采购项目的供应商，根据磋商文件要求，现郑重承诺如下：</w:t>
      </w:r>
    </w:p>
    <w:p w14:paraId="4ED49639">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一、具备《中华人民共和国政府采购法》第二十二条第一款和本项目规定的条件：</w:t>
      </w:r>
    </w:p>
    <w:p w14:paraId="484DBC9C">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（一）具有独立承担民事责任的能力； 　　</w:t>
      </w:r>
    </w:p>
    <w:p w14:paraId="5B10F185">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（二）具有良好的商业信誉和健全的财务会计制度； 　</w:t>
      </w:r>
    </w:p>
    <w:p w14:paraId="24529E05">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（三）具有履行合同所必需的设备和专业技术能力； 　　</w:t>
      </w:r>
    </w:p>
    <w:p w14:paraId="6FED8FBE">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（四）有依法缴纳税收和社会保障资金的良好记录； 　　</w:t>
      </w:r>
    </w:p>
    <w:p w14:paraId="3EE09A7D">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（五）参加政府采购活动前三年内，在经营活动中没有重大违法记录；</w:t>
      </w:r>
    </w:p>
    <w:p w14:paraId="041C9452">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（六）法律、行政法规规定的其他条件；</w:t>
      </w:r>
    </w:p>
    <w:p w14:paraId="2CDF6FA0">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（七）根据采购项目提出的特定条件。</w:t>
      </w:r>
    </w:p>
    <w:p w14:paraId="1396EF74">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二、完全接受和满足本项目磋商文件中规定的实质性要求，如对磋商文件有异议，已经在磋商截止时间届满前依法进行维权救济，不存在对磋商文件有异议的同时又参加</w:t>
      </w:r>
      <w:r>
        <w:rPr>
          <w:rFonts w:hint="eastAsia" w:ascii="宋体" w:hAnsi="宋体" w:eastAsia="宋体" w:cs="宋体"/>
          <w:color w:val="000000"/>
          <w:spacing w:val="8"/>
          <w:kern w:val="0"/>
          <w:sz w:val="24"/>
          <w:szCs w:val="24"/>
          <w:highlight w:val="none"/>
          <w:lang w:val="en-US" w:eastAsia="zh-CN"/>
        </w:rPr>
        <w:t>磋商</w:t>
      </w:r>
      <w:r>
        <w:rPr>
          <w:rFonts w:hint="eastAsia" w:ascii="宋体" w:hAnsi="宋体" w:eastAsia="宋体" w:cs="宋体"/>
          <w:color w:val="000000"/>
          <w:spacing w:val="8"/>
          <w:kern w:val="0"/>
          <w:sz w:val="24"/>
          <w:szCs w:val="24"/>
          <w:highlight w:val="none"/>
        </w:rPr>
        <w:t>以求侥幸</w:t>
      </w:r>
      <w:r>
        <w:rPr>
          <w:rFonts w:hint="eastAsia" w:ascii="宋体" w:hAnsi="宋体" w:eastAsia="宋体" w:cs="宋体"/>
          <w:color w:val="000000"/>
          <w:spacing w:val="8"/>
          <w:kern w:val="0"/>
          <w:sz w:val="24"/>
          <w:szCs w:val="24"/>
          <w:highlight w:val="none"/>
          <w:lang w:val="en-US" w:eastAsia="zh-CN"/>
        </w:rPr>
        <w:t>成交</w:t>
      </w:r>
      <w:r>
        <w:rPr>
          <w:rFonts w:hint="eastAsia" w:ascii="宋体" w:hAnsi="宋体" w:eastAsia="宋体" w:cs="宋体"/>
          <w:color w:val="000000"/>
          <w:spacing w:val="8"/>
          <w:kern w:val="0"/>
          <w:sz w:val="24"/>
          <w:szCs w:val="24"/>
          <w:highlight w:val="none"/>
        </w:rPr>
        <w:t>或者为实现其他非法目的的行为。</w:t>
      </w:r>
    </w:p>
    <w:p w14:paraId="2CC4B7E6">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三、参加本次磋商采购活动，不存在与单位负责人为同一人或者存在直接控股、管理关系的其他供应商参与同一合同项下的政府采购活动的行为。    </w:t>
      </w:r>
    </w:p>
    <w:p w14:paraId="6D2549F4">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四、参加本次磋商采购活动，不存在为采购项目提供整体设计、规范编制或者项目管理、监理、检测等服务的行为。</w:t>
      </w:r>
    </w:p>
    <w:p w14:paraId="5BCE9BE4">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五、参加本次磋商采购活动，不存在和其他供应商在同一合同项下的采购项目中，同时委托同一个自然人、同一家庭的人员、同一单位的人员作为代理人的行为。</w:t>
      </w:r>
    </w:p>
    <w:p w14:paraId="71AF3661">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六、供应商参加本次政府采购活动要求在近三年内供应商和其法定代表人没有行贿犯罪行为。</w:t>
      </w:r>
    </w:p>
    <w:p w14:paraId="3FFC3226">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七、参加本次磋商采购活动，不存在联合体</w:t>
      </w:r>
      <w:r>
        <w:rPr>
          <w:rFonts w:hint="eastAsia" w:ascii="宋体" w:hAnsi="宋体" w:eastAsia="宋体" w:cs="宋体"/>
          <w:color w:val="000000"/>
          <w:spacing w:val="8"/>
          <w:kern w:val="0"/>
          <w:sz w:val="24"/>
          <w:szCs w:val="24"/>
          <w:highlight w:val="none"/>
          <w:lang w:val="en-US" w:eastAsia="zh-CN"/>
        </w:rPr>
        <w:t>磋商</w:t>
      </w:r>
      <w:r>
        <w:rPr>
          <w:rFonts w:hint="eastAsia" w:ascii="宋体" w:hAnsi="宋体" w:eastAsia="宋体" w:cs="宋体"/>
          <w:color w:val="000000"/>
          <w:spacing w:val="8"/>
          <w:kern w:val="0"/>
          <w:sz w:val="24"/>
          <w:szCs w:val="24"/>
          <w:highlight w:val="none"/>
        </w:rPr>
        <w:t>。</w:t>
      </w:r>
    </w:p>
    <w:p w14:paraId="37AD88B6">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八、磋商响应文件中提供的任何材料和技术、服务、商务等响应条款，都是真实的、有效的、合法的。</w:t>
      </w:r>
    </w:p>
    <w:p w14:paraId="05A1825D">
      <w:pPr>
        <w:widowControl/>
        <w:shd w:val="clear" w:color="auto" w:fill="FFFFFF"/>
        <w:spacing w:line="360" w:lineRule="auto"/>
        <w:ind w:firstLine="448" w:firstLineChars="175"/>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九、我公司如存在以下行为之一的，愿意接受相关部门的处理：</w:t>
      </w:r>
    </w:p>
    <w:p w14:paraId="54FA22B9">
      <w:pPr>
        <w:widowControl/>
        <w:shd w:val="clear" w:color="auto" w:fill="FFFFFF"/>
        <w:spacing w:line="360" w:lineRule="auto"/>
        <w:ind w:firstLine="448" w:firstLineChars="175"/>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（一）磋商有效期内撤销磋商响应文件的；</w:t>
      </w:r>
    </w:p>
    <w:p w14:paraId="2605DE3B">
      <w:pPr>
        <w:widowControl/>
        <w:shd w:val="clear" w:color="auto" w:fill="FFFFFF"/>
        <w:spacing w:line="360" w:lineRule="auto"/>
        <w:ind w:firstLine="448" w:firstLineChars="175"/>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（二）除因不可抗力之外，在采购人确定</w:t>
      </w:r>
      <w:r>
        <w:rPr>
          <w:rFonts w:hint="eastAsia" w:ascii="宋体" w:hAnsi="宋体" w:eastAsia="宋体" w:cs="宋体"/>
          <w:color w:val="000000"/>
          <w:spacing w:val="8"/>
          <w:kern w:val="0"/>
          <w:sz w:val="24"/>
          <w:szCs w:val="24"/>
          <w:highlight w:val="none"/>
          <w:lang w:val="en-US" w:eastAsia="zh-CN"/>
        </w:rPr>
        <w:t>成交</w:t>
      </w:r>
      <w:r>
        <w:rPr>
          <w:rFonts w:hint="eastAsia" w:ascii="宋体" w:hAnsi="宋体" w:eastAsia="宋体" w:cs="宋体"/>
          <w:color w:val="000000"/>
          <w:spacing w:val="8"/>
          <w:kern w:val="0"/>
          <w:sz w:val="24"/>
          <w:szCs w:val="24"/>
          <w:highlight w:val="none"/>
        </w:rPr>
        <w:t>人前放弃</w:t>
      </w:r>
      <w:r>
        <w:rPr>
          <w:rFonts w:hint="eastAsia" w:ascii="宋体" w:hAnsi="宋体" w:eastAsia="宋体" w:cs="宋体"/>
          <w:color w:val="000000"/>
          <w:spacing w:val="8"/>
          <w:kern w:val="0"/>
          <w:sz w:val="24"/>
          <w:szCs w:val="24"/>
          <w:highlight w:val="none"/>
          <w:lang w:val="en-US" w:eastAsia="zh-CN"/>
        </w:rPr>
        <w:t>成交</w:t>
      </w:r>
      <w:r>
        <w:rPr>
          <w:rFonts w:hint="eastAsia" w:ascii="宋体" w:hAnsi="宋体" w:eastAsia="宋体" w:cs="宋体"/>
          <w:color w:val="000000"/>
          <w:spacing w:val="8"/>
          <w:kern w:val="0"/>
          <w:sz w:val="24"/>
          <w:szCs w:val="24"/>
          <w:highlight w:val="none"/>
        </w:rPr>
        <w:t>候选资格的；</w:t>
      </w:r>
    </w:p>
    <w:p w14:paraId="2954AFEB">
      <w:pPr>
        <w:widowControl/>
        <w:shd w:val="clear" w:color="auto" w:fill="FFFFFF"/>
        <w:spacing w:line="360" w:lineRule="auto"/>
        <w:ind w:firstLine="448" w:firstLineChars="175"/>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（三）无正当理由，拒不按照磋商文件的规定与采购人签订合同的；</w:t>
      </w:r>
    </w:p>
    <w:p w14:paraId="4187C996">
      <w:pPr>
        <w:widowControl/>
        <w:shd w:val="clear" w:color="auto" w:fill="FFFFFF"/>
        <w:spacing w:line="360" w:lineRule="auto"/>
        <w:ind w:firstLine="448" w:firstLineChars="175"/>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（四）在磋商响应文件中提供虚假材料谋取</w:t>
      </w:r>
      <w:r>
        <w:rPr>
          <w:rFonts w:hint="eastAsia" w:ascii="宋体" w:hAnsi="宋体" w:eastAsia="宋体" w:cs="宋体"/>
          <w:color w:val="000000"/>
          <w:spacing w:val="8"/>
          <w:kern w:val="0"/>
          <w:sz w:val="24"/>
          <w:szCs w:val="24"/>
          <w:highlight w:val="none"/>
          <w:lang w:val="en-US" w:eastAsia="zh-CN"/>
        </w:rPr>
        <w:t>成交</w:t>
      </w:r>
      <w:r>
        <w:rPr>
          <w:rFonts w:hint="eastAsia" w:ascii="宋体" w:hAnsi="宋体" w:eastAsia="宋体" w:cs="宋体"/>
          <w:color w:val="000000"/>
          <w:spacing w:val="8"/>
          <w:kern w:val="0"/>
          <w:sz w:val="24"/>
          <w:szCs w:val="24"/>
          <w:highlight w:val="none"/>
        </w:rPr>
        <w:t>；</w:t>
      </w:r>
    </w:p>
    <w:p w14:paraId="3511B414">
      <w:pPr>
        <w:widowControl/>
        <w:shd w:val="clear" w:color="auto" w:fill="FFFFFF"/>
        <w:spacing w:line="360" w:lineRule="auto"/>
        <w:ind w:firstLine="448" w:firstLineChars="175"/>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（五）与采购人、其他供应商或者采购代理机构恶意串通</w:t>
      </w:r>
      <w:r>
        <w:rPr>
          <w:rFonts w:hint="eastAsia" w:ascii="宋体" w:hAnsi="宋体" w:eastAsia="宋体" w:cs="宋体"/>
          <w:color w:val="000000"/>
          <w:spacing w:val="8"/>
          <w:kern w:val="0"/>
          <w:sz w:val="24"/>
          <w:szCs w:val="24"/>
          <w:highlight w:val="none"/>
          <w:lang w:val="en-US" w:eastAsia="zh-CN"/>
        </w:rPr>
        <w:t>磋商</w:t>
      </w:r>
      <w:r>
        <w:rPr>
          <w:rFonts w:hint="eastAsia" w:ascii="宋体" w:hAnsi="宋体" w:eastAsia="宋体" w:cs="宋体"/>
          <w:color w:val="000000"/>
          <w:spacing w:val="8"/>
          <w:kern w:val="0"/>
          <w:sz w:val="24"/>
          <w:szCs w:val="24"/>
          <w:highlight w:val="none"/>
        </w:rPr>
        <w:t>的；</w:t>
      </w:r>
    </w:p>
    <w:p w14:paraId="416042C3">
      <w:pPr>
        <w:widowControl/>
        <w:shd w:val="clear" w:color="auto" w:fill="FFFFFF"/>
        <w:spacing w:line="360" w:lineRule="auto"/>
        <w:ind w:firstLine="448" w:firstLineChars="175"/>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（六）磋商有效期内，供应商在政府采购活动中有违法、违规、违纪行为的。</w:t>
      </w:r>
    </w:p>
    <w:p w14:paraId="3FC905D5">
      <w:pPr>
        <w:widowControl/>
        <w:shd w:val="clear" w:color="auto" w:fill="FFFFFF"/>
        <w:spacing w:line="360" w:lineRule="auto"/>
        <w:ind w:firstLine="448" w:firstLineChars="175"/>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由此产生的一切法律后果和责任由我公司承担。我公司声明放弃对此提出任何异议和追索的权利。</w:t>
      </w:r>
    </w:p>
    <w:p w14:paraId="5A45A1E0">
      <w:pPr>
        <w:widowControl/>
        <w:shd w:val="clear" w:color="auto" w:fill="FFFFFF"/>
        <w:spacing w:line="360" w:lineRule="auto"/>
        <w:ind w:firstLine="448" w:firstLineChars="175"/>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本公司对上述承诺的内容事项真实性负责。如经查实上述承诺的内容事项存在虚假，我公司愿意接受以提供虚假材料谋取</w:t>
      </w:r>
      <w:r>
        <w:rPr>
          <w:rFonts w:hint="eastAsia" w:ascii="宋体" w:hAnsi="宋体" w:eastAsia="宋体" w:cs="宋体"/>
          <w:color w:val="000000"/>
          <w:spacing w:val="8"/>
          <w:kern w:val="0"/>
          <w:sz w:val="24"/>
          <w:szCs w:val="24"/>
          <w:highlight w:val="none"/>
          <w:lang w:val="en-US" w:eastAsia="zh-CN"/>
        </w:rPr>
        <w:t>成交</w:t>
      </w:r>
      <w:r>
        <w:rPr>
          <w:rFonts w:hint="eastAsia" w:ascii="宋体" w:hAnsi="宋体" w:eastAsia="宋体" w:cs="宋体"/>
          <w:color w:val="000000"/>
          <w:spacing w:val="8"/>
          <w:kern w:val="0"/>
          <w:sz w:val="24"/>
          <w:szCs w:val="24"/>
          <w:highlight w:val="none"/>
        </w:rPr>
        <w:t>追究法律责任。</w:t>
      </w:r>
    </w:p>
    <w:p w14:paraId="00AACA3E">
      <w:pPr>
        <w:spacing w:line="360" w:lineRule="auto"/>
        <w:ind w:firstLine="480" w:firstLineChars="200"/>
        <w:rPr>
          <w:rFonts w:hint="eastAsia" w:ascii="宋体" w:hAnsi="宋体" w:eastAsia="宋体" w:cs="宋体"/>
          <w:sz w:val="24"/>
          <w:szCs w:val="24"/>
          <w:highlight w:val="none"/>
        </w:rPr>
      </w:pPr>
    </w:p>
    <w:p w14:paraId="43EF37F7">
      <w:pPr>
        <w:spacing w:line="700" w:lineRule="exact"/>
        <w:ind w:right="480" w:firstLine="3600" w:firstLineChars="1500"/>
        <w:rPr>
          <w:rFonts w:hint="eastAsia" w:ascii="宋体" w:hAnsi="宋体" w:eastAsia="宋体" w:cs="宋体"/>
          <w:sz w:val="24"/>
          <w:szCs w:val="24"/>
          <w:highlight w:val="none"/>
        </w:rPr>
      </w:pPr>
    </w:p>
    <w:p w14:paraId="3110CF8A">
      <w:pPr>
        <w:spacing w:line="700" w:lineRule="exact"/>
        <w:ind w:right="480" w:firstLine="3600" w:firstLineChars="1500"/>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（公章签章）</w:t>
      </w:r>
    </w:p>
    <w:p w14:paraId="1DD15FD9">
      <w:pPr>
        <w:wordWrap w:val="0"/>
        <w:spacing w:line="700" w:lineRule="exact"/>
        <w:ind w:firstLine="540"/>
        <w:jc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（电子签章）</w:t>
      </w:r>
    </w:p>
    <w:p w14:paraId="39DAD5D4">
      <w:pPr>
        <w:spacing w:line="700" w:lineRule="exact"/>
        <w:ind w:right="480" w:firstLine="3600" w:firstLineChars="1500"/>
        <w:rPr>
          <w:rFonts w:ascii="宋体" w:hAnsi="宋体" w:eastAsia="宋体" w:cs="Times New Roman"/>
          <w:sz w:val="24"/>
          <w:szCs w:val="24"/>
          <w:highlight w:val="none"/>
        </w:rPr>
      </w:pPr>
      <w:r>
        <w:rPr>
          <w:rFonts w:hint="eastAsia" w:ascii="宋体" w:hAnsi="宋体" w:eastAsia="宋体" w:cs="宋体"/>
          <w:sz w:val="24"/>
          <w:szCs w:val="24"/>
          <w:highlight w:val="none"/>
        </w:rPr>
        <w:t>日  期：</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日</w:t>
      </w:r>
    </w:p>
    <w:p w14:paraId="507E4BAD">
      <w:pPr>
        <w:spacing w:before="240" w:beforeLines="100" w:after="120"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5825F1A6">
      <w:pPr>
        <w:rPr>
          <w:rFonts w:hint="eastAsia" w:ascii="宋体" w:hAnsi="宋体" w:eastAsia="宋体" w:cs="宋体"/>
          <w:b/>
          <w:bCs/>
          <w:sz w:val="28"/>
          <w:szCs w:val="28"/>
          <w:highlight w:val="none"/>
        </w:rPr>
      </w:pPr>
      <w:bookmarkStart w:id="106" w:name="_Toc2807"/>
      <w:bookmarkStart w:id="107" w:name="_Toc20745"/>
      <w:bookmarkStart w:id="108" w:name="_Toc5084"/>
      <w:bookmarkStart w:id="109" w:name="_Toc18966"/>
      <w:r>
        <w:rPr>
          <w:rFonts w:hint="eastAsia" w:ascii="宋体" w:hAnsi="宋体" w:eastAsia="宋体" w:cs="宋体"/>
          <w:b/>
          <w:bCs/>
          <w:sz w:val="28"/>
          <w:szCs w:val="28"/>
          <w:highlight w:val="none"/>
        </w:rPr>
        <w:br w:type="page"/>
      </w:r>
    </w:p>
    <w:p w14:paraId="37AD298B">
      <w:pPr>
        <w:spacing w:before="240" w:beforeLines="100" w:after="120" w:afterLines="50" w:line="480" w:lineRule="exact"/>
        <w:jc w:val="center"/>
        <w:textAlignment w:val="center"/>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rPr>
        <w:t>五、已标价工程量清单</w:t>
      </w:r>
      <w:bookmarkEnd w:id="106"/>
      <w:bookmarkEnd w:id="107"/>
      <w:bookmarkEnd w:id="108"/>
      <w:bookmarkEnd w:id="109"/>
    </w:p>
    <w:p w14:paraId="0CC8715E">
      <w:pPr>
        <w:spacing w:before="240" w:beforeLines="100" w:after="120"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339F8E63">
      <w:pPr>
        <w:spacing w:before="240" w:beforeLines="100" w:after="120"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5057A0EB">
      <w:pPr>
        <w:spacing w:before="240" w:beforeLines="100" w:after="120"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7F0F603B">
      <w:pPr>
        <w:spacing w:before="240" w:beforeLines="100" w:after="120"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312FC36F">
      <w:pPr>
        <w:spacing w:before="240" w:beforeLines="100" w:after="120"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FE5F048">
      <w:pPr>
        <w:spacing w:before="240" w:beforeLines="100" w:after="120"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7B93C33">
      <w:pPr>
        <w:spacing w:before="240" w:beforeLines="100" w:after="120"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7D19FDE0">
      <w:pPr>
        <w:spacing w:before="240" w:beforeLines="100" w:after="120"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82FC1E6">
      <w:pPr>
        <w:spacing w:before="240" w:beforeLines="100" w:after="120"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50F4B5BC">
      <w:pPr>
        <w:spacing w:before="240" w:beforeLines="100" w:after="120"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65CF187D">
      <w:pPr>
        <w:spacing w:before="240" w:beforeLines="100" w:after="120"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7E55DB78">
      <w:pPr>
        <w:spacing w:before="240" w:beforeLines="100" w:after="120"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4C7ECFCB">
      <w:pPr>
        <w:spacing w:before="240" w:beforeLines="100" w:after="120" w:afterLines="50" w:line="480" w:lineRule="exact"/>
        <w:textAlignment w:val="center"/>
        <w:rPr>
          <w:rFonts w:ascii="宋体" w:hAnsi="宋体" w:eastAsia="宋体" w:cs="宋体"/>
          <w:b/>
          <w:bCs/>
          <w:sz w:val="28"/>
          <w:szCs w:val="28"/>
          <w:highlight w:val="none"/>
        </w:rPr>
      </w:pPr>
    </w:p>
    <w:p w14:paraId="642EC9D9">
      <w:pPr>
        <w:spacing w:before="240" w:beforeLines="100" w:after="120" w:afterLines="50" w:line="480" w:lineRule="exact"/>
        <w:jc w:val="center"/>
        <w:textAlignment w:val="center"/>
        <w:outlineLvl w:val="1"/>
        <w:rPr>
          <w:rFonts w:ascii="宋体" w:hAnsi="宋体" w:eastAsia="宋体" w:cs="宋体"/>
          <w:b/>
          <w:bCs/>
          <w:sz w:val="28"/>
          <w:szCs w:val="28"/>
          <w:highlight w:val="none"/>
        </w:rPr>
      </w:pPr>
      <w:bookmarkStart w:id="110" w:name="_Toc12493"/>
      <w:bookmarkStart w:id="111" w:name="_Toc30855"/>
      <w:bookmarkStart w:id="112" w:name="_Toc3097"/>
      <w:bookmarkStart w:id="113" w:name="_Toc1933"/>
      <w:r>
        <w:rPr>
          <w:rFonts w:hint="eastAsia" w:ascii="宋体" w:hAnsi="宋体" w:eastAsia="宋体" w:cs="宋体"/>
          <w:b/>
          <w:bCs/>
          <w:sz w:val="28"/>
          <w:szCs w:val="28"/>
          <w:highlight w:val="none"/>
        </w:rPr>
        <w:br w:type="page"/>
      </w:r>
      <w:r>
        <w:rPr>
          <w:rFonts w:hint="eastAsia" w:ascii="宋体" w:hAnsi="宋体" w:eastAsia="宋体" w:cs="宋体"/>
          <w:b/>
          <w:bCs/>
          <w:sz w:val="28"/>
          <w:szCs w:val="28"/>
          <w:highlight w:val="none"/>
        </w:rPr>
        <w:t>六、施工组织设计</w:t>
      </w:r>
      <w:bookmarkEnd w:id="110"/>
      <w:bookmarkEnd w:id="111"/>
      <w:bookmarkEnd w:id="112"/>
      <w:bookmarkEnd w:id="113"/>
    </w:p>
    <w:p w14:paraId="743D56FA">
      <w:pPr>
        <w:spacing w:line="420" w:lineRule="exact"/>
        <w:ind w:firstLine="560" w:firstLineChars="200"/>
        <w:rPr>
          <w:rFonts w:ascii="宋体" w:hAnsi="宋体" w:eastAsia="宋体" w:cs="Times New Roman"/>
          <w:sz w:val="28"/>
          <w:szCs w:val="28"/>
          <w:highlight w:val="none"/>
        </w:rPr>
      </w:pPr>
      <w:r>
        <w:rPr>
          <w:rFonts w:hint="eastAsia" w:ascii="宋体" w:hAnsi="宋体" w:eastAsia="宋体" w:cs="宋体"/>
          <w:sz w:val="28"/>
          <w:szCs w:val="28"/>
          <w:highlight w:val="none"/>
        </w:rPr>
        <w:t>供应商</w:t>
      </w:r>
      <w:r>
        <w:rPr>
          <w:rFonts w:hint="eastAsia" w:ascii="宋体" w:hAnsi="宋体" w:eastAsia="宋体" w:cs="Times New Roman"/>
          <w:sz w:val="28"/>
          <w:szCs w:val="28"/>
          <w:highlight w:val="none"/>
        </w:rPr>
        <w:t>应根据竞争性磋商文件，参考本竞争性磋商文件评分标准编制本工程的施工组织设计。</w:t>
      </w:r>
    </w:p>
    <w:p w14:paraId="2A6066B8">
      <w:pPr>
        <w:widowControl/>
        <w:jc w:val="left"/>
        <w:rPr>
          <w:rFonts w:ascii="宋体" w:hAnsi="宋体" w:eastAsia="宋体" w:cs="宋体"/>
          <w:b/>
          <w:bCs/>
          <w:sz w:val="28"/>
          <w:szCs w:val="28"/>
          <w:highlight w:val="none"/>
        </w:rPr>
      </w:pPr>
      <w:bookmarkStart w:id="114" w:name="_Toc14989"/>
      <w:bookmarkStart w:id="115" w:name="_Toc13347"/>
      <w:bookmarkStart w:id="116" w:name="_Toc3987"/>
      <w:bookmarkStart w:id="117" w:name="_Toc6339"/>
      <w:r>
        <w:rPr>
          <w:rFonts w:ascii="宋体" w:hAnsi="宋体" w:eastAsia="宋体" w:cs="宋体"/>
          <w:b/>
          <w:bCs/>
          <w:sz w:val="28"/>
          <w:szCs w:val="28"/>
          <w:highlight w:val="none"/>
        </w:rPr>
        <w:br w:type="page"/>
      </w:r>
    </w:p>
    <w:p w14:paraId="3DB097D5">
      <w:pPr>
        <w:spacing w:before="120" w:beforeLines="50" w:after="120" w:afterLines="50" w:line="480" w:lineRule="exact"/>
        <w:jc w:val="center"/>
        <w:textAlignment w:val="center"/>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rPr>
        <w:t>七、项目管理机构</w:t>
      </w:r>
      <w:bookmarkEnd w:id="114"/>
      <w:bookmarkEnd w:id="115"/>
      <w:bookmarkEnd w:id="116"/>
      <w:bookmarkEnd w:id="117"/>
    </w:p>
    <w:p w14:paraId="0EAED664">
      <w:pPr>
        <w:spacing w:after="240" w:afterLines="10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（一）项目管理机构组成表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401A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6A0DB701">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职务</w:t>
            </w:r>
          </w:p>
        </w:tc>
        <w:tc>
          <w:tcPr>
            <w:tcW w:w="709" w:type="dxa"/>
            <w:vMerge w:val="restart"/>
            <w:tcBorders>
              <w:top w:val="single" w:color="auto" w:sz="4" w:space="0"/>
              <w:left w:val="nil"/>
              <w:bottom w:val="single" w:color="auto" w:sz="4" w:space="0"/>
              <w:right w:val="single" w:color="auto" w:sz="4" w:space="0"/>
            </w:tcBorders>
            <w:vAlign w:val="center"/>
          </w:tcPr>
          <w:p w14:paraId="050367A0">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姓名</w:t>
            </w:r>
          </w:p>
        </w:tc>
        <w:tc>
          <w:tcPr>
            <w:tcW w:w="709" w:type="dxa"/>
            <w:vMerge w:val="restart"/>
            <w:tcBorders>
              <w:top w:val="single" w:color="auto" w:sz="4" w:space="0"/>
              <w:left w:val="nil"/>
              <w:bottom w:val="single" w:color="auto" w:sz="4" w:space="0"/>
              <w:right w:val="single" w:color="auto" w:sz="4" w:space="0"/>
            </w:tcBorders>
            <w:vAlign w:val="center"/>
          </w:tcPr>
          <w:p w14:paraId="58EB705D">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职称</w:t>
            </w:r>
          </w:p>
        </w:tc>
        <w:tc>
          <w:tcPr>
            <w:tcW w:w="5670" w:type="dxa"/>
            <w:gridSpan w:val="5"/>
            <w:tcBorders>
              <w:top w:val="single" w:color="auto" w:sz="4" w:space="0"/>
              <w:left w:val="nil"/>
              <w:bottom w:val="single" w:color="auto" w:sz="4" w:space="0"/>
              <w:right w:val="single" w:color="auto" w:sz="4" w:space="0"/>
            </w:tcBorders>
            <w:vAlign w:val="center"/>
          </w:tcPr>
          <w:p w14:paraId="575F27B3">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3F058EBA">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备注</w:t>
            </w:r>
          </w:p>
        </w:tc>
      </w:tr>
      <w:tr w14:paraId="761E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1E08B753">
            <w:pPr>
              <w:widowControl/>
              <w:jc w:val="left"/>
              <w:rPr>
                <w:rFonts w:ascii="宋体" w:hAnsi="宋体" w:eastAsia="宋体" w:cs="宋体"/>
                <w:sz w:val="28"/>
                <w:szCs w:val="28"/>
                <w:highlight w:val="none"/>
              </w:rPr>
            </w:pPr>
          </w:p>
        </w:tc>
        <w:tc>
          <w:tcPr>
            <w:tcW w:w="709" w:type="dxa"/>
            <w:vMerge w:val="continue"/>
            <w:tcBorders>
              <w:top w:val="single" w:color="auto" w:sz="4" w:space="0"/>
              <w:left w:val="nil"/>
              <w:bottom w:val="single" w:color="auto" w:sz="4" w:space="0"/>
              <w:right w:val="single" w:color="auto" w:sz="4" w:space="0"/>
            </w:tcBorders>
            <w:vAlign w:val="center"/>
          </w:tcPr>
          <w:p w14:paraId="4A49D002">
            <w:pPr>
              <w:widowControl/>
              <w:jc w:val="left"/>
              <w:rPr>
                <w:rFonts w:ascii="宋体" w:hAnsi="宋体" w:eastAsia="宋体" w:cs="宋体"/>
                <w:sz w:val="28"/>
                <w:szCs w:val="28"/>
                <w:highlight w:val="none"/>
              </w:rPr>
            </w:pPr>
          </w:p>
        </w:tc>
        <w:tc>
          <w:tcPr>
            <w:tcW w:w="709" w:type="dxa"/>
            <w:vMerge w:val="continue"/>
            <w:tcBorders>
              <w:top w:val="single" w:color="auto" w:sz="4" w:space="0"/>
              <w:left w:val="nil"/>
              <w:bottom w:val="single" w:color="auto" w:sz="4" w:space="0"/>
              <w:right w:val="single" w:color="auto" w:sz="4" w:space="0"/>
            </w:tcBorders>
            <w:vAlign w:val="center"/>
          </w:tcPr>
          <w:p w14:paraId="537FE465">
            <w:pPr>
              <w:widowControl/>
              <w:jc w:val="left"/>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477AA8CF">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证书名称</w:t>
            </w:r>
          </w:p>
        </w:tc>
        <w:tc>
          <w:tcPr>
            <w:tcW w:w="993" w:type="dxa"/>
            <w:tcBorders>
              <w:top w:val="single" w:color="auto" w:sz="4" w:space="0"/>
              <w:left w:val="nil"/>
              <w:bottom w:val="single" w:color="auto" w:sz="4" w:space="0"/>
              <w:right w:val="single" w:color="auto" w:sz="4" w:space="0"/>
            </w:tcBorders>
            <w:vAlign w:val="center"/>
          </w:tcPr>
          <w:p w14:paraId="3F84871E">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级别</w:t>
            </w:r>
          </w:p>
        </w:tc>
        <w:tc>
          <w:tcPr>
            <w:tcW w:w="992" w:type="dxa"/>
            <w:tcBorders>
              <w:top w:val="single" w:color="auto" w:sz="4" w:space="0"/>
              <w:left w:val="nil"/>
              <w:bottom w:val="single" w:color="auto" w:sz="4" w:space="0"/>
              <w:right w:val="single" w:color="auto" w:sz="4" w:space="0"/>
            </w:tcBorders>
            <w:vAlign w:val="center"/>
          </w:tcPr>
          <w:p w14:paraId="088D1A11">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证号</w:t>
            </w:r>
          </w:p>
        </w:tc>
        <w:tc>
          <w:tcPr>
            <w:tcW w:w="992" w:type="dxa"/>
            <w:tcBorders>
              <w:top w:val="single" w:color="auto" w:sz="4" w:space="0"/>
              <w:left w:val="nil"/>
              <w:bottom w:val="single" w:color="auto" w:sz="4" w:space="0"/>
              <w:right w:val="single" w:color="auto" w:sz="4" w:space="0"/>
            </w:tcBorders>
            <w:vAlign w:val="center"/>
          </w:tcPr>
          <w:p w14:paraId="609C34B2">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专业</w:t>
            </w:r>
          </w:p>
        </w:tc>
        <w:tc>
          <w:tcPr>
            <w:tcW w:w="1418" w:type="dxa"/>
            <w:tcBorders>
              <w:top w:val="single" w:color="auto" w:sz="4" w:space="0"/>
              <w:left w:val="nil"/>
              <w:bottom w:val="single" w:color="auto" w:sz="4" w:space="0"/>
              <w:right w:val="single" w:color="auto" w:sz="4" w:space="0"/>
            </w:tcBorders>
            <w:vAlign w:val="center"/>
          </w:tcPr>
          <w:p w14:paraId="7441D9CF">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412477FE">
            <w:pPr>
              <w:widowControl/>
              <w:jc w:val="left"/>
              <w:rPr>
                <w:rFonts w:ascii="宋体" w:hAnsi="宋体" w:eastAsia="宋体" w:cs="宋体"/>
                <w:sz w:val="28"/>
                <w:szCs w:val="28"/>
                <w:highlight w:val="none"/>
              </w:rPr>
            </w:pPr>
          </w:p>
        </w:tc>
      </w:tr>
      <w:tr w14:paraId="2AAF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C91F8B1">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0EE9F680">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5CDF9ED5">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09A66230">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77222F08">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63736A0B">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3B388CC3">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58D2D61A">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2E28521A">
            <w:pPr>
              <w:spacing w:line="480" w:lineRule="exact"/>
              <w:jc w:val="center"/>
              <w:textAlignment w:val="center"/>
              <w:rPr>
                <w:rFonts w:ascii="宋体" w:hAnsi="宋体" w:eastAsia="宋体" w:cs="宋体"/>
                <w:sz w:val="28"/>
                <w:szCs w:val="28"/>
                <w:highlight w:val="none"/>
              </w:rPr>
            </w:pPr>
          </w:p>
        </w:tc>
      </w:tr>
      <w:tr w14:paraId="0E82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88FC085">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5AD1EDAF">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2BE5470F">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19EB4C15">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1645592A">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44C43B58">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75992B10">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4B82C5A3">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4B474F5B">
            <w:pPr>
              <w:spacing w:line="480" w:lineRule="exact"/>
              <w:jc w:val="center"/>
              <w:textAlignment w:val="center"/>
              <w:rPr>
                <w:rFonts w:ascii="宋体" w:hAnsi="宋体" w:eastAsia="宋体" w:cs="宋体"/>
                <w:sz w:val="28"/>
                <w:szCs w:val="28"/>
                <w:highlight w:val="none"/>
              </w:rPr>
            </w:pPr>
          </w:p>
        </w:tc>
      </w:tr>
      <w:tr w14:paraId="65DC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12B9BAF">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1764D000">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4FC241FA">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4A695FDB">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327DF8DA">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1FA640FD">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503EB56F">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7FEACEAE">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0BC93C6F">
            <w:pPr>
              <w:spacing w:line="480" w:lineRule="exact"/>
              <w:jc w:val="center"/>
              <w:textAlignment w:val="center"/>
              <w:rPr>
                <w:rFonts w:ascii="宋体" w:hAnsi="宋体" w:eastAsia="宋体" w:cs="宋体"/>
                <w:sz w:val="28"/>
                <w:szCs w:val="28"/>
                <w:highlight w:val="none"/>
              </w:rPr>
            </w:pPr>
          </w:p>
        </w:tc>
      </w:tr>
      <w:tr w14:paraId="11F8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37A21D7">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719A7928">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60965DEA">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2FF2DBB8">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34B86216">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13629642">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1228F61E">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4B14F9F5">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215D06B9">
            <w:pPr>
              <w:spacing w:line="480" w:lineRule="exact"/>
              <w:jc w:val="center"/>
              <w:textAlignment w:val="center"/>
              <w:rPr>
                <w:rFonts w:ascii="宋体" w:hAnsi="宋体" w:eastAsia="宋体" w:cs="宋体"/>
                <w:sz w:val="28"/>
                <w:szCs w:val="28"/>
                <w:highlight w:val="none"/>
              </w:rPr>
            </w:pPr>
          </w:p>
        </w:tc>
      </w:tr>
      <w:tr w14:paraId="36A2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E8A179A">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63CC410C">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0112DA23">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3D6F0AE4">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61D13025">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7A34529E">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6EFA3E53">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16D99897">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11B88E4B">
            <w:pPr>
              <w:spacing w:line="480" w:lineRule="exact"/>
              <w:jc w:val="center"/>
              <w:textAlignment w:val="center"/>
              <w:rPr>
                <w:rFonts w:ascii="宋体" w:hAnsi="宋体" w:eastAsia="宋体" w:cs="宋体"/>
                <w:sz w:val="28"/>
                <w:szCs w:val="28"/>
                <w:highlight w:val="none"/>
              </w:rPr>
            </w:pPr>
          </w:p>
        </w:tc>
      </w:tr>
      <w:tr w14:paraId="7744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D2DFDC4">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6388690F">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2BD4EBEB">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36ED69B4">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CD1C94A">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46F3C47D">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7DA1DCA6">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5000A431">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21B49414">
            <w:pPr>
              <w:spacing w:line="480" w:lineRule="exact"/>
              <w:jc w:val="center"/>
              <w:textAlignment w:val="center"/>
              <w:rPr>
                <w:rFonts w:ascii="宋体" w:hAnsi="宋体" w:eastAsia="宋体" w:cs="宋体"/>
                <w:sz w:val="28"/>
                <w:szCs w:val="28"/>
                <w:highlight w:val="none"/>
              </w:rPr>
            </w:pPr>
          </w:p>
        </w:tc>
      </w:tr>
      <w:tr w14:paraId="47BB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E06F7F3">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6088F076">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7902C17A">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50E91334">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5E75AE88">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21BEC7E0">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1D946FF0">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05E76A33">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5C3C9619">
            <w:pPr>
              <w:spacing w:line="480" w:lineRule="exact"/>
              <w:jc w:val="center"/>
              <w:textAlignment w:val="center"/>
              <w:rPr>
                <w:rFonts w:ascii="宋体" w:hAnsi="宋体" w:eastAsia="宋体" w:cs="宋体"/>
                <w:sz w:val="28"/>
                <w:szCs w:val="28"/>
                <w:highlight w:val="none"/>
              </w:rPr>
            </w:pPr>
          </w:p>
        </w:tc>
      </w:tr>
      <w:tr w14:paraId="3918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30B754A">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0DC5F2A5">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1C573B6D">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72949982">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EF4262D">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78AE4DF1">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566EDCC1">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48B710B0">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1260C830">
            <w:pPr>
              <w:spacing w:line="480" w:lineRule="exact"/>
              <w:jc w:val="center"/>
              <w:textAlignment w:val="center"/>
              <w:rPr>
                <w:rFonts w:ascii="宋体" w:hAnsi="宋体" w:eastAsia="宋体" w:cs="宋体"/>
                <w:sz w:val="28"/>
                <w:szCs w:val="28"/>
                <w:highlight w:val="none"/>
              </w:rPr>
            </w:pPr>
          </w:p>
        </w:tc>
      </w:tr>
      <w:tr w14:paraId="038D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F764EC3">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649A9987">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0A5B6919">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1832EDE5">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AAD375E">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023A082B">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36A6D870">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39EECD44">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74F7D386">
            <w:pPr>
              <w:spacing w:line="480" w:lineRule="exact"/>
              <w:jc w:val="center"/>
              <w:textAlignment w:val="center"/>
              <w:rPr>
                <w:rFonts w:ascii="宋体" w:hAnsi="宋体" w:eastAsia="宋体" w:cs="宋体"/>
                <w:sz w:val="28"/>
                <w:szCs w:val="28"/>
                <w:highlight w:val="none"/>
              </w:rPr>
            </w:pPr>
          </w:p>
        </w:tc>
      </w:tr>
      <w:tr w14:paraId="47DC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CAE932C">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59B7BCD1">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55B05507">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7FF5F19C">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548401B3">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582401B2">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3D220192">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16BB5D9F">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2853CA63">
            <w:pPr>
              <w:spacing w:line="480" w:lineRule="exact"/>
              <w:jc w:val="center"/>
              <w:textAlignment w:val="center"/>
              <w:rPr>
                <w:rFonts w:ascii="宋体" w:hAnsi="宋体" w:eastAsia="宋体" w:cs="宋体"/>
                <w:sz w:val="28"/>
                <w:szCs w:val="28"/>
                <w:highlight w:val="none"/>
              </w:rPr>
            </w:pPr>
          </w:p>
        </w:tc>
      </w:tr>
      <w:tr w14:paraId="07FE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A1C9E56">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1B824755">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31E59AC4">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60B5DCF0">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B97053B">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71076C8B">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1188D0A8">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6150A070">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749248CA">
            <w:pPr>
              <w:spacing w:line="480" w:lineRule="exact"/>
              <w:jc w:val="center"/>
              <w:textAlignment w:val="center"/>
              <w:rPr>
                <w:rFonts w:ascii="宋体" w:hAnsi="宋体" w:eastAsia="宋体" w:cs="宋体"/>
                <w:sz w:val="28"/>
                <w:szCs w:val="28"/>
                <w:highlight w:val="none"/>
              </w:rPr>
            </w:pPr>
          </w:p>
        </w:tc>
      </w:tr>
      <w:tr w14:paraId="4958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5E53790">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37E9BFB5">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4C4AD6B8">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044971A6">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22FB1B46">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1D7654EF">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20CDBE8E">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62C71C7A">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7F1D89B0">
            <w:pPr>
              <w:spacing w:line="480" w:lineRule="exact"/>
              <w:jc w:val="center"/>
              <w:textAlignment w:val="center"/>
              <w:rPr>
                <w:rFonts w:ascii="宋体" w:hAnsi="宋体" w:eastAsia="宋体" w:cs="宋体"/>
                <w:sz w:val="28"/>
                <w:szCs w:val="28"/>
                <w:highlight w:val="none"/>
              </w:rPr>
            </w:pPr>
          </w:p>
        </w:tc>
      </w:tr>
      <w:tr w14:paraId="20F3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9EBDDDC">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679BB4FF">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6C568496">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42CFB846">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79241B3A">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4AA5E05D">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38857131">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69EFEB82">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4D14F227">
            <w:pPr>
              <w:spacing w:line="480" w:lineRule="exact"/>
              <w:jc w:val="center"/>
              <w:textAlignment w:val="center"/>
              <w:rPr>
                <w:rFonts w:ascii="宋体" w:hAnsi="宋体" w:eastAsia="宋体" w:cs="宋体"/>
                <w:sz w:val="28"/>
                <w:szCs w:val="28"/>
                <w:highlight w:val="none"/>
              </w:rPr>
            </w:pPr>
          </w:p>
        </w:tc>
      </w:tr>
      <w:tr w14:paraId="324F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60DBB9B">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798B4D4F">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733C2EA6">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629362ED">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60537E1">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68191E8E">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7134CE39">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5CD5A700">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0868C836">
            <w:pPr>
              <w:spacing w:line="480" w:lineRule="exact"/>
              <w:jc w:val="center"/>
              <w:textAlignment w:val="center"/>
              <w:rPr>
                <w:rFonts w:ascii="宋体" w:hAnsi="宋体" w:eastAsia="宋体" w:cs="宋体"/>
                <w:sz w:val="28"/>
                <w:szCs w:val="28"/>
                <w:highlight w:val="none"/>
              </w:rPr>
            </w:pPr>
          </w:p>
        </w:tc>
      </w:tr>
      <w:tr w14:paraId="7961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5DCFBAC">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52938601">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07FF2620">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64E1D141">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D3F4010">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49169430">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158C07A8">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06D8B5E6">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36DBCA96">
            <w:pPr>
              <w:spacing w:line="480" w:lineRule="exact"/>
              <w:jc w:val="center"/>
              <w:textAlignment w:val="center"/>
              <w:rPr>
                <w:rFonts w:ascii="宋体" w:hAnsi="宋体" w:eastAsia="宋体" w:cs="宋体"/>
                <w:sz w:val="28"/>
                <w:szCs w:val="28"/>
                <w:highlight w:val="none"/>
              </w:rPr>
            </w:pPr>
          </w:p>
        </w:tc>
      </w:tr>
      <w:tr w14:paraId="2B12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090088F">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50EFC7CC">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49298EF7">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1271F7AB">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78E493C0">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1FAEB396">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5CE0F717">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55AF5CBC">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0A775667">
            <w:pPr>
              <w:spacing w:line="480" w:lineRule="exact"/>
              <w:jc w:val="center"/>
              <w:textAlignment w:val="center"/>
              <w:rPr>
                <w:rFonts w:ascii="宋体" w:hAnsi="宋体" w:eastAsia="宋体" w:cs="宋体"/>
                <w:sz w:val="28"/>
                <w:szCs w:val="28"/>
                <w:highlight w:val="none"/>
              </w:rPr>
            </w:pPr>
          </w:p>
        </w:tc>
      </w:tr>
      <w:tr w14:paraId="12DC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0AFDB4F">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2CFA80D9">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6C2FB77C">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7777206A">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E084D57">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6FECB49F">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3624C285">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646E138A">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71891F02">
            <w:pPr>
              <w:spacing w:line="480" w:lineRule="exact"/>
              <w:jc w:val="center"/>
              <w:textAlignment w:val="center"/>
              <w:rPr>
                <w:rFonts w:ascii="宋体" w:hAnsi="宋体" w:eastAsia="宋体" w:cs="宋体"/>
                <w:sz w:val="28"/>
                <w:szCs w:val="28"/>
                <w:highlight w:val="none"/>
              </w:rPr>
            </w:pPr>
          </w:p>
        </w:tc>
      </w:tr>
      <w:tr w14:paraId="1292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A43C5D6">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08D1C0DD">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30D5B45B">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7D930A4A">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75747C44">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41D3E761">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506EDB93">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0394D78F">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32BDEC47">
            <w:pPr>
              <w:spacing w:line="480" w:lineRule="exact"/>
              <w:jc w:val="center"/>
              <w:textAlignment w:val="center"/>
              <w:rPr>
                <w:rFonts w:ascii="宋体" w:hAnsi="宋体" w:eastAsia="宋体" w:cs="宋体"/>
                <w:sz w:val="28"/>
                <w:szCs w:val="28"/>
                <w:highlight w:val="none"/>
              </w:rPr>
            </w:pPr>
          </w:p>
        </w:tc>
      </w:tr>
      <w:tr w14:paraId="4266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9F7ADB9">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560C53D1">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7C864D64">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39619B3E">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61C79783">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55CE3027">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2A461F2D">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50AF7B31">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42860BE9">
            <w:pPr>
              <w:spacing w:line="480" w:lineRule="exact"/>
              <w:jc w:val="center"/>
              <w:textAlignment w:val="center"/>
              <w:rPr>
                <w:rFonts w:ascii="宋体" w:hAnsi="宋体" w:eastAsia="宋体" w:cs="宋体"/>
                <w:sz w:val="28"/>
                <w:szCs w:val="28"/>
                <w:highlight w:val="none"/>
              </w:rPr>
            </w:pPr>
          </w:p>
        </w:tc>
      </w:tr>
    </w:tbl>
    <w:p w14:paraId="16F2E243">
      <w:pPr>
        <w:spacing w:before="120" w:beforeLines="50" w:after="240" w:afterLines="100" w:line="40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2FD89AA">
      <w:pPr>
        <w:spacing w:before="120" w:beforeLines="50" w:after="240" w:afterLines="100" w:line="40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F214B40">
      <w:pPr>
        <w:spacing w:before="120" w:beforeLines="50" w:after="240" w:afterLines="100" w:line="40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（二）主要人员简历表</w:t>
      </w:r>
    </w:p>
    <w:p w14:paraId="39D1116F">
      <w:pPr>
        <w:spacing w:before="120" w:beforeLines="50" w:after="240" w:afterLines="100" w:line="400" w:lineRule="exact"/>
        <w:ind w:firstLine="480" w:firstLineChars="200"/>
        <w:jc w:val="left"/>
        <w:textAlignment w:val="center"/>
        <w:rPr>
          <w:rFonts w:ascii="宋体" w:hAnsi="宋体" w:eastAsia="宋体" w:cs="宋体"/>
          <w:b/>
          <w:bCs/>
          <w:sz w:val="24"/>
          <w:szCs w:val="24"/>
          <w:highlight w:val="none"/>
        </w:rPr>
      </w:pPr>
      <w:r>
        <w:rPr>
          <w:rFonts w:hint="eastAsia" w:ascii="宋体" w:hAnsi="宋体" w:eastAsia="宋体" w:cs="Times New Roman"/>
          <w:sz w:val="24"/>
          <w:szCs w:val="24"/>
          <w:highlight w:val="none"/>
        </w:rPr>
        <w:t>“主要人员简历表”中的项目经理应附项目经理身份证、</w:t>
      </w:r>
      <w:r>
        <w:rPr>
          <w:rFonts w:hint="eastAsia" w:ascii="宋体" w:hAnsi="宋体" w:eastAsia="宋体" w:cs="Times New Roman"/>
          <w:sz w:val="24"/>
          <w:szCs w:val="24"/>
          <w:highlight w:val="none"/>
          <w:lang w:val="en-US" w:eastAsia="zh-CN"/>
        </w:rPr>
        <w:t>注册建造师</w:t>
      </w:r>
      <w:r>
        <w:rPr>
          <w:rFonts w:hint="eastAsia" w:ascii="宋体" w:hAnsi="宋体" w:eastAsia="宋体" w:cs="Times New Roman"/>
          <w:sz w:val="24"/>
          <w:szCs w:val="24"/>
          <w:highlight w:val="none"/>
        </w:rPr>
        <w:t>证、安全生产考核合格证</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养老保险缴纳证明、无在建承诺书等</w:t>
      </w:r>
      <w:r>
        <w:rPr>
          <w:rFonts w:hint="eastAsia" w:ascii="宋体" w:hAnsi="宋体" w:eastAsia="宋体" w:cs="Times New Roman"/>
          <w:sz w:val="24"/>
          <w:szCs w:val="24"/>
          <w:highlight w:val="none"/>
        </w:rPr>
        <w:t>扫描件；其他主要人员应附身份证、执业证或上岗证书扫描件。</w:t>
      </w:r>
    </w:p>
    <w:tbl>
      <w:tblPr>
        <w:tblStyle w:val="13"/>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7AC4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2E3A2A52">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姓  名</w:t>
            </w:r>
          </w:p>
        </w:tc>
        <w:tc>
          <w:tcPr>
            <w:tcW w:w="1061" w:type="dxa"/>
            <w:tcBorders>
              <w:top w:val="single" w:color="auto" w:sz="4" w:space="0"/>
              <w:left w:val="nil"/>
              <w:bottom w:val="single" w:color="auto" w:sz="4" w:space="0"/>
              <w:right w:val="single" w:color="auto" w:sz="4" w:space="0"/>
            </w:tcBorders>
            <w:vAlign w:val="center"/>
          </w:tcPr>
          <w:p w14:paraId="79FE8CBD">
            <w:pPr>
              <w:spacing w:line="400" w:lineRule="exact"/>
              <w:jc w:val="center"/>
              <w:textAlignment w:val="center"/>
              <w:rPr>
                <w:rFonts w:ascii="宋体" w:hAnsi="宋体" w:eastAsia="宋体" w:cs="宋体"/>
                <w:sz w:val="24"/>
                <w:szCs w:val="24"/>
                <w:highlight w:val="none"/>
              </w:rPr>
            </w:pPr>
          </w:p>
        </w:tc>
        <w:tc>
          <w:tcPr>
            <w:tcW w:w="1162" w:type="dxa"/>
            <w:tcBorders>
              <w:top w:val="single" w:color="auto" w:sz="4" w:space="0"/>
              <w:left w:val="nil"/>
              <w:bottom w:val="single" w:color="auto" w:sz="4" w:space="0"/>
              <w:right w:val="single" w:color="auto" w:sz="4" w:space="0"/>
            </w:tcBorders>
            <w:vAlign w:val="center"/>
          </w:tcPr>
          <w:p w14:paraId="0B3DBBD4">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年  龄</w:t>
            </w:r>
          </w:p>
        </w:tc>
        <w:tc>
          <w:tcPr>
            <w:tcW w:w="1307" w:type="dxa"/>
            <w:tcBorders>
              <w:top w:val="single" w:color="auto" w:sz="4" w:space="0"/>
              <w:left w:val="nil"/>
              <w:bottom w:val="single" w:color="auto" w:sz="4" w:space="0"/>
              <w:right w:val="single" w:color="auto" w:sz="4" w:space="0"/>
            </w:tcBorders>
            <w:vAlign w:val="center"/>
          </w:tcPr>
          <w:p w14:paraId="4DF96269">
            <w:pPr>
              <w:spacing w:line="400" w:lineRule="exact"/>
              <w:jc w:val="center"/>
              <w:textAlignment w:val="center"/>
              <w:rPr>
                <w:rFonts w:ascii="宋体" w:hAnsi="宋体" w:eastAsia="宋体" w:cs="宋体"/>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14:paraId="215B977B">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学历</w:t>
            </w:r>
          </w:p>
        </w:tc>
        <w:tc>
          <w:tcPr>
            <w:tcW w:w="2181" w:type="dxa"/>
            <w:tcBorders>
              <w:top w:val="single" w:color="auto" w:sz="4" w:space="0"/>
              <w:left w:val="nil"/>
              <w:bottom w:val="single" w:color="auto" w:sz="4" w:space="0"/>
              <w:right w:val="single" w:color="auto" w:sz="4" w:space="0"/>
            </w:tcBorders>
            <w:vAlign w:val="center"/>
          </w:tcPr>
          <w:p w14:paraId="2E2A505C">
            <w:pPr>
              <w:spacing w:line="400" w:lineRule="exact"/>
              <w:jc w:val="center"/>
              <w:textAlignment w:val="center"/>
              <w:rPr>
                <w:rFonts w:ascii="宋体" w:hAnsi="宋体" w:eastAsia="宋体" w:cs="宋体"/>
                <w:sz w:val="24"/>
                <w:szCs w:val="24"/>
                <w:highlight w:val="none"/>
              </w:rPr>
            </w:pPr>
          </w:p>
        </w:tc>
      </w:tr>
      <w:tr w14:paraId="4F86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3E3EDCDA">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职  称</w:t>
            </w:r>
          </w:p>
        </w:tc>
        <w:tc>
          <w:tcPr>
            <w:tcW w:w="1061" w:type="dxa"/>
            <w:tcBorders>
              <w:top w:val="single" w:color="auto" w:sz="4" w:space="0"/>
              <w:left w:val="nil"/>
              <w:bottom w:val="single" w:color="auto" w:sz="4" w:space="0"/>
              <w:right w:val="single" w:color="auto" w:sz="4" w:space="0"/>
            </w:tcBorders>
            <w:vAlign w:val="center"/>
          </w:tcPr>
          <w:p w14:paraId="37AC56A7">
            <w:pPr>
              <w:spacing w:line="400" w:lineRule="exact"/>
              <w:jc w:val="center"/>
              <w:textAlignment w:val="center"/>
              <w:rPr>
                <w:rFonts w:ascii="宋体" w:hAnsi="宋体" w:eastAsia="宋体" w:cs="宋体"/>
                <w:sz w:val="24"/>
                <w:szCs w:val="24"/>
                <w:highlight w:val="none"/>
              </w:rPr>
            </w:pPr>
          </w:p>
        </w:tc>
        <w:tc>
          <w:tcPr>
            <w:tcW w:w="1162" w:type="dxa"/>
            <w:tcBorders>
              <w:top w:val="single" w:color="auto" w:sz="4" w:space="0"/>
              <w:left w:val="nil"/>
              <w:bottom w:val="single" w:color="auto" w:sz="4" w:space="0"/>
              <w:right w:val="single" w:color="auto" w:sz="4" w:space="0"/>
            </w:tcBorders>
            <w:vAlign w:val="center"/>
          </w:tcPr>
          <w:p w14:paraId="0CCE5CF1">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职  务</w:t>
            </w:r>
          </w:p>
        </w:tc>
        <w:tc>
          <w:tcPr>
            <w:tcW w:w="1307" w:type="dxa"/>
            <w:tcBorders>
              <w:top w:val="single" w:color="auto" w:sz="4" w:space="0"/>
              <w:left w:val="nil"/>
              <w:bottom w:val="single" w:color="auto" w:sz="4" w:space="0"/>
              <w:right w:val="single" w:color="auto" w:sz="4" w:space="0"/>
            </w:tcBorders>
            <w:vAlign w:val="center"/>
          </w:tcPr>
          <w:p w14:paraId="5D458408">
            <w:pPr>
              <w:spacing w:line="400" w:lineRule="exact"/>
              <w:jc w:val="center"/>
              <w:textAlignment w:val="center"/>
              <w:rPr>
                <w:rFonts w:ascii="宋体" w:hAnsi="宋体" w:eastAsia="宋体" w:cs="宋体"/>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14:paraId="2A17EB2C">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拟在本工程</w:t>
            </w:r>
          </w:p>
          <w:p w14:paraId="5279A6C2">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任职</w:t>
            </w:r>
          </w:p>
        </w:tc>
        <w:tc>
          <w:tcPr>
            <w:tcW w:w="2181" w:type="dxa"/>
            <w:tcBorders>
              <w:top w:val="single" w:color="auto" w:sz="4" w:space="0"/>
              <w:left w:val="nil"/>
              <w:bottom w:val="single" w:color="auto" w:sz="4" w:space="0"/>
              <w:right w:val="single" w:color="auto" w:sz="4" w:space="0"/>
            </w:tcBorders>
            <w:vAlign w:val="center"/>
          </w:tcPr>
          <w:p w14:paraId="7293A508">
            <w:pPr>
              <w:spacing w:line="400" w:lineRule="exact"/>
              <w:jc w:val="center"/>
              <w:textAlignment w:val="center"/>
              <w:rPr>
                <w:rFonts w:ascii="宋体" w:hAnsi="宋体" w:eastAsia="宋体" w:cs="宋体"/>
                <w:sz w:val="24"/>
                <w:szCs w:val="24"/>
                <w:highlight w:val="none"/>
              </w:rPr>
            </w:pPr>
          </w:p>
        </w:tc>
      </w:tr>
      <w:tr w14:paraId="560C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0D3B5198">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毕业  学校</w:t>
            </w:r>
          </w:p>
        </w:tc>
        <w:tc>
          <w:tcPr>
            <w:tcW w:w="7600" w:type="dxa"/>
            <w:gridSpan w:val="5"/>
            <w:tcBorders>
              <w:top w:val="single" w:color="auto" w:sz="4" w:space="0"/>
              <w:left w:val="nil"/>
              <w:bottom w:val="single" w:color="auto" w:sz="4" w:space="0"/>
              <w:right w:val="single" w:color="auto" w:sz="4" w:space="0"/>
            </w:tcBorders>
            <w:vAlign w:val="center"/>
          </w:tcPr>
          <w:p w14:paraId="7AE2E9E9">
            <w:pPr>
              <w:spacing w:line="400" w:lineRule="exact"/>
              <w:ind w:firstLine="960" w:firstLineChars="4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年毕业于                  学校          专业</w:t>
            </w:r>
          </w:p>
        </w:tc>
      </w:tr>
      <w:tr w14:paraId="1F80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36C5CE9C">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主要工作经历</w:t>
            </w:r>
          </w:p>
        </w:tc>
      </w:tr>
      <w:tr w14:paraId="165C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20D3F25D">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时  间</w:t>
            </w:r>
          </w:p>
        </w:tc>
        <w:tc>
          <w:tcPr>
            <w:tcW w:w="3530" w:type="dxa"/>
            <w:gridSpan w:val="3"/>
            <w:tcBorders>
              <w:top w:val="single" w:color="auto" w:sz="4" w:space="0"/>
              <w:left w:val="nil"/>
              <w:bottom w:val="single" w:color="auto" w:sz="4" w:space="0"/>
              <w:right w:val="single" w:color="auto" w:sz="4" w:space="0"/>
            </w:tcBorders>
            <w:vAlign w:val="center"/>
          </w:tcPr>
          <w:p w14:paraId="181115C0">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318D5AC8">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担任职务</w:t>
            </w:r>
          </w:p>
        </w:tc>
        <w:tc>
          <w:tcPr>
            <w:tcW w:w="2181" w:type="dxa"/>
            <w:tcBorders>
              <w:top w:val="single" w:color="auto" w:sz="4" w:space="0"/>
              <w:left w:val="nil"/>
              <w:bottom w:val="single" w:color="auto" w:sz="4" w:space="0"/>
              <w:right w:val="single" w:color="auto" w:sz="4" w:space="0"/>
            </w:tcBorders>
            <w:vAlign w:val="center"/>
          </w:tcPr>
          <w:p w14:paraId="16FD19D7">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发包人及联系</w:t>
            </w:r>
          </w:p>
          <w:p w14:paraId="6A4D57FE">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电话</w:t>
            </w:r>
          </w:p>
        </w:tc>
      </w:tr>
      <w:tr w14:paraId="7946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8E82C15">
            <w:pPr>
              <w:spacing w:line="400" w:lineRule="exact"/>
              <w:jc w:val="center"/>
              <w:textAlignment w:val="center"/>
              <w:rPr>
                <w:rFonts w:ascii="宋体" w:hAnsi="宋体" w:eastAsia="宋体" w:cs="宋体"/>
                <w:sz w:val="24"/>
                <w:szCs w:val="24"/>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6645706F">
            <w:pPr>
              <w:spacing w:line="400" w:lineRule="exact"/>
              <w:jc w:val="center"/>
              <w:textAlignment w:val="center"/>
              <w:rPr>
                <w:rFonts w:ascii="宋体" w:hAnsi="宋体" w:eastAsia="宋体" w:cs="宋体"/>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14:paraId="4E631802">
            <w:pPr>
              <w:spacing w:line="400" w:lineRule="exact"/>
              <w:jc w:val="center"/>
              <w:textAlignment w:val="center"/>
              <w:rPr>
                <w:rFonts w:ascii="宋体" w:hAnsi="宋体" w:eastAsia="宋体" w:cs="宋体"/>
                <w:sz w:val="24"/>
                <w:szCs w:val="24"/>
                <w:highlight w:val="none"/>
              </w:rPr>
            </w:pPr>
          </w:p>
        </w:tc>
        <w:tc>
          <w:tcPr>
            <w:tcW w:w="2181" w:type="dxa"/>
            <w:tcBorders>
              <w:top w:val="single" w:color="auto" w:sz="4" w:space="0"/>
              <w:left w:val="nil"/>
              <w:bottom w:val="single" w:color="auto" w:sz="4" w:space="0"/>
              <w:right w:val="single" w:color="auto" w:sz="4" w:space="0"/>
            </w:tcBorders>
            <w:vAlign w:val="center"/>
          </w:tcPr>
          <w:p w14:paraId="0808C0ED">
            <w:pPr>
              <w:spacing w:line="400" w:lineRule="exact"/>
              <w:jc w:val="center"/>
              <w:textAlignment w:val="center"/>
              <w:rPr>
                <w:rFonts w:ascii="宋体" w:hAnsi="宋体" w:eastAsia="宋体" w:cs="宋体"/>
                <w:sz w:val="24"/>
                <w:szCs w:val="24"/>
                <w:highlight w:val="none"/>
              </w:rPr>
            </w:pPr>
          </w:p>
        </w:tc>
      </w:tr>
      <w:tr w14:paraId="66A0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19B6F228">
            <w:pPr>
              <w:spacing w:line="400" w:lineRule="exact"/>
              <w:jc w:val="center"/>
              <w:textAlignment w:val="center"/>
              <w:rPr>
                <w:rFonts w:ascii="宋体" w:hAnsi="宋体" w:eastAsia="宋体" w:cs="宋体"/>
                <w:sz w:val="24"/>
                <w:szCs w:val="24"/>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1CE05350">
            <w:pPr>
              <w:spacing w:line="400" w:lineRule="exact"/>
              <w:jc w:val="center"/>
              <w:textAlignment w:val="center"/>
              <w:rPr>
                <w:rFonts w:ascii="宋体" w:hAnsi="宋体" w:eastAsia="宋体" w:cs="宋体"/>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14:paraId="7EF43B98">
            <w:pPr>
              <w:spacing w:line="400" w:lineRule="exact"/>
              <w:jc w:val="center"/>
              <w:textAlignment w:val="center"/>
              <w:rPr>
                <w:rFonts w:ascii="宋体" w:hAnsi="宋体" w:eastAsia="宋体" w:cs="宋体"/>
                <w:sz w:val="24"/>
                <w:szCs w:val="24"/>
                <w:highlight w:val="none"/>
              </w:rPr>
            </w:pPr>
          </w:p>
        </w:tc>
        <w:tc>
          <w:tcPr>
            <w:tcW w:w="2181" w:type="dxa"/>
            <w:tcBorders>
              <w:top w:val="single" w:color="auto" w:sz="4" w:space="0"/>
              <w:left w:val="nil"/>
              <w:bottom w:val="single" w:color="auto" w:sz="4" w:space="0"/>
              <w:right w:val="single" w:color="auto" w:sz="4" w:space="0"/>
            </w:tcBorders>
            <w:vAlign w:val="center"/>
          </w:tcPr>
          <w:p w14:paraId="0AFBACD4">
            <w:pPr>
              <w:spacing w:line="400" w:lineRule="exact"/>
              <w:jc w:val="center"/>
              <w:textAlignment w:val="center"/>
              <w:rPr>
                <w:rFonts w:ascii="宋体" w:hAnsi="宋体" w:eastAsia="宋体" w:cs="宋体"/>
                <w:sz w:val="24"/>
                <w:szCs w:val="24"/>
                <w:highlight w:val="none"/>
              </w:rPr>
            </w:pPr>
          </w:p>
        </w:tc>
      </w:tr>
      <w:tr w14:paraId="0FFF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D9BB87C">
            <w:pPr>
              <w:spacing w:line="400" w:lineRule="exact"/>
              <w:jc w:val="center"/>
              <w:textAlignment w:val="center"/>
              <w:rPr>
                <w:rFonts w:ascii="宋体" w:hAnsi="宋体" w:eastAsia="宋体" w:cs="宋体"/>
                <w:sz w:val="24"/>
                <w:szCs w:val="24"/>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7266B9B4">
            <w:pPr>
              <w:spacing w:line="400" w:lineRule="exact"/>
              <w:jc w:val="center"/>
              <w:textAlignment w:val="center"/>
              <w:rPr>
                <w:rFonts w:ascii="宋体" w:hAnsi="宋体" w:eastAsia="宋体" w:cs="宋体"/>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14:paraId="283FDA53">
            <w:pPr>
              <w:spacing w:line="400" w:lineRule="exact"/>
              <w:jc w:val="center"/>
              <w:textAlignment w:val="center"/>
              <w:rPr>
                <w:rFonts w:ascii="宋体" w:hAnsi="宋体" w:eastAsia="宋体" w:cs="宋体"/>
                <w:sz w:val="24"/>
                <w:szCs w:val="24"/>
                <w:highlight w:val="none"/>
              </w:rPr>
            </w:pPr>
          </w:p>
        </w:tc>
        <w:tc>
          <w:tcPr>
            <w:tcW w:w="2181" w:type="dxa"/>
            <w:tcBorders>
              <w:top w:val="single" w:color="auto" w:sz="4" w:space="0"/>
              <w:left w:val="nil"/>
              <w:bottom w:val="single" w:color="auto" w:sz="4" w:space="0"/>
              <w:right w:val="single" w:color="auto" w:sz="4" w:space="0"/>
            </w:tcBorders>
            <w:vAlign w:val="center"/>
          </w:tcPr>
          <w:p w14:paraId="1681E421">
            <w:pPr>
              <w:spacing w:line="400" w:lineRule="exact"/>
              <w:jc w:val="center"/>
              <w:textAlignment w:val="center"/>
              <w:rPr>
                <w:rFonts w:ascii="宋体" w:hAnsi="宋体" w:eastAsia="宋体" w:cs="宋体"/>
                <w:sz w:val="24"/>
                <w:szCs w:val="24"/>
                <w:highlight w:val="none"/>
              </w:rPr>
            </w:pPr>
          </w:p>
        </w:tc>
      </w:tr>
      <w:tr w14:paraId="1EE2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C0C4419">
            <w:pPr>
              <w:spacing w:line="400" w:lineRule="exact"/>
              <w:jc w:val="center"/>
              <w:textAlignment w:val="center"/>
              <w:rPr>
                <w:rFonts w:ascii="宋体" w:hAnsi="宋体" w:eastAsia="宋体" w:cs="宋体"/>
                <w:sz w:val="24"/>
                <w:szCs w:val="24"/>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1100FFB5">
            <w:pPr>
              <w:spacing w:line="400" w:lineRule="exact"/>
              <w:jc w:val="center"/>
              <w:textAlignment w:val="center"/>
              <w:rPr>
                <w:rFonts w:ascii="宋体" w:hAnsi="宋体" w:eastAsia="宋体" w:cs="宋体"/>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14:paraId="253FE48F">
            <w:pPr>
              <w:spacing w:line="400" w:lineRule="exact"/>
              <w:jc w:val="center"/>
              <w:textAlignment w:val="center"/>
              <w:rPr>
                <w:rFonts w:ascii="宋体" w:hAnsi="宋体" w:eastAsia="宋体" w:cs="宋体"/>
                <w:sz w:val="24"/>
                <w:szCs w:val="24"/>
                <w:highlight w:val="none"/>
              </w:rPr>
            </w:pPr>
          </w:p>
        </w:tc>
        <w:tc>
          <w:tcPr>
            <w:tcW w:w="2181" w:type="dxa"/>
            <w:tcBorders>
              <w:top w:val="single" w:color="auto" w:sz="4" w:space="0"/>
              <w:left w:val="nil"/>
              <w:bottom w:val="single" w:color="auto" w:sz="4" w:space="0"/>
              <w:right w:val="single" w:color="auto" w:sz="4" w:space="0"/>
            </w:tcBorders>
            <w:vAlign w:val="center"/>
          </w:tcPr>
          <w:p w14:paraId="40EEE33D">
            <w:pPr>
              <w:spacing w:line="400" w:lineRule="exact"/>
              <w:jc w:val="center"/>
              <w:textAlignment w:val="center"/>
              <w:rPr>
                <w:rFonts w:ascii="宋体" w:hAnsi="宋体" w:eastAsia="宋体" w:cs="宋体"/>
                <w:sz w:val="24"/>
                <w:szCs w:val="24"/>
                <w:highlight w:val="none"/>
              </w:rPr>
            </w:pPr>
          </w:p>
        </w:tc>
      </w:tr>
      <w:tr w14:paraId="7F4F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589E839F">
            <w:pPr>
              <w:spacing w:line="400" w:lineRule="exact"/>
              <w:jc w:val="center"/>
              <w:textAlignment w:val="center"/>
              <w:rPr>
                <w:rFonts w:ascii="宋体" w:hAnsi="宋体" w:eastAsia="宋体" w:cs="宋体"/>
                <w:sz w:val="24"/>
                <w:szCs w:val="24"/>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64F269A0">
            <w:pPr>
              <w:spacing w:line="400" w:lineRule="exact"/>
              <w:jc w:val="center"/>
              <w:textAlignment w:val="center"/>
              <w:rPr>
                <w:rFonts w:ascii="宋体" w:hAnsi="宋体" w:eastAsia="宋体" w:cs="宋体"/>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14:paraId="61283AE5">
            <w:pPr>
              <w:spacing w:line="400" w:lineRule="exact"/>
              <w:jc w:val="center"/>
              <w:textAlignment w:val="center"/>
              <w:rPr>
                <w:rFonts w:ascii="宋体" w:hAnsi="宋体" w:eastAsia="宋体" w:cs="宋体"/>
                <w:sz w:val="24"/>
                <w:szCs w:val="24"/>
                <w:highlight w:val="none"/>
              </w:rPr>
            </w:pPr>
          </w:p>
        </w:tc>
        <w:tc>
          <w:tcPr>
            <w:tcW w:w="2181" w:type="dxa"/>
            <w:tcBorders>
              <w:top w:val="single" w:color="auto" w:sz="4" w:space="0"/>
              <w:left w:val="nil"/>
              <w:bottom w:val="single" w:color="auto" w:sz="4" w:space="0"/>
              <w:right w:val="single" w:color="auto" w:sz="4" w:space="0"/>
            </w:tcBorders>
            <w:vAlign w:val="center"/>
          </w:tcPr>
          <w:p w14:paraId="01FF85DC">
            <w:pPr>
              <w:spacing w:line="400" w:lineRule="exact"/>
              <w:jc w:val="center"/>
              <w:textAlignment w:val="center"/>
              <w:rPr>
                <w:rFonts w:ascii="宋体" w:hAnsi="宋体" w:eastAsia="宋体" w:cs="宋体"/>
                <w:sz w:val="24"/>
                <w:szCs w:val="24"/>
                <w:highlight w:val="none"/>
              </w:rPr>
            </w:pPr>
          </w:p>
        </w:tc>
      </w:tr>
      <w:tr w14:paraId="6FD7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D51FA35">
            <w:pPr>
              <w:spacing w:line="400" w:lineRule="exact"/>
              <w:jc w:val="center"/>
              <w:textAlignment w:val="center"/>
              <w:rPr>
                <w:rFonts w:ascii="宋体" w:hAnsi="宋体" w:eastAsia="宋体" w:cs="宋体"/>
                <w:sz w:val="24"/>
                <w:szCs w:val="24"/>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2A5E99A8">
            <w:pPr>
              <w:spacing w:line="400" w:lineRule="exact"/>
              <w:jc w:val="center"/>
              <w:textAlignment w:val="center"/>
              <w:rPr>
                <w:rFonts w:ascii="宋体" w:hAnsi="宋体" w:eastAsia="宋体" w:cs="宋体"/>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14:paraId="5309B07B">
            <w:pPr>
              <w:spacing w:line="400" w:lineRule="exact"/>
              <w:jc w:val="center"/>
              <w:textAlignment w:val="center"/>
              <w:rPr>
                <w:rFonts w:ascii="宋体" w:hAnsi="宋体" w:eastAsia="宋体" w:cs="宋体"/>
                <w:sz w:val="24"/>
                <w:szCs w:val="24"/>
                <w:highlight w:val="none"/>
              </w:rPr>
            </w:pPr>
          </w:p>
        </w:tc>
        <w:tc>
          <w:tcPr>
            <w:tcW w:w="2181" w:type="dxa"/>
            <w:tcBorders>
              <w:top w:val="single" w:color="auto" w:sz="4" w:space="0"/>
              <w:left w:val="nil"/>
              <w:bottom w:val="single" w:color="auto" w:sz="4" w:space="0"/>
              <w:right w:val="single" w:color="auto" w:sz="4" w:space="0"/>
            </w:tcBorders>
            <w:vAlign w:val="center"/>
          </w:tcPr>
          <w:p w14:paraId="58143860">
            <w:pPr>
              <w:spacing w:line="400" w:lineRule="exact"/>
              <w:jc w:val="center"/>
              <w:textAlignment w:val="center"/>
              <w:rPr>
                <w:rFonts w:ascii="宋体" w:hAnsi="宋体" w:eastAsia="宋体" w:cs="宋体"/>
                <w:sz w:val="24"/>
                <w:szCs w:val="24"/>
                <w:highlight w:val="none"/>
              </w:rPr>
            </w:pPr>
          </w:p>
        </w:tc>
      </w:tr>
    </w:tbl>
    <w:p w14:paraId="14A92F1E">
      <w:pPr>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4074A2FC">
      <w:pPr>
        <w:spacing w:before="240" w:beforeLines="100" w:after="240" w:afterLines="100" w:line="480" w:lineRule="exact"/>
        <w:jc w:val="center"/>
        <w:textAlignment w:val="center"/>
        <w:rPr>
          <w:rFonts w:ascii="宋体" w:hAnsi="宋体" w:eastAsia="宋体" w:cs="宋体"/>
          <w:b/>
          <w:bCs/>
          <w:sz w:val="28"/>
          <w:szCs w:val="28"/>
          <w:highlight w:val="none"/>
        </w:rPr>
      </w:pPr>
    </w:p>
    <w:p w14:paraId="352AABCA">
      <w:pPr>
        <w:widowControl/>
        <w:jc w:val="center"/>
        <w:rPr>
          <w:rFonts w:ascii="宋体" w:hAnsi="宋体" w:eastAsia="宋体" w:cs="宋体"/>
          <w:b/>
          <w:bCs/>
          <w:sz w:val="28"/>
          <w:szCs w:val="28"/>
          <w:highlight w:val="none"/>
        </w:rPr>
      </w:pPr>
      <w:bookmarkStart w:id="118" w:name="_Toc13861"/>
      <w:bookmarkStart w:id="119" w:name="_Toc19060"/>
      <w:bookmarkStart w:id="120" w:name="_Toc17594"/>
      <w:bookmarkStart w:id="121" w:name="_Toc14764"/>
      <w:r>
        <w:rPr>
          <w:rFonts w:ascii="宋体" w:hAnsi="宋体" w:eastAsia="宋体" w:cs="宋体"/>
          <w:b/>
          <w:bCs/>
          <w:sz w:val="28"/>
          <w:szCs w:val="28"/>
          <w:highlight w:val="none"/>
        </w:rPr>
        <w:br w:type="page"/>
      </w:r>
      <w:r>
        <w:rPr>
          <w:rFonts w:hint="eastAsia" w:ascii="宋体" w:hAnsi="宋体" w:eastAsia="宋体" w:cs="宋体"/>
          <w:b/>
          <w:bCs/>
          <w:sz w:val="28"/>
          <w:szCs w:val="28"/>
          <w:highlight w:val="none"/>
        </w:rPr>
        <w:t>八、</w:t>
      </w:r>
      <w:bookmarkEnd w:id="118"/>
      <w:bookmarkEnd w:id="119"/>
      <w:bookmarkEnd w:id="120"/>
      <w:bookmarkEnd w:id="121"/>
      <w:r>
        <w:rPr>
          <w:rFonts w:hint="eastAsia" w:ascii="宋体" w:hAnsi="宋体" w:eastAsia="宋体" w:cs="宋体"/>
          <w:b/>
          <w:bCs/>
          <w:sz w:val="28"/>
          <w:szCs w:val="28"/>
          <w:highlight w:val="none"/>
        </w:rPr>
        <w:t>供应商基本情况</w:t>
      </w:r>
    </w:p>
    <w:p w14:paraId="4F7494B8">
      <w:pPr>
        <w:keepNext/>
        <w:keepLines/>
        <w:spacing w:before="280" w:after="290" w:line="420" w:lineRule="exact"/>
        <w:ind w:firstLine="562" w:firstLineChars="200"/>
        <w:jc w:val="center"/>
        <w:outlineLvl w:val="3"/>
        <w:rPr>
          <w:rFonts w:ascii="宋体" w:hAnsi="宋体" w:eastAsia="宋体" w:cs="宋体"/>
          <w:b/>
          <w:bCs/>
          <w:sz w:val="28"/>
          <w:szCs w:val="28"/>
          <w:highlight w:val="none"/>
        </w:rPr>
      </w:pPr>
      <w:r>
        <w:rPr>
          <w:rFonts w:hint="eastAsia" w:ascii="宋体" w:hAnsi="宋体" w:eastAsia="宋体" w:cs="宋体"/>
          <w:b/>
          <w:bCs/>
          <w:sz w:val="28"/>
          <w:szCs w:val="28"/>
          <w:highlight w:val="none"/>
        </w:rPr>
        <w:t>（一）供应商基本情况表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831"/>
        <w:gridCol w:w="850"/>
        <w:gridCol w:w="1471"/>
        <w:gridCol w:w="1923"/>
        <w:gridCol w:w="562"/>
        <w:gridCol w:w="1508"/>
      </w:tblGrid>
      <w:tr w14:paraId="0F91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03C2914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7145" w:type="dxa"/>
            <w:gridSpan w:val="6"/>
            <w:tcBorders>
              <w:top w:val="single" w:color="auto" w:sz="4" w:space="0"/>
              <w:left w:val="nil"/>
              <w:bottom w:val="single" w:color="auto" w:sz="4" w:space="0"/>
              <w:right w:val="single" w:color="auto" w:sz="4" w:space="0"/>
            </w:tcBorders>
            <w:vAlign w:val="center"/>
          </w:tcPr>
          <w:p w14:paraId="3ECFBBAF">
            <w:pPr>
              <w:jc w:val="center"/>
              <w:rPr>
                <w:rFonts w:hint="eastAsia" w:ascii="宋体" w:hAnsi="宋体" w:eastAsia="宋体" w:cs="宋体"/>
                <w:sz w:val="24"/>
                <w:szCs w:val="24"/>
                <w:highlight w:val="none"/>
              </w:rPr>
            </w:pPr>
          </w:p>
        </w:tc>
      </w:tr>
      <w:tr w14:paraId="238E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13ADE64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3152" w:type="dxa"/>
            <w:gridSpan w:val="3"/>
            <w:tcBorders>
              <w:top w:val="single" w:color="auto" w:sz="4" w:space="0"/>
              <w:left w:val="nil"/>
              <w:bottom w:val="single" w:color="auto" w:sz="4" w:space="0"/>
              <w:right w:val="single" w:color="auto" w:sz="4" w:space="0"/>
            </w:tcBorders>
            <w:vAlign w:val="center"/>
          </w:tcPr>
          <w:p w14:paraId="68116F45">
            <w:pPr>
              <w:jc w:val="center"/>
              <w:rPr>
                <w:rFonts w:hint="eastAsia" w:ascii="宋体" w:hAnsi="宋体" w:eastAsia="宋体" w:cs="宋体"/>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14:paraId="5047EA8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070" w:type="dxa"/>
            <w:gridSpan w:val="2"/>
            <w:tcBorders>
              <w:top w:val="single" w:color="auto" w:sz="4" w:space="0"/>
              <w:left w:val="nil"/>
              <w:bottom w:val="single" w:color="auto" w:sz="4" w:space="0"/>
              <w:right w:val="single" w:color="auto" w:sz="4" w:space="0"/>
            </w:tcBorders>
            <w:vAlign w:val="center"/>
          </w:tcPr>
          <w:p w14:paraId="21ABFE4F">
            <w:pPr>
              <w:jc w:val="center"/>
              <w:rPr>
                <w:rFonts w:hint="eastAsia" w:ascii="宋体" w:hAnsi="宋体" w:eastAsia="宋体" w:cs="宋体"/>
                <w:sz w:val="24"/>
                <w:szCs w:val="24"/>
                <w:highlight w:val="none"/>
              </w:rPr>
            </w:pPr>
          </w:p>
        </w:tc>
      </w:tr>
      <w:tr w14:paraId="07DD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vMerge w:val="restart"/>
            <w:tcBorders>
              <w:top w:val="nil"/>
              <w:left w:val="single" w:color="auto" w:sz="4" w:space="0"/>
              <w:bottom w:val="single" w:color="auto" w:sz="4" w:space="0"/>
              <w:right w:val="single" w:color="auto" w:sz="4" w:space="0"/>
            </w:tcBorders>
            <w:vAlign w:val="center"/>
          </w:tcPr>
          <w:p w14:paraId="3D16E46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831" w:type="dxa"/>
            <w:tcBorders>
              <w:top w:val="single" w:color="auto" w:sz="4" w:space="0"/>
              <w:left w:val="nil"/>
              <w:bottom w:val="single" w:color="auto" w:sz="4" w:space="0"/>
              <w:right w:val="single" w:color="auto" w:sz="4" w:space="0"/>
            </w:tcBorders>
            <w:vAlign w:val="center"/>
          </w:tcPr>
          <w:p w14:paraId="1104564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2321" w:type="dxa"/>
            <w:gridSpan w:val="2"/>
            <w:tcBorders>
              <w:top w:val="single" w:color="auto" w:sz="4" w:space="0"/>
              <w:left w:val="nil"/>
              <w:bottom w:val="single" w:color="auto" w:sz="4" w:space="0"/>
              <w:right w:val="single" w:color="auto" w:sz="4" w:space="0"/>
            </w:tcBorders>
            <w:vAlign w:val="center"/>
          </w:tcPr>
          <w:p w14:paraId="2AFAF686">
            <w:pPr>
              <w:jc w:val="center"/>
              <w:rPr>
                <w:rFonts w:hint="eastAsia" w:ascii="宋体" w:hAnsi="宋体" w:eastAsia="宋体" w:cs="宋体"/>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14:paraId="0B7BE09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2070" w:type="dxa"/>
            <w:gridSpan w:val="2"/>
            <w:tcBorders>
              <w:top w:val="single" w:color="auto" w:sz="4" w:space="0"/>
              <w:left w:val="nil"/>
              <w:bottom w:val="single" w:color="auto" w:sz="4" w:space="0"/>
              <w:right w:val="single" w:color="auto" w:sz="4" w:space="0"/>
            </w:tcBorders>
            <w:vAlign w:val="center"/>
          </w:tcPr>
          <w:p w14:paraId="6A2D8E13">
            <w:pPr>
              <w:jc w:val="center"/>
              <w:rPr>
                <w:rFonts w:hint="eastAsia" w:ascii="宋体" w:hAnsi="宋体" w:eastAsia="宋体" w:cs="宋体"/>
                <w:sz w:val="24"/>
                <w:szCs w:val="24"/>
                <w:highlight w:val="none"/>
              </w:rPr>
            </w:pPr>
          </w:p>
        </w:tc>
      </w:tr>
      <w:tr w14:paraId="4EBB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vMerge w:val="continue"/>
            <w:tcBorders>
              <w:top w:val="nil"/>
              <w:left w:val="single" w:color="auto" w:sz="4" w:space="0"/>
              <w:bottom w:val="single" w:color="auto" w:sz="4" w:space="0"/>
              <w:right w:val="single" w:color="auto" w:sz="4" w:space="0"/>
            </w:tcBorders>
            <w:vAlign w:val="center"/>
          </w:tcPr>
          <w:p w14:paraId="1AE3F974">
            <w:pPr>
              <w:widowControl/>
              <w:jc w:val="left"/>
              <w:rPr>
                <w:rFonts w:hint="eastAsia" w:ascii="宋体" w:hAnsi="宋体" w:eastAsia="宋体" w:cs="宋体"/>
                <w:sz w:val="24"/>
                <w:szCs w:val="24"/>
                <w:highlight w:val="none"/>
              </w:rPr>
            </w:pPr>
          </w:p>
        </w:tc>
        <w:tc>
          <w:tcPr>
            <w:tcW w:w="831" w:type="dxa"/>
            <w:tcBorders>
              <w:top w:val="single" w:color="auto" w:sz="4" w:space="0"/>
              <w:left w:val="nil"/>
              <w:bottom w:val="single" w:color="auto" w:sz="4" w:space="0"/>
              <w:right w:val="single" w:color="auto" w:sz="4" w:space="0"/>
            </w:tcBorders>
            <w:vAlign w:val="center"/>
          </w:tcPr>
          <w:p w14:paraId="705B117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2321" w:type="dxa"/>
            <w:gridSpan w:val="2"/>
            <w:tcBorders>
              <w:top w:val="single" w:color="auto" w:sz="4" w:space="0"/>
              <w:left w:val="nil"/>
              <w:bottom w:val="single" w:color="auto" w:sz="4" w:space="0"/>
              <w:right w:val="single" w:color="auto" w:sz="4" w:space="0"/>
            </w:tcBorders>
            <w:vAlign w:val="center"/>
          </w:tcPr>
          <w:p w14:paraId="7F5CAB1B">
            <w:pPr>
              <w:jc w:val="center"/>
              <w:rPr>
                <w:rFonts w:hint="eastAsia" w:ascii="宋体" w:hAnsi="宋体" w:eastAsia="宋体" w:cs="宋体"/>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14:paraId="4F2CA4C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网  址</w:t>
            </w:r>
          </w:p>
        </w:tc>
        <w:tc>
          <w:tcPr>
            <w:tcW w:w="2070" w:type="dxa"/>
            <w:gridSpan w:val="2"/>
            <w:tcBorders>
              <w:top w:val="single" w:color="auto" w:sz="4" w:space="0"/>
              <w:left w:val="nil"/>
              <w:bottom w:val="single" w:color="auto" w:sz="4" w:space="0"/>
              <w:right w:val="single" w:color="auto" w:sz="4" w:space="0"/>
            </w:tcBorders>
            <w:vAlign w:val="center"/>
          </w:tcPr>
          <w:p w14:paraId="71AE2FE6">
            <w:pPr>
              <w:jc w:val="center"/>
              <w:rPr>
                <w:rFonts w:hint="eastAsia" w:ascii="宋体" w:hAnsi="宋体" w:eastAsia="宋体" w:cs="宋体"/>
                <w:sz w:val="24"/>
                <w:szCs w:val="24"/>
                <w:highlight w:val="none"/>
              </w:rPr>
            </w:pPr>
          </w:p>
        </w:tc>
      </w:tr>
      <w:tr w14:paraId="71F0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25BBE60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组织结构</w:t>
            </w:r>
          </w:p>
        </w:tc>
        <w:tc>
          <w:tcPr>
            <w:tcW w:w="7145" w:type="dxa"/>
            <w:gridSpan w:val="6"/>
            <w:tcBorders>
              <w:top w:val="single" w:color="auto" w:sz="4" w:space="0"/>
              <w:left w:val="nil"/>
              <w:bottom w:val="single" w:color="auto" w:sz="4" w:space="0"/>
              <w:right w:val="single" w:color="auto" w:sz="4" w:space="0"/>
            </w:tcBorders>
            <w:vAlign w:val="center"/>
          </w:tcPr>
          <w:p w14:paraId="7F9540EC">
            <w:pPr>
              <w:jc w:val="center"/>
              <w:rPr>
                <w:rFonts w:hint="eastAsia" w:ascii="宋体" w:hAnsi="宋体" w:eastAsia="宋体" w:cs="宋体"/>
                <w:sz w:val="24"/>
                <w:szCs w:val="24"/>
                <w:highlight w:val="none"/>
              </w:rPr>
            </w:pPr>
          </w:p>
        </w:tc>
      </w:tr>
      <w:tr w14:paraId="6770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60F2269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831" w:type="dxa"/>
            <w:tcBorders>
              <w:top w:val="single" w:color="auto" w:sz="4" w:space="0"/>
              <w:left w:val="nil"/>
              <w:bottom w:val="single" w:color="auto" w:sz="4" w:space="0"/>
              <w:right w:val="single" w:color="auto" w:sz="4" w:space="0"/>
            </w:tcBorders>
            <w:vAlign w:val="center"/>
          </w:tcPr>
          <w:p w14:paraId="6E994D2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850" w:type="dxa"/>
            <w:tcBorders>
              <w:top w:val="single" w:color="auto" w:sz="4" w:space="0"/>
              <w:left w:val="nil"/>
              <w:bottom w:val="single" w:color="auto" w:sz="4" w:space="0"/>
              <w:right w:val="single" w:color="auto" w:sz="4" w:space="0"/>
            </w:tcBorders>
            <w:vAlign w:val="center"/>
          </w:tcPr>
          <w:p w14:paraId="70DA383C">
            <w:pPr>
              <w:jc w:val="center"/>
              <w:rPr>
                <w:rFonts w:hint="eastAsia" w:ascii="宋体" w:hAnsi="宋体" w:eastAsia="宋体" w:cs="宋体"/>
                <w:sz w:val="24"/>
                <w:szCs w:val="24"/>
                <w:highlight w:val="none"/>
              </w:rPr>
            </w:pPr>
          </w:p>
        </w:tc>
        <w:tc>
          <w:tcPr>
            <w:tcW w:w="1471" w:type="dxa"/>
            <w:tcBorders>
              <w:top w:val="single" w:color="auto" w:sz="4" w:space="0"/>
              <w:left w:val="nil"/>
              <w:bottom w:val="single" w:color="auto" w:sz="4" w:space="0"/>
              <w:right w:val="single" w:color="auto" w:sz="4" w:space="0"/>
            </w:tcBorders>
            <w:vAlign w:val="center"/>
          </w:tcPr>
          <w:p w14:paraId="78F88EF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技术职称</w:t>
            </w:r>
          </w:p>
        </w:tc>
        <w:tc>
          <w:tcPr>
            <w:tcW w:w="1923" w:type="dxa"/>
            <w:tcBorders>
              <w:top w:val="single" w:color="auto" w:sz="4" w:space="0"/>
              <w:left w:val="nil"/>
              <w:bottom w:val="single" w:color="auto" w:sz="4" w:space="0"/>
              <w:right w:val="single" w:color="auto" w:sz="4" w:space="0"/>
            </w:tcBorders>
            <w:vAlign w:val="center"/>
          </w:tcPr>
          <w:p w14:paraId="2FF7369F">
            <w:pPr>
              <w:jc w:val="center"/>
              <w:rPr>
                <w:rFonts w:hint="eastAsia" w:ascii="宋体" w:hAnsi="宋体" w:eastAsia="宋体" w:cs="宋体"/>
                <w:sz w:val="24"/>
                <w:szCs w:val="24"/>
                <w:highlight w:val="none"/>
              </w:rPr>
            </w:pPr>
          </w:p>
        </w:tc>
        <w:tc>
          <w:tcPr>
            <w:tcW w:w="562" w:type="dxa"/>
            <w:tcBorders>
              <w:top w:val="single" w:color="auto" w:sz="4" w:space="0"/>
              <w:left w:val="nil"/>
              <w:bottom w:val="single" w:color="auto" w:sz="4" w:space="0"/>
              <w:right w:val="single" w:color="auto" w:sz="4" w:space="0"/>
            </w:tcBorders>
            <w:vAlign w:val="center"/>
          </w:tcPr>
          <w:p w14:paraId="0984FB0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1508" w:type="dxa"/>
            <w:tcBorders>
              <w:top w:val="single" w:color="auto" w:sz="4" w:space="0"/>
              <w:left w:val="nil"/>
              <w:bottom w:val="single" w:color="auto" w:sz="4" w:space="0"/>
              <w:right w:val="single" w:color="auto" w:sz="4" w:space="0"/>
            </w:tcBorders>
            <w:vAlign w:val="center"/>
          </w:tcPr>
          <w:p w14:paraId="33FEF0E0">
            <w:pPr>
              <w:jc w:val="center"/>
              <w:rPr>
                <w:rFonts w:hint="eastAsia" w:ascii="宋体" w:hAnsi="宋体" w:eastAsia="宋体" w:cs="宋体"/>
                <w:sz w:val="24"/>
                <w:szCs w:val="24"/>
                <w:highlight w:val="none"/>
              </w:rPr>
            </w:pPr>
          </w:p>
        </w:tc>
      </w:tr>
      <w:tr w14:paraId="3EAA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5A9B6B6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技术负责人</w:t>
            </w:r>
          </w:p>
        </w:tc>
        <w:tc>
          <w:tcPr>
            <w:tcW w:w="831" w:type="dxa"/>
            <w:tcBorders>
              <w:top w:val="single" w:color="auto" w:sz="4" w:space="0"/>
              <w:left w:val="nil"/>
              <w:bottom w:val="single" w:color="auto" w:sz="4" w:space="0"/>
              <w:right w:val="single" w:color="auto" w:sz="4" w:space="0"/>
            </w:tcBorders>
            <w:vAlign w:val="center"/>
          </w:tcPr>
          <w:p w14:paraId="1F2AC80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850" w:type="dxa"/>
            <w:tcBorders>
              <w:top w:val="single" w:color="auto" w:sz="4" w:space="0"/>
              <w:left w:val="nil"/>
              <w:bottom w:val="single" w:color="auto" w:sz="4" w:space="0"/>
              <w:right w:val="single" w:color="auto" w:sz="4" w:space="0"/>
            </w:tcBorders>
            <w:vAlign w:val="center"/>
          </w:tcPr>
          <w:p w14:paraId="24E7E3E9">
            <w:pPr>
              <w:jc w:val="center"/>
              <w:rPr>
                <w:rFonts w:hint="eastAsia" w:ascii="宋体" w:hAnsi="宋体" w:eastAsia="宋体" w:cs="宋体"/>
                <w:sz w:val="24"/>
                <w:szCs w:val="24"/>
                <w:highlight w:val="none"/>
              </w:rPr>
            </w:pPr>
          </w:p>
        </w:tc>
        <w:tc>
          <w:tcPr>
            <w:tcW w:w="1471" w:type="dxa"/>
            <w:tcBorders>
              <w:top w:val="single" w:color="auto" w:sz="4" w:space="0"/>
              <w:left w:val="nil"/>
              <w:bottom w:val="single" w:color="auto" w:sz="4" w:space="0"/>
              <w:right w:val="single" w:color="auto" w:sz="4" w:space="0"/>
            </w:tcBorders>
            <w:vAlign w:val="center"/>
          </w:tcPr>
          <w:p w14:paraId="58C6066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技术职称</w:t>
            </w:r>
          </w:p>
        </w:tc>
        <w:tc>
          <w:tcPr>
            <w:tcW w:w="1923" w:type="dxa"/>
            <w:tcBorders>
              <w:top w:val="single" w:color="auto" w:sz="4" w:space="0"/>
              <w:left w:val="nil"/>
              <w:bottom w:val="single" w:color="auto" w:sz="4" w:space="0"/>
              <w:right w:val="single" w:color="auto" w:sz="4" w:space="0"/>
            </w:tcBorders>
            <w:vAlign w:val="center"/>
          </w:tcPr>
          <w:p w14:paraId="440BB0BF">
            <w:pPr>
              <w:jc w:val="center"/>
              <w:rPr>
                <w:rFonts w:hint="eastAsia" w:ascii="宋体" w:hAnsi="宋体" w:eastAsia="宋体" w:cs="宋体"/>
                <w:sz w:val="24"/>
                <w:szCs w:val="24"/>
                <w:highlight w:val="none"/>
              </w:rPr>
            </w:pPr>
          </w:p>
        </w:tc>
        <w:tc>
          <w:tcPr>
            <w:tcW w:w="562" w:type="dxa"/>
            <w:tcBorders>
              <w:top w:val="single" w:color="auto" w:sz="4" w:space="0"/>
              <w:left w:val="nil"/>
              <w:bottom w:val="single" w:color="auto" w:sz="4" w:space="0"/>
              <w:right w:val="single" w:color="auto" w:sz="4" w:space="0"/>
            </w:tcBorders>
            <w:vAlign w:val="center"/>
          </w:tcPr>
          <w:p w14:paraId="0DE766B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1508" w:type="dxa"/>
            <w:tcBorders>
              <w:top w:val="single" w:color="auto" w:sz="4" w:space="0"/>
              <w:left w:val="nil"/>
              <w:bottom w:val="single" w:color="auto" w:sz="4" w:space="0"/>
              <w:right w:val="single" w:color="auto" w:sz="4" w:space="0"/>
            </w:tcBorders>
            <w:vAlign w:val="center"/>
          </w:tcPr>
          <w:p w14:paraId="2E07A649">
            <w:pPr>
              <w:jc w:val="center"/>
              <w:rPr>
                <w:rFonts w:hint="eastAsia" w:ascii="宋体" w:hAnsi="宋体" w:eastAsia="宋体" w:cs="宋体"/>
                <w:sz w:val="24"/>
                <w:szCs w:val="24"/>
                <w:highlight w:val="none"/>
              </w:rPr>
            </w:pPr>
          </w:p>
        </w:tc>
      </w:tr>
      <w:tr w14:paraId="0F76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61E32AD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1681" w:type="dxa"/>
            <w:gridSpan w:val="2"/>
            <w:tcBorders>
              <w:top w:val="single" w:color="auto" w:sz="4" w:space="0"/>
              <w:left w:val="nil"/>
              <w:bottom w:val="single" w:color="auto" w:sz="4" w:space="0"/>
              <w:right w:val="single" w:color="auto" w:sz="4" w:space="0"/>
            </w:tcBorders>
            <w:vAlign w:val="center"/>
          </w:tcPr>
          <w:p w14:paraId="5EA52DAD">
            <w:pPr>
              <w:jc w:val="center"/>
              <w:rPr>
                <w:rFonts w:hint="eastAsia" w:ascii="宋体" w:hAnsi="宋体" w:eastAsia="宋体" w:cs="宋体"/>
                <w:sz w:val="24"/>
                <w:szCs w:val="24"/>
                <w:highlight w:val="none"/>
              </w:rPr>
            </w:pPr>
          </w:p>
        </w:tc>
        <w:tc>
          <w:tcPr>
            <w:tcW w:w="5464" w:type="dxa"/>
            <w:gridSpan w:val="4"/>
            <w:tcBorders>
              <w:top w:val="single" w:color="auto" w:sz="4" w:space="0"/>
              <w:left w:val="nil"/>
              <w:bottom w:val="single" w:color="auto" w:sz="4" w:space="0"/>
              <w:right w:val="single" w:color="auto" w:sz="4" w:space="0"/>
            </w:tcBorders>
            <w:vAlign w:val="center"/>
          </w:tcPr>
          <w:p w14:paraId="30727F3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员工总人数：</w:t>
            </w:r>
          </w:p>
        </w:tc>
      </w:tr>
      <w:tr w14:paraId="0898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304C40F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企业资质</w:t>
            </w:r>
          </w:p>
          <w:p w14:paraId="5E4BE50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等级</w:t>
            </w:r>
          </w:p>
        </w:tc>
        <w:tc>
          <w:tcPr>
            <w:tcW w:w="1681" w:type="dxa"/>
            <w:gridSpan w:val="2"/>
            <w:tcBorders>
              <w:top w:val="single" w:color="auto" w:sz="4" w:space="0"/>
              <w:left w:val="nil"/>
              <w:bottom w:val="single" w:color="auto" w:sz="4" w:space="0"/>
              <w:right w:val="single" w:color="auto" w:sz="4" w:space="0"/>
            </w:tcBorders>
            <w:vAlign w:val="center"/>
          </w:tcPr>
          <w:p w14:paraId="16C85379">
            <w:pPr>
              <w:jc w:val="center"/>
              <w:rPr>
                <w:rFonts w:hint="eastAsia" w:ascii="宋体" w:hAnsi="宋体" w:eastAsia="宋体" w:cs="宋体"/>
                <w:sz w:val="24"/>
                <w:szCs w:val="24"/>
                <w:highlight w:val="none"/>
              </w:rPr>
            </w:pPr>
          </w:p>
        </w:tc>
        <w:tc>
          <w:tcPr>
            <w:tcW w:w="1471" w:type="dxa"/>
            <w:vMerge w:val="restart"/>
            <w:tcBorders>
              <w:top w:val="single" w:color="auto" w:sz="4" w:space="0"/>
              <w:left w:val="nil"/>
              <w:bottom w:val="single" w:color="auto" w:sz="4" w:space="0"/>
              <w:right w:val="single" w:color="auto" w:sz="4" w:space="0"/>
            </w:tcBorders>
            <w:vAlign w:val="center"/>
          </w:tcPr>
          <w:p w14:paraId="65B097E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其中</w:t>
            </w:r>
          </w:p>
        </w:tc>
        <w:tc>
          <w:tcPr>
            <w:tcW w:w="1923" w:type="dxa"/>
            <w:tcBorders>
              <w:top w:val="single" w:color="auto" w:sz="4" w:space="0"/>
              <w:left w:val="nil"/>
              <w:bottom w:val="single" w:color="auto" w:sz="4" w:space="0"/>
              <w:right w:val="single" w:color="auto" w:sz="4" w:space="0"/>
            </w:tcBorders>
            <w:vAlign w:val="center"/>
          </w:tcPr>
          <w:p w14:paraId="5A2602B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2070" w:type="dxa"/>
            <w:gridSpan w:val="2"/>
            <w:tcBorders>
              <w:top w:val="single" w:color="auto" w:sz="4" w:space="0"/>
              <w:left w:val="nil"/>
              <w:bottom w:val="single" w:color="auto" w:sz="4" w:space="0"/>
              <w:right w:val="single" w:color="auto" w:sz="4" w:space="0"/>
            </w:tcBorders>
            <w:vAlign w:val="center"/>
          </w:tcPr>
          <w:p w14:paraId="2A7B8955">
            <w:pPr>
              <w:jc w:val="center"/>
              <w:rPr>
                <w:rFonts w:hint="eastAsia" w:ascii="宋体" w:hAnsi="宋体" w:eastAsia="宋体" w:cs="宋体"/>
                <w:sz w:val="24"/>
                <w:szCs w:val="24"/>
                <w:highlight w:val="none"/>
              </w:rPr>
            </w:pPr>
          </w:p>
        </w:tc>
      </w:tr>
      <w:tr w14:paraId="68A4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146B9B0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营业执照号</w:t>
            </w:r>
          </w:p>
        </w:tc>
        <w:tc>
          <w:tcPr>
            <w:tcW w:w="1681" w:type="dxa"/>
            <w:gridSpan w:val="2"/>
            <w:tcBorders>
              <w:top w:val="single" w:color="auto" w:sz="4" w:space="0"/>
              <w:left w:val="nil"/>
              <w:bottom w:val="single" w:color="auto" w:sz="4" w:space="0"/>
              <w:right w:val="single" w:color="auto" w:sz="4" w:space="0"/>
            </w:tcBorders>
            <w:vAlign w:val="center"/>
          </w:tcPr>
          <w:p w14:paraId="1F18DC79">
            <w:pPr>
              <w:jc w:val="center"/>
              <w:rPr>
                <w:rFonts w:hint="eastAsia" w:ascii="宋体" w:hAnsi="宋体" w:eastAsia="宋体" w:cs="宋体"/>
                <w:sz w:val="24"/>
                <w:szCs w:val="24"/>
                <w:highlight w:val="none"/>
              </w:rPr>
            </w:pPr>
          </w:p>
        </w:tc>
        <w:tc>
          <w:tcPr>
            <w:tcW w:w="1471" w:type="dxa"/>
            <w:vMerge w:val="continue"/>
            <w:tcBorders>
              <w:top w:val="single" w:color="auto" w:sz="4" w:space="0"/>
              <w:left w:val="nil"/>
              <w:bottom w:val="single" w:color="auto" w:sz="4" w:space="0"/>
              <w:right w:val="single" w:color="auto" w:sz="4" w:space="0"/>
            </w:tcBorders>
            <w:vAlign w:val="center"/>
          </w:tcPr>
          <w:p w14:paraId="279F9CF6">
            <w:pPr>
              <w:widowControl/>
              <w:jc w:val="left"/>
              <w:rPr>
                <w:rFonts w:hint="eastAsia" w:ascii="宋体" w:hAnsi="宋体" w:eastAsia="宋体" w:cs="宋体"/>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14:paraId="03F4A12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高级职称人员</w:t>
            </w:r>
          </w:p>
        </w:tc>
        <w:tc>
          <w:tcPr>
            <w:tcW w:w="2070" w:type="dxa"/>
            <w:gridSpan w:val="2"/>
            <w:tcBorders>
              <w:top w:val="single" w:color="auto" w:sz="4" w:space="0"/>
              <w:left w:val="nil"/>
              <w:bottom w:val="single" w:color="auto" w:sz="4" w:space="0"/>
              <w:right w:val="single" w:color="auto" w:sz="4" w:space="0"/>
            </w:tcBorders>
            <w:vAlign w:val="center"/>
          </w:tcPr>
          <w:p w14:paraId="50437C1D">
            <w:pPr>
              <w:jc w:val="center"/>
              <w:rPr>
                <w:rFonts w:hint="eastAsia" w:ascii="宋体" w:hAnsi="宋体" w:eastAsia="宋体" w:cs="宋体"/>
                <w:sz w:val="24"/>
                <w:szCs w:val="24"/>
                <w:highlight w:val="none"/>
              </w:rPr>
            </w:pPr>
          </w:p>
        </w:tc>
      </w:tr>
      <w:tr w14:paraId="3F9A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2DE7463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1681" w:type="dxa"/>
            <w:gridSpan w:val="2"/>
            <w:tcBorders>
              <w:top w:val="single" w:color="auto" w:sz="4" w:space="0"/>
              <w:left w:val="nil"/>
              <w:bottom w:val="single" w:color="auto" w:sz="4" w:space="0"/>
              <w:right w:val="single" w:color="auto" w:sz="4" w:space="0"/>
            </w:tcBorders>
            <w:vAlign w:val="center"/>
          </w:tcPr>
          <w:p w14:paraId="38355A45">
            <w:pPr>
              <w:jc w:val="center"/>
              <w:rPr>
                <w:rFonts w:hint="eastAsia" w:ascii="宋体" w:hAnsi="宋体" w:eastAsia="宋体" w:cs="宋体"/>
                <w:sz w:val="24"/>
                <w:szCs w:val="24"/>
                <w:highlight w:val="none"/>
              </w:rPr>
            </w:pPr>
          </w:p>
        </w:tc>
        <w:tc>
          <w:tcPr>
            <w:tcW w:w="1471" w:type="dxa"/>
            <w:vMerge w:val="continue"/>
            <w:tcBorders>
              <w:top w:val="single" w:color="auto" w:sz="4" w:space="0"/>
              <w:left w:val="nil"/>
              <w:bottom w:val="single" w:color="auto" w:sz="4" w:space="0"/>
              <w:right w:val="single" w:color="auto" w:sz="4" w:space="0"/>
            </w:tcBorders>
            <w:vAlign w:val="center"/>
          </w:tcPr>
          <w:p w14:paraId="485A9E37">
            <w:pPr>
              <w:widowControl/>
              <w:jc w:val="left"/>
              <w:rPr>
                <w:rFonts w:hint="eastAsia" w:ascii="宋体" w:hAnsi="宋体" w:eastAsia="宋体" w:cs="宋体"/>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14:paraId="26F7573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中级职称人员</w:t>
            </w:r>
          </w:p>
        </w:tc>
        <w:tc>
          <w:tcPr>
            <w:tcW w:w="2070" w:type="dxa"/>
            <w:gridSpan w:val="2"/>
            <w:tcBorders>
              <w:top w:val="single" w:color="auto" w:sz="4" w:space="0"/>
              <w:left w:val="nil"/>
              <w:bottom w:val="single" w:color="auto" w:sz="4" w:space="0"/>
              <w:right w:val="single" w:color="auto" w:sz="4" w:space="0"/>
            </w:tcBorders>
            <w:vAlign w:val="center"/>
          </w:tcPr>
          <w:p w14:paraId="6C9C66D3">
            <w:pPr>
              <w:jc w:val="center"/>
              <w:rPr>
                <w:rFonts w:hint="eastAsia" w:ascii="宋体" w:hAnsi="宋体" w:eastAsia="宋体" w:cs="宋体"/>
                <w:sz w:val="24"/>
                <w:szCs w:val="24"/>
                <w:highlight w:val="none"/>
              </w:rPr>
            </w:pPr>
          </w:p>
        </w:tc>
      </w:tr>
      <w:tr w14:paraId="05E5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389B2C2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681" w:type="dxa"/>
            <w:gridSpan w:val="2"/>
            <w:tcBorders>
              <w:top w:val="single" w:color="auto" w:sz="4" w:space="0"/>
              <w:left w:val="nil"/>
              <w:bottom w:val="single" w:color="auto" w:sz="4" w:space="0"/>
              <w:right w:val="single" w:color="auto" w:sz="4" w:space="0"/>
            </w:tcBorders>
            <w:vAlign w:val="center"/>
          </w:tcPr>
          <w:p w14:paraId="13A22FE8">
            <w:pPr>
              <w:jc w:val="center"/>
              <w:rPr>
                <w:rFonts w:hint="eastAsia" w:ascii="宋体" w:hAnsi="宋体" w:eastAsia="宋体" w:cs="宋体"/>
                <w:sz w:val="24"/>
                <w:szCs w:val="24"/>
                <w:highlight w:val="none"/>
              </w:rPr>
            </w:pPr>
          </w:p>
        </w:tc>
        <w:tc>
          <w:tcPr>
            <w:tcW w:w="1471" w:type="dxa"/>
            <w:vMerge w:val="continue"/>
            <w:tcBorders>
              <w:top w:val="single" w:color="auto" w:sz="4" w:space="0"/>
              <w:left w:val="nil"/>
              <w:bottom w:val="single" w:color="auto" w:sz="4" w:space="0"/>
              <w:right w:val="single" w:color="auto" w:sz="4" w:space="0"/>
            </w:tcBorders>
            <w:vAlign w:val="center"/>
          </w:tcPr>
          <w:p w14:paraId="47615B7F">
            <w:pPr>
              <w:widowControl/>
              <w:jc w:val="left"/>
              <w:rPr>
                <w:rFonts w:hint="eastAsia" w:ascii="宋体" w:hAnsi="宋体" w:eastAsia="宋体" w:cs="宋体"/>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14:paraId="19A1E48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初级职称人员</w:t>
            </w:r>
          </w:p>
        </w:tc>
        <w:tc>
          <w:tcPr>
            <w:tcW w:w="2070" w:type="dxa"/>
            <w:gridSpan w:val="2"/>
            <w:tcBorders>
              <w:top w:val="single" w:color="auto" w:sz="4" w:space="0"/>
              <w:left w:val="nil"/>
              <w:bottom w:val="single" w:color="auto" w:sz="4" w:space="0"/>
              <w:right w:val="single" w:color="auto" w:sz="4" w:space="0"/>
            </w:tcBorders>
            <w:vAlign w:val="center"/>
          </w:tcPr>
          <w:p w14:paraId="5764C2CA">
            <w:pPr>
              <w:jc w:val="center"/>
              <w:rPr>
                <w:rFonts w:hint="eastAsia" w:ascii="宋体" w:hAnsi="宋体" w:eastAsia="宋体" w:cs="宋体"/>
                <w:sz w:val="24"/>
                <w:szCs w:val="24"/>
                <w:highlight w:val="none"/>
              </w:rPr>
            </w:pPr>
          </w:p>
        </w:tc>
      </w:tr>
      <w:tr w14:paraId="4C23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467FDF8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1681" w:type="dxa"/>
            <w:gridSpan w:val="2"/>
            <w:tcBorders>
              <w:top w:val="single" w:color="auto" w:sz="4" w:space="0"/>
              <w:left w:val="nil"/>
              <w:bottom w:val="single" w:color="auto" w:sz="4" w:space="0"/>
              <w:right w:val="single" w:color="auto" w:sz="4" w:space="0"/>
            </w:tcBorders>
            <w:vAlign w:val="center"/>
          </w:tcPr>
          <w:p w14:paraId="4AF4B63F">
            <w:pPr>
              <w:jc w:val="center"/>
              <w:rPr>
                <w:rFonts w:hint="eastAsia" w:ascii="宋体" w:hAnsi="宋体" w:eastAsia="宋体" w:cs="宋体"/>
                <w:sz w:val="24"/>
                <w:szCs w:val="24"/>
                <w:highlight w:val="none"/>
              </w:rPr>
            </w:pPr>
          </w:p>
        </w:tc>
        <w:tc>
          <w:tcPr>
            <w:tcW w:w="1471" w:type="dxa"/>
            <w:vMerge w:val="continue"/>
            <w:tcBorders>
              <w:top w:val="single" w:color="auto" w:sz="4" w:space="0"/>
              <w:left w:val="nil"/>
              <w:bottom w:val="single" w:color="auto" w:sz="4" w:space="0"/>
              <w:right w:val="single" w:color="auto" w:sz="4" w:space="0"/>
            </w:tcBorders>
            <w:vAlign w:val="center"/>
          </w:tcPr>
          <w:p w14:paraId="5C271179">
            <w:pPr>
              <w:widowControl/>
              <w:jc w:val="left"/>
              <w:rPr>
                <w:rFonts w:hint="eastAsia" w:ascii="宋体" w:hAnsi="宋体" w:eastAsia="宋体" w:cs="宋体"/>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14:paraId="0A13FC5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  工</w:t>
            </w:r>
          </w:p>
        </w:tc>
        <w:tc>
          <w:tcPr>
            <w:tcW w:w="2070" w:type="dxa"/>
            <w:gridSpan w:val="2"/>
            <w:tcBorders>
              <w:top w:val="single" w:color="auto" w:sz="4" w:space="0"/>
              <w:left w:val="nil"/>
              <w:bottom w:val="single" w:color="auto" w:sz="4" w:space="0"/>
              <w:right w:val="single" w:color="auto" w:sz="4" w:space="0"/>
            </w:tcBorders>
            <w:vAlign w:val="center"/>
          </w:tcPr>
          <w:p w14:paraId="3867FC3B">
            <w:pPr>
              <w:jc w:val="center"/>
              <w:rPr>
                <w:rFonts w:hint="eastAsia" w:ascii="宋体" w:hAnsi="宋体" w:eastAsia="宋体" w:cs="宋体"/>
                <w:sz w:val="24"/>
                <w:szCs w:val="24"/>
                <w:highlight w:val="none"/>
              </w:rPr>
            </w:pPr>
          </w:p>
        </w:tc>
      </w:tr>
      <w:tr w14:paraId="73CA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6D621C9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145" w:type="dxa"/>
            <w:gridSpan w:val="6"/>
            <w:tcBorders>
              <w:top w:val="single" w:color="auto" w:sz="4" w:space="0"/>
              <w:left w:val="nil"/>
              <w:bottom w:val="single" w:color="auto" w:sz="4" w:space="0"/>
              <w:right w:val="single" w:color="auto" w:sz="4" w:space="0"/>
            </w:tcBorders>
            <w:vAlign w:val="center"/>
          </w:tcPr>
          <w:p w14:paraId="1CECBAD1">
            <w:pPr>
              <w:jc w:val="center"/>
              <w:rPr>
                <w:rFonts w:hint="eastAsia" w:ascii="宋体" w:hAnsi="宋体" w:eastAsia="宋体" w:cs="宋体"/>
                <w:sz w:val="24"/>
                <w:szCs w:val="24"/>
                <w:highlight w:val="none"/>
              </w:rPr>
            </w:pPr>
          </w:p>
        </w:tc>
      </w:tr>
      <w:tr w14:paraId="3E74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52F4B1A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145" w:type="dxa"/>
            <w:gridSpan w:val="6"/>
            <w:tcBorders>
              <w:top w:val="single" w:color="auto" w:sz="4" w:space="0"/>
              <w:left w:val="nil"/>
              <w:bottom w:val="single" w:color="auto" w:sz="4" w:space="0"/>
              <w:right w:val="single" w:color="auto" w:sz="4" w:space="0"/>
            </w:tcBorders>
            <w:vAlign w:val="center"/>
          </w:tcPr>
          <w:p w14:paraId="04181A7B">
            <w:pPr>
              <w:jc w:val="center"/>
              <w:rPr>
                <w:rFonts w:hint="eastAsia" w:ascii="宋体" w:hAnsi="宋体" w:eastAsia="宋体" w:cs="宋体"/>
                <w:sz w:val="24"/>
                <w:szCs w:val="24"/>
                <w:highlight w:val="none"/>
              </w:rPr>
            </w:pPr>
          </w:p>
        </w:tc>
      </w:tr>
    </w:tbl>
    <w:p w14:paraId="33EA8278">
      <w:pPr>
        <w:spacing w:line="380" w:lineRule="exact"/>
        <w:rPr>
          <w:rFonts w:ascii="宋体" w:hAnsi="宋体" w:eastAsia="宋体" w:cs="宋体"/>
          <w:sz w:val="28"/>
          <w:szCs w:val="28"/>
          <w:highlight w:val="none"/>
        </w:rPr>
      </w:pPr>
      <w:r>
        <w:rPr>
          <w:rFonts w:hint="eastAsia" w:ascii="宋体" w:hAnsi="宋体" w:eastAsia="宋体" w:cs="宋体"/>
          <w:sz w:val="24"/>
          <w:szCs w:val="24"/>
          <w:highlight w:val="none"/>
        </w:rPr>
        <w:t>备注：本表后应附企业营业执照、资质证书、安全生产许可证等材料的扫描件。</w:t>
      </w:r>
    </w:p>
    <w:p w14:paraId="246AC281">
      <w:pPr>
        <w:jc w:val="center"/>
        <w:rPr>
          <w:rFonts w:ascii="宋体" w:hAnsi="宋体" w:eastAsia="宋体" w:cs="宋体"/>
          <w:b/>
          <w:bCs/>
          <w:sz w:val="28"/>
          <w:szCs w:val="28"/>
          <w:highlight w:val="none"/>
        </w:rPr>
      </w:pPr>
      <w:r>
        <w:rPr>
          <w:rFonts w:hint="eastAsia" w:ascii="宋体" w:hAnsi="宋体" w:eastAsia="宋体" w:cs="Times New Roman"/>
          <w:sz w:val="28"/>
          <w:szCs w:val="28"/>
          <w:highlight w:val="none"/>
        </w:rPr>
        <w:br w:type="page"/>
      </w:r>
      <w:r>
        <w:rPr>
          <w:rFonts w:hint="eastAsia" w:ascii="宋体" w:hAnsi="宋体" w:eastAsia="宋体" w:cs="宋体"/>
          <w:b/>
          <w:bCs/>
          <w:sz w:val="28"/>
          <w:szCs w:val="28"/>
          <w:highlight w:val="none"/>
        </w:rPr>
        <w:t>（二）近年完成的类似项目情况表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35CC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4C443C4">
            <w:pPr>
              <w:jc w:val="center"/>
              <w:rPr>
                <w:rFonts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077" w:type="dxa"/>
            <w:tcBorders>
              <w:top w:val="single" w:color="auto" w:sz="4" w:space="0"/>
              <w:left w:val="nil"/>
              <w:bottom w:val="single" w:color="auto" w:sz="4" w:space="0"/>
              <w:right w:val="single" w:color="auto" w:sz="4" w:space="0"/>
            </w:tcBorders>
            <w:vAlign w:val="center"/>
          </w:tcPr>
          <w:p w14:paraId="3694565D">
            <w:pPr>
              <w:jc w:val="center"/>
              <w:rPr>
                <w:rFonts w:ascii="宋体" w:hAnsi="宋体" w:eastAsia="宋体" w:cs="宋体"/>
                <w:sz w:val="24"/>
                <w:szCs w:val="24"/>
                <w:highlight w:val="none"/>
              </w:rPr>
            </w:pPr>
          </w:p>
        </w:tc>
      </w:tr>
      <w:tr w14:paraId="7196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95AF659">
            <w:pPr>
              <w:jc w:val="center"/>
              <w:rPr>
                <w:rFonts w:ascii="宋体" w:hAnsi="宋体" w:eastAsia="宋体" w:cs="宋体"/>
                <w:sz w:val="24"/>
                <w:szCs w:val="24"/>
                <w:highlight w:val="none"/>
              </w:rPr>
            </w:pPr>
            <w:r>
              <w:rPr>
                <w:rFonts w:hint="eastAsia" w:ascii="宋体" w:hAnsi="宋体" w:eastAsia="宋体" w:cs="宋体"/>
                <w:sz w:val="24"/>
                <w:szCs w:val="24"/>
                <w:highlight w:val="none"/>
              </w:rPr>
              <w:t>项目所在地</w:t>
            </w:r>
          </w:p>
        </w:tc>
        <w:tc>
          <w:tcPr>
            <w:tcW w:w="6077" w:type="dxa"/>
            <w:tcBorders>
              <w:top w:val="single" w:color="auto" w:sz="4" w:space="0"/>
              <w:left w:val="nil"/>
              <w:bottom w:val="single" w:color="auto" w:sz="4" w:space="0"/>
              <w:right w:val="single" w:color="auto" w:sz="4" w:space="0"/>
            </w:tcBorders>
            <w:vAlign w:val="center"/>
          </w:tcPr>
          <w:p w14:paraId="1A300622">
            <w:pPr>
              <w:jc w:val="center"/>
              <w:rPr>
                <w:rFonts w:ascii="宋体" w:hAnsi="宋体" w:eastAsia="宋体" w:cs="宋体"/>
                <w:sz w:val="24"/>
                <w:szCs w:val="24"/>
                <w:highlight w:val="none"/>
              </w:rPr>
            </w:pPr>
          </w:p>
        </w:tc>
      </w:tr>
      <w:tr w14:paraId="7A41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82714EA">
            <w:pPr>
              <w:jc w:val="center"/>
              <w:rPr>
                <w:rFonts w:ascii="宋体" w:hAnsi="宋体" w:eastAsia="宋体" w:cs="宋体"/>
                <w:sz w:val="24"/>
                <w:szCs w:val="24"/>
                <w:highlight w:val="none"/>
              </w:rPr>
            </w:pPr>
            <w:r>
              <w:rPr>
                <w:rFonts w:hint="eastAsia" w:ascii="宋体" w:hAnsi="宋体" w:eastAsia="宋体" w:cs="宋体"/>
                <w:sz w:val="24"/>
                <w:szCs w:val="24"/>
                <w:highlight w:val="none"/>
              </w:rPr>
              <w:t>发包人名称</w:t>
            </w:r>
          </w:p>
        </w:tc>
        <w:tc>
          <w:tcPr>
            <w:tcW w:w="6077" w:type="dxa"/>
            <w:tcBorders>
              <w:top w:val="single" w:color="auto" w:sz="4" w:space="0"/>
              <w:left w:val="nil"/>
              <w:bottom w:val="single" w:color="auto" w:sz="4" w:space="0"/>
              <w:right w:val="single" w:color="auto" w:sz="4" w:space="0"/>
            </w:tcBorders>
            <w:vAlign w:val="center"/>
          </w:tcPr>
          <w:p w14:paraId="720979A5">
            <w:pPr>
              <w:jc w:val="center"/>
              <w:rPr>
                <w:rFonts w:ascii="宋体" w:hAnsi="宋体" w:eastAsia="宋体" w:cs="宋体"/>
                <w:sz w:val="24"/>
                <w:szCs w:val="24"/>
                <w:highlight w:val="none"/>
              </w:rPr>
            </w:pPr>
          </w:p>
        </w:tc>
      </w:tr>
      <w:tr w14:paraId="5353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4A6CFC2">
            <w:pPr>
              <w:jc w:val="center"/>
              <w:rPr>
                <w:rFonts w:ascii="宋体" w:hAnsi="宋体" w:eastAsia="宋体" w:cs="宋体"/>
                <w:sz w:val="24"/>
                <w:szCs w:val="24"/>
                <w:highlight w:val="none"/>
              </w:rPr>
            </w:pPr>
            <w:r>
              <w:rPr>
                <w:rFonts w:hint="eastAsia" w:ascii="宋体" w:hAnsi="宋体" w:eastAsia="宋体" w:cs="宋体"/>
                <w:sz w:val="24"/>
                <w:szCs w:val="24"/>
                <w:highlight w:val="none"/>
              </w:rPr>
              <w:t>发包人地址</w:t>
            </w:r>
          </w:p>
        </w:tc>
        <w:tc>
          <w:tcPr>
            <w:tcW w:w="6077" w:type="dxa"/>
            <w:tcBorders>
              <w:top w:val="single" w:color="auto" w:sz="4" w:space="0"/>
              <w:left w:val="nil"/>
              <w:bottom w:val="single" w:color="auto" w:sz="4" w:space="0"/>
              <w:right w:val="single" w:color="auto" w:sz="4" w:space="0"/>
            </w:tcBorders>
            <w:vAlign w:val="center"/>
          </w:tcPr>
          <w:p w14:paraId="07EE9C31">
            <w:pPr>
              <w:jc w:val="center"/>
              <w:rPr>
                <w:rFonts w:ascii="宋体" w:hAnsi="宋体" w:eastAsia="宋体" w:cs="宋体"/>
                <w:sz w:val="24"/>
                <w:szCs w:val="24"/>
                <w:highlight w:val="none"/>
              </w:rPr>
            </w:pPr>
          </w:p>
        </w:tc>
      </w:tr>
      <w:tr w14:paraId="76D1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B3330AF">
            <w:pPr>
              <w:jc w:val="center"/>
              <w:rPr>
                <w:rFonts w:ascii="宋体" w:hAnsi="宋体" w:eastAsia="宋体" w:cs="宋体"/>
                <w:sz w:val="24"/>
                <w:szCs w:val="24"/>
                <w:highlight w:val="none"/>
              </w:rPr>
            </w:pPr>
            <w:r>
              <w:rPr>
                <w:rFonts w:hint="eastAsia" w:ascii="宋体" w:hAnsi="宋体" w:eastAsia="宋体" w:cs="宋体"/>
                <w:sz w:val="24"/>
                <w:szCs w:val="24"/>
                <w:highlight w:val="none"/>
              </w:rPr>
              <w:t>发包人联系人及电话</w:t>
            </w:r>
          </w:p>
        </w:tc>
        <w:tc>
          <w:tcPr>
            <w:tcW w:w="6077" w:type="dxa"/>
            <w:tcBorders>
              <w:top w:val="single" w:color="auto" w:sz="4" w:space="0"/>
              <w:left w:val="nil"/>
              <w:bottom w:val="single" w:color="auto" w:sz="4" w:space="0"/>
              <w:right w:val="single" w:color="auto" w:sz="4" w:space="0"/>
            </w:tcBorders>
            <w:vAlign w:val="center"/>
          </w:tcPr>
          <w:p w14:paraId="51D0322F">
            <w:pPr>
              <w:jc w:val="center"/>
              <w:rPr>
                <w:rFonts w:ascii="宋体" w:hAnsi="宋体" w:eastAsia="宋体" w:cs="宋体"/>
                <w:sz w:val="24"/>
                <w:szCs w:val="24"/>
                <w:highlight w:val="none"/>
              </w:rPr>
            </w:pPr>
          </w:p>
        </w:tc>
      </w:tr>
      <w:tr w14:paraId="2401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BAA75FF">
            <w:pPr>
              <w:jc w:val="center"/>
              <w:rPr>
                <w:rFonts w:ascii="宋体" w:hAnsi="宋体" w:eastAsia="宋体" w:cs="宋体"/>
                <w:sz w:val="24"/>
                <w:szCs w:val="24"/>
                <w:highlight w:val="none"/>
              </w:rPr>
            </w:pPr>
            <w:r>
              <w:rPr>
                <w:rFonts w:hint="eastAsia" w:ascii="宋体" w:hAnsi="宋体" w:eastAsia="宋体" w:cs="宋体"/>
                <w:sz w:val="24"/>
                <w:szCs w:val="24"/>
                <w:highlight w:val="none"/>
              </w:rPr>
              <w:t>合同价格</w:t>
            </w:r>
          </w:p>
        </w:tc>
        <w:tc>
          <w:tcPr>
            <w:tcW w:w="6077" w:type="dxa"/>
            <w:tcBorders>
              <w:top w:val="single" w:color="auto" w:sz="4" w:space="0"/>
              <w:left w:val="nil"/>
              <w:bottom w:val="single" w:color="auto" w:sz="4" w:space="0"/>
              <w:right w:val="single" w:color="auto" w:sz="4" w:space="0"/>
            </w:tcBorders>
            <w:vAlign w:val="center"/>
          </w:tcPr>
          <w:p w14:paraId="59A41D75">
            <w:pPr>
              <w:jc w:val="center"/>
              <w:rPr>
                <w:rFonts w:ascii="宋体" w:hAnsi="宋体" w:eastAsia="宋体" w:cs="宋体"/>
                <w:sz w:val="24"/>
                <w:szCs w:val="24"/>
                <w:highlight w:val="none"/>
              </w:rPr>
            </w:pPr>
          </w:p>
        </w:tc>
      </w:tr>
      <w:tr w14:paraId="0438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20FB904">
            <w:pPr>
              <w:jc w:val="center"/>
              <w:rPr>
                <w:rFonts w:ascii="宋体" w:hAnsi="宋体" w:eastAsia="宋体" w:cs="宋体"/>
                <w:sz w:val="24"/>
                <w:szCs w:val="24"/>
                <w:highlight w:val="none"/>
              </w:rPr>
            </w:pPr>
            <w:r>
              <w:rPr>
                <w:rFonts w:hint="eastAsia" w:ascii="宋体" w:hAnsi="宋体" w:eastAsia="宋体" w:cs="宋体"/>
                <w:sz w:val="24"/>
                <w:szCs w:val="24"/>
                <w:highlight w:val="none"/>
              </w:rPr>
              <w:t>开工日期</w:t>
            </w:r>
          </w:p>
        </w:tc>
        <w:tc>
          <w:tcPr>
            <w:tcW w:w="6077" w:type="dxa"/>
            <w:tcBorders>
              <w:top w:val="single" w:color="auto" w:sz="4" w:space="0"/>
              <w:left w:val="nil"/>
              <w:bottom w:val="single" w:color="auto" w:sz="4" w:space="0"/>
              <w:right w:val="single" w:color="auto" w:sz="4" w:space="0"/>
            </w:tcBorders>
            <w:vAlign w:val="center"/>
          </w:tcPr>
          <w:p w14:paraId="2D9BD644">
            <w:pPr>
              <w:jc w:val="center"/>
              <w:rPr>
                <w:rFonts w:ascii="宋体" w:hAnsi="宋体" w:eastAsia="宋体" w:cs="宋体"/>
                <w:sz w:val="24"/>
                <w:szCs w:val="24"/>
                <w:highlight w:val="none"/>
              </w:rPr>
            </w:pPr>
          </w:p>
        </w:tc>
      </w:tr>
      <w:tr w14:paraId="7784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3856821">
            <w:pPr>
              <w:jc w:val="center"/>
              <w:rPr>
                <w:rFonts w:ascii="宋体" w:hAnsi="宋体" w:eastAsia="宋体" w:cs="宋体"/>
                <w:sz w:val="24"/>
                <w:szCs w:val="24"/>
                <w:highlight w:val="none"/>
              </w:rPr>
            </w:pPr>
            <w:r>
              <w:rPr>
                <w:rFonts w:hint="eastAsia" w:ascii="宋体" w:hAnsi="宋体" w:eastAsia="宋体" w:cs="宋体"/>
                <w:sz w:val="24"/>
                <w:szCs w:val="24"/>
                <w:highlight w:val="none"/>
              </w:rPr>
              <w:t>竣工日期</w:t>
            </w:r>
          </w:p>
        </w:tc>
        <w:tc>
          <w:tcPr>
            <w:tcW w:w="6077" w:type="dxa"/>
            <w:tcBorders>
              <w:top w:val="single" w:color="auto" w:sz="4" w:space="0"/>
              <w:left w:val="nil"/>
              <w:bottom w:val="single" w:color="auto" w:sz="4" w:space="0"/>
              <w:right w:val="single" w:color="auto" w:sz="4" w:space="0"/>
            </w:tcBorders>
            <w:vAlign w:val="center"/>
          </w:tcPr>
          <w:p w14:paraId="7B99127E">
            <w:pPr>
              <w:jc w:val="center"/>
              <w:rPr>
                <w:rFonts w:ascii="宋体" w:hAnsi="宋体" w:eastAsia="宋体" w:cs="宋体"/>
                <w:sz w:val="24"/>
                <w:szCs w:val="24"/>
                <w:highlight w:val="none"/>
              </w:rPr>
            </w:pPr>
          </w:p>
        </w:tc>
      </w:tr>
      <w:tr w14:paraId="6587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567DC0F">
            <w:pPr>
              <w:jc w:val="center"/>
              <w:rPr>
                <w:rFonts w:ascii="宋体" w:hAnsi="宋体" w:eastAsia="宋体" w:cs="宋体"/>
                <w:sz w:val="24"/>
                <w:szCs w:val="24"/>
                <w:highlight w:val="none"/>
              </w:rPr>
            </w:pPr>
            <w:r>
              <w:rPr>
                <w:rFonts w:hint="eastAsia" w:ascii="宋体" w:hAnsi="宋体" w:eastAsia="宋体" w:cs="宋体"/>
                <w:sz w:val="24"/>
                <w:szCs w:val="24"/>
                <w:highlight w:val="none"/>
              </w:rPr>
              <w:t>承担的工作</w:t>
            </w:r>
          </w:p>
        </w:tc>
        <w:tc>
          <w:tcPr>
            <w:tcW w:w="6077" w:type="dxa"/>
            <w:tcBorders>
              <w:top w:val="single" w:color="auto" w:sz="4" w:space="0"/>
              <w:left w:val="nil"/>
              <w:bottom w:val="single" w:color="auto" w:sz="4" w:space="0"/>
              <w:right w:val="single" w:color="auto" w:sz="4" w:space="0"/>
            </w:tcBorders>
            <w:vAlign w:val="center"/>
          </w:tcPr>
          <w:p w14:paraId="3B2E4C28">
            <w:pPr>
              <w:jc w:val="center"/>
              <w:rPr>
                <w:rFonts w:ascii="宋体" w:hAnsi="宋体" w:eastAsia="宋体" w:cs="宋体"/>
                <w:sz w:val="24"/>
                <w:szCs w:val="24"/>
                <w:highlight w:val="none"/>
              </w:rPr>
            </w:pPr>
          </w:p>
        </w:tc>
      </w:tr>
      <w:tr w14:paraId="1720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2DBB6A5">
            <w:pPr>
              <w:jc w:val="center"/>
              <w:rPr>
                <w:rFonts w:ascii="宋体" w:hAnsi="宋体" w:eastAsia="宋体" w:cs="宋体"/>
                <w:sz w:val="24"/>
                <w:szCs w:val="24"/>
                <w:highlight w:val="none"/>
              </w:rPr>
            </w:pPr>
            <w:r>
              <w:rPr>
                <w:rFonts w:hint="eastAsia" w:ascii="宋体" w:hAnsi="宋体" w:eastAsia="宋体" w:cs="宋体"/>
                <w:sz w:val="24"/>
                <w:szCs w:val="24"/>
                <w:highlight w:val="none"/>
              </w:rPr>
              <w:t>工程质量</w:t>
            </w:r>
          </w:p>
        </w:tc>
        <w:tc>
          <w:tcPr>
            <w:tcW w:w="6077" w:type="dxa"/>
            <w:tcBorders>
              <w:top w:val="single" w:color="auto" w:sz="4" w:space="0"/>
              <w:left w:val="nil"/>
              <w:bottom w:val="single" w:color="auto" w:sz="4" w:space="0"/>
              <w:right w:val="single" w:color="auto" w:sz="4" w:space="0"/>
            </w:tcBorders>
            <w:vAlign w:val="center"/>
          </w:tcPr>
          <w:p w14:paraId="4981B774">
            <w:pPr>
              <w:jc w:val="center"/>
              <w:rPr>
                <w:rFonts w:ascii="宋体" w:hAnsi="宋体" w:eastAsia="宋体" w:cs="宋体"/>
                <w:sz w:val="24"/>
                <w:szCs w:val="24"/>
                <w:highlight w:val="none"/>
              </w:rPr>
            </w:pPr>
          </w:p>
        </w:tc>
      </w:tr>
      <w:tr w14:paraId="086C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F955C45">
            <w:pPr>
              <w:jc w:val="center"/>
              <w:rPr>
                <w:rFonts w:ascii="宋体" w:hAnsi="宋体" w:eastAsia="宋体" w:cs="宋体"/>
                <w:sz w:val="24"/>
                <w:szCs w:val="24"/>
                <w:highlight w:val="none"/>
              </w:rPr>
            </w:pPr>
            <w:r>
              <w:rPr>
                <w:rFonts w:hint="eastAsia" w:ascii="宋体" w:hAnsi="宋体" w:eastAsia="宋体" w:cs="宋体"/>
                <w:sz w:val="24"/>
                <w:szCs w:val="24"/>
                <w:highlight w:val="none"/>
              </w:rPr>
              <w:t>建造师</w:t>
            </w:r>
          </w:p>
        </w:tc>
        <w:tc>
          <w:tcPr>
            <w:tcW w:w="6077" w:type="dxa"/>
            <w:tcBorders>
              <w:top w:val="single" w:color="auto" w:sz="4" w:space="0"/>
              <w:left w:val="nil"/>
              <w:bottom w:val="single" w:color="auto" w:sz="4" w:space="0"/>
              <w:right w:val="single" w:color="auto" w:sz="4" w:space="0"/>
            </w:tcBorders>
            <w:vAlign w:val="center"/>
          </w:tcPr>
          <w:p w14:paraId="7202DE35">
            <w:pPr>
              <w:jc w:val="center"/>
              <w:rPr>
                <w:rFonts w:ascii="宋体" w:hAnsi="宋体" w:eastAsia="宋体" w:cs="宋体"/>
                <w:sz w:val="24"/>
                <w:szCs w:val="24"/>
                <w:highlight w:val="none"/>
              </w:rPr>
            </w:pPr>
          </w:p>
        </w:tc>
      </w:tr>
      <w:tr w14:paraId="1D8F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BC8D154">
            <w:pPr>
              <w:jc w:val="center"/>
              <w:rPr>
                <w:rFonts w:ascii="宋体" w:hAnsi="宋体" w:eastAsia="宋体" w:cs="宋体"/>
                <w:sz w:val="24"/>
                <w:szCs w:val="24"/>
                <w:highlight w:val="none"/>
              </w:rPr>
            </w:pPr>
            <w:r>
              <w:rPr>
                <w:rFonts w:hint="eastAsia" w:ascii="宋体" w:hAnsi="宋体" w:eastAsia="宋体" w:cs="宋体"/>
                <w:sz w:val="24"/>
                <w:szCs w:val="24"/>
                <w:highlight w:val="none"/>
              </w:rPr>
              <w:t>技术负责人</w:t>
            </w:r>
          </w:p>
        </w:tc>
        <w:tc>
          <w:tcPr>
            <w:tcW w:w="6077" w:type="dxa"/>
            <w:tcBorders>
              <w:top w:val="single" w:color="auto" w:sz="4" w:space="0"/>
              <w:left w:val="nil"/>
              <w:bottom w:val="single" w:color="auto" w:sz="4" w:space="0"/>
              <w:right w:val="single" w:color="auto" w:sz="4" w:space="0"/>
            </w:tcBorders>
            <w:vAlign w:val="center"/>
          </w:tcPr>
          <w:p w14:paraId="366031EE">
            <w:pPr>
              <w:jc w:val="center"/>
              <w:rPr>
                <w:rFonts w:ascii="宋体" w:hAnsi="宋体" w:eastAsia="宋体" w:cs="宋体"/>
                <w:sz w:val="24"/>
                <w:szCs w:val="24"/>
                <w:highlight w:val="none"/>
              </w:rPr>
            </w:pPr>
          </w:p>
        </w:tc>
      </w:tr>
      <w:tr w14:paraId="0358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547A225">
            <w:pPr>
              <w:jc w:val="center"/>
              <w:rPr>
                <w:rFonts w:ascii="宋体" w:hAnsi="宋体" w:eastAsia="宋体" w:cs="宋体"/>
                <w:sz w:val="24"/>
                <w:szCs w:val="24"/>
                <w:highlight w:val="none"/>
              </w:rPr>
            </w:pPr>
            <w:r>
              <w:rPr>
                <w:rFonts w:hint="eastAsia" w:ascii="宋体" w:hAnsi="宋体" w:eastAsia="宋体" w:cs="宋体"/>
                <w:sz w:val="24"/>
                <w:szCs w:val="24"/>
                <w:highlight w:val="none"/>
              </w:rPr>
              <w:t>总监理工程师及电话</w:t>
            </w:r>
          </w:p>
        </w:tc>
        <w:tc>
          <w:tcPr>
            <w:tcW w:w="6077" w:type="dxa"/>
            <w:tcBorders>
              <w:top w:val="single" w:color="auto" w:sz="4" w:space="0"/>
              <w:left w:val="nil"/>
              <w:bottom w:val="single" w:color="auto" w:sz="4" w:space="0"/>
              <w:right w:val="single" w:color="auto" w:sz="4" w:space="0"/>
            </w:tcBorders>
            <w:vAlign w:val="center"/>
          </w:tcPr>
          <w:p w14:paraId="1DA3A1BE">
            <w:pPr>
              <w:jc w:val="center"/>
              <w:rPr>
                <w:rFonts w:ascii="宋体" w:hAnsi="宋体" w:eastAsia="宋体" w:cs="宋体"/>
                <w:sz w:val="24"/>
                <w:szCs w:val="24"/>
                <w:highlight w:val="none"/>
              </w:rPr>
            </w:pPr>
          </w:p>
        </w:tc>
      </w:tr>
      <w:tr w14:paraId="6400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6BB30F1">
            <w:pPr>
              <w:jc w:val="center"/>
              <w:rPr>
                <w:rFonts w:ascii="宋体" w:hAnsi="宋体" w:eastAsia="宋体" w:cs="宋体"/>
                <w:sz w:val="24"/>
                <w:szCs w:val="24"/>
                <w:highlight w:val="none"/>
              </w:rPr>
            </w:pPr>
            <w:r>
              <w:rPr>
                <w:rFonts w:hint="eastAsia" w:ascii="宋体" w:hAnsi="宋体" w:eastAsia="宋体" w:cs="宋体"/>
                <w:sz w:val="24"/>
                <w:szCs w:val="24"/>
                <w:highlight w:val="none"/>
              </w:rPr>
              <w:t>项目描述</w:t>
            </w:r>
          </w:p>
        </w:tc>
        <w:tc>
          <w:tcPr>
            <w:tcW w:w="6077" w:type="dxa"/>
            <w:tcBorders>
              <w:top w:val="single" w:color="auto" w:sz="4" w:space="0"/>
              <w:left w:val="nil"/>
              <w:bottom w:val="single" w:color="auto" w:sz="4" w:space="0"/>
              <w:right w:val="single" w:color="auto" w:sz="4" w:space="0"/>
            </w:tcBorders>
            <w:vAlign w:val="center"/>
          </w:tcPr>
          <w:p w14:paraId="379B411E">
            <w:pPr>
              <w:jc w:val="center"/>
              <w:rPr>
                <w:rFonts w:ascii="宋体" w:hAnsi="宋体" w:eastAsia="宋体" w:cs="宋体"/>
                <w:sz w:val="24"/>
                <w:szCs w:val="24"/>
                <w:highlight w:val="none"/>
              </w:rPr>
            </w:pPr>
          </w:p>
        </w:tc>
      </w:tr>
      <w:tr w14:paraId="4CA4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58C3B13">
            <w:pPr>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c>
          <w:tcPr>
            <w:tcW w:w="6077" w:type="dxa"/>
            <w:tcBorders>
              <w:top w:val="single" w:color="auto" w:sz="4" w:space="0"/>
              <w:left w:val="nil"/>
              <w:bottom w:val="single" w:color="auto" w:sz="4" w:space="0"/>
              <w:right w:val="single" w:color="auto" w:sz="4" w:space="0"/>
            </w:tcBorders>
            <w:vAlign w:val="center"/>
          </w:tcPr>
          <w:p w14:paraId="29FE9006">
            <w:pPr>
              <w:jc w:val="center"/>
              <w:rPr>
                <w:rFonts w:ascii="宋体" w:hAnsi="宋体" w:eastAsia="宋体" w:cs="宋体"/>
                <w:sz w:val="24"/>
                <w:szCs w:val="24"/>
                <w:highlight w:val="none"/>
              </w:rPr>
            </w:pPr>
          </w:p>
        </w:tc>
      </w:tr>
    </w:tbl>
    <w:p w14:paraId="1028CC4A">
      <w:pPr>
        <w:spacing w:line="380" w:lineRule="exact"/>
        <w:ind w:left="840" w:hanging="720" w:hangingChars="300"/>
        <w:rPr>
          <w:rFonts w:ascii="宋体" w:hAnsi="宋体" w:eastAsia="宋体" w:cs="宋体"/>
          <w:sz w:val="24"/>
          <w:szCs w:val="24"/>
          <w:highlight w:val="none"/>
        </w:rPr>
      </w:pPr>
      <w:r>
        <w:rPr>
          <w:rFonts w:hint="eastAsia" w:ascii="宋体" w:hAnsi="宋体" w:eastAsia="宋体" w:cs="宋体"/>
          <w:sz w:val="24"/>
          <w:szCs w:val="24"/>
          <w:highlight w:val="none"/>
        </w:rPr>
        <w:t>备注：本表后附中标通知书</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合同协议书的扫描件，具体年份要求见供应商须知前附表。每张表格只填写一个项目，并标明序号。</w:t>
      </w:r>
    </w:p>
    <w:p w14:paraId="1D8B3EF4">
      <w:pPr>
        <w:keepNext/>
        <w:keepLines/>
        <w:spacing w:before="280" w:after="290" w:line="420" w:lineRule="exact"/>
        <w:jc w:val="center"/>
        <w:outlineLvl w:val="3"/>
        <w:rPr>
          <w:rFonts w:ascii="宋体" w:hAnsi="宋体" w:eastAsia="宋体" w:cs="宋体"/>
          <w:b/>
          <w:bCs/>
          <w:sz w:val="28"/>
          <w:szCs w:val="28"/>
          <w:highlight w:val="none"/>
        </w:rPr>
      </w:pPr>
      <w:r>
        <w:rPr>
          <w:rFonts w:ascii="宋体" w:hAnsi="宋体" w:eastAsia="宋体" w:cs="宋体"/>
          <w:b/>
          <w:bCs/>
          <w:sz w:val="28"/>
          <w:szCs w:val="28"/>
          <w:highlight w:val="none"/>
        </w:rPr>
        <w:br w:type="page"/>
      </w:r>
      <w:r>
        <w:rPr>
          <w:rFonts w:hint="eastAsia" w:ascii="宋体" w:hAnsi="宋体" w:eastAsia="宋体" w:cs="宋体"/>
          <w:b/>
          <w:bCs/>
          <w:sz w:val="28"/>
          <w:szCs w:val="28"/>
          <w:highlight w:val="none"/>
        </w:rPr>
        <w:t>（三）正在施工的和新承接的项目情况表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0D44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30B16BD">
            <w:pPr>
              <w:jc w:val="center"/>
              <w:rPr>
                <w:rFonts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095" w:type="dxa"/>
            <w:tcBorders>
              <w:top w:val="single" w:color="auto" w:sz="4" w:space="0"/>
              <w:left w:val="nil"/>
              <w:bottom w:val="single" w:color="auto" w:sz="4" w:space="0"/>
              <w:right w:val="single" w:color="auto" w:sz="4" w:space="0"/>
            </w:tcBorders>
            <w:vAlign w:val="center"/>
          </w:tcPr>
          <w:p w14:paraId="2ABB7AE0">
            <w:pPr>
              <w:jc w:val="center"/>
              <w:rPr>
                <w:rFonts w:ascii="宋体" w:hAnsi="宋体" w:eastAsia="宋体" w:cs="宋体"/>
                <w:sz w:val="24"/>
                <w:szCs w:val="24"/>
                <w:highlight w:val="none"/>
              </w:rPr>
            </w:pPr>
          </w:p>
        </w:tc>
      </w:tr>
      <w:tr w14:paraId="4A92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74858DB">
            <w:pPr>
              <w:jc w:val="center"/>
              <w:rPr>
                <w:rFonts w:ascii="宋体" w:hAnsi="宋体" w:eastAsia="宋体" w:cs="宋体"/>
                <w:sz w:val="24"/>
                <w:szCs w:val="24"/>
                <w:highlight w:val="none"/>
              </w:rPr>
            </w:pPr>
            <w:r>
              <w:rPr>
                <w:rFonts w:hint="eastAsia" w:ascii="宋体" w:hAnsi="宋体" w:eastAsia="宋体" w:cs="宋体"/>
                <w:sz w:val="24"/>
                <w:szCs w:val="24"/>
                <w:highlight w:val="none"/>
              </w:rPr>
              <w:t>项目所在地</w:t>
            </w:r>
          </w:p>
        </w:tc>
        <w:tc>
          <w:tcPr>
            <w:tcW w:w="6095" w:type="dxa"/>
            <w:tcBorders>
              <w:top w:val="single" w:color="auto" w:sz="4" w:space="0"/>
              <w:left w:val="nil"/>
              <w:bottom w:val="single" w:color="auto" w:sz="4" w:space="0"/>
              <w:right w:val="single" w:color="auto" w:sz="4" w:space="0"/>
            </w:tcBorders>
            <w:vAlign w:val="center"/>
          </w:tcPr>
          <w:p w14:paraId="0D9FF4DE">
            <w:pPr>
              <w:jc w:val="center"/>
              <w:rPr>
                <w:rFonts w:ascii="宋体" w:hAnsi="宋体" w:eastAsia="宋体" w:cs="宋体"/>
                <w:sz w:val="24"/>
                <w:szCs w:val="24"/>
                <w:highlight w:val="none"/>
              </w:rPr>
            </w:pPr>
          </w:p>
        </w:tc>
      </w:tr>
      <w:tr w14:paraId="239C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B29BCF1">
            <w:pPr>
              <w:jc w:val="center"/>
              <w:rPr>
                <w:rFonts w:ascii="宋体" w:hAnsi="宋体" w:eastAsia="宋体" w:cs="宋体"/>
                <w:sz w:val="24"/>
                <w:szCs w:val="24"/>
                <w:highlight w:val="none"/>
              </w:rPr>
            </w:pPr>
            <w:r>
              <w:rPr>
                <w:rFonts w:hint="eastAsia" w:ascii="宋体" w:hAnsi="宋体" w:eastAsia="宋体" w:cs="宋体"/>
                <w:sz w:val="24"/>
                <w:szCs w:val="24"/>
                <w:highlight w:val="none"/>
              </w:rPr>
              <w:t>发包人名称</w:t>
            </w:r>
          </w:p>
        </w:tc>
        <w:tc>
          <w:tcPr>
            <w:tcW w:w="6095" w:type="dxa"/>
            <w:tcBorders>
              <w:top w:val="single" w:color="auto" w:sz="4" w:space="0"/>
              <w:left w:val="nil"/>
              <w:bottom w:val="single" w:color="auto" w:sz="4" w:space="0"/>
              <w:right w:val="single" w:color="auto" w:sz="4" w:space="0"/>
            </w:tcBorders>
            <w:vAlign w:val="center"/>
          </w:tcPr>
          <w:p w14:paraId="70168A17">
            <w:pPr>
              <w:jc w:val="center"/>
              <w:rPr>
                <w:rFonts w:ascii="宋体" w:hAnsi="宋体" w:eastAsia="宋体" w:cs="宋体"/>
                <w:sz w:val="24"/>
                <w:szCs w:val="24"/>
                <w:highlight w:val="none"/>
              </w:rPr>
            </w:pPr>
          </w:p>
        </w:tc>
      </w:tr>
      <w:tr w14:paraId="09E0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6B57358">
            <w:pPr>
              <w:jc w:val="center"/>
              <w:rPr>
                <w:rFonts w:ascii="宋体" w:hAnsi="宋体" w:eastAsia="宋体" w:cs="宋体"/>
                <w:sz w:val="24"/>
                <w:szCs w:val="24"/>
                <w:highlight w:val="none"/>
              </w:rPr>
            </w:pPr>
            <w:r>
              <w:rPr>
                <w:rFonts w:hint="eastAsia" w:ascii="宋体" w:hAnsi="宋体" w:eastAsia="宋体" w:cs="宋体"/>
                <w:sz w:val="24"/>
                <w:szCs w:val="24"/>
                <w:highlight w:val="none"/>
              </w:rPr>
              <w:t>发包人地址</w:t>
            </w:r>
          </w:p>
        </w:tc>
        <w:tc>
          <w:tcPr>
            <w:tcW w:w="6095" w:type="dxa"/>
            <w:tcBorders>
              <w:top w:val="single" w:color="auto" w:sz="4" w:space="0"/>
              <w:left w:val="nil"/>
              <w:bottom w:val="single" w:color="auto" w:sz="4" w:space="0"/>
              <w:right w:val="single" w:color="auto" w:sz="4" w:space="0"/>
            </w:tcBorders>
            <w:vAlign w:val="center"/>
          </w:tcPr>
          <w:p w14:paraId="70814455">
            <w:pPr>
              <w:jc w:val="center"/>
              <w:rPr>
                <w:rFonts w:ascii="宋体" w:hAnsi="宋体" w:eastAsia="宋体" w:cs="宋体"/>
                <w:sz w:val="24"/>
                <w:szCs w:val="24"/>
                <w:highlight w:val="none"/>
              </w:rPr>
            </w:pPr>
          </w:p>
        </w:tc>
      </w:tr>
      <w:tr w14:paraId="385A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DBFD8E4">
            <w:pPr>
              <w:jc w:val="center"/>
              <w:rPr>
                <w:rFonts w:ascii="宋体" w:hAnsi="宋体" w:eastAsia="宋体" w:cs="宋体"/>
                <w:sz w:val="24"/>
                <w:szCs w:val="24"/>
                <w:highlight w:val="none"/>
              </w:rPr>
            </w:pPr>
            <w:r>
              <w:rPr>
                <w:rFonts w:hint="eastAsia" w:ascii="宋体" w:hAnsi="宋体" w:eastAsia="宋体" w:cs="宋体"/>
                <w:sz w:val="24"/>
                <w:szCs w:val="24"/>
                <w:highlight w:val="none"/>
              </w:rPr>
              <w:t>发包人电话</w:t>
            </w:r>
          </w:p>
        </w:tc>
        <w:tc>
          <w:tcPr>
            <w:tcW w:w="6095" w:type="dxa"/>
            <w:tcBorders>
              <w:top w:val="single" w:color="auto" w:sz="4" w:space="0"/>
              <w:left w:val="nil"/>
              <w:bottom w:val="single" w:color="auto" w:sz="4" w:space="0"/>
              <w:right w:val="single" w:color="auto" w:sz="4" w:space="0"/>
            </w:tcBorders>
            <w:vAlign w:val="center"/>
          </w:tcPr>
          <w:p w14:paraId="3EA8003E">
            <w:pPr>
              <w:jc w:val="center"/>
              <w:rPr>
                <w:rFonts w:ascii="宋体" w:hAnsi="宋体" w:eastAsia="宋体" w:cs="宋体"/>
                <w:sz w:val="24"/>
                <w:szCs w:val="24"/>
                <w:highlight w:val="none"/>
              </w:rPr>
            </w:pPr>
          </w:p>
        </w:tc>
      </w:tr>
      <w:tr w14:paraId="55E5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D7AF11F">
            <w:pPr>
              <w:jc w:val="center"/>
              <w:rPr>
                <w:rFonts w:ascii="宋体" w:hAnsi="宋体" w:eastAsia="宋体" w:cs="宋体"/>
                <w:sz w:val="24"/>
                <w:szCs w:val="24"/>
                <w:highlight w:val="none"/>
              </w:rPr>
            </w:pPr>
            <w:r>
              <w:rPr>
                <w:rFonts w:hint="eastAsia" w:ascii="宋体" w:hAnsi="宋体" w:eastAsia="宋体" w:cs="宋体"/>
                <w:sz w:val="24"/>
                <w:szCs w:val="24"/>
                <w:highlight w:val="none"/>
              </w:rPr>
              <w:t>签约合同价</w:t>
            </w:r>
          </w:p>
        </w:tc>
        <w:tc>
          <w:tcPr>
            <w:tcW w:w="6095" w:type="dxa"/>
            <w:tcBorders>
              <w:top w:val="single" w:color="auto" w:sz="4" w:space="0"/>
              <w:left w:val="nil"/>
              <w:bottom w:val="single" w:color="auto" w:sz="4" w:space="0"/>
              <w:right w:val="single" w:color="auto" w:sz="4" w:space="0"/>
            </w:tcBorders>
            <w:vAlign w:val="center"/>
          </w:tcPr>
          <w:p w14:paraId="59B5A2CD">
            <w:pPr>
              <w:jc w:val="center"/>
              <w:rPr>
                <w:rFonts w:ascii="宋体" w:hAnsi="宋体" w:eastAsia="宋体" w:cs="宋体"/>
                <w:sz w:val="24"/>
                <w:szCs w:val="24"/>
                <w:highlight w:val="none"/>
              </w:rPr>
            </w:pPr>
          </w:p>
        </w:tc>
      </w:tr>
      <w:tr w14:paraId="45DE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7376042">
            <w:pPr>
              <w:jc w:val="center"/>
              <w:rPr>
                <w:rFonts w:ascii="宋体" w:hAnsi="宋体" w:eastAsia="宋体" w:cs="宋体"/>
                <w:sz w:val="24"/>
                <w:szCs w:val="24"/>
                <w:highlight w:val="none"/>
              </w:rPr>
            </w:pPr>
            <w:r>
              <w:rPr>
                <w:rFonts w:hint="eastAsia" w:ascii="宋体" w:hAnsi="宋体" w:eastAsia="宋体" w:cs="宋体"/>
                <w:sz w:val="24"/>
                <w:szCs w:val="24"/>
                <w:highlight w:val="none"/>
              </w:rPr>
              <w:t>开工日期</w:t>
            </w:r>
          </w:p>
        </w:tc>
        <w:tc>
          <w:tcPr>
            <w:tcW w:w="6095" w:type="dxa"/>
            <w:tcBorders>
              <w:top w:val="single" w:color="auto" w:sz="4" w:space="0"/>
              <w:left w:val="nil"/>
              <w:bottom w:val="single" w:color="auto" w:sz="4" w:space="0"/>
              <w:right w:val="single" w:color="auto" w:sz="4" w:space="0"/>
            </w:tcBorders>
            <w:vAlign w:val="center"/>
          </w:tcPr>
          <w:p w14:paraId="30FEB6D8">
            <w:pPr>
              <w:jc w:val="center"/>
              <w:rPr>
                <w:rFonts w:ascii="宋体" w:hAnsi="宋体" w:eastAsia="宋体" w:cs="宋体"/>
                <w:sz w:val="24"/>
                <w:szCs w:val="24"/>
                <w:highlight w:val="none"/>
              </w:rPr>
            </w:pPr>
          </w:p>
        </w:tc>
      </w:tr>
      <w:tr w14:paraId="2C7B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D8822F3">
            <w:pPr>
              <w:jc w:val="center"/>
              <w:rPr>
                <w:rFonts w:ascii="宋体" w:hAnsi="宋体" w:eastAsia="宋体" w:cs="宋体"/>
                <w:sz w:val="24"/>
                <w:szCs w:val="24"/>
                <w:highlight w:val="none"/>
              </w:rPr>
            </w:pPr>
            <w:r>
              <w:rPr>
                <w:rFonts w:hint="eastAsia" w:ascii="宋体" w:hAnsi="宋体" w:eastAsia="宋体" w:cs="宋体"/>
                <w:sz w:val="24"/>
                <w:szCs w:val="24"/>
                <w:highlight w:val="none"/>
              </w:rPr>
              <w:t>计划竣工日期</w:t>
            </w:r>
          </w:p>
        </w:tc>
        <w:tc>
          <w:tcPr>
            <w:tcW w:w="6095" w:type="dxa"/>
            <w:tcBorders>
              <w:top w:val="single" w:color="auto" w:sz="4" w:space="0"/>
              <w:left w:val="nil"/>
              <w:bottom w:val="single" w:color="auto" w:sz="4" w:space="0"/>
              <w:right w:val="single" w:color="auto" w:sz="4" w:space="0"/>
            </w:tcBorders>
            <w:vAlign w:val="center"/>
          </w:tcPr>
          <w:p w14:paraId="773DB7DD">
            <w:pPr>
              <w:jc w:val="center"/>
              <w:rPr>
                <w:rFonts w:ascii="宋体" w:hAnsi="宋体" w:eastAsia="宋体" w:cs="宋体"/>
                <w:sz w:val="24"/>
                <w:szCs w:val="24"/>
                <w:highlight w:val="none"/>
              </w:rPr>
            </w:pPr>
          </w:p>
        </w:tc>
      </w:tr>
      <w:tr w14:paraId="271A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4C5D94B">
            <w:pPr>
              <w:jc w:val="center"/>
              <w:rPr>
                <w:rFonts w:ascii="宋体" w:hAnsi="宋体" w:eastAsia="宋体" w:cs="宋体"/>
                <w:sz w:val="24"/>
                <w:szCs w:val="24"/>
                <w:highlight w:val="none"/>
              </w:rPr>
            </w:pPr>
            <w:r>
              <w:rPr>
                <w:rFonts w:hint="eastAsia" w:ascii="宋体" w:hAnsi="宋体" w:eastAsia="宋体" w:cs="宋体"/>
                <w:sz w:val="24"/>
                <w:szCs w:val="24"/>
                <w:highlight w:val="none"/>
              </w:rPr>
              <w:t>承担的工作</w:t>
            </w:r>
          </w:p>
        </w:tc>
        <w:tc>
          <w:tcPr>
            <w:tcW w:w="6095" w:type="dxa"/>
            <w:tcBorders>
              <w:top w:val="single" w:color="auto" w:sz="4" w:space="0"/>
              <w:left w:val="nil"/>
              <w:bottom w:val="single" w:color="auto" w:sz="4" w:space="0"/>
              <w:right w:val="single" w:color="auto" w:sz="4" w:space="0"/>
            </w:tcBorders>
            <w:vAlign w:val="center"/>
          </w:tcPr>
          <w:p w14:paraId="5EF8264B">
            <w:pPr>
              <w:jc w:val="center"/>
              <w:rPr>
                <w:rFonts w:ascii="宋体" w:hAnsi="宋体" w:eastAsia="宋体" w:cs="宋体"/>
                <w:sz w:val="24"/>
                <w:szCs w:val="24"/>
                <w:highlight w:val="none"/>
              </w:rPr>
            </w:pPr>
          </w:p>
        </w:tc>
      </w:tr>
      <w:tr w14:paraId="4399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30FA5B2">
            <w:pPr>
              <w:jc w:val="center"/>
              <w:rPr>
                <w:rFonts w:ascii="宋体" w:hAnsi="宋体" w:eastAsia="宋体" w:cs="宋体"/>
                <w:sz w:val="24"/>
                <w:szCs w:val="24"/>
                <w:highlight w:val="none"/>
              </w:rPr>
            </w:pPr>
            <w:r>
              <w:rPr>
                <w:rFonts w:hint="eastAsia" w:ascii="宋体" w:hAnsi="宋体" w:eastAsia="宋体" w:cs="宋体"/>
                <w:sz w:val="24"/>
                <w:szCs w:val="24"/>
                <w:highlight w:val="none"/>
              </w:rPr>
              <w:t>工程质量</w:t>
            </w:r>
          </w:p>
        </w:tc>
        <w:tc>
          <w:tcPr>
            <w:tcW w:w="6095" w:type="dxa"/>
            <w:tcBorders>
              <w:top w:val="single" w:color="auto" w:sz="4" w:space="0"/>
              <w:left w:val="nil"/>
              <w:bottom w:val="single" w:color="auto" w:sz="4" w:space="0"/>
              <w:right w:val="single" w:color="auto" w:sz="4" w:space="0"/>
            </w:tcBorders>
            <w:vAlign w:val="center"/>
          </w:tcPr>
          <w:p w14:paraId="56DBA7D1">
            <w:pPr>
              <w:jc w:val="center"/>
              <w:rPr>
                <w:rFonts w:ascii="宋体" w:hAnsi="宋体" w:eastAsia="宋体" w:cs="宋体"/>
                <w:sz w:val="24"/>
                <w:szCs w:val="24"/>
                <w:highlight w:val="none"/>
              </w:rPr>
            </w:pPr>
          </w:p>
        </w:tc>
      </w:tr>
      <w:tr w14:paraId="7A33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2090AF9">
            <w:pPr>
              <w:jc w:val="center"/>
              <w:rPr>
                <w:rFonts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6095" w:type="dxa"/>
            <w:tcBorders>
              <w:top w:val="single" w:color="auto" w:sz="4" w:space="0"/>
              <w:left w:val="nil"/>
              <w:bottom w:val="single" w:color="auto" w:sz="4" w:space="0"/>
              <w:right w:val="single" w:color="auto" w:sz="4" w:space="0"/>
            </w:tcBorders>
            <w:vAlign w:val="center"/>
          </w:tcPr>
          <w:p w14:paraId="50B90D25">
            <w:pPr>
              <w:jc w:val="center"/>
              <w:rPr>
                <w:rFonts w:ascii="宋体" w:hAnsi="宋体" w:eastAsia="宋体" w:cs="宋体"/>
                <w:sz w:val="24"/>
                <w:szCs w:val="24"/>
                <w:highlight w:val="none"/>
              </w:rPr>
            </w:pPr>
          </w:p>
        </w:tc>
      </w:tr>
      <w:tr w14:paraId="7D3F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0018D78">
            <w:pPr>
              <w:jc w:val="center"/>
              <w:rPr>
                <w:rFonts w:ascii="宋体" w:hAnsi="宋体" w:eastAsia="宋体" w:cs="宋体"/>
                <w:sz w:val="24"/>
                <w:szCs w:val="24"/>
                <w:highlight w:val="none"/>
              </w:rPr>
            </w:pPr>
            <w:r>
              <w:rPr>
                <w:rFonts w:hint="eastAsia" w:ascii="宋体" w:hAnsi="宋体" w:eastAsia="宋体" w:cs="宋体"/>
                <w:sz w:val="24"/>
                <w:szCs w:val="24"/>
                <w:highlight w:val="none"/>
              </w:rPr>
              <w:t>技术负责人</w:t>
            </w:r>
          </w:p>
        </w:tc>
        <w:tc>
          <w:tcPr>
            <w:tcW w:w="6095" w:type="dxa"/>
            <w:tcBorders>
              <w:top w:val="single" w:color="auto" w:sz="4" w:space="0"/>
              <w:left w:val="nil"/>
              <w:bottom w:val="single" w:color="auto" w:sz="4" w:space="0"/>
              <w:right w:val="single" w:color="auto" w:sz="4" w:space="0"/>
            </w:tcBorders>
            <w:vAlign w:val="center"/>
          </w:tcPr>
          <w:p w14:paraId="59726E3C">
            <w:pPr>
              <w:jc w:val="center"/>
              <w:rPr>
                <w:rFonts w:ascii="宋体" w:hAnsi="宋体" w:eastAsia="宋体" w:cs="宋体"/>
                <w:sz w:val="24"/>
                <w:szCs w:val="24"/>
                <w:highlight w:val="none"/>
              </w:rPr>
            </w:pPr>
          </w:p>
        </w:tc>
      </w:tr>
      <w:tr w14:paraId="5DB8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422AAA4">
            <w:pPr>
              <w:jc w:val="center"/>
              <w:rPr>
                <w:rFonts w:ascii="宋体" w:hAnsi="宋体" w:eastAsia="宋体" w:cs="宋体"/>
                <w:sz w:val="24"/>
                <w:szCs w:val="24"/>
                <w:highlight w:val="none"/>
              </w:rPr>
            </w:pPr>
            <w:r>
              <w:rPr>
                <w:rFonts w:hint="eastAsia" w:ascii="宋体" w:hAnsi="宋体" w:eastAsia="宋体" w:cs="宋体"/>
                <w:sz w:val="24"/>
                <w:szCs w:val="24"/>
                <w:highlight w:val="none"/>
              </w:rPr>
              <w:t>总监理工程师及电话</w:t>
            </w:r>
          </w:p>
        </w:tc>
        <w:tc>
          <w:tcPr>
            <w:tcW w:w="6095" w:type="dxa"/>
            <w:tcBorders>
              <w:top w:val="single" w:color="auto" w:sz="4" w:space="0"/>
              <w:left w:val="nil"/>
              <w:bottom w:val="single" w:color="auto" w:sz="4" w:space="0"/>
              <w:right w:val="single" w:color="auto" w:sz="4" w:space="0"/>
            </w:tcBorders>
            <w:vAlign w:val="center"/>
          </w:tcPr>
          <w:p w14:paraId="523D089A">
            <w:pPr>
              <w:jc w:val="center"/>
              <w:rPr>
                <w:rFonts w:ascii="宋体" w:hAnsi="宋体" w:eastAsia="宋体" w:cs="宋体"/>
                <w:sz w:val="24"/>
                <w:szCs w:val="24"/>
                <w:highlight w:val="none"/>
              </w:rPr>
            </w:pPr>
          </w:p>
        </w:tc>
      </w:tr>
      <w:tr w14:paraId="66F0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9741D03">
            <w:pPr>
              <w:jc w:val="center"/>
              <w:rPr>
                <w:rFonts w:ascii="宋体" w:hAnsi="宋体" w:eastAsia="宋体" w:cs="宋体"/>
                <w:sz w:val="24"/>
                <w:szCs w:val="24"/>
                <w:highlight w:val="none"/>
              </w:rPr>
            </w:pPr>
            <w:r>
              <w:rPr>
                <w:rFonts w:hint="eastAsia" w:ascii="宋体" w:hAnsi="宋体" w:eastAsia="宋体" w:cs="宋体"/>
                <w:sz w:val="24"/>
                <w:szCs w:val="24"/>
                <w:highlight w:val="none"/>
              </w:rPr>
              <w:t>项目描述</w:t>
            </w:r>
          </w:p>
        </w:tc>
        <w:tc>
          <w:tcPr>
            <w:tcW w:w="6095" w:type="dxa"/>
            <w:tcBorders>
              <w:top w:val="single" w:color="auto" w:sz="4" w:space="0"/>
              <w:left w:val="nil"/>
              <w:bottom w:val="single" w:color="auto" w:sz="4" w:space="0"/>
              <w:right w:val="single" w:color="auto" w:sz="4" w:space="0"/>
            </w:tcBorders>
            <w:vAlign w:val="center"/>
          </w:tcPr>
          <w:p w14:paraId="276DA8B6">
            <w:pPr>
              <w:jc w:val="center"/>
              <w:rPr>
                <w:rFonts w:ascii="宋体" w:hAnsi="宋体" w:eastAsia="宋体" w:cs="宋体"/>
                <w:sz w:val="24"/>
                <w:szCs w:val="24"/>
                <w:highlight w:val="none"/>
              </w:rPr>
            </w:pPr>
          </w:p>
        </w:tc>
      </w:tr>
      <w:tr w14:paraId="12BD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A5432D9">
            <w:pPr>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c>
          <w:tcPr>
            <w:tcW w:w="6095" w:type="dxa"/>
            <w:tcBorders>
              <w:top w:val="single" w:color="auto" w:sz="4" w:space="0"/>
              <w:left w:val="nil"/>
              <w:bottom w:val="single" w:color="auto" w:sz="4" w:space="0"/>
              <w:right w:val="single" w:color="auto" w:sz="4" w:space="0"/>
            </w:tcBorders>
            <w:vAlign w:val="center"/>
          </w:tcPr>
          <w:p w14:paraId="17BC94ED">
            <w:pPr>
              <w:jc w:val="center"/>
              <w:rPr>
                <w:rFonts w:ascii="宋体" w:hAnsi="宋体" w:eastAsia="宋体" w:cs="宋体"/>
                <w:sz w:val="24"/>
                <w:szCs w:val="24"/>
                <w:highlight w:val="none"/>
              </w:rPr>
            </w:pPr>
          </w:p>
        </w:tc>
      </w:tr>
    </w:tbl>
    <w:p w14:paraId="74D54E3D">
      <w:pPr>
        <w:spacing w:line="38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备注：每张表格只填写一个项目，并标明序号。</w:t>
      </w:r>
    </w:p>
    <w:p w14:paraId="122CDA94">
      <w:pPr>
        <w:rPr>
          <w:rFonts w:ascii="宋体" w:hAnsi="宋体" w:eastAsia="宋体" w:cs="Times New Roman"/>
          <w:sz w:val="28"/>
          <w:szCs w:val="28"/>
          <w:highlight w:val="none"/>
        </w:rPr>
      </w:pPr>
      <w:r>
        <w:rPr>
          <w:rFonts w:hint="eastAsia" w:ascii="宋体" w:hAnsi="宋体" w:eastAsia="宋体" w:cs="Times New Roman"/>
          <w:sz w:val="28"/>
          <w:szCs w:val="28"/>
          <w:highlight w:val="none"/>
        </w:rPr>
        <w:t xml:space="preserve"> </w:t>
      </w:r>
    </w:p>
    <w:p w14:paraId="13129D6B">
      <w:pPr>
        <w:keepNext/>
        <w:keepLines/>
        <w:spacing w:before="280" w:after="290" w:line="420" w:lineRule="exact"/>
        <w:jc w:val="center"/>
        <w:outlineLvl w:val="3"/>
        <w:rPr>
          <w:rFonts w:ascii="宋体" w:hAnsi="宋体" w:eastAsia="宋体" w:cs="宋体"/>
          <w:b/>
          <w:bCs/>
          <w:sz w:val="28"/>
          <w:szCs w:val="28"/>
          <w:highlight w:val="none"/>
        </w:rPr>
      </w:pPr>
      <w:r>
        <w:rPr>
          <w:rFonts w:hint="eastAsia" w:ascii="宋体" w:hAnsi="宋体" w:eastAsia="宋体" w:cs="宋体"/>
          <w:b/>
          <w:bCs/>
          <w:sz w:val="28"/>
          <w:szCs w:val="28"/>
          <w:highlight w:val="none"/>
        </w:rPr>
        <w:t>（四）其他资格审查资料</w:t>
      </w:r>
    </w:p>
    <w:p w14:paraId="6795A327">
      <w:pPr>
        <w:spacing w:after="120"/>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br w:type="page"/>
      </w:r>
    </w:p>
    <w:p w14:paraId="533A5040">
      <w:pPr>
        <w:spacing w:line="480" w:lineRule="exact"/>
        <w:jc w:val="center"/>
        <w:textAlignment w:val="center"/>
        <w:outlineLvl w:val="1"/>
        <w:rPr>
          <w:rFonts w:ascii="宋体" w:hAnsi="宋体" w:eastAsia="宋体" w:cs="Times New Roman"/>
          <w:sz w:val="28"/>
          <w:szCs w:val="28"/>
          <w:highlight w:val="none"/>
        </w:rPr>
      </w:pPr>
      <w:r>
        <w:rPr>
          <w:rFonts w:hint="eastAsia" w:ascii="宋体" w:hAnsi="宋体" w:eastAsia="宋体" w:cs="宋体"/>
          <w:b/>
          <w:bCs/>
          <w:sz w:val="28"/>
          <w:szCs w:val="28"/>
          <w:highlight w:val="none"/>
        </w:rPr>
        <w:t>九、其他资料</w:t>
      </w:r>
    </w:p>
    <w:p w14:paraId="0D07A353">
      <w:pPr>
        <w:spacing w:line="360" w:lineRule="auto"/>
        <w:jc w:val="center"/>
        <w:rPr>
          <w:rFonts w:hint="eastAsia" w:ascii="宋体" w:hAnsi="宋体" w:eastAsia="宋体" w:cs="Times New Roman"/>
          <w:bCs/>
          <w:sz w:val="28"/>
          <w:szCs w:val="28"/>
          <w:highlight w:val="none"/>
        </w:rPr>
      </w:pPr>
      <w:bookmarkStart w:id="122" w:name="_Toc23813"/>
      <w:bookmarkStart w:id="123" w:name="_Toc3760"/>
      <w:bookmarkStart w:id="124" w:name="_Toc2121"/>
      <w:r>
        <w:rPr>
          <w:rFonts w:hint="eastAsia" w:ascii="宋体" w:hAnsi="宋体" w:eastAsia="宋体" w:cs="宋体"/>
          <w:sz w:val="28"/>
          <w:szCs w:val="28"/>
          <w:highlight w:val="none"/>
        </w:rPr>
        <w:t>供应商</w:t>
      </w:r>
      <w:r>
        <w:rPr>
          <w:rFonts w:hint="eastAsia" w:ascii="宋体" w:hAnsi="宋体" w:eastAsia="宋体" w:cs="Times New Roman"/>
          <w:bCs/>
          <w:sz w:val="28"/>
          <w:szCs w:val="28"/>
          <w:highlight w:val="none"/>
        </w:rPr>
        <w:t>认为有利于</w:t>
      </w:r>
      <w:r>
        <w:rPr>
          <w:rFonts w:hint="eastAsia" w:ascii="宋体" w:hAnsi="宋体" w:eastAsia="宋体" w:cs="Times New Roman"/>
          <w:bCs/>
          <w:sz w:val="28"/>
          <w:szCs w:val="28"/>
          <w:highlight w:val="none"/>
          <w:lang w:val="en-US" w:eastAsia="zh-CN"/>
        </w:rPr>
        <w:t>磋商</w:t>
      </w:r>
      <w:r>
        <w:rPr>
          <w:rFonts w:hint="eastAsia" w:ascii="宋体" w:hAnsi="宋体" w:eastAsia="宋体" w:cs="Times New Roman"/>
          <w:bCs/>
          <w:sz w:val="28"/>
          <w:szCs w:val="28"/>
          <w:highlight w:val="none"/>
        </w:rPr>
        <w:t>的其他证明资料附后。</w:t>
      </w:r>
      <w:bookmarkEnd w:id="122"/>
      <w:bookmarkEnd w:id="123"/>
      <w:bookmarkEnd w:id="124"/>
    </w:p>
    <w:p w14:paraId="648CA5FA">
      <w:pPr>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br w:type="page"/>
      </w:r>
    </w:p>
    <w:p w14:paraId="2712F46B">
      <w:pPr>
        <w:spacing w:line="360" w:lineRule="auto"/>
        <w:jc w:val="center"/>
        <w:rPr>
          <w:rFonts w:hint="eastAsia" w:ascii="Times New Roman" w:hAnsi="Times New Roman" w:eastAsia="宋体" w:cs="Times New Roman"/>
          <w:b/>
          <w:sz w:val="24"/>
          <w:szCs w:val="24"/>
          <w:highlight w:val="none"/>
          <w:lang w:val="en-US" w:eastAsia="zh-CN"/>
        </w:rPr>
      </w:pPr>
      <w:r>
        <w:rPr>
          <w:rFonts w:hint="eastAsia" w:ascii="Times New Roman" w:hAnsi="Times New Roman" w:eastAsia="宋体" w:cs="Times New Roman"/>
          <w:b/>
          <w:sz w:val="24"/>
          <w:szCs w:val="24"/>
          <w:highlight w:val="none"/>
        </w:rPr>
        <w:t>投标承诺书</w:t>
      </w:r>
    </w:p>
    <w:p w14:paraId="61F21364">
      <w:pPr>
        <w:snapToGrid w:val="0"/>
        <w:spacing w:line="480" w:lineRule="auto"/>
        <w:rPr>
          <w:rFonts w:hint="eastAsia" w:ascii="宋体" w:hAnsi="宋体"/>
          <w:sz w:val="24"/>
          <w:highlight w:val="none"/>
        </w:rPr>
      </w:pPr>
      <w:r>
        <w:rPr>
          <w:rFonts w:hint="eastAsia" w:ascii="宋体" w:hAnsi="宋体"/>
          <w:sz w:val="24"/>
          <w:highlight w:val="none"/>
        </w:rPr>
        <w:t xml:space="preserve"> 致：</w:t>
      </w:r>
      <w:r>
        <w:rPr>
          <w:rFonts w:hint="eastAsia" w:ascii="宋体" w:hAnsi="宋体"/>
          <w:sz w:val="24"/>
          <w:highlight w:val="none"/>
          <w:u w:val="single"/>
          <w:lang w:val="en-US" w:eastAsia="zh-CN"/>
        </w:rPr>
        <w:t xml:space="preserve">     （采购人、招标代理机构）</w:t>
      </w:r>
      <w:r>
        <w:rPr>
          <w:rFonts w:hint="eastAsia" w:ascii="宋体" w:hAnsi="宋体"/>
          <w:sz w:val="24"/>
          <w:highlight w:val="none"/>
        </w:rPr>
        <w:t xml:space="preserve"> </w:t>
      </w:r>
    </w:p>
    <w:p w14:paraId="55FD36DD">
      <w:pPr>
        <w:snapToGrid w:val="0"/>
        <w:spacing w:line="480" w:lineRule="auto"/>
        <w:ind w:firstLine="480" w:firstLineChars="200"/>
        <w:rPr>
          <w:rFonts w:hint="eastAsia" w:ascii="宋体" w:hAnsi="宋体"/>
          <w:sz w:val="24"/>
          <w:highlight w:val="none"/>
        </w:rPr>
      </w:pPr>
      <w:r>
        <w:rPr>
          <w:rFonts w:hint="eastAsia" w:ascii="宋体" w:hAnsi="宋体"/>
          <w:sz w:val="24"/>
          <w:highlight w:val="none"/>
        </w:rPr>
        <w:t>本单位</w:t>
      </w:r>
      <w:r>
        <w:rPr>
          <w:rFonts w:hint="eastAsia" w:ascii="宋体" w:hAnsi="宋体"/>
          <w:sz w:val="24"/>
          <w:highlight w:val="none"/>
          <w:u w:val="single"/>
          <w:lang w:val="en-US" w:eastAsia="zh-CN"/>
        </w:rPr>
        <w:t xml:space="preserve">  </w:t>
      </w:r>
      <w:r>
        <w:rPr>
          <w:rFonts w:hint="eastAsia" w:ascii="宋体" w:hAnsi="宋体"/>
          <w:sz w:val="24"/>
          <w:highlight w:val="none"/>
          <w:u w:val="single"/>
        </w:rPr>
        <w:t>（</w:t>
      </w:r>
      <w:r>
        <w:rPr>
          <w:rFonts w:hint="eastAsia" w:ascii="宋体" w:hAnsi="宋体"/>
          <w:sz w:val="24"/>
          <w:highlight w:val="none"/>
          <w:u w:val="single"/>
          <w:lang w:val="en-US" w:eastAsia="zh-CN"/>
        </w:rPr>
        <w:t>响应</w:t>
      </w:r>
      <w:r>
        <w:rPr>
          <w:rFonts w:hint="eastAsia" w:ascii="宋体" w:hAnsi="宋体"/>
          <w:sz w:val="24"/>
          <w:highlight w:val="none"/>
          <w:u w:val="single"/>
        </w:rPr>
        <w:t>人全称）</w:t>
      </w:r>
      <w:r>
        <w:rPr>
          <w:rFonts w:hint="eastAsia" w:ascii="宋体" w:hAnsi="宋体"/>
          <w:sz w:val="24"/>
          <w:highlight w:val="none"/>
        </w:rPr>
        <w:t>作为参与“</w:t>
      </w:r>
      <w:r>
        <w:rPr>
          <w:rFonts w:hint="eastAsia" w:ascii="宋体" w:hAnsi="宋体"/>
          <w:sz w:val="24"/>
          <w:highlight w:val="none"/>
          <w:u w:val="single"/>
          <w:lang w:val="en-US" w:eastAsia="zh-CN"/>
        </w:rPr>
        <w:t xml:space="preserve">  （</w:t>
      </w:r>
      <w:r>
        <w:rPr>
          <w:rFonts w:hint="eastAsia" w:ascii="宋体" w:hAnsi="宋体"/>
          <w:sz w:val="24"/>
          <w:highlight w:val="none"/>
          <w:u w:val="single"/>
        </w:rPr>
        <w:t>项目名称</w:t>
      </w:r>
      <w:r>
        <w:rPr>
          <w:rFonts w:hint="eastAsia" w:ascii="宋体" w:hAnsi="宋体"/>
          <w:sz w:val="24"/>
          <w:highlight w:val="none"/>
          <w:u w:val="single"/>
          <w:lang w:val="en-US" w:eastAsia="zh-CN"/>
        </w:rPr>
        <w:t>）</w:t>
      </w:r>
      <w:r>
        <w:rPr>
          <w:rFonts w:hint="eastAsia" w:ascii="宋体" w:hAnsi="宋体"/>
          <w:sz w:val="24"/>
          <w:highlight w:val="none"/>
        </w:rPr>
        <w:t>]”（项目编号：</w:t>
      </w:r>
      <w:r>
        <w:rPr>
          <w:rFonts w:hint="eastAsia" w:ascii="宋体" w:hAnsi="宋体"/>
          <w:sz w:val="24"/>
          <w:highlight w:val="none"/>
          <w:u w:val="single"/>
          <w:lang w:val="en-US" w:eastAsia="zh-CN"/>
        </w:rPr>
        <w:t xml:space="preserve">   </w:t>
      </w:r>
      <w:r>
        <w:rPr>
          <w:rFonts w:hint="eastAsia" w:ascii="宋体" w:hAnsi="宋体"/>
          <w:sz w:val="24"/>
          <w:highlight w:val="none"/>
        </w:rPr>
        <w:t>）</w:t>
      </w:r>
      <w:r>
        <w:rPr>
          <w:rFonts w:hint="eastAsia" w:ascii="宋体" w:hAnsi="宋体"/>
          <w:sz w:val="24"/>
          <w:highlight w:val="none"/>
          <w:lang w:val="en-US" w:eastAsia="zh-CN"/>
        </w:rPr>
        <w:t>招投标</w:t>
      </w:r>
      <w:r>
        <w:rPr>
          <w:rFonts w:hint="eastAsia" w:ascii="宋体" w:hAnsi="宋体"/>
          <w:sz w:val="24"/>
          <w:highlight w:val="none"/>
        </w:rPr>
        <w:t>活动的</w:t>
      </w:r>
      <w:r>
        <w:rPr>
          <w:rFonts w:hint="eastAsia" w:ascii="宋体" w:hAnsi="宋体"/>
          <w:sz w:val="24"/>
          <w:highlight w:val="none"/>
          <w:lang w:val="en-US" w:eastAsia="zh-CN"/>
        </w:rPr>
        <w:t>响应人</w:t>
      </w:r>
      <w:r>
        <w:rPr>
          <w:rFonts w:hint="eastAsia" w:ascii="宋体" w:hAnsi="宋体"/>
          <w:sz w:val="24"/>
          <w:highlight w:val="none"/>
        </w:rPr>
        <w:t xml:space="preserve">，就本次投标事宜，郑重作出如下承诺： </w:t>
      </w:r>
    </w:p>
    <w:p w14:paraId="343AC913">
      <w:pPr>
        <w:numPr>
          <w:ilvl w:val="0"/>
          <w:numId w:val="0"/>
        </w:numPr>
        <w:snapToGrid w:val="0"/>
        <w:spacing w:line="480" w:lineRule="auto"/>
        <w:ind w:firstLine="480" w:firstLineChars="200"/>
        <w:rPr>
          <w:rFonts w:hint="eastAsia" w:ascii="宋体" w:hAnsi="宋体"/>
          <w:sz w:val="24"/>
          <w:highlight w:val="none"/>
        </w:rPr>
      </w:pPr>
      <w:r>
        <w:rPr>
          <w:rFonts w:hint="eastAsia" w:ascii="宋体" w:hAnsi="宋体" w:eastAsia="宋体" w:cs="Times New Roman"/>
          <w:kern w:val="2"/>
          <w:sz w:val="24"/>
          <w:szCs w:val="24"/>
          <w:highlight w:val="none"/>
          <w:lang w:val="en-US" w:eastAsia="zh-CN" w:bidi="ar-SA"/>
        </w:rPr>
        <w:t>1.</w:t>
      </w:r>
      <w:r>
        <w:rPr>
          <w:rFonts w:hint="eastAsia" w:ascii="宋体" w:hAnsi="宋体" w:eastAsia="宋体"/>
          <w:b/>
          <w:bCs/>
          <w:sz w:val="24"/>
          <w:highlight w:val="none"/>
          <w:lang w:val="en-US" w:eastAsia="zh-CN"/>
        </w:rPr>
        <w:t>响应</w:t>
      </w:r>
      <w:r>
        <w:rPr>
          <w:rFonts w:hint="eastAsia" w:ascii="宋体" w:hAnsi="宋体"/>
          <w:b/>
          <w:bCs/>
          <w:sz w:val="24"/>
          <w:highlight w:val="none"/>
        </w:rPr>
        <w:t>文件真实性承诺：</w:t>
      </w:r>
      <w:r>
        <w:rPr>
          <w:rFonts w:hint="eastAsia" w:ascii="宋体" w:hAnsi="宋体"/>
          <w:sz w:val="24"/>
          <w:highlight w:val="none"/>
        </w:rPr>
        <w:t>本单位提交的全部</w:t>
      </w:r>
      <w:r>
        <w:rPr>
          <w:rFonts w:hint="eastAsia" w:ascii="宋体" w:hAnsi="宋体"/>
          <w:sz w:val="24"/>
          <w:highlight w:val="none"/>
          <w:lang w:eastAsia="zh-CN"/>
        </w:rPr>
        <w:t>响应文件</w:t>
      </w:r>
      <w:r>
        <w:rPr>
          <w:rFonts w:hint="eastAsia" w:ascii="宋体" w:hAnsi="宋体"/>
          <w:sz w:val="24"/>
          <w:highlight w:val="none"/>
        </w:rPr>
        <w:t xml:space="preserve">（包括但不限于资质证明、业绩材料、财务数据、技术方案、报价信息、人员资质、信用记录及其他相关证明文件等）均真实、合法、有效，不存在任何伪造、变造、虚假记载、误导性陈述或隐瞒重要事实的情形，所有材料均符合国家法律法规及招标文件要求。 </w:t>
      </w:r>
    </w:p>
    <w:p w14:paraId="2428ADFB">
      <w:pPr>
        <w:numPr>
          <w:ilvl w:val="0"/>
          <w:numId w:val="0"/>
        </w:numPr>
        <w:snapToGrid w:val="0"/>
        <w:spacing w:line="480" w:lineRule="auto"/>
        <w:ind w:firstLine="482" w:firstLineChars="200"/>
        <w:rPr>
          <w:rFonts w:hint="eastAsia" w:ascii="宋体" w:hAnsi="宋体"/>
          <w:sz w:val="24"/>
          <w:highlight w:val="none"/>
        </w:rPr>
      </w:pPr>
      <w:r>
        <w:rPr>
          <w:rFonts w:hint="eastAsia" w:ascii="宋体" w:hAnsi="宋体"/>
          <w:b/>
          <w:bCs/>
          <w:sz w:val="24"/>
          <w:highlight w:val="none"/>
        </w:rPr>
        <w:t>2.无串标、围标等违法违规行为承诺：</w:t>
      </w:r>
      <w:r>
        <w:rPr>
          <w:rFonts w:hint="eastAsia" w:ascii="宋体" w:hAnsi="宋体"/>
          <w:sz w:val="24"/>
          <w:highlight w:val="none"/>
        </w:rPr>
        <w:t>本单位在本次投标活动中，严格遵守《中华人民共和国</w:t>
      </w:r>
      <w:r>
        <w:rPr>
          <w:rFonts w:hint="eastAsia" w:ascii="宋体" w:hAnsi="宋体"/>
          <w:sz w:val="24"/>
          <w:highlight w:val="none"/>
          <w:lang w:val="en-US" w:eastAsia="zh-CN"/>
        </w:rPr>
        <w:t>政府采购</w:t>
      </w:r>
      <w:r>
        <w:rPr>
          <w:rFonts w:hint="eastAsia" w:ascii="宋体" w:hAnsi="宋体"/>
          <w:sz w:val="24"/>
          <w:highlight w:val="none"/>
        </w:rPr>
        <w:t>法》及相关法律法规规定，不存在下列行为：</w:t>
      </w:r>
    </w:p>
    <w:p w14:paraId="2C86BAB4">
      <w:pPr>
        <w:numPr>
          <w:ilvl w:val="0"/>
          <w:numId w:val="0"/>
        </w:numPr>
        <w:snapToGrid w:val="0"/>
        <w:spacing w:line="480" w:lineRule="auto"/>
        <w:ind w:firstLine="480" w:firstLineChars="200"/>
        <w:rPr>
          <w:rFonts w:hint="eastAsia" w:ascii="宋体" w:hAnsi="宋体"/>
          <w:sz w:val="24"/>
          <w:highlight w:val="none"/>
        </w:rPr>
      </w:pPr>
      <w:r>
        <w:rPr>
          <w:rFonts w:hint="eastAsia" w:ascii="宋体" w:hAnsi="宋体" w:eastAsia="宋体" w:cs="宋体"/>
          <w:sz w:val="24"/>
          <w:highlight w:val="none"/>
        </w:rPr>
        <w:t>•</w:t>
      </w:r>
      <w:r>
        <w:rPr>
          <w:rFonts w:hint="eastAsia" w:ascii="宋体" w:hAnsi="宋体"/>
          <w:sz w:val="24"/>
          <w:highlight w:val="none"/>
        </w:rPr>
        <w:t>与其他投标人相互串通投标报价，或与</w:t>
      </w:r>
      <w:r>
        <w:rPr>
          <w:rFonts w:hint="eastAsia" w:ascii="宋体" w:hAnsi="宋体"/>
          <w:sz w:val="24"/>
          <w:highlight w:val="none"/>
          <w:lang w:val="en-US" w:eastAsia="zh-CN"/>
        </w:rPr>
        <w:t>采购人</w:t>
      </w:r>
      <w:r>
        <w:rPr>
          <w:rFonts w:hint="eastAsia" w:ascii="宋体" w:hAnsi="宋体"/>
          <w:sz w:val="24"/>
          <w:highlight w:val="none"/>
        </w:rPr>
        <w:t>、</w:t>
      </w:r>
      <w:r>
        <w:rPr>
          <w:rFonts w:hint="eastAsia" w:ascii="宋体" w:hAnsi="宋体"/>
          <w:sz w:val="24"/>
          <w:highlight w:val="none"/>
          <w:lang w:val="en-US" w:eastAsia="zh-CN"/>
        </w:rPr>
        <w:t>招标</w:t>
      </w:r>
      <w:r>
        <w:rPr>
          <w:rFonts w:hint="eastAsia" w:ascii="宋体" w:hAnsi="宋体"/>
          <w:sz w:val="24"/>
          <w:highlight w:val="none"/>
        </w:rPr>
        <w:t>代理机构串通谋取中标；</w:t>
      </w:r>
    </w:p>
    <w:p w14:paraId="141A8271">
      <w:pPr>
        <w:numPr>
          <w:ilvl w:val="0"/>
          <w:numId w:val="0"/>
        </w:numPr>
        <w:snapToGrid w:val="0"/>
        <w:spacing w:line="480" w:lineRule="auto"/>
        <w:ind w:firstLine="480" w:firstLineChars="200"/>
        <w:rPr>
          <w:rFonts w:hint="eastAsia" w:ascii="宋体" w:hAnsi="宋体"/>
          <w:sz w:val="24"/>
          <w:highlight w:val="none"/>
        </w:rPr>
      </w:pPr>
      <w:r>
        <w:rPr>
          <w:rFonts w:hint="eastAsia" w:ascii="宋体" w:hAnsi="宋体" w:eastAsia="宋体" w:cs="宋体"/>
          <w:sz w:val="24"/>
          <w:highlight w:val="none"/>
        </w:rPr>
        <w:t>•</w:t>
      </w:r>
      <w:r>
        <w:rPr>
          <w:rFonts w:hint="eastAsia" w:ascii="宋体" w:hAnsi="宋体"/>
          <w:sz w:val="24"/>
          <w:highlight w:val="none"/>
        </w:rPr>
        <w:t>以他人名义投标、允许他人以本单位名义投标，或转让、出借投标资格；</w:t>
      </w:r>
    </w:p>
    <w:p w14:paraId="2A486113">
      <w:pPr>
        <w:numPr>
          <w:ilvl w:val="0"/>
          <w:numId w:val="0"/>
        </w:numPr>
        <w:snapToGrid w:val="0"/>
        <w:spacing w:line="480" w:lineRule="auto"/>
        <w:ind w:firstLine="480" w:firstLineChars="200"/>
        <w:rPr>
          <w:rFonts w:hint="eastAsia" w:ascii="宋体" w:hAnsi="宋体"/>
          <w:sz w:val="24"/>
          <w:highlight w:val="none"/>
        </w:rPr>
      </w:pPr>
      <w:r>
        <w:rPr>
          <w:rFonts w:hint="eastAsia" w:ascii="宋体" w:hAnsi="宋体" w:eastAsia="宋体" w:cs="宋体"/>
          <w:sz w:val="24"/>
          <w:highlight w:val="none"/>
        </w:rPr>
        <w:t>•</w:t>
      </w:r>
      <w:r>
        <w:rPr>
          <w:rFonts w:hint="eastAsia" w:ascii="宋体" w:hAnsi="宋体"/>
          <w:sz w:val="24"/>
          <w:highlight w:val="none"/>
        </w:rPr>
        <w:t>恶意压低或抬高投标报价，扰乱正常投标秩序；</w:t>
      </w:r>
    </w:p>
    <w:p w14:paraId="77E2C133">
      <w:pPr>
        <w:numPr>
          <w:ilvl w:val="0"/>
          <w:numId w:val="0"/>
        </w:numPr>
        <w:snapToGrid w:val="0"/>
        <w:spacing w:line="480" w:lineRule="auto"/>
        <w:ind w:firstLine="480" w:firstLineChars="200"/>
        <w:rPr>
          <w:rFonts w:hint="eastAsia" w:ascii="宋体" w:hAnsi="宋体"/>
          <w:sz w:val="24"/>
          <w:highlight w:val="none"/>
        </w:rPr>
      </w:pPr>
      <w:r>
        <w:rPr>
          <w:rFonts w:hint="eastAsia" w:ascii="宋体" w:hAnsi="宋体" w:eastAsia="宋体" w:cs="宋体"/>
          <w:sz w:val="24"/>
          <w:highlight w:val="none"/>
        </w:rPr>
        <w:t>•</w:t>
      </w:r>
      <w:r>
        <w:rPr>
          <w:rFonts w:hint="eastAsia" w:ascii="宋体" w:hAnsi="宋体"/>
          <w:sz w:val="24"/>
          <w:highlight w:val="none"/>
        </w:rPr>
        <w:t>提供虚假材料谋取中标，或采取其他不正当手段妨碍、排挤其他投标人；</w:t>
      </w:r>
    </w:p>
    <w:p w14:paraId="3D443FBA">
      <w:pPr>
        <w:numPr>
          <w:ilvl w:val="0"/>
          <w:numId w:val="0"/>
        </w:numPr>
        <w:snapToGrid w:val="0"/>
        <w:spacing w:line="480" w:lineRule="auto"/>
        <w:ind w:firstLine="480" w:firstLineChars="200"/>
        <w:rPr>
          <w:rFonts w:hint="eastAsia" w:ascii="宋体" w:hAnsi="宋体"/>
          <w:sz w:val="24"/>
          <w:highlight w:val="none"/>
        </w:rPr>
      </w:pPr>
      <w:r>
        <w:rPr>
          <w:rFonts w:hint="eastAsia" w:ascii="宋体" w:hAnsi="宋体" w:eastAsia="宋体" w:cs="宋体"/>
          <w:sz w:val="24"/>
          <w:highlight w:val="none"/>
        </w:rPr>
        <w:t>•</w:t>
      </w:r>
      <w:r>
        <w:rPr>
          <w:rFonts w:hint="eastAsia" w:ascii="宋体" w:hAnsi="宋体"/>
          <w:sz w:val="24"/>
          <w:highlight w:val="none"/>
        </w:rPr>
        <w:t xml:space="preserve">法律法规禁止的其他违法违规行为。 </w:t>
      </w:r>
    </w:p>
    <w:p w14:paraId="7FCDAE45">
      <w:pPr>
        <w:spacing w:line="480" w:lineRule="auto"/>
        <w:ind w:firstLine="482" w:firstLineChars="200"/>
        <w:rPr>
          <w:rFonts w:hint="eastAsia" w:ascii="宋体" w:hAnsi="宋体" w:eastAsia="宋体" w:cs="Times New Roman"/>
          <w:sz w:val="24"/>
          <w:szCs w:val="24"/>
          <w:highlight w:val="none"/>
        </w:rPr>
      </w:pPr>
      <w:r>
        <w:rPr>
          <w:rFonts w:hint="eastAsia" w:ascii="宋体" w:hAnsi="宋体" w:cs="Times New Roman"/>
          <w:b/>
          <w:bCs/>
          <w:kern w:val="2"/>
          <w:sz w:val="24"/>
          <w:szCs w:val="24"/>
          <w:highlight w:val="none"/>
          <w:lang w:val="en-US" w:eastAsia="zh-CN" w:bidi="ar-SA"/>
        </w:rPr>
        <w:t>3</w:t>
      </w:r>
      <w:r>
        <w:rPr>
          <w:rFonts w:hint="eastAsia" w:ascii="宋体" w:hAnsi="宋体" w:eastAsia="宋体" w:cs="Times New Roman"/>
          <w:b/>
          <w:bCs/>
          <w:kern w:val="2"/>
          <w:sz w:val="24"/>
          <w:szCs w:val="24"/>
          <w:highlight w:val="none"/>
          <w:lang w:val="en-US" w:eastAsia="zh-CN" w:bidi="ar-SA"/>
        </w:rPr>
        <w:t>．</w:t>
      </w:r>
      <w:r>
        <w:rPr>
          <w:rFonts w:hint="eastAsia" w:ascii="宋体" w:hAnsi="宋体"/>
          <w:b/>
          <w:bCs/>
          <w:sz w:val="24"/>
          <w:highlight w:val="none"/>
        </w:rPr>
        <w:t>法律责任承诺：</w:t>
      </w:r>
      <w:r>
        <w:rPr>
          <w:rFonts w:hint="eastAsia" w:ascii="宋体" w:hAnsi="宋体"/>
          <w:sz w:val="24"/>
          <w:highlight w:val="none"/>
        </w:rPr>
        <w:t>若本单位违反上述任何承诺，或在投标活动中存在其他违</w:t>
      </w:r>
      <w:r>
        <w:rPr>
          <w:rFonts w:hint="eastAsia" w:ascii="宋体" w:hAnsi="宋体" w:eastAsia="宋体" w:cs="Times New Roman"/>
          <w:sz w:val="24"/>
          <w:szCs w:val="24"/>
          <w:highlight w:val="none"/>
        </w:rPr>
        <w:t>反法律法规及招标文件规定的行为，本单位自愿承担以下全部法律后果及责任：</w:t>
      </w:r>
    </w:p>
    <w:p w14:paraId="44F4E674">
      <w:pPr>
        <w:spacing w:line="48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eastAsia="zh-CN"/>
        </w:rPr>
        <w:t>响应文件</w:t>
      </w:r>
      <w:r>
        <w:rPr>
          <w:rFonts w:hint="eastAsia" w:ascii="宋体" w:hAnsi="宋体" w:eastAsia="宋体" w:cs="Times New Roman"/>
          <w:sz w:val="24"/>
          <w:szCs w:val="24"/>
          <w:highlight w:val="none"/>
        </w:rPr>
        <w:t>作无效处理，已中标的，中标资格自动丧失，且无需</w:t>
      </w:r>
      <w:r>
        <w:rPr>
          <w:rFonts w:hint="eastAsia" w:ascii="宋体" w:hAnsi="宋体" w:eastAsia="宋体" w:cs="Times New Roman"/>
          <w:sz w:val="24"/>
          <w:szCs w:val="24"/>
          <w:highlight w:val="none"/>
          <w:lang w:val="en-US" w:eastAsia="zh-CN"/>
        </w:rPr>
        <w:t>招标</w:t>
      </w:r>
      <w:r>
        <w:rPr>
          <w:rFonts w:hint="eastAsia" w:ascii="宋体" w:hAnsi="宋体" w:eastAsia="宋体" w:cs="Times New Roman"/>
          <w:sz w:val="24"/>
          <w:szCs w:val="24"/>
          <w:highlight w:val="none"/>
        </w:rPr>
        <w:t>人另行通知；</w:t>
      </w:r>
    </w:p>
    <w:p w14:paraId="3B6BF668">
      <w:pPr>
        <w:spacing w:line="48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•被记入政府采购或招标投标不良信用记录，按照规定被限制参与相关</w:t>
      </w:r>
      <w:r>
        <w:rPr>
          <w:rFonts w:hint="eastAsia" w:ascii="宋体" w:hAnsi="宋体" w:eastAsia="宋体" w:cs="Times New Roman"/>
          <w:sz w:val="24"/>
          <w:szCs w:val="24"/>
          <w:highlight w:val="none"/>
          <w:lang w:val="en-US" w:eastAsia="zh-CN"/>
        </w:rPr>
        <w:t>招标</w:t>
      </w:r>
      <w:r>
        <w:rPr>
          <w:rFonts w:hint="eastAsia" w:ascii="宋体" w:hAnsi="宋体" w:eastAsia="宋体" w:cs="Times New Roman"/>
          <w:sz w:val="24"/>
          <w:szCs w:val="24"/>
          <w:highlight w:val="none"/>
        </w:rPr>
        <w:t>活动；</w:t>
      </w:r>
    </w:p>
    <w:p w14:paraId="3F18A743">
      <w:pPr>
        <w:spacing w:line="48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•赔偿因自身违法违规行为给</w:t>
      </w:r>
      <w:r>
        <w:rPr>
          <w:rFonts w:hint="eastAsia" w:ascii="宋体" w:hAnsi="宋体" w:eastAsia="宋体" w:cs="Times New Roman"/>
          <w:sz w:val="24"/>
          <w:szCs w:val="24"/>
          <w:highlight w:val="none"/>
          <w:lang w:val="en-US" w:eastAsia="zh-CN"/>
        </w:rPr>
        <w:t>招标</w:t>
      </w:r>
      <w:r>
        <w:rPr>
          <w:rFonts w:hint="eastAsia" w:ascii="宋体" w:hAnsi="宋体" w:eastAsia="宋体" w:cs="Times New Roman"/>
          <w:sz w:val="24"/>
          <w:szCs w:val="24"/>
          <w:highlight w:val="none"/>
        </w:rPr>
        <w:t>人、</w:t>
      </w:r>
      <w:r>
        <w:rPr>
          <w:rFonts w:hint="eastAsia" w:ascii="宋体" w:hAnsi="宋体" w:eastAsia="宋体" w:cs="Times New Roman"/>
          <w:sz w:val="24"/>
          <w:szCs w:val="24"/>
          <w:highlight w:val="none"/>
          <w:lang w:val="en-US" w:eastAsia="zh-CN"/>
        </w:rPr>
        <w:t>招标</w:t>
      </w:r>
      <w:r>
        <w:rPr>
          <w:rFonts w:hint="eastAsia" w:ascii="宋体" w:hAnsi="宋体" w:eastAsia="宋体" w:cs="Times New Roman"/>
          <w:sz w:val="24"/>
          <w:szCs w:val="24"/>
          <w:highlight w:val="none"/>
        </w:rPr>
        <w:t>代理机构及其他相关方造成的全部损失（包括但不限于直接经济损失、项目延误损失、维权费用等）；</w:t>
      </w:r>
    </w:p>
    <w:p w14:paraId="3E614705">
      <w:pPr>
        <w:spacing w:line="48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•接受有关行政监督部门依据《中华人民共和国</w:t>
      </w:r>
      <w:r>
        <w:rPr>
          <w:rFonts w:hint="eastAsia" w:ascii="宋体" w:hAnsi="宋体" w:eastAsia="宋体" w:cs="Times New Roman"/>
          <w:sz w:val="24"/>
          <w:szCs w:val="24"/>
          <w:highlight w:val="none"/>
          <w:lang w:val="en-US" w:eastAsia="zh-CN"/>
        </w:rPr>
        <w:t>政府采购</w:t>
      </w:r>
      <w:r>
        <w:rPr>
          <w:rFonts w:hint="eastAsia" w:ascii="宋体" w:hAnsi="宋体" w:eastAsia="宋体" w:cs="Times New Roman"/>
          <w:sz w:val="24"/>
          <w:szCs w:val="24"/>
          <w:highlight w:val="none"/>
        </w:rPr>
        <w:t>法》</w:t>
      </w:r>
      <w:r>
        <w:rPr>
          <w:rFonts w:hint="eastAsia" w:ascii="宋体" w:hAnsi="宋体" w:eastAsia="宋体" w:cs="Times New Roman"/>
          <w:sz w:val="24"/>
          <w:szCs w:val="24"/>
          <w:highlight w:val="none"/>
          <w:lang w:val="en-US" w:eastAsia="zh-CN"/>
        </w:rPr>
        <w:t>及相关</w:t>
      </w:r>
      <w:r>
        <w:rPr>
          <w:rFonts w:hint="eastAsia" w:ascii="宋体" w:hAnsi="宋体" w:eastAsia="宋体" w:cs="Times New Roman"/>
          <w:sz w:val="24"/>
          <w:szCs w:val="24"/>
          <w:highlight w:val="none"/>
        </w:rPr>
        <w:t>法律法规作出的行政处罚（包括但不限于罚款、没收违法所得等）；</w:t>
      </w:r>
    </w:p>
    <w:p w14:paraId="1DFD586B">
      <w:pPr>
        <w:spacing w:line="48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•如行为构成犯罪的，自愿接受司法机关追究刑事责任。 </w:t>
      </w:r>
    </w:p>
    <w:p w14:paraId="5BA65D8F">
      <w:pPr>
        <w:spacing w:line="48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本承诺书是</w:t>
      </w:r>
      <w:r>
        <w:rPr>
          <w:rFonts w:hint="eastAsia" w:ascii="宋体" w:hAnsi="宋体" w:eastAsia="宋体" w:cs="Times New Roman"/>
          <w:sz w:val="24"/>
          <w:szCs w:val="24"/>
          <w:highlight w:val="none"/>
          <w:lang w:eastAsia="zh-CN"/>
        </w:rPr>
        <w:t>响应文件</w:t>
      </w:r>
      <w:r>
        <w:rPr>
          <w:rFonts w:hint="eastAsia" w:ascii="宋体" w:hAnsi="宋体" w:eastAsia="宋体" w:cs="Times New Roman"/>
          <w:sz w:val="24"/>
          <w:szCs w:val="24"/>
          <w:highlight w:val="none"/>
        </w:rPr>
        <w:t>不可分割的组成部分，与</w:t>
      </w:r>
      <w:r>
        <w:rPr>
          <w:rFonts w:hint="eastAsia" w:ascii="宋体" w:hAnsi="宋体" w:eastAsia="宋体" w:cs="Times New Roman"/>
          <w:sz w:val="24"/>
          <w:szCs w:val="24"/>
          <w:highlight w:val="none"/>
          <w:lang w:eastAsia="zh-CN"/>
        </w:rPr>
        <w:t>响应文件</w:t>
      </w:r>
      <w:r>
        <w:rPr>
          <w:rFonts w:hint="eastAsia" w:ascii="宋体" w:hAnsi="宋体" w:eastAsia="宋体" w:cs="Times New Roman"/>
          <w:sz w:val="24"/>
          <w:szCs w:val="24"/>
          <w:highlight w:val="none"/>
        </w:rPr>
        <w:t>具有同等法律效力。</w:t>
      </w:r>
    </w:p>
    <w:p w14:paraId="77092DFE">
      <w:pPr>
        <w:numPr>
          <w:ilvl w:val="0"/>
          <w:numId w:val="0"/>
        </w:numPr>
        <w:snapToGrid w:val="0"/>
        <w:spacing w:line="480" w:lineRule="auto"/>
        <w:ind w:left="0" w:leftChars="0" w:firstLine="482" w:firstLineChars="200"/>
        <w:rPr>
          <w:rFonts w:hint="default" w:ascii="宋体" w:hAnsi="宋体" w:eastAsia="宋体"/>
          <w:b/>
          <w:bCs/>
          <w:sz w:val="24"/>
          <w:highlight w:val="none"/>
          <w:lang w:val="en-US" w:eastAsia="zh-CN"/>
        </w:rPr>
      </w:pPr>
      <w:r>
        <w:rPr>
          <w:rFonts w:hint="eastAsia" w:ascii="宋体" w:hAnsi="宋体"/>
          <w:b/>
          <w:bCs/>
          <w:sz w:val="24"/>
          <w:highlight w:val="none"/>
          <w:lang w:val="en-US" w:eastAsia="zh-CN"/>
        </w:rPr>
        <w:t>特此承诺！</w:t>
      </w:r>
    </w:p>
    <w:p w14:paraId="79D5AF9E">
      <w:pPr>
        <w:spacing w:line="480" w:lineRule="auto"/>
        <w:ind w:firstLine="480" w:firstLineChars="200"/>
        <w:jc w:val="right"/>
        <w:rPr>
          <w:rFonts w:hint="eastAsia" w:ascii="宋体" w:hAnsi="宋体" w:cs="宋体"/>
          <w:sz w:val="24"/>
          <w:highlight w:val="none"/>
        </w:rPr>
      </w:pPr>
    </w:p>
    <w:p w14:paraId="3144E916">
      <w:pPr>
        <w:spacing w:line="440" w:lineRule="exact"/>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（公章签章）</w:t>
      </w:r>
    </w:p>
    <w:p w14:paraId="48CBB3F6">
      <w:pPr>
        <w:spacing w:line="70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（电子签章）</w:t>
      </w:r>
    </w:p>
    <w:p w14:paraId="566E1830">
      <w:pPr>
        <w:spacing w:line="700" w:lineRule="exact"/>
        <w:rPr>
          <w:rFonts w:ascii="宋体" w:hAnsi="宋体" w:eastAsia="宋体" w:cs="宋体"/>
          <w:b/>
          <w:bCs/>
          <w:sz w:val="24"/>
          <w:szCs w:val="24"/>
          <w:highlight w:val="none"/>
        </w:rPr>
      </w:pPr>
      <w:r>
        <w:rPr>
          <w:rFonts w:hint="eastAsia" w:ascii="宋体" w:hAnsi="宋体" w:eastAsia="宋体" w:cs="宋体"/>
          <w:sz w:val="24"/>
          <w:szCs w:val="24"/>
          <w:highlight w:val="none"/>
        </w:rPr>
        <w:t xml:space="preserve">日期：   年   月   日 </w:t>
      </w:r>
    </w:p>
    <w:p w14:paraId="69236F81">
      <w:pPr>
        <w:widowControl/>
        <w:jc w:val="left"/>
        <w:rPr>
          <w:rFonts w:ascii="宋体" w:hAnsi="宋体" w:eastAsia="宋体" w:cs="Times New Roman"/>
          <w:sz w:val="24"/>
          <w:szCs w:val="24"/>
          <w:highlight w:val="none"/>
        </w:rPr>
      </w:pPr>
    </w:p>
    <w:p w14:paraId="6995397F">
      <w:pPr>
        <w:jc w:val="center"/>
        <w:rPr>
          <w:rFonts w:hint="eastAsia" w:ascii="宋体" w:hAnsi="宋体" w:eastAsia="宋体" w:cs="宋体"/>
          <w:sz w:val="24"/>
          <w:szCs w:val="24"/>
          <w:highlight w:val="none"/>
          <w:lang w:val="en-US" w:eastAsia="zh-CN"/>
        </w:rPr>
      </w:pPr>
    </w:p>
    <w:p w14:paraId="688714E6">
      <w:pPr>
        <w:ind w:firstLine="1400" w:firstLineChars="500"/>
        <w:rPr>
          <w:rFonts w:ascii="宋体" w:hAnsi="宋体" w:eastAsia="宋体" w:cs="Times New Roman"/>
          <w:bCs/>
          <w:sz w:val="28"/>
          <w:szCs w:val="28"/>
          <w:highlight w:val="none"/>
        </w:rPr>
      </w:pPr>
    </w:p>
    <w:p w14:paraId="4A7B1A87">
      <w:pPr>
        <w:spacing w:line="480" w:lineRule="exact"/>
        <w:ind w:firstLine="140" w:firstLineChars="50"/>
        <w:jc w:val="center"/>
        <w:textAlignment w:val="center"/>
        <w:rPr>
          <w:rFonts w:ascii="宋体" w:hAnsi="宋体" w:eastAsia="宋体" w:cs="宋体"/>
          <w:sz w:val="28"/>
          <w:szCs w:val="28"/>
          <w:highlight w:val="none"/>
        </w:rPr>
      </w:pPr>
    </w:p>
    <w:p w14:paraId="1807931A">
      <w:pPr>
        <w:widowControl/>
        <w:jc w:val="left"/>
        <w:rPr>
          <w:rFonts w:ascii="宋体" w:hAnsi="宋体" w:eastAsia="宋体" w:cs="宋体"/>
          <w:sz w:val="28"/>
          <w:szCs w:val="28"/>
          <w:highlight w:val="none"/>
        </w:rPr>
      </w:pPr>
    </w:p>
    <w:p w14:paraId="7FB49A98">
      <w:pPr>
        <w:spacing w:after="120"/>
        <w:rPr>
          <w:rFonts w:ascii="Times New Roman" w:hAnsi="Times New Roman" w:eastAsia="宋体" w:cs="Times New Roman"/>
          <w:kern w:val="0"/>
          <w:sz w:val="28"/>
          <w:szCs w:val="28"/>
          <w:highlight w:val="none"/>
        </w:rPr>
      </w:pPr>
    </w:p>
    <w:p w14:paraId="59FB23B4">
      <w:pPr>
        <w:rPr>
          <w:rFonts w:ascii="Times New Roman" w:hAnsi="Times New Roman" w:eastAsia="宋体" w:cs="Times New Roman"/>
          <w:sz w:val="28"/>
          <w:szCs w:val="28"/>
          <w:highlight w:val="none"/>
        </w:rPr>
      </w:pPr>
    </w:p>
    <w:p w14:paraId="7EEC72C8">
      <w:pPr>
        <w:spacing w:after="120"/>
        <w:rPr>
          <w:rFonts w:ascii="Times New Roman" w:hAnsi="Times New Roman" w:eastAsia="宋体" w:cs="Times New Roman"/>
          <w:kern w:val="0"/>
          <w:sz w:val="28"/>
          <w:szCs w:val="28"/>
          <w:highlight w:val="none"/>
        </w:rPr>
      </w:pPr>
    </w:p>
    <w:p w14:paraId="5030C35D">
      <w:pPr>
        <w:rPr>
          <w:rFonts w:ascii="Times New Roman" w:hAnsi="Times New Roman" w:eastAsia="宋体" w:cs="Times New Roman"/>
          <w:sz w:val="28"/>
          <w:szCs w:val="28"/>
          <w:highlight w:val="none"/>
        </w:rPr>
      </w:pPr>
    </w:p>
    <w:p w14:paraId="1419DE21">
      <w:pPr>
        <w:spacing w:after="120"/>
        <w:rPr>
          <w:rFonts w:ascii="Times New Roman" w:hAnsi="Times New Roman" w:eastAsia="宋体" w:cs="Times New Roman"/>
          <w:kern w:val="0"/>
          <w:sz w:val="28"/>
          <w:szCs w:val="28"/>
          <w:highlight w:val="none"/>
        </w:rPr>
      </w:pPr>
    </w:p>
    <w:p w14:paraId="619E14F3">
      <w:pPr>
        <w:rPr>
          <w:rFonts w:ascii="Times New Roman" w:hAnsi="Times New Roman" w:eastAsia="宋体" w:cs="Times New Roman"/>
          <w:sz w:val="28"/>
          <w:szCs w:val="28"/>
          <w:highlight w:val="none"/>
        </w:rPr>
      </w:pPr>
    </w:p>
    <w:p w14:paraId="0DBD52AD">
      <w:pPr>
        <w:spacing w:after="120"/>
        <w:rPr>
          <w:rFonts w:ascii="Times New Roman" w:hAnsi="Times New Roman" w:eastAsia="宋体" w:cs="Times New Roman"/>
          <w:kern w:val="0"/>
          <w:sz w:val="28"/>
          <w:szCs w:val="28"/>
          <w:highlight w:val="none"/>
        </w:rPr>
      </w:pPr>
    </w:p>
    <w:p w14:paraId="030F28EB">
      <w:pPr>
        <w:spacing w:line="360" w:lineRule="auto"/>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附件：格式</w:t>
      </w:r>
    </w:p>
    <w:p w14:paraId="17163D9F">
      <w:pPr>
        <w:spacing w:line="560" w:lineRule="exact"/>
        <w:jc w:val="center"/>
        <w:rPr>
          <w:rFonts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中小企业声明函</w:t>
      </w:r>
    </w:p>
    <w:p w14:paraId="7508A6DE">
      <w:pPr>
        <w:spacing w:before="312" w:beforeLines="100" w:line="360" w:lineRule="auto"/>
        <w:ind w:firstLine="638" w:firstLineChars="266"/>
        <w:jc w:val="left"/>
        <w:rPr>
          <w:rFonts w:hint="eastAsia" w:ascii="宋体" w:hAnsi="宋体" w:cs="宋体"/>
          <w:sz w:val="24"/>
          <w:szCs w:val="20"/>
          <w:highlight w:val="none"/>
        </w:rPr>
      </w:pPr>
      <w:r>
        <w:rPr>
          <w:rFonts w:hint="eastAsia" w:ascii="宋体" w:hAnsi="宋体" w:cs="宋体"/>
          <w:sz w:val="24"/>
          <w:szCs w:val="20"/>
          <w:highlight w:val="none"/>
        </w:rPr>
        <w:t>本公司（联合体）郑重声明，根据《政府采购促进中小企业发展管理办法》（财库﹝2020﹞46 号）的规定，本公司参加</w:t>
      </w:r>
      <w:r>
        <w:rPr>
          <w:rFonts w:hint="eastAsia" w:ascii="宋体" w:hAnsi="宋体" w:cs="宋体"/>
          <w:sz w:val="24"/>
          <w:szCs w:val="20"/>
          <w:highlight w:val="none"/>
          <w:u w:val="single"/>
        </w:rPr>
        <w:t>（单位名称）</w:t>
      </w:r>
      <w:r>
        <w:rPr>
          <w:rFonts w:hint="eastAsia" w:ascii="宋体" w:hAnsi="宋体" w:cs="宋体"/>
          <w:sz w:val="24"/>
          <w:szCs w:val="20"/>
          <w:highlight w:val="none"/>
        </w:rPr>
        <w:t>的</w:t>
      </w:r>
      <w:r>
        <w:rPr>
          <w:rFonts w:hint="eastAsia" w:ascii="宋体" w:hAnsi="宋体" w:cs="宋体"/>
          <w:sz w:val="24"/>
          <w:szCs w:val="20"/>
          <w:highlight w:val="none"/>
          <w:u w:val="single"/>
        </w:rPr>
        <w:t>（项目名称）</w:t>
      </w:r>
      <w:r>
        <w:rPr>
          <w:rFonts w:hint="eastAsia" w:ascii="宋体" w:hAnsi="宋体" w:cs="宋体"/>
          <w:sz w:val="24"/>
          <w:szCs w:val="20"/>
          <w:highlight w:val="none"/>
        </w:rPr>
        <w:t>采购活动，工程的施工单位全部为符合政策要求的中小企业（或者：服务全部由符合政策要求的中小企业承接）。相关企业的具体情况如下：</w:t>
      </w:r>
    </w:p>
    <w:p w14:paraId="15EFB284">
      <w:pPr>
        <w:spacing w:line="360" w:lineRule="auto"/>
        <w:ind w:firstLine="638" w:firstLineChars="266"/>
        <w:jc w:val="left"/>
        <w:rPr>
          <w:rFonts w:hint="eastAsia" w:ascii="宋体" w:hAnsi="宋体" w:cs="宋体"/>
          <w:sz w:val="24"/>
          <w:szCs w:val="20"/>
          <w:highlight w:val="none"/>
        </w:rPr>
      </w:pPr>
      <w:r>
        <w:rPr>
          <w:rFonts w:hint="eastAsia" w:ascii="宋体" w:hAnsi="宋体" w:cs="宋体"/>
          <w:sz w:val="24"/>
          <w:szCs w:val="20"/>
          <w:highlight w:val="none"/>
        </w:rPr>
        <w:t xml:space="preserve">1. </w:t>
      </w:r>
      <w:r>
        <w:rPr>
          <w:rFonts w:hint="eastAsia" w:ascii="宋体" w:hAnsi="宋体" w:cs="宋体"/>
          <w:sz w:val="24"/>
          <w:szCs w:val="20"/>
          <w:highlight w:val="none"/>
          <w:u w:val="single"/>
        </w:rPr>
        <w:t xml:space="preserve">（标的名称） </w:t>
      </w:r>
      <w:r>
        <w:rPr>
          <w:rFonts w:hint="eastAsia" w:ascii="宋体" w:hAnsi="宋体" w:cs="宋体"/>
          <w:sz w:val="24"/>
          <w:szCs w:val="20"/>
          <w:highlight w:val="none"/>
        </w:rPr>
        <w:t>，属于</w:t>
      </w:r>
      <w:r>
        <w:rPr>
          <w:rFonts w:hint="eastAsia" w:ascii="宋体" w:hAnsi="宋体" w:cs="宋体"/>
          <w:sz w:val="24"/>
          <w:szCs w:val="20"/>
          <w:highlight w:val="none"/>
          <w:u w:val="single"/>
        </w:rPr>
        <w:t>（采购文件中明确的所属行业）</w:t>
      </w:r>
      <w:r>
        <w:rPr>
          <w:rFonts w:hint="eastAsia" w:ascii="宋体" w:hAnsi="宋体" w:cs="宋体"/>
          <w:sz w:val="24"/>
          <w:szCs w:val="20"/>
          <w:highlight w:val="none"/>
        </w:rPr>
        <w:t>；承建（承接）企业为</w:t>
      </w:r>
      <w:r>
        <w:rPr>
          <w:rFonts w:hint="eastAsia" w:ascii="宋体" w:hAnsi="宋体" w:cs="宋体"/>
          <w:sz w:val="24"/>
          <w:szCs w:val="20"/>
          <w:highlight w:val="none"/>
          <w:u w:val="single"/>
        </w:rPr>
        <w:t>（企业名称）</w:t>
      </w:r>
      <w:r>
        <w:rPr>
          <w:rFonts w:hint="eastAsia" w:ascii="宋体" w:hAnsi="宋体" w:cs="宋体"/>
          <w:sz w:val="24"/>
          <w:szCs w:val="20"/>
          <w:highlight w:val="none"/>
        </w:rPr>
        <w:t>，从业人员</w:t>
      </w:r>
      <w:r>
        <w:rPr>
          <w:rFonts w:hint="eastAsia" w:ascii="宋体" w:hAnsi="宋体" w:cs="宋体"/>
          <w:sz w:val="24"/>
          <w:szCs w:val="20"/>
          <w:highlight w:val="none"/>
          <w:u w:val="single"/>
        </w:rPr>
        <w:t xml:space="preserve">   </w:t>
      </w:r>
      <w:r>
        <w:rPr>
          <w:rFonts w:hint="eastAsia" w:ascii="宋体" w:hAnsi="宋体" w:cs="宋体"/>
          <w:sz w:val="24"/>
          <w:szCs w:val="20"/>
          <w:highlight w:val="none"/>
        </w:rPr>
        <w:t>人，营业收入为</w:t>
      </w:r>
      <w:r>
        <w:rPr>
          <w:rFonts w:hint="eastAsia" w:ascii="宋体" w:hAnsi="宋体" w:cs="宋体"/>
          <w:sz w:val="24"/>
          <w:szCs w:val="20"/>
          <w:highlight w:val="none"/>
          <w:u w:val="single"/>
        </w:rPr>
        <w:t xml:space="preserve">  </w:t>
      </w:r>
      <w:r>
        <w:rPr>
          <w:rFonts w:hint="eastAsia" w:ascii="宋体" w:hAnsi="宋体" w:cs="宋体"/>
          <w:sz w:val="24"/>
          <w:szCs w:val="20"/>
          <w:highlight w:val="none"/>
        </w:rPr>
        <w:t>万元，资产总额为</w:t>
      </w:r>
      <w:r>
        <w:rPr>
          <w:rFonts w:hint="eastAsia" w:ascii="宋体" w:hAnsi="宋体" w:cs="宋体"/>
          <w:sz w:val="24"/>
          <w:szCs w:val="20"/>
          <w:highlight w:val="none"/>
          <w:u w:val="single"/>
        </w:rPr>
        <w:t xml:space="preserve">   </w:t>
      </w:r>
      <w:r>
        <w:rPr>
          <w:rFonts w:hint="eastAsia" w:ascii="宋体" w:hAnsi="宋体" w:cs="宋体"/>
          <w:sz w:val="24"/>
          <w:szCs w:val="20"/>
          <w:highlight w:val="none"/>
        </w:rPr>
        <w:t>万元，属于（中型企业/小型企业/微型企业）；</w:t>
      </w:r>
    </w:p>
    <w:p w14:paraId="43D86871">
      <w:pPr>
        <w:spacing w:line="360" w:lineRule="auto"/>
        <w:ind w:firstLine="638" w:firstLineChars="266"/>
        <w:jc w:val="left"/>
        <w:rPr>
          <w:rFonts w:hint="eastAsia" w:ascii="宋体" w:hAnsi="宋体" w:cs="宋体"/>
          <w:sz w:val="24"/>
          <w:szCs w:val="20"/>
          <w:highlight w:val="none"/>
        </w:rPr>
      </w:pPr>
      <w:r>
        <w:rPr>
          <w:rFonts w:hint="eastAsia" w:ascii="宋体" w:hAnsi="宋体" w:cs="宋体"/>
          <w:sz w:val="24"/>
          <w:szCs w:val="20"/>
          <w:highlight w:val="none"/>
        </w:rPr>
        <w:t xml:space="preserve">2. </w:t>
      </w:r>
      <w:r>
        <w:rPr>
          <w:rFonts w:hint="eastAsia" w:ascii="宋体" w:hAnsi="宋体" w:cs="宋体"/>
          <w:sz w:val="24"/>
          <w:szCs w:val="20"/>
          <w:highlight w:val="none"/>
          <w:u w:val="single"/>
        </w:rPr>
        <w:t xml:space="preserve">（标的名称） </w:t>
      </w:r>
      <w:r>
        <w:rPr>
          <w:rFonts w:hint="eastAsia" w:ascii="宋体" w:hAnsi="宋体" w:cs="宋体"/>
          <w:sz w:val="24"/>
          <w:szCs w:val="20"/>
          <w:highlight w:val="none"/>
        </w:rPr>
        <w:t>，属于</w:t>
      </w:r>
      <w:r>
        <w:rPr>
          <w:rFonts w:hint="eastAsia" w:ascii="宋体" w:hAnsi="宋体" w:cs="宋体"/>
          <w:sz w:val="24"/>
          <w:szCs w:val="20"/>
          <w:highlight w:val="none"/>
          <w:u w:val="single"/>
        </w:rPr>
        <w:t>（采购文件中明确的所属行业）</w:t>
      </w:r>
      <w:r>
        <w:rPr>
          <w:rFonts w:hint="eastAsia" w:ascii="宋体" w:hAnsi="宋体" w:cs="宋体"/>
          <w:sz w:val="24"/>
          <w:szCs w:val="20"/>
          <w:highlight w:val="none"/>
        </w:rPr>
        <w:t>；承建（承接）企业为</w:t>
      </w:r>
      <w:r>
        <w:rPr>
          <w:rFonts w:hint="eastAsia" w:ascii="宋体" w:hAnsi="宋体" w:cs="宋体"/>
          <w:sz w:val="24"/>
          <w:szCs w:val="20"/>
          <w:highlight w:val="none"/>
          <w:u w:val="single"/>
        </w:rPr>
        <w:t>（企业名称）</w:t>
      </w:r>
      <w:r>
        <w:rPr>
          <w:rFonts w:hint="eastAsia" w:ascii="宋体" w:hAnsi="宋体" w:cs="宋体"/>
          <w:sz w:val="24"/>
          <w:szCs w:val="20"/>
          <w:highlight w:val="none"/>
        </w:rPr>
        <w:t>，从业人员</w:t>
      </w:r>
      <w:r>
        <w:rPr>
          <w:rFonts w:hint="eastAsia" w:ascii="宋体" w:hAnsi="宋体" w:cs="宋体"/>
          <w:sz w:val="24"/>
          <w:szCs w:val="20"/>
          <w:highlight w:val="none"/>
          <w:u w:val="single"/>
        </w:rPr>
        <w:t xml:space="preserve">   </w:t>
      </w:r>
      <w:r>
        <w:rPr>
          <w:rFonts w:hint="eastAsia" w:ascii="宋体" w:hAnsi="宋体" w:cs="宋体"/>
          <w:sz w:val="24"/>
          <w:szCs w:val="20"/>
          <w:highlight w:val="none"/>
        </w:rPr>
        <w:t>人，营业收入为</w:t>
      </w:r>
      <w:r>
        <w:rPr>
          <w:rFonts w:hint="eastAsia" w:ascii="宋体" w:hAnsi="宋体" w:cs="宋体"/>
          <w:sz w:val="24"/>
          <w:szCs w:val="20"/>
          <w:highlight w:val="none"/>
          <w:u w:val="single"/>
        </w:rPr>
        <w:t xml:space="preserve">   </w:t>
      </w:r>
      <w:r>
        <w:rPr>
          <w:rFonts w:hint="eastAsia" w:ascii="宋体" w:hAnsi="宋体" w:cs="宋体"/>
          <w:sz w:val="24"/>
          <w:szCs w:val="20"/>
          <w:highlight w:val="none"/>
        </w:rPr>
        <w:t>万元，资产总额为</w:t>
      </w:r>
      <w:r>
        <w:rPr>
          <w:rFonts w:hint="eastAsia" w:ascii="宋体" w:hAnsi="宋体" w:cs="宋体"/>
          <w:sz w:val="24"/>
          <w:szCs w:val="20"/>
          <w:highlight w:val="none"/>
          <w:u w:val="single"/>
        </w:rPr>
        <w:t xml:space="preserve">   </w:t>
      </w:r>
      <w:r>
        <w:rPr>
          <w:rFonts w:hint="eastAsia" w:ascii="宋体" w:hAnsi="宋体" w:cs="宋体"/>
          <w:sz w:val="24"/>
          <w:szCs w:val="20"/>
          <w:highlight w:val="none"/>
        </w:rPr>
        <w:t>万元，属于</w:t>
      </w:r>
      <w:r>
        <w:rPr>
          <w:rFonts w:hint="eastAsia" w:ascii="宋体" w:hAnsi="宋体" w:cs="宋体"/>
          <w:sz w:val="24"/>
          <w:szCs w:val="20"/>
          <w:highlight w:val="none"/>
          <w:u w:val="single"/>
        </w:rPr>
        <w:t>（中型企业/小型企业/微型企业）</w:t>
      </w:r>
      <w:r>
        <w:rPr>
          <w:rFonts w:hint="eastAsia" w:ascii="宋体" w:hAnsi="宋体" w:cs="宋体"/>
          <w:sz w:val="24"/>
          <w:szCs w:val="20"/>
          <w:highlight w:val="none"/>
        </w:rPr>
        <w:t>；</w:t>
      </w:r>
    </w:p>
    <w:p w14:paraId="43CFAE71">
      <w:pPr>
        <w:spacing w:line="360" w:lineRule="auto"/>
        <w:ind w:firstLine="638" w:firstLineChars="266"/>
        <w:jc w:val="left"/>
        <w:rPr>
          <w:rFonts w:hint="eastAsia" w:ascii="宋体" w:hAnsi="宋体" w:cs="宋体"/>
          <w:sz w:val="24"/>
          <w:szCs w:val="20"/>
          <w:highlight w:val="none"/>
        </w:rPr>
      </w:pPr>
      <w:r>
        <w:rPr>
          <w:rFonts w:hint="eastAsia" w:ascii="宋体" w:hAnsi="宋体" w:cs="宋体"/>
          <w:sz w:val="24"/>
          <w:szCs w:val="20"/>
          <w:highlight w:val="none"/>
        </w:rPr>
        <w:t>……</w:t>
      </w:r>
    </w:p>
    <w:p w14:paraId="11F81E1B">
      <w:pPr>
        <w:spacing w:line="360" w:lineRule="auto"/>
        <w:ind w:firstLine="638" w:firstLineChars="266"/>
        <w:jc w:val="left"/>
        <w:rPr>
          <w:rFonts w:hint="eastAsia" w:ascii="宋体" w:hAnsi="宋体" w:cs="宋体"/>
          <w:sz w:val="24"/>
          <w:szCs w:val="20"/>
          <w:highlight w:val="none"/>
        </w:rPr>
      </w:pPr>
      <w:r>
        <w:rPr>
          <w:rFonts w:hint="eastAsia" w:ascii="宋体" w:hAnsi="宋体" w:cs="宋体"/>
          <w:sz w:val="24"/>
          <w:szCs w:val="20"/>
          <w:highlight w:val="none"/>
        </w:rPr>
        <w:t>以上企业，不属于大企业的分支机构，不存在控股股东为大企业的情形，也不存在与大企业的负责人为同一人的情形。</w:t>
      </w:r>
    </w:p>
    <w:p w14:paraId="5082CCC9">
      <w:pPr>
        <w:spacing w:line="360" w:lineRule="auto"/>
        <w:ind w:firstLine="638" w:firstLineChars="266"/>
        <w:jc w:val="left"/>
        <w:rPr>
          <w:rFonts w:hint="eastAsia" w:ascii="宋体" w:hAnsi="宋体" w:cs="宋体"/>
          <w:sz w:val="24"/>
          <w:szCs w:val="20"/>
          <w:highlight w:val="none"/>
        </w:rPr>
      </w:pPr>
      <w:r>
        <w:rPr>
          <w:rFonts w:hint="eastAsia" w:ascii="宋体" w:hAnsi="宋体" w:cs="宋体"/>
          <w:sz w:val="24"/>
          <w:szCs w:val="20"/>
          <w:highlight w:val="none"/>
        </w:rPr>
        <w:t>本企业对上述声明内容的真实性负责。如有虚假，将依法承担相应责任。</w:t>
      </w:r>
    </w:p>
    <w:p w14:paraId="3C4EFECD">
      <w:pPr>
        <w:spacing w:line="360" w:lineRule="auto"/>
        <w:ind w:firstLine="638" w:firstLineChars="266"/>
        <w:jc w:val="left"/>
        <w:rPr>
          <w:rFonts w:hint="eastAsia" w:ascii="宋体" w:hAnsi="宋体" w:cs="宋体"/>
          <w:sz w:val="24"/>
          <w:szCs w:val="20"/>
          <w:highlight w:val="none"/>
        </w:rPr>
      </w:pPr>
    </w:p>
    <w:p w14:paraId="22E9407B">
      <w:pPr>
        <w:spacing w:line="360" w:lineRule="auto"/>
        <w:ind w:firstLine="638" w:firstLineChars="266"/>
        <w:jc w:val="left"/>
        <w:rPr>
          <w:rFonts w:hint="eastAsia" w:ascii="宋体" w:hAnsi="宋体" w:cs="宋体"/>
          <w:sz w:val="24"/>
          <w:szCs w:val="20"/>
          <w:highlight w:val="none"/>
        </w:rPr>
      </w:pPr>
      <w:r>
        <w:rPr>
          <w:rFonts w:hint="eastAsia" w:ascii="宋体" w:hAnsi="宋体" w:cs="宋体"/>
          <w:sz w:val="24"/>
          <w:szCs w:val="20"/>
          <w:highlight w:val="none"/>
        </w:rPr>
        <w:t>企业名称（盖公章）：</w:t>
      </w:r>
    </w:p>
    <w:p w14:paraId="173AD4AD">
      <w:pPr>
        <w:spacing w:line="360" w:lineRule="auto"/>
        <w:ind w:firstLine="638" w:firstLineChars="266"/>
        <w:jc w:val="left"/>
        <w:rPr>
          <w:rFonts w:hint="eastAsia" w:ascii="宋体" w:hAnsi="宋体" w:cs="宋体"/>
          <w:sz w:val="24"/>
          <w:szCs w:val="20"/>
          <w:highlight w:val="none"/>
        </w:rPr>
      </w:pPr>
      <w:r>
        <w:rPr>
          <w:rFonts w:hint="eastAsia" w:ascii="宋体" w:hAnsi="宋体" w:cs="宋体"/>
          <w:sz w:val="24"/>
          <w:szCs w:val="20"/>
          <w:highlight w:val="none"/>
        </w:rPr>
        <w:t>日期：</w:t>
      </w:r>
    </w:p>
    <w:p w14:paraId="3550BBC9">
      <w:pPr>
        <w:pStyle w:val="11"/>
        <w:ind w:left="63" w:right="63" w:firstLine="241"/>
        <w:rPr>
          <w:rFonts w:hint="eastAsia" w:hAnsi="宋体" w:cs="宋体"/>
          <w:sz w:val="24"/>
          <w:highlight w:val="none"/>
        </w:rPr>
      </w:pPr>
    </w:p>
    <w:p w14:paraId="2C6DE5DC">
      <w:pPr>
        <w:pStyle w:val="12"/>
        <w:ind w:left="420"/>
        <w:rPr>
          <w:rFonts w:hint="eastAsia" w:ascii="宋体" w:hAnsi="宋体"/>
          <w:highlight w:val="none"/>
        </w:rPr>
      </w:pPr>
    </w:p>
    <w:p w14:paraId="7D7B0B0A">
      <w:pPr>
        <w:spacing w:line="360" w:lineRule="auto"/>
        <w:ind w:firstLine="641" w:firstLineChars="266"/>
        <w:jc w:val="left"/>
        <w:rPr>
          <w:rFonts w:hint="eastAsia" w:ascii="宋体" w:hAnsi="宋体" w:cs="宋体"/>
          <w:b/>
          <w:bCs/>
          <w:sz w:val="24"/>
          <w:szCs w:val="20"/>
          <w:highlight w:val="none"/>
        </w:rPr>
      </w:pPr>
      <w:r>
        <w:rPr>
          <w:rFonts w:hint="eastAsia" w:ascii="宋体" w:hAnsi="宋体" w:cs="宋体"/>
          <w:b/>
          <w:bCs/>
          <w:sz w:val="24"/>
          <w:szCs w:val="20"/>
          <w:highlight w:val="none"/>
        </w:rPr>
        <w:t>注：1、从业人员、营业收入、资产总额填报上一年度数据，无上一年度数据的新成立企业可不填报。</w:t>
      </w:r>
    </w:p>
    <w:p w14:paraId="4115CDC9">
      <w:pPr>
        <w:numPr>
          <w:ilvl w:val="0"/>
          <w:numId w:val="1"/>
        </w:numPr>
        <w:spacing w:line="360" w:lineRule="auto"/>
        <w:ind w:firstLine="641" w:firstLineChars="266"/>
        <w:jc w:val="left"/>
        <w:rPr>
          <w:rFonts w:hint="eastAsia" w:ascii="宋体" w:hAnsi="宋体" w:cs="宋体"/>
          <w:b/>
          <w:bCs/>
          <w:sz w:val="24"/>
          <w:szCs w:val="20"/>
          <w:highlight w:val="none"/>
        </w:rPr>
      </w:pPr>
      <w:r>
        <w:rPr>
          <w:rFonts w:hint="eastAsia" w:ascii="宋体" w:hAnsi="宋体" w:cs="宋体"/>
          <w:b/>
          <w:bCs/>
          <w:sz w:val="24"/>
          <w:szCs w:val="20"/>
          <w:highlight w:val="none"/>
        </w:rPr>
        <w:t>中小企业划分标准见工业和信息化部国家统计局国家发展和改革委员财政部《关于印发中小企业划型标准规定的通知》（工信部联企业【2011】300号）。</w:t>
      </w:r>
    </w:p>
    <w:p w14:paraId="5B369C02">
      <w:pPr>
        <w:rPr>
          <w:highlight w:val="none"/>
        </w:rPr>
      </w:pPr>
    </w:p>
    <w:p w14:paraId="34CA53C4">
      <w:pPr>
        <w:rPr>
          <w:highlight w:val="none"/>
        </w:rPr>
      </w:pPr>
    </w:p>
    <w:p w14:paraId="1F5FECE9">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FBB5A">
    <w:pPr>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28BC">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2B193">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A2B193">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E30B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792C9"/>
    <w:multiLevelType w:val="singleLevel"/>
    <w:tmpl w:val="85F792C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vctmAfyfxxHW8XtrMG8kWUHrIXg=" w:salt="8wVuyhGhQGT8xu3aOQbHo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45367"/>
    <w:rsid w:val="09195384"/>
    <w:rsid w:val="097A306F"/>
    <w:rsid w:val="0C7F0859"/>
    <w:rsid w:val="0CC91661"/>
    <w:rsid w:val="13741F37"/>
    <w:rsid w:val="241871A0"/>
    <w:rsid w:val="28DF4C9F"/>
    <w:rsid w:val="312D6A46"/>
    <w:rsid w:val="368F4241"/>
    <w:rsid w:val="38CD5CB1"/>
    <w:rsid w:val="3D224D5B"/>
    <w:rsid w:val="3F9638A9"/>
    <w:rsid w:val="40680F9C"/>
    <w:rsid w:val="452A4BB2"/>
    <w:rsid w:val="4C5C75EB"/>
    <w:rsid w:val="59914276"/>
    <w:rsid w:val="59B5430B"/>
    <w:rsid w:val="64DF4A2F"/>
    <w:rsid w:val="6725344B"/>
    <w:rsid w:val="69FD252B"/>
    <w:rsid w:val="70271D88"/>
    <w:rsid w:val="729B4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widowControl/>
      <w:suppressAutoHyphens/>
      <w:adjustRightInd w:val="0"/>
      <w:spacing w:before="120" w:line="360" w:lineRule="auto"/>
      <w:ind w:firstLine="567"/>
      <w:jc w:val="center"/>
      <w:outlineLvl w:val="1"/>
    </w:pPr>
    <w:rPr>
      <w:rFonts w:ascii="Arial" w:hAnsi="Arial" w:eastAsia="黑体"/>
      <w:b/>
      <w:color w:val="FF0000"/>
      <w:kern w:val="28"/>
      <w:sz w:val="30"/>
    </w:rPr>
  </w:style>
  <w:style w:type="character" w:default="1" w:styleId="14">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99"/>
    <w:pPr>
      <w:spacing w:line="360" w:lineRule="auto"/>
    </w:pPr>
    <w:rPr>
      <w:rFonts w:ascii="宋体"/>
      <w:sz w:val="24"/>
    </w:rPr>
  </w:style>
  <w:style w:type="paragraph" w:styleId="4">
    <w:name w:val="Body Text Indent"/>
    <w:basedOn w:val="1"/>
    <w:next w:val="5"/>
    <w:qFormat/>
    <w:uiPriority w:val="99"/>
    <w:pPr>
      <w:spacing w:after="120"/>
      <w:ind w:left="420" w:leftChars="200"/>
    </w:pPr>
  </w:style>
  <w:style w:type="paragraph" w:styleId="5">
    <w:name w:val="envelope return"/>
    <w:basedOn w:val="1"/>
    <w:unhideWhenUsed/>
    <w:qFormat/>
    <w:uiPriority w:val="99"/>
    <w:pPr>
      <w:snapToGrid w:val="0"/>
    </w:pPr>
    <w:rPr>
      <w:rFonts w:ascii="等线 Light" w:hAnsi="等线 Light" w:eastAsia="等线 Light" w:cs="Times New Roman"/>
    </w:rPr>
  </w:style>
  <w:style w:type="paragraph" w:styleId="6">
    <w:name w:val="Body Text Indent 2"/>
    <w:basedOn w:val="1"/>
    <w:qFormat/>
    <w:uiPriority w:val="0"/>
    <w:pPr>
      <w:spacing w:line="500" w:lineRule="exact"/>
      <w:ind w:firstLine="420" w:firstLineChars="200"/>
    </w:pPr>
    <w:rPr>
      <w:rFonts w:ascii="Calibri" w:hAnsi="Calibri" w:eastAsia="宋体" w:cs="Times New Roman"/>
      <w:kern w:val="0"/>
      <w:sz w:val="24"/>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3"/>
    <w:next w:val="12"/>
    <w:unhideWhenUsed/>
    <w:qFormat/>
    <w:uiPriority w:val="0"/>
    <w:pPr>
      <w:spacing w:after="120" w:line="240" w:lineRule="auto"/>
      <w:ind w:firstLine="420" w:firstLineChars="100"/>
    </w:pPr>
    <w:rPr>
      <w:rFonts w:ascii="Times New Roman"/>
      <w:sz w:val="20"/>
    </w:rPr>
  </w:style>
  <w:style w:type="paragraph" w:styleId="12">
    <w:name w:val="Body Text First Indent 2"/>
    <w:basedOn w:val="4"/>
    <w:next w:val="1"/>
    <w:qFormat/>
    <w:uiPriority w:val="0"/>
    <w:pPr>
      <w:spacing w:before="100" w:beforeAutospacing="1" w:after="120" w:line="360" w:lineRule="auto"/>
      <w:ind w:left="420" w:firstLine="420"/>
    </w:pPr>
    <w:rPr>
      <w:rFonts w:eastAsia="Arial Unicode MS"/>
      <w:color w:val="000000"/>
      <w:kern w:val="0"/>
      <w:sz w:val="20"/>
      <w:szCs w:val="20"/>
    </w:rPr>
  </w:style>
  <w:style w:type="table" w:customStyle="1" w:styleId="15">
    <w:name w:val="网格型5"/>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21610</Words>
  <Characters>23010</Characters>
  <Lines>0</Lines>
  <Paragraphs>0</Paragraphs>
  <TotalTime>104</TotalTime>
  <ScaleCrop>false</ScaleCrop>
  <LinksUpToDate>false</LinksUpToDate>
  <CharactersWithSpaces>24132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2026-01-19T07:56:00Z</dcterms:created>
  <dc:creator>Administrator</dc:creator>
  <cp:lastModifiedBy>-</cp:lastModifiedBy>
  <dcterms:modified xsi:type="dcterms:W3CDTF">2026-02-27T12:11:15Z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eyJoZGlkIjoiNDQ1OTUwMDNmM2M2YTQ3MmQxODUyZWU1MjNkNDFhY2EiLCJ1c2VySWQiOiIyOTQ1NTMzNDQifQ==</vt:lpwstr>
  </property>
  <property fmtid="{D5CDD505-2E9C-101B-9397-08002B2CF9AE}" pid="4" name="ICV">
    <vt:lpwstr>9A711A7EBB684BA49DEDF927EA6A6E32_13</vt:lpwstr>
  </property>
</Properties>
</file>