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8C494">
      <w:pPr>
        <w:pageBreakBefore w:val="0"/>
        <w:kinsoku/>
        <w:wordWrap w:val="0"/>
        <w:overflowPunct/>
        <w:bidi w:val="0"/>
        <w:rPr>
          <w:rFonts w:ascii="宋体" w:hAnsi="宋体"/>
          <w:color w:val="auto"/>
          <w:highlight w:val="none"/>
        </w:rPr>
      </w:pPr>
    </w:p>
    <w:p w14:paraId="7BE6A761">
      <w:pPr>
        <w:pStyle w:val="35"/>
      </w:pPr>
    </w:p>
    <w:p w14:paraId="16C3695F">
      <w:pPr>
        <w:keepNext w:val="0"/>
        <w:keepLines w:val="0"/>
        <w:pageBreakBefore w:val="0"/>
        <w:widowControl/>
        <w:kinsoku/>
        <w:wordWrap w:val="0"/>
        <w:overflowPunct/>
        <w:topLinePunct w:val="0"/>
        <w:autoSpaceDE/>
        <w:autoSpaceDN/>
        <w:bidi w:val="0"/>
        <w:adjustRightInd/>
        <w:snapToGrid w:val="0"/>
        <w:spacing w:line="1040" w:lineRule="exact"/>
        <w:ind w:left="0" w:leftChars="0" w:firstLine="0" w:firstLineChars="0"/>
        <w:jc w:val="center"/>
        <w:textAlignment w:val="auto"/>
        <w:rPr>
          <w:rFonts w:hint="eastAsia" w:ascii="宋体" w:hAnsi="宋体" w:cs="宋体"/>
          <w:b/>
          <w:bCs/>
          <w:color w:val="auto"/>
          <w:kern w:val="0"/>
          <w:sz w:val="72"/>
          <w:szCs w:val="72"/>
          <w:highlight w:val="none"/>
          <w:lang w:val="en-US" w:eastAsia="zh-CN"/>
        </w:rPr>
      </w:pPr>
      <w:r>
        <w:rPr>
          <w:rFonts w:hint="eastAsia" w:ascii="宋体" w:hAnsi="宋体" w:cs="宋体"/>
          <w:b/>
          <w:bCs/>
          <w:color w:val="auto"/>
          <w:kern w:val="0"/>
          <w:sz w:val="56"/>
          <w:szCs w:val="56"/>
          <w:highlight w:val="none"/>
          <w:lang w:val="en-US" w:eastAsia="zh-CN"/>
        </w:rPr>
        <w:t>卢氏县2025年城市国土空间监测项目</w:t>
      </w:r>
    </w:p>
    <w:p w14:paraId="0FE7741C">
      <w:pPr>
        <w:keepNext w:val="0"/>
        <w:keepLines w:val="0"/>
        <w:pageBreakBefore w:val="0"/>
        <w:widowControl/>
        <w:kinsoku/>
        <w:wordWrap w:val="0"/>
        <w:overflowPunct/>
        <w:topLinePunct w:val="0"/>
        <w:autoSpaceDE/>
        <w:autoSpaceDN/>
        <w:bidi w:val="0"/>
        <w:adjustRightInd/>
        <w:snapToGrid w:val="0"/>
        <w:spacing w:line="1040" w:lineRule="exact"/>
        <w:ind w:left="0" w:leftChars="0" w:firstLine="0" w:firstLineChars="0"/>
        <w:jc w:val="center"/>
        <w:textAlignment w:val="auto"/>
        <w:rPr>
          <w:rFonts w:hint="eastAsia" w:ascii="宋体" w:hAnsi="宋体" w:cs="宋体"/>
          <w:b/>
          <w:bCs/>
          <w:color w:val="auto"/>
          <w:kern w:val="0"/>
          <w:sz w:val="60"/>
          <w:szCs w:val="60"/>
          <w:highlight w:val="none"/>
          <w:lang w:val="en-US" w:eastAsia="zh-CN"/>
        </w:rPr>
      </w:pPr>
    </w:p>
    <w:p w14:paraId="7D27EE9E">
      <w:pPr>
        <w:keepNext w:val="0"/>
        <w:keepLines w:val="0"/>
        <w:pageBreakBefore w:val="0"/>
        <w:widowControl/>
        <w:kinsoku/>
        <w:wordWrap w:val="0"/>
        <w:overflowPunct/>
        <w:topLinePunct w:val="0"/>
        <w:autoSpaceDE/>
        <w:autoSpaceDN/>
        <w:bidi w:val="0"/>
        <w:adjustRightInd/>
        <w:snapToGrid w:val="0"/>
        <w:spacing w:line="1040" w:lineRule="exact"/>
        <w:ind w:left="0" w:leftChars="0" w:firstLine="0" w:firstLineChars="0"/>
        <w:jc w:val="center"/>
        <w:textAlignment w:val="auto"/>
        <w:rPr>
          <w:b/>
          <w:bCs/>
          <w:color w:val="auto"/>
          <w:sz w:val="24"/>
          <w:szCs w:val="32"/>
          <w:highlight w:val="none"/>
        </w:rPr>
      </w:pPr>
      <w:r>
        <w:rPr>
          <w:rFonts w:hint="eastAsia" w:ascii="宋体" w:hAnsi="宋体" w:cs="宋体"/>
          <w:b/>
          <w:bCs/>
          <w:color w:val="auto"/>
          <w:kern w:val="0"/>
          <w:sz w:val="72"/>
          <w:szCs w:val="72"/>
          <w:highlight w:val="none"/>
          <w:lang w:val="en-US" w:eastAsia="zh-CN"/>
        </w:rPr>
        <w:t>竞争性磋商</w:t>
      </w:r>
      <w:r>
        <w:rPr>
          <w:rFonts w:hint="eastAsia" w:ascii="宋体" w:hAnsi="宋体" w:cs="宋体"/>
          <w:b/>
          <w:bCs/>
          <w:color w:val="auto"/>
          <w:kern w:val="0"/>
          <w:sz w:val="72"/>
          <w:szCs w:val="72"/>
          <w:highlight w:val="none"/>
        </w:rPr>
        <w:t>文件</w:t>
      </w:r>
      <w:bookmarkStart w:id="86" w:name="_GoBack"/>
      <w:bookmarkEnd w:id="86"/>
    </w:p>
    <w:p w14:paraId="2B8919C7">
      <w:pPr>
        <w:pageBreakBefore w:val="0"/>
        <w:kinsoku/>
        <w:wordWrap w:val="0"/>
        <w:overflowPunct/>
        <w:bidi w:val="0"/>
        <w:snapToGrid w:val="0"/>
        <w:spacing w:line="360" w:lineRule="auto"/>
        <w:jc w:val="center"/>
        <w:rPr>
          <w:rFonts w:hint="eastAsia" w:ascii="宋体" w:hAnsi="宋体"/>
          <w:b/>
          <w:color w:val="auto"/>
          <w:sz w:val="28"/>
          <w:szCs w:val="28"/>
          <w:highlight w:val="none"/>
        </w:rPr>
      </w:pPr>
    </w:p>
    <w:p w14:paraId="17A918EA">
      <w:pPr>
        <w:pageBreakBefore w:val="0"/>
        <w:kinsoku/>
        <w:wordWrap w:val="0"/>
        <w:overflowPunct/>
        <w:bidi w:val="0"/>
        <w:snapToGrid w:val="0"/>
        <w:spacing w:line="360" w:lineRule="auto"/>
        <w:jc w:val="center"/>
        <w:rPr>
          <w:rFonts w:hint="default" w:ascii="宋体" w:hAnsi="宋体" w:eastAsia="宋体"/>
          <w:b/>
          <w:color w:val="auto"/>
          <w:sz w:val="36"/>
          <w:szCs w:val="36"/>
          <w:highlight w:val="none"/>
          <w:lang w:val="en-US" w:eastAsia="zh-CN"/>
        </w:rPr>
      </w:pPr>
    </w:p>
    <w:p w14:paraId="046B5D5C">
      <w:pPr>
        <w:pStyle w:val="35"/>
        <w:rPr>
          <w:rFonts w:hint="eastAsia" w:hAnsi="宋体" w:cs="宋体"/>
          <w:b/>
          <w:bCs w:val="0"/>
          <w:color w:val="auto"/>
          <w:sz w:val="32"/>
          <w:szCs w:val="36"/>
          <w:highlight w:val="none"/>
          <w:lang w:eastAsia="zh-CN"/>
        </w:rPr>
      </w:pPr>
      <w:r>
        <w:rPr>
          <w:rFonts w:hint="eastAsia" w:ascii="宋体" w:hAnsi="宋体" w:eastAsia="宋体" w:cs="宋体"/>
          <w:b/>
          <w:bCs w:val="0"/>
          <w:color w:val="auto"/>
          <w:sz w:val="32"/>
          <w:szCs w:val="36"/>
          <w:highlight w:val="none"/>
        </w:rPr>
        <w:t>项目编号</w:t>
      </w:r>
      <w:r>
        <w:rPr>
          <w:rFonts w:hint="eastAsia" w:ascii="宋体" w:hAnsi="宋体" w:eastAsia="宋体" w:cs="宋体"/>
          <w:b/>
          <w:bCs w:val="0"/>
          <w:color w:val="auto"/>
          <w:sz w:val="32"/>
          <w:szCs w:val="36"/>
          <w:highlight w:val="none"/>
          <w:lang w:eastAsia="zh-CN"/>
        </w:rPr>
        <w:t>：三卢竞磋采购-2026-9</w:t>
      </w:r>
      <w:r>
        <w:rPr>
          <w:rFonts w:hint="eastAsia" w:hAnsi="宋体" w:cs="宋体"/>
          <w:b/>
          <w:bCs w:val="0"/>
          <w:color w:val="auto"/>
          <w:sz w:val="32"/>
          <w:szCs w:val="36"/>
          <w:highlight w:val="none"/>
          <w:lang w:eastAsia="zh-CN"/>
        </w:rPr>
        <w:t>、LSGZ[2026]028-ZC021</w:t>
      </w:r>
    </w:p>
    <w:p w14:paraId="3E632556">
      <w:pPr>
        <w:rPr>
          <w:rFonts w:hint="default"/>
          <w:lang w:val="en-US" w:eastAsia="zh-CN"/>
        </w:rPr>
      </w:pPr>
    </w:p>
    <w:p w14:paraId="5C7D2D2E">
      <w:pPr>
        <w:rPr>
          <w:rFonts w:hint="default"/>
          <w:lang w:val="en-US" w:eastAsia="zh-CN"/>
        </w:rPr>
      </w:pPr>
    </w:p>
    <w:p w14:paraId="5E7D72AB">
      <w:pPr>
        <w:pageBreakBefore w:val="0"/>
        <w:kinsoku/>
        <w:wordWrap w:val="0"/>
        <w:overflowPunct/>
        <w:bidi w:val="0"/>
        <w:ind w:left="0" w:leftChars="0" w:firstLine="0" w:firstLineChars="0"/>
        <w:rPr>
          <w:rFonts w:ascii="宋体" w:hAnsi="宋体"/>
          <w:color w:val="auto"/>
          <w:highlight w:val="none"/>
        </w:rPr>
      </w:pPr>
    </w:p>
    <w:p w14:paraId="19CF3579">
      <w:pPr>
        <w:pStyle w:val="7"/>
        <w:pageBreakBefore w:val="0"/>
        <w:kinsoku/>
        <w:wordWrap w:val="0"/>
        <w:overflowPunct/>
        <w:bidi w:val="0"/>
        <w:jc w:val="center"/>
        <w:rPr>
          <w:rFonts w:ascii="宋体" w:hAnsi="宋体"/>
          <w:color w:val="auto"/>
          <w:highlight w:val="none"/>
        </w:rPr>
      </w:pPr>
      <w:r>
        <w:rPr>
          <w:rFonts w:hint="eastAsia"/>
          <w:lang w:eastAsia="zh-CN"/>
        </w:rPr>
        <w:drawing>
          <wp:inline distT="0" distB="0" distL="114300" distR="114300">
            <wp:extent cx="4850130" cy="1212215"/>
            <wp:effectExtent l="0" t="0" r="0" b="0"/>
            <wp:docPr id="5" name="图片 1" descr="765b398fd2150f981932be539afa6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765b398fd2150f981932be539afa6ef"/>
                    <pic:cNvPicPr>
                      <a:picLocks noChangeAspect="1"/>
                    </pic:cNvPicPr>
                  </pic:nvPicPr>
                  <pic:blipFill>
                    <a:blip r:embed="rId11"/>
                    <a:srcRect l="17331" t="-1031" r="15309"/>
                    <a:stretch>
                      <a:fillRect/>
                    </a:stretch>
                  </pic:blipFill>
                  <pic:spPr>
                    <a:xfrm>
                      <a:off x="0" y="0"/>
                      <a:ext cx="4850130" cy="1212215"/>
                    </a:xfrm>
                    <a:prstGeom prst="rect">
                      <a:avLst/>
                    </a:prstGeom>
                    <a:noFill/>
                    <a:ln>
                      <a:noFill/>
                    </a:ln>
                  </pic:spPr>
                </pic:pic>
              </a:graphicData>
            </a:graphic>
          </wp:inline>
        </w:drawing>
      </w:r>
    </w:p>
    <w:p w14:paraId="1843075E">
      <w:pPr>
        <w:rPr>
          <w:rFonts w:ascii="宋体" w:hAnsi="宋体"/>
          <w:color w:val="auto"/>
          <w:highlight w:val="none"/>
        </w:rPr>
      </w:pPr>
    </w:p>
    <w:p w14:paraId="22E906BC">
      <w:pPr>
        <w:pStyle w:val="35"/>
        <w:rPr>
          <w:color w:val="auto"/>
          <w:highlight w:val="none"/>
        </w:rPr>
      </w:pPr>
    </w:p>
    <w:p w14:paraId="1C63A87E">
      <w:pPr>
        <w:pStyle w:val="3"/>
        <w:bidi w:val="0"/>
        <w:rPr>
          <w:rFonts w:hint="eastAsia"/>
        </w:rPr>
      </w:pPr>
    </w:p>
    <w:p w14:paraId="6A091094">
      <w:pPr>
        <w:pStyle w:val="2"/>
        <w:keepNext w:val="0"/>
        <w:keepLines w:val="0"/>
        <w:pageBreakBefore w:val="0"/>
        <w:kinsoku/>
        <w:wordWrap w:val="0"/>
        <w:overflowPunct/>
        <w:topLinePunct w:val="0"/>
        <w:autoSpaceDE/>
        <w:autoSpaceDN/>
        <w:bidi w:val="0"/>
        <w:adjustRightInd/>
        <w:spacing w:line="500" w:lineRule="exact"/>
        <w:jc w:val="center"/>
        <w:textAlignment w:val="auto"/>
        <w:rPr>
          <w:rFonts w:hint="eastAsia" w:ascii="宋体" w:hAnsi="宋体"/>
          <w:b/>
          <w:color w:val="auto"/>
          <w:spacing w:val="-6"/>
          <w:sz w:val="32"/>
          <w:szCs w:val="32"/>
          <w:highlight w:val="none"/>
        </w:rPr>
      </w:pPr>
    </w:p>
    <w:p w14:paraId="090E8B0B">
      <w:pPr>
        <w:rPr>
          <w:rFonts w:hint="eastAsia" w:ascii="宋体" w:hAnsi="宋体"/>
          <w:b/>
          <w:color w:val="auto"/>
          <w:spacing w:val="-6"/>
          <w:sz w:val="32"/>
          <w:szCs w:val="32"/>
          <w:highlight w:val="none"/>
        </w:rPr>
      </w:pPr>
    </w:p>
    <w:p w14:paraId="6DB0F051">
      <w:pPr>
        <w:rPr>
          <w:rFonts w:hint="eastAsia"/>
        </w:rPr>
      </w:pPr>
    </w:p>
    <w:p w14:paraId="104E133F">
      <w:pPr>
        <w:keepNext w:val="0"/>
        <w:keepLines w:val="0"/>
        <w:pageBreakBefore w:val="0"/>
        <w:widowControl w:val="0"/>
        <w:kinsoku/>
        <w:wordWrap w:val="0"/>
        <w:overflowPunct/>
        <w:topLinePunct w:val="0"/>
        <w:autoSpaceDE/>
        <w:autoSpaceDN/>
        <w:bidi w:val="0"/>
        <w:adjustRightInd/>
        <w:snapToGrid/>
        <w:spacing w:line="760" w:lineRule="exact"/>
        <w:ind w:firstLine="2530" w:firstLineChars="700"/>
        <w:jc w:val="both"/>
        <w:textAlignment w:val="auto"/>
        <w:rPr>
          <w:rFonts w:hint="eastAsia" w:ascii="宋体" w:hAnsi="宋体"/>
          <w:b/>
          <w:color w:val="auto"/>
          <w:sz w:val="36"/>
          <w:szCs w:val="36"/>
          <w:highlight w:val="none"/>
          <w:lang w:eastAsia="zh-CN"/>
        </w:rPr>
      </w:pPr>
      <w:r>
        <w:rPr>
          <w:rFonts w:hint="eastAsia" w:ascii="宋体" w:hAnsi="宋体"/>
          <w:b/>
          <w:color w:val="auto"/>
          <w:sz w:val="36"/>
          <w:szCs w:val="36"/>
          <w:highlight w:val="none"/>
          <w:lang w:val="en-US" w:eastAsia="zh-CN"/>
        </w:rPr>
        <w:t xml:space="preserve">采 购 </w:t>
      </w:r>
      <w:r>
        <w:rPr>
          <w:rFonts w:hint="eastAsia" w:ascii="宋体" w:hAnsi="宋体"/>
          <w:b/>
          <w:color w:val="auto"/>
          <w:sz w:val="36"/>
          <w:szCs w:val="36"/>
          <w:highlight w:val="none"/>
        </w:rPr>
        <w:t xml:space="preserve">人：卢氏县自然资源局 </w:t>
      </w:r>
    </w:p>
    <w:p w14:paraId="53681C56">
      <w:pPr>
        <w:keepNext w:val="0"/>
        <w:keepLines w:val="0"/>
        <w:pageBreakBefore w:val="0"/>
        <w:widowControl w:val="0"/>
        <w:kinsoku/>
        <w:wordWrap w:val="0"/>
        <w:overflowPunct/>
        <w:topLinePunct w:val="0"/>
        <w:autoSpaceDE/>
        <w:autoSpaceDN/>
        <w:bidi w:val="0"/>
        <w:adjustRightInd/>
        <w:snapToGrid/>
        <w:spacing w:line="760" w:lineRule="exact"/>
        <w:ind w:firstLine="2530" w:firstLineChars="700"/>
        <w:jc w:val="both"/>
        <w:textAlignment w:val="auto"/>
        <w:rPr>
          <w:rFonts w:hint="eastAsia" w:ascii="宋体" w:hAnsi="宋体"/>
          <w:b/>
          <w:color w:val="auto"/>
          <w:sz w:val="36"/>
          <w:szCs w:val="36"/>
          <w:highlight w:val="none"/>
          <w:lang w:eastAsia="zh-CN"/>
        </w:rPr>
      </w:pPr>
      <w:r>
        <w:rPr>
          <w:rFonts w:hint="eastAsia" w:ascii="宋体" w:hAnsi="宋体"/>
          <w:b/>
          <w:color w:val="auto"/>
          <w:sz w:val="36"/>
          <w:szCs w:val="36"/>
          <w:highlight w:val="none"/>
        </w:rPr>
        <w:t>代理机构：</w:t>
      </w:r>
      <w:r>
        <w:rPr>
          <w:rFonts w:hint="eastAsia" w:ascii="宋体" w:hAnsi="宋体"/>
          <w:b/>
          <w:color w:val="auto"/>
          <w:sz w:val="36"/>
          <w:szCs w:val="36"/>
          <w:highlight w:val="none"/>
          <w:lang w:eastAsia="zh-CN"/>
        </w:rPr>
        <w:t>中赞国际项目管理有限公司</w:t>
      </w:r>
    </w:p>
    <w:p w14:paraId="6E031420">
      <w:pPr>
        <w:keepNext w:val="0"/>
        <w:keepLines w:val="0"/>
        <w:pageBreakBefore w:val="0"/>
        <w:widowControl w:val="0"/>
        <w:kinsoku/>
        <w:wordWrap w:val="0"/>
        <w:overflowPunct/>
        <w:topLinePunct w:val="0"/>
        <w:autoSpaceDE/>
        <w:autoSpaceDN/>
        <w:bidi w:val="0"/>
        <w:adjustRightInd/>
        <w:snapToGrid/>
        <w:spacing w:line="760" w:lineRule="exact"/>
        <w:ind w:firstLine="2530" w:firstLineChars="700"/>
        <w:jc w:val="both"/>
        <w:textAlignment w:val="auto"/>
        <w:rPr>
          <w:rFonts w:hint="default" w:ascii="宋体" w:hAnsi="宋体"/>
          <w:b/>
          <w:color w:val="auto"/>
          <w:sz w:val="36"/>
          <w:szCs w:val="36"/>
          <w:highlight w:val="none"/>
          <w:lang w:val="en-US" w:eastAsia="zh-CN"/>
        </w:rPr>
        <w:sectPr>
          <w:headerReference r:id="rId3" w:type="default"/>
          <w:footerReference r:id="rId4" w:type="default"/>
          <w:pgSz w:w="11906" w:h="16838"/>
          <w:pgMar w:top="1440" w:right="1380" w:bottom="1440" w:left="1086" w:header="0" w:footer="850" w:gutter="0"/>
          <w:pgNumType w:fmt="numberInDash" w:start="1"/>
          <w:cols w:space="720" w:num="1"/>
          <w:docGrid w:linePitch="312" w:charSpace="0"/>
        </w:sectPr>
      </w:pPr>
      <w:r>
        <w:rPr>
          <w:rFonts w:hint="eastAsia" w:ascii="宋体" w:hAnsi="宋体"/>
          <w:b/>
          <w:color w:val="auto"/>
          <w:sz w:val="36"/>
          <w:szCs w:val="36"/>
          <w:highlight w:val="none"/>
          <w:lang w:val="en-US" w:eastAsia="zh-CN"/>
        </w:rPr>
        <w:t>日    期：</w:t>
      </w:r>
      <w:r>
        <w:rPr>
          <w:rFonts w:hint="eastAsia" w:ascii="宋体" w:hAnsi="宋体"/>
          <w:b/>
          <w:color w:val="auto"/>
          <w:sz w:val="36"/>
          <w:szCs w:val="36"/>
          <w:highlight w:val="none"/>
        </w:rPr>
        <w:t>二</w:t>
      </w:r>
      <w:r>
        <w:rPr>
          <w:rFonts w:hint="eastAsia" w:ascii="宋体" w:hAnsi="宋体"/>
          <w:b/>
          <w:color w:val="auto"/>
          <w:sz w:val="36"/>
          <w:szCs w:val="36"/>
          <w:highlight w:val="none"/>
          <w:lang w:val="en-US" w:eastAsia="zh-CN"/>
        </w:rPr>
        <w:t>〇</w:t>
      </w:r>
      <w:r>
        <w:rPr>
          <w:rFonts w:hint="eastAsia" w:ascii="宋体" w:hAnsi="宋体"/>
          <w:b/>
          <w:color w:val="auto"/>
          <w:sz w:val="36"/>
          <w:szCs w:val="36"/>
          <w:highlight w:val="none"/>
        </w:rPr>
        <w:t>二</w:t>
      </w:r>
      <w:r>
        <w:rPr>
          <w:rFonts w:hint="eastAsia" w:ascii="宋体" w:hAnsi="宋体"/>
          <w:b/>
          <w:color w:val="auto"/>
          <w:sz w:val="36"/>
          <w:szCs w:val="36"/>
          <w:highlight w:val="none"/>
          <w:lang w:val="en-US" w:eastAsia="zh-CN"/>
        </w:rPr>
        <w:t>六</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三月</w:t>
      </w:r>
    </w:p>
    <w:p w14:paraId="096AFF15">
      <w:pPr>
        <w:jc w:val="center"/>
        <w:rPr>
          <w:rFonts w:hint="eastAsia" w:ascii="宋体" w:hAnsi="宋体" w:cs="宋体"/>
          <w:b/>
          <w:bCs/>
          <w:color w:val="auto"/>
          <w:sz w:val="30"/>
          <w:szCs w:val="30"/>
          <w:highlight w:val="none"/>
          <w:lang w:eastAsia="zh-CN"/>
        </w:rPr>
      </w:pPr>
      <w:r>
        <w:rPr>
          <w:rFonts w:hint="eastAsia" w:ascii="宋体" w:hAnsi="宋体" w:cs="宋体"/>
          <w:b/>
          <w:bCs/>
          <w:color w:val="auto"/>
          <w:sz w:val="30"/>
          <w:szCs w:val="30"/>
          <w:highlight w:val="none"/>
          <w:lang w:val="en-US" w:eastAsia="zh-CN"/>
        </w:rPr>
        <w:t>目   录</w:t>
      </w:r>
      <w:r>
        <w:rPr>
          <w:rFonts w:hint="eastAsia" w:ascii="宋体" w:hAnsi="宋体" w:cs="宋体"/>
          <w:b/>
          <w:bCs/>
          <w:color w:val="auto"/>
          <w:sz w:val="30"/>
          <w:szCs w:val="30"/>
          <w:highlight w:val="none"/>
          <w:lang w:eastAsia="zh-CN"/>
        </w:rPr>
        <w:tab/>
      </w:r>
    </w:p>
    <w:p w14:paraId="66422B4B">
      <w:pPr>
        <w:jc w:val="center"/>
        <w:rPr>
          <w:rFonts w:hint="eastAsia" w:ascii="宋体" w:hAnsi="宋体" w:eastAsia="宋体" w:cs="宋体"/>
          <w:color w:val="auto"/>
          <w:kern w:val="2"/>
          <w:sz w:val="30"/>
          <w:szCs w:val="30"/>
          <w:highlight w:val="none"/>
          <w:lang w:val="en-US" w:eastAsia="zh-CN" w:bidi="ar-SA"/>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TOC \o "1-1" \h \u </w:instrText>
      </w:r>
      <w:r>
        <w:rPr>
          <w:rFonts w:hint="eastAsia" w:ascii="宋体" w:hAnsi="宋体" w:cs="宋体"/>
          <w:color w:val="auto"/>
          <w:sz w:val="30"/>
          <w:szCs w:val="30"/>
          <w:highlight w:val="none"/>
        </w:rPr>
        <w:fldChar w:fldCharType="separate"/>
      </w:r>
    </w:p>
    <w:p w14:paraId="465ABC00">
      <w:pPr>
        <w:pStyle w:val="14"/>
        <w:tabs>
          <w:tab w:val="right" w:leader="dot" w:pos="8832"/>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_Toc21721 </w:instrText>
      </w:r>
      <w:r>
        <w:rPr>
          <w:rFonts w:hint="eastAsia" w:ascii="宋体" w:hAnsi="宋体" w:cs="宋体"/>
          <w:color w:val="auto"/>
          <w:szCs w:val="30"/>
          <w:highlight w:val="none"/>
        </w:rPr>
        <w:fldChar w:fldCharType="separate"/>
      </w:r>
      <w:r>
        <w:rPr>
          <w:color w:val="auto"/>
          <w:szCs w:val="32"/>
          <w:highlight w:val="none"/>
        </w:rPr>
        <w:t>第一</w:t>
      </w:r>
      <w:r>
        <w:rPr>
          <w:rFonts w:hint="eastAsia"/>
          <w:color w:val="auto"/>
          <w:szCs w:val="32"/>
          <w:highlight w:val="none"/>
          <w:lang w:val="en-US" w:eastAsia="zh-CN"/>
        </w:rPr>
        <w:t>章</w:t>
      </w:r>
      <w:r>
        <w:rPr>
          <w:color w:val="auto"/>
          <w:szCs w:val="32"/>
          <w:highlight w:val="none"/>
        </w:rPr>
        <w:t> 竞争性磋商公告</w:t>
      </w:r>
      <w:r>
        <w:rPr>
          <w:color w:val="auto"/>
          <w:highlight w:val="none"/>
        </w:rPr>
        <w:tab/>
      </w:r>
      <w:r>
        <w:rPr>
          <w:color w:val="auto"/>
          <w:highlight w:val="none"/>
        </w:rPr>
        <w:fldChar w:fldCharType="begin"/>
      </w:r>
      <w:r>
        <w:rPr>
          <w:color w:val="auto"/>
          <w:highlight w:val="none"/>
        </w:rPr>
        <w:instrText xml:space="preserve"> PAGEREF _Toc21721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szCs w:val="30"/>
          <w:highlight w:val="none"/>
        </w:rPr>
        <w:fldChar w:fldCharType="end"/>
      </w:r>
    </w:p>
    <w:p w14:paraId="17CB9E66">
      <w:pPr>
        <w:pStyle w:val="14"/>
        <w:tabs>
          <w:tab w:val="right" w:leader="dot" w:pos="8832"/>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_Toc23002 </w:instrText>
      </w:r>
      <w:r>
        <w:rPr>
          <w:rFonts w:hint="eastAsia" w:ascii="宋体" w:hAnsi="宋体" w:cs="宋体"/>
          <w:color w:val="auto"/>
          <w:szCs w:val="30"/>
          <w:highlight w:val="none"/>
        </w:rPr>
        <w:fldChar w:fldCharType="separate"/>
      </w:r>
      <w:r>
        <w:rPr>
          <w:rFonts w:hint="eastAsia"/>
          <w:color w:val="auto"/>
          <w:szCs w:val="32"/>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_Toc23002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szCs w:val="30"/>
          <w:highlight w:val="none"/>
        </w:rPr>
        <w:fldChar w:fldCharType="end"/>
      </w:r>
    </w:p>
    <w:p w14:paraId="5160DFDB">
      <w:pPr>
        <w:pStyle w:val="14"/>
        <w:tabs>
          <w:tab w:val="right" w:leader="dot" w:pos="8832"/>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_Toc18212 </w:instrText>
      </w:r>
      <w:r>
        <w:rPr>
          <w:rFonts w:hint="eastAsia" w:ascii="宋体" w:hAnsi="宋体" w:cs="宋体"/>
          <w:color w:val="auto"/>
          <w:szCs w:val="30"/>
          <w:highlight w:val="none"/>
        </w:rPr>
        <w:fldChar w:fldCharType="separate"/>
      </w:r>
      <w:r>
        <w:rPr>
          <w:rFonts w:hint="eastAsia"/>
          <w:color w:val="auto"/>
          <w:szCs w:val="32"/>
          <w:highlight w:val="none"/>
          <w:lang w:val="en-US" w:eastAsia="zh-CN"/>
        </w:rPr>
        <w:t>第三章 采购需求</w:t>
      </w:r>
      <w:r>
        <w:rPr>
          <w:color w:val="auto"/>
          <w:highlight w:val="none"/>
        </w:rPr>
        <w:tab/>
      </w:r>
      <w:r>
        <w:rPr>
          <w:color w:val="auto"/>
          <w:highlight w:val="none"/>
        </w:rPr>
        <w:fldChar w:fldCharType="begin"/>
      </w:r>
      <w:r>
        <w:rPr>
          <w:color w:val="auto"/>
          <w:highlight w:val="none"/>
        </w:rPr>
        <w:instrText xml:space="preserve"> PAGEREF _Toc18212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color w:val="auto"/>
          <w:szCs w:val="30"/>
          <w:highlight w:val="none"/>
        </w:rPr>
        <w:fldChar w:fldCharType="end"/>
      </w:r>
    </w:p>
    <w:p w14:paraId="7DC83564">
      <w:pPr>
        <w:pStyle w:val="14"/>
        <w:tabs>
          <w:tab w:val="right" w:leader="dot" w:pos="8832"/>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_Toc30996 </w:instrText>
      </w:r>
      <w:r>
        <w:rPr>
          <w:rFonts w:hint="eastAsia" w:ascii="宋体" w:hAnsi="宋体" w:cs="宋体"/>
          <w:color w:val="auto"/>
          <w:szCs w:val="30"/>
          <w:highlight w:val="none"/>
        </w:rPr>
        <w:fldChar w:fldCharType="separate"/>
      </w:r>
      <w:r>
        <w:rPr>
          <w:rFonts w:hint="eastAsia"/>
          <w:color w:val="auto"/>
          <w:szCs w:val="32"/>
          <w:highlight w:val="none"/>
        </w:rPr>
        <w:t>第</w:t>
      </w:r>
      <w:r>
        <w:rPr>
          <w:rFonts w:hint="eastAsia"/>
          <w:color w:val="auto"/>
          <w:szCs w:val="32"/>
          <w:highlight w:val="none"/>
          <w:lang w:val="en-US" w:eastAsia="zh-CN"/>
        </w:rPr>
        <w:t>四</w:t>
      </w:r>
      <w:r>
        <w:rPr>
          <w:rFonts w:hint="eastAsia"/>
          <w:color w:val="auto"/>
          <w:szCs w:val="32"/>
          <w:highlight w:val="none"/>
        </w:rPr>
        <w:t>章</w:t>
      </w:r>
      <w:r>
        <w:rPr>
          <w:rFonts w:hint="eastAsia"/>
          <w:color w:val="auto"/>
          <w:szCs w:val="32"/>
          <w:highlight w:val="none"/>
          <w:lang w:val="en-US" w:eastAsia="zh-CN"/>
        </w:rPr>
        <w:t xml:space="preserve"> </w:t>
      </w:r>
      <w:r>
        <w:rPr>
          <w:rFonts w:hint="eastAsia"/>
          <w:color w:val="auto"/>
          <w:szCs w:val="32"/>
          <w:highlight w:val="none"/>
        </w:rPr>
        <w:t>评标办法</w:t>
      </w:r>
      <w:r>
        <w:rPr>
          <w:color w:val="auto"/>
          <w:highlight w:val="none"/>
        </w:rPr>
        <w:tab/>
      </w:r>
      <w:r>
        <w:rPr>
          <w:color w:val="auto"/>
          <w:highlight w:val="none"/>
        </w:rPr>
        <w:fldChar w:fldCharType="begin"/>
      </w:r>
      <w:r>
        <w:rPr>
          <w:color w:val="auto"/>
          <w:highlight w:val="none"/>
        </w:rPr>
        <w:instrText xml:space="preserve"> PAGEREF _Toc30996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cs="宋体"/>
          <w:color w:val="auto"/>
          <w:szCs w:val="30"/>
          <w:highlight w:val="none"/>
        </w:rPr>
        <w:fldChar w:fldCharType="end"/>
      </w:r>
    </w:p>
    <w:p w14:paraId="246D025E">
      <w:pPr>
        <w:pStyle w:val="14"/>
        <w:tabs>
          <w:tab w:val="right" w:leader="dot" w:pos="8832"/>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_Toc27085 </w:instrText>
      </w:r>
      <w:r>
        <w:rPr>
          <w:rFonts w:hint="eastAsia" w:ascii="宋体" w:hAnsi="宋体" w:cs="宋体"/>
          <w:color w:val="auto"/>
          <w:szCs w:val="30"/>
          <w:highlight w:val="none"/>
        </w:rPr>
        <w:fldChar w:fldCharType="separate"/>
      </w:r>
      <w:r>
        <w:rPr>
          <w:rFonts w:hint="eastAsia"/>
          <w:color w:val="auto"/>
          <w:szCs w:val="32"/>
          <w:highlight w:val="none"/>
          <w:lang w:val="zh-CN" w:eastAsia="zh-CN"/>
        </w:rPr>
        <w:t>第五章</w:t>
      </w:r>
      <w:r>
        <w:rPr>
          <w:rFonts w:hint="eastAsia"/>
          <w:color w:val="auto"/>
          <w:szCs w:val="32"/>
          <w:highlight w:val="none"/>
          <w:lang w:val="en-US" w:eastAsia="zh-CN"/>
        </w:rPr>
        <w:t xml:space="preserve">  </w:t>
      </w:r>
      <w:r>
        <w:rPr>
          <w:rFonts w:hint="eastAsia"/>
          <w:color w:val="auto"/>
          <w:szCs w:val="32"/>
          <w:highlight w:val="none"/>
          <w:lang w:val="zh-CN"/>
        </w:rPr>
        <w:t>合同条款及格式</w:t>
      </w:r>
      <w:r>
        <w:rPr>
          <w:color w:val="auto"/>
          <w:highlight w:val="none"/>
        </w:rPr>
        <w:tab/>
      </w:r>
      <w:r>
        <w:rPr>
          <w:color w:val="auto"/>
          <w:highlight w:val="none"/>
        </w:rPr>
        <w:fldChar w:fldCharType="begin"/>
      </w:r>
      <w:r>
        <w:rPr>
          <w:color w:val="auto"/>
          <w:highlight w:val="none"/>
        </w:rPr>
        <w:instrText xml:space="preserve"> PAGEREF _Toc27085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cs="宋体"/>
          <w:color w:val="auto"/>
          <w:szCs w:val="30"/>
          <w:highlight w:val="none"/>
        </w:rPr>
        <w:fldChar w:fldCharType="end"/>
      </w:r>
    </w:p>
    <w:p w14:paraId="5D13DCF5">
      <w:pPr>
        <w:pStyle w:val="14"/>
        <w:tabs>
          <w:tab w:val="right" w:leader="dot" w:pos="8832"/>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_Toc26672 </w:instrText>
      </w:r>
      <w:r>
        <w:rPr>
          <w:rFonts w:hint="eastAsia" w:ascii="宋体" w:hAnsi="宋体" w:cs="宋体"/>
          <w:color w:val="auto"/>
          <w:szCs w:val="30"/>
          <w:highlight w:val="none"/>
        </w:rPr>
        <w:fldChar w:fldCharType="separate"/>
      </w:r>
      <w:r>
        <w:rPr>
          <w:rFonts w:hint="eastAsia"/>
          <w:color w:val="auto"/>
          <w:szCs w:val="32"/>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_Toc26672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cs="宋体"/>
          <w:color w:val="auto"/>
          <w:szCs w:val="30"/>
          <w:highlight w:val="none"/>
        </w:rPr>
        <w:fldChar w:fldCharType="end"/>
      </w:r>
    </w:p>
    <w:p w14:paraId="52F978EE">
      <w:pPr>
        <w:pStyle w:val="14"/>
        <w:tabs>
          <w:tab w:val="right" w:leader="dot" w:pos="8832"/>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_Toc3790 </w:instrText>
      </w:r>
      <w:r>
        <w:rPr>
          <w:rFonts w:hint="eastAsia" w:ascii="宋体" w:hAnsi="宋体" w:cs="宋体"/>
          <w:color w:val="auto"/>
          <w:szCs w:val="30"/>
          <w:highlight w:val="none"/>
        </w:rPr>
        <w:fldChar w:fldCharType="separate"/>
      </w:r>
      <w:r>
        <w:rPr>
          <w:rFonts w:hint="eastAsia" w:ascii="宋体" w:hAnsi="宋体" w:cs="宋体"/>
          <w:color w:val="auto"/>
          <w:kern w:val="2"/>
          <w:szCs w:val="24"/>
          <w:highlight w:val="none"/>
        </w:rPr>
        <w:t>一、磋商函及磋商报价表</w:t>
      </w:r>
      <w:r>
        <w:rPr>
          <w:color w:val="auto"/>
          <w:highlight w:val="none"/>
        </w:rPr>
        <w:tab/>
      </w:r>
      <w:r>
        <w:rPr>
          <w:rFonts w:hint="eastAsia"/>
          <w:color w:val="auto"/>
          <w:highlight w:val="none"/>
          <w:lang w:val="en-US" w:eastAsia="zh-CN"/>
        </w:rPr>
        <w:t>53</w:t>
      </w:r>
      <w:r>
        <w:rPr>
          <w:rFonts w:hint="eastAsia" w:ascii="宋体" w:hAnsi="宋体" w:cs="宋体"/>
          <w:color w:val="auto"/>
          <w:szCs w:val="30"/>
          <w:highlight w:val="none"/>
        </w:rPr>
        <w:fldChar w:fldCharType="end"/>
      </w:r>
    </w:p>
    <w:p w14:paraId="38C2F0D2">
      <w:pPr>
        <w:pStyle w:val="14"/>
        <w:tabs>
          <w:tab w:val="right" w:leader="dot" w:pos="8832"/>
        </w:tabs>
        <w:rPr>
          <w:rFonts w:hint="eastAsia" w:eastAsia="宋体"/>
          <w:color w:val="auto"/>
          <w:highlight w:val="none"/>
          <w:lang w:val="en-US" w:eastAsia="zh-CN"/>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_Toc15187 </w:instrText>
      </w:r>
      <w:r>
        <w:rPr>
          <w:rFonts w:hint="eastAsia" w:ascii="宋体" w:hAnsi="宋体" w:cs="宋体"/>
          <w:color w:val="auto"/>
          <w:szCs w:val="30"/>
          <w:highlight w:val="none"/>
        </w:rPr>
        <w:fldChar w:fldCharType="separate"/>
      </w:r>
      <w:r>
        <w:rPr>
          <w:rFonts w:hint="eastAsia" w:ascii="宋体" w:hAnsi="宋体" w:cs="宋体"/>
          <w:color w:val="auto"/>
          <w:kern w:val="2"/>
          <w:szCs w:val="24"/>
          <w:highlight w:val="none"/>
        </w:rPr>
        <w:t>二、法定代表人身份证明</w:t>
      </w:r>
      <w:r>
        <w:rPr>
          <w:color w:val="auto"/>
          <w:highlight w:val="none"/>
        </w:rPr>
        <w:tab/>
      </w:r>
      <w:r>
        <w:rPr>
          <w:rFonts w:hint="eastAsia"/>
          <w:color w:val="auto"/>
          <w:highlight w:val="none"/>
          <w:lang w:val="en-US" w:eastAsia="zh-CN"/>
        </w:rPr>
        <w:t>5</w:t>
      </w:r>
      <w:r>
        <w:rPr>
          <w:rFonts w:hint="eastAsia" w:ascii="宋体" w:hAnsi="宋体" w:cs="宋体"/>
          <w:color w:val="auto"/>
          <w:szCs w:val="30"/>
          <w:highlight w:val="none"/>
        </w:rPr>
        <w:fldChar w:fldCharType="end"/>
      </w:r>
      <w:r>
        <w:rPr>
          <w:rFonts w:hint="eastAsia" w:ascii="宋体" w:hAnsi="宋体" w:cs="宋体"/>
          <w:color w:val="auto"/>
          <w:szCs w:val="30"/>
          <w:highlight w:val="none"/>
          <w:lang w:val="en-US" w:eastAsia="zh-CN"/>
        </w:rPr>
        <w:t>4</w:t>
      </w:r>
    </w:p>
    <w:p w14:paraId="49E2603A">
      <w:pPr>
        <w:pStyle w:val="14"/>
        <w:tabs>
          <w:tab w:val="right" w:leader="dot" w:pos="8832"/>
        </w:tabs>
        <w:rPr>
          <w:rFonts w:hint="eastAsia" w:eastAsia="宋体"/>
          <w:color w:val="auto"/>
          <w:highlight w:val="none"/>
          <w:lang w:val="en-US" w:eastAsia="zh-CN"/>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_Toc920 </w:instrText>
      </w:r>
      <w:r>
        <w:rPr>
          <w:rFonts w:hint="eastAsia" w:ascii="宋体" w:hAnsi="宋体" w:cs="宋体"/>
          <w:color w:val="auto"/>
          <w:szCs w:val="30"/>
          <w:highlight w:val="none"/>
        </w:rPr>
        <w:fldChar w:fldCharType="separate"/>
      </w:r>
      <w:r>
        <w:rPr>
          <w:rFonts w:hint="eastAsia" w:ascii="宋体" w:hAnsi="宋体" w:cs="宋体"/>
          <w:color w:val="auto"/>
          <w:kern w:val="2"/>
          <w:szCs w:val="24"/>
          <w:highlight w:val="none"/>
        </w:rPr>
        <w:t>三、授权委托书</w:t>
      </w:r>
      <w:r>
        <w:rPr>
          <w:color w:val="auto"/>
          <w:highlight w:val="none"/>
        </w:rPr>
        <w:tab/>
      </w:r>
      <w:r>
        <w:rPr>
          <w:rFonts w:hint="eastAsia"/>
          <w:color w:val="auto"/>
          <w:highlight w:val="none"/>
          <w:lang w:val="en-US" w:eastAsia="zh-CN"/>
        </w:rPr>
        <w:t>5</w:t>
      </w:r>
      <w:r>
        <w:rPr>
          <w:rFonts w:hint="eastAsia" w:ascii="宋体" w:hAnsi="宋体" w:cs="宋体"/>
          <w:color w:val="auto"/>
          <w:szCs w:val="30"/>
          <w:highlight w:val="none"/>
        </w:rPr>
        <w:fldChar w:fldCharType="end"/>
      </w:r>
      <w:r>
        <w:rPr>
          <w:rFonts w:hint="eastAsia" w:ascii="宋体" w:hAnsi="宋体" w:cs="宋体"/>
          <w:color w:val="auto"/>
          <w:szCs w:val="30"/>
          <w:highlight w:val="none"/>
          <w:lang w:val="en-US" w:eastAsia="zh-CN"/>
        </w:rPr>
        <w:t>5</w:t>
      </w:r>
    </w:p>
    <w:p w14:paraId="1AE21859">
      <w:pPr>
        <w:pStyle w:val="14"/>
        <w:tabs>
          <w:tab w:val="right" w:leader="dot" w:pos="8832"/>
        </w:tabs>
        <w:rPr>
          <w:rFonts w:hint="eastAsia" w:eastAsia="宋体"/>
          <w:color w:val="auto"/>
          <w:highlight w:val="none"/>
          <w:lang w:val="en-US" w:eastAsia="zh-CN"/>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_Toc29822 </w:instrText>
      </w:r>
      <w:r>
        <w:rPr>
          <w:rFonts w:hint="eastAsia" w:ascii="宋体" w:hAnsi="宋体" w:cs="宋体"/>
          <w:color w:val="auto"/>
          <w:szCs w:val="30"/>
          <w:highlight w:val="none"/>
        </w:rPr>
        <w:fldChar w:fldCharType="separate"/>
      </w:r>
      <w:r>
        <w:rPr>
          <w:rFonts w:hint="eastAsia" w:ascii="宋体" w:hAnsi="宋体" w:cs="宋体"/>
          <w:color w:val="auto"/>
          <w:kern w:val="2"/>
          <w:szCs w:val="24"/>
          <w:highlight w:val="none"/>
        </w:rPr>
        <w:t>四、磋商承诺函</w:t>
      </w:r>
      <w:r>
        <w:rPr>
          <w:color w:val="auto"/>
          <w:highlight w:val="none"/>
        </w:rPr>
        <w:tab/>
      </w:r>
      <w:r>
        <w:rPr>
          <w:rFonts w:hint="eastAsia"/>
          <w:color w:val="auto"/>
          <w:highlight w:val="none"/>
          <w:lang w:val="en-US" w:eastAsia="zh-CN"/>
        </w:rPr>
        <w:t>5</w:t>
      </w:r>
      <w:r>
        <w:rPr>
          <w:rFonts w:hint="eastAsia" w:ascii="宋体" w:hAnsi="宋体" w:cs="宋体"/>
          <w:color w:val="auto"/>
          <w:szCs w:val="30"/>
          <w:highlight w:val="none"/>
        </w:rPr>
        <w:fldChar w:fldCharType="end"/>
      </w:r>
      <w:r>
        <w:rPr>
          <w:rFonts w:hint="eastAsia" w:ascii="宋体" w:hAnsi="宋体" w:cs="宋体"/>
          <w:color w:val="auto"/>
          <w:szCs w:val="30"/>
          <w:highlight w:val="none"/>
          <w:lang w:val="en-US" w:eastAsia="zh-CN"/>
        </w:rPr>
        <w:t>6</w:t>
      </w:r>
    </w:p>
    <w:p w14:paraId="0CBAF121">
      <w:pPr>
        <w:pStyle w:val="14"/>
        <w:tabs>
          <w:tab w:val="right" w:leader="dot" w:pos="8832"/>
        </w:tabs>
        <w:rPr>
          <w:rFonts w:hint="eastAsia" w:eastAsia="宋体"/>
          <w:color w:val="auto"/>
          <w:highlight w:val="none"/>
          <w:lang w:val="en-US" w:eastAsia="zh-CN"/>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_Toc27418 </w:instrText>
      </w:r>
      <w:r>
        <w:rPr>
          <w:rFonts w:hint="eastAsia" w:ascii="宋体" w:hAnsi="宋体" w:cs="宋体"/>
          <w:color w:val="auto"/>
          <w:szCs w:val="30"/>
          <w:highlight w:val="none"/>
        </w:rPr>
        <w:fldChar w:fldCharType="separate"/>
      </w:r>
      <w:r>
        <w:rPr>
          <w:rFonts w:hint="eastAsia" w:ascii="宋体" w:hAnsi="宋体" w:cs="宋体"/>
          <w:color w:val="auto"/>
          <w:kern w:val="2"/>
          <w:szCs w:val="24"/>
          <w:highlight w:val="none"/>
        </w:rPr>
        <w:t>五、供应商情况</w:t>
      </w:r>
      <w:r>
        <w:rPr>
          <w:color w:val="auto"/>
          <w:highlight w:val="none"/>
        </w:rPr>
        <w:tab/>
      </w:r>
      <w:r>
        <w:rPr>
          <w:rFonts w:hint="eastAsia"/>
          <w:color w:val="auto"/>
          <w:highlight w:val="none"/>
          <w:lang w:val="en-US" w:eastAsia="zh-CN"/>
        </w:rPr>
        <w:t>5</w:t>
      </w:r>
      <w:r>
        <w:rPr>
          <w:rFonts w:hint="eastAsia" w:ascii="宋体" w:hAnsi="宋体" w:cs="宋体"/>
          <w:color w:val="auto"/>
          <w:szCs w:val="30"/>
          <w:highlight w:val="none"/>
        </w:rPr>
        <w:fldChar w:fldCharType="end"/>
      </w:r>
      <w:r>
        <w:rPr>
          <w:rFonts w:hint="eastAsia" w:ascii="宋体" w:hAnsi="宋体" w:cs="宋体"/>
          <w:color w:val="auto"/>
          <w:szCs w:val="30"/>
          <w:highlight w:val="none"/>
          <w:lang w:val="en-US" w:eastAsia="zh-CN"/>
        </w:rPr>
        <w:t>7</w:t>
      </w:r>
    </w:p>
    <w:p w14:paraId="2F6C7AFC">
      <w:pPr>
        <w:pStyle w:val="14"/>
        <w:tabs>
          <w:tab w:val="right" w:leader="dot" w:pos="8832"/>
        </w:tabs>
        <w:rPr>
          <w:rFonts w:hint="default" w:eastAsia="宋体"/>
          <w:color w:val="auto"/>
          <w:highlight w:val="none"/>
          <w:lang w:val="en-US" w:eastAsia="zh-CN"/>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_Toc30739 </w:instrText>
      </w:r>
      <w:r>
        <w:rPr>
          <w:rFonts w:hint="eastAsia" w:ascii="宋体" w:hAnsi="宋体" w:cs="宋体"/>
          <w:color w:val="auto"/>
          <w:szCs w:val="30"/>
          <w:highlight w:val="none"/>
        </w:rPr>
        <w:fldChar w:fldCharType="separate"/>
      </w:r>
      <w:r>
        <w:rPr>
          <w:rFonts w:hint="eastAsia" w:ascii="宋体" w:hAnsi="宋体" w:cs="宋体"/>
          <w:color w:val="auto"/>
          <w:kern w:val="2"/>
          <w:szCs w:val="24"/>
          <w:highlight w:val="none"/>
        </w:rPr>
        <w:t>六、</w:t>
      </w:r>
      <w:r>
        <w:rPr>
          <w:rFonts w:hint="eastAsia" w:ascii="宋体" w:hAnsi="宋体" w:cs="宋体"/>
          <w:color w:val="auto"/>
          <w:kern w:val="2"/>
          <w:szCs w:val="24"/>
          <w:highlight w:val="none"/>
          <w:lang w:val="en-US" w:eastAsia="zh-CN"/>
        </w:rPr>
        <w:t>技术标</w:t>
      </w:r>
      <w:r>
        <w:rPr>
          <w:color w:val="auto"/>
          <w:highlight w:val="none"/>
        </w:rPr>
        <w:tab/>
      </w:r>
      <w:r>
        <w:rPr>
          <w:rFonts w:hint="eastAsia" w:ascii="宋体" w:hAnsi="宋体" w:cs="宋体"/>
          <w:color w:val="auto"/>
          <w:szCs w:val="30"/>
          <w:highlight w:val="none"/>
        </w:rPr>
        <w:fldChar w:fldCharType="end"/>
      </w:r>
      <w:r>
        <w:rPr>
          <w:rFonts w:hint="eastAsia" w:ascii="宋体" w:hAnsi="宋体" w:cs="宋体"/>
          <w:color w:val="auto"/>
          <w:szCs w:val="30"/>
          <w:highlight w:val="none"/>
          <w:lang w:val="en-US" w:eastAsia="zh-CN"/>
        </w:rPr>
        <w:t>60</w:t>
      </w:r>
    </w:p>
    <w:p w14:paraId="6A108C2D">
      <w:pPr>
        <w:pStyle w:val="14"/>
        <w:tabs>
          <w:tab w:val="right" w:leader="dot" w:pos="8832"/>
        </w:tabs>
        <w:rPr>
          <w:rFonts w:hint="eastAsia" w:eastAsia="宋体"/>
          <w:color w:val="auto"/>
          <w:highlight w:val="none"/>
          <w:lang w:val="en-US" w:eastAsia="zh-CN"/>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_Toc22701 </w:instrText>
      </w:r>
      <w:r>
        <w:rPr>
          <w:rFonts w:hint="eastAsia" w:ascii="宋体" w:hAnsi="宋体" w:cs="宋体"/>
          <w:color w:val="auto"/>
          <w:szCs w:val="30"/>
          <w:highlight w:val="none"/>
        </w:rPr>
        <w:fldChar w:fldCharType="separate"/>
      </w:r>
      <w:r>
        <w:rPr>
          <w:rFonts w:hint="eastAsia" w:ascii="宋体" w:hAnsi="宋体" w:cs="宋体"/>
          <w:color w:val="auto"/>
          <w:kern w:val="2"/>
          <w:szCs w:val="24"/>
          <w:highlight w:val="none"/>
        </w:rPr>
        <w:t>七、</w:t>
      </w:r>
      <w:r>
        <w:rPr>
          <w:rFonts w:hint="eastAsia" w:ascii="宋体" w:hAnsi="宋体" w:cs="宋体"/>
          <w:color w:val="auto"/>
          <w:kern w:val="2"/>
          <w:szCs w:val="24"/>
          <w:highlight w:val="none"/>
          <w:lang w:val="en-US" w:eastAsia="zh-CN"/>
        </w:rPr>
        <w:t>综合标</w:t>
      </w:r>
      <w:r>
        <w:rPr>
          <w:color w:val="auto"/>
          <w:highlight w:val="none"/>
        </w:rPr>
        <w:tab/>
      </w:r>
      <w:r>
        <w:rPr>
          <w:rFonts w:hint="eastAsia"/>
          <w:color w:val="auto"/>
          <w:highlight w:val="none"/>
          <w:lang w:val="en-US" w:eastAsia="zh-CN"/>
        </w:rPr>
        <w:t>6</w:t>
      </w:r>
      <w:r>
        <w:rPr>
          <w:rFonts w:hint="eastAsia" w:ascii="宋体" w:hAnsi="宋体" w:cs="宋体"/>
          <w:color w:val="auto"/>
          <w:szCs w:val="30"/>
          <w:highlight w:val="none"/>
        </w:rPr>
        <w:fldChar w:fldCharType="end"/>
      </w:r>
      <w:r>
        <w:rPr>
          <w:rFonts w:hint="eastAsia" w:ascii="宋体" w:hAnsi="宋体" w:cs="宋体"/>
          <w:color w:val="auto"/>
          <w:szCs w:val="30"/>
          <w:highlight w:val="none"/>
          <w:lang w:val="en-US" w:eastAsia="zh-CN"/>
        </w:rPr>
        <w:t>1</w:t>
      </w:r>
    </w:p>
    <w:p w14:paraId="3CAA5FE5">
      <w:pPr>
        <w:pStyle w:val="14"/>
        <w:tabs>
          <w:tab w:val="right" w:leader="dot" w:pos="8832"/>
        </w:tabs>
        <w:rPr>
          <w:rFonts w:hint="eastAsia" w:eastAsia="宋体"/>
          <w:color w:val="auto"/>
          <w:highlight w:val="none"/>
          <w:lang w:val="en-US" w:eastAsia="zh-CN"/>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_Toc21116 </w:instrText>
      </w:r>
      <w:r>
        <w:rPr>
          <w:rFonts w:hint="eastAsia" w:ascii="宋体" w:hAnsi="宋体" w:cs="宋体"/>
          <w:color w:val="auto"/>
          <w:szCs w:val="30"/>
          <w:highlight w:val="none"/>
        </w:rPr>
        <w:fldChar w:fldCharType="separate"/>
      </w:r>
      <w:r>
        <w:rPr>
          <w:rFonts w:hint="eastAsia" w:ascii="宋体" w:hAnsi="宋体" w:cs="宋体"/>
          <w:color w:val="auto"/>
          <w:kern w:val="2"/>
          <w:szCs w:val="24"/>
          <w:highlight w:val="none"/>
        </w:rPr>
        <w:t>八、其他资料</w:t>
      </w:r>
      <w:r>
        <w:rPr>
          <w:color w:val="auto"/>
          <w:highlight w:val="none"/>
        </w:rPr>
        <w:tab/>
      </w:r>
      <w:r>
        <w:rPr>
          <w:rFonts w:hint="eastAsia"/>
          <w:color w:val="auto"/>
          <w:highlight w:val="none"/>
          <w:lang w:val="en-US" w:eastAsia="zh-CN"/>
        </w:rPr>
        <w:t>6</w:t>
      </w:r>
      <w:r>
        <w:rPr>
          <w:rFonts w:hint="eastAsia" w:ascii="宋体" w:hAnsi="宋体" w:cs="宋体"/>
          <w:color w:val="auto"/>
          <w:szCs w:val="30"/>
          <w:highlight w:val="none"/>
        </w:rPr>
        <w:fldChar w:fldCharType="end"/>
      </w:r>
      <w:r>
        <w:rPr>
          <w:rFonts w:hint="eastAsia" w:ascii="宋体" w:hAnsi="宋体" w:cs="宋体"/>
          <w:color w:val="auto"/>
          <w:szCs w:val="30"/>
          <w:highlight w:val="none"/>
          <w:lang w:val="en-US" w:eastAsia="zh-CN"/>
        </w:rPr>
        <w:t>3</w:t>
      </w:r>
    </w:p>
    <w:p w14:paraId="78977E73">
      <w:pPr>
        <w:pStyle w:val="46"/>
        <w:pageBreakBefore w:val="0"/>
        <w:tabs>
          <w:tab w:val="left" w:pos="6376"/>
        </w:tabs>
        <w:kinsoku/>
        <w:wordWrap w:val="0"/>
        <w:overflowPunct/>
        <w:topLinePunct w:val="0"/>
        <w:bidi w:val="0"/>
        <w:spacing w:line="480" w:lineRule="auto"/>
        <w:ind w:left="0" w:leftChars="0" w:firstLine="0" w:firstLineChars="0"/>
        <w:jc w:val="center"/>
        <w:rPr>
          <w:rFonts w:hint="eastAsia" w:ascii="宋体" w:hAnsi="宋体" w:cs="宋体"/>
          <w:color w:val="auto"/>
          <w:sz w:val="30"/>
          <w:szCs w:val="30"/>
          <w:highlight w:val="none"/>
        </w:rPr>
        <w:sectPr>
          <w:headerReference r:id="rId5" w:type="default"/>
          <w:footerReference r:id="rId6" w:type="default"/>
          <w:pgSz w:w="11906" w:h="16838"/>
          <w:pgMar w:top="1440" w:right="1274" w:bottom="1440" w:left="1800" w:header="851" w:footer="992" w:gutter="0"/>
          <w:pgNumType w:fmt="decimal"/>
          <w:cols w:space="720" w:num="1"/>
          <w:docGrid w:type="lines" w:linePitch="312" w:charSpace="0"/>
        </w:sectPr>
      </w:pPr>
      <w:r>
        <w:rPr>
          <w:rFonts w:hint="eastAsia" w:ascii="宋体" w:hAnsi="宋体" w:cs="宋体"/>
          <w:color w:val="auto"/>
          <w:sz w:val="30"/>
          <w:szCs w:val="30"/>
          <w:highlight w:val="none"/>
        </w:rPr>
        <w:fldChar w:fldCharType="end"/>
      </w:r>
    </w:p>
    <w:p w14:paraId="719A02BC">
      <w:pPr>
        <w:pStyle w:val="3"/>
        <w:bidi w:val="0"/>
        <w:jc w:val="center"/>
        <w:rPr>
          <w:rFonts w:hint="default"/>
          <w:color w:val="auto"/>
          <w:sz w:val="32"/>
          <w:szCs w:val="32"/>
          <w:highlight w:val="none"/>
        </w:rPr>
      </w:pPr>
      <w:bookmarkStart w:id="0" w:name="_Toc21721"/>
      <w:r>
        <w:rPr>
          <w:color w:val="auto"/>
          <w:sz w:val="32"/>
          <w:szCs w:val="32"/>
          <w:highlight w:val="none"/>
        </w:rPr>
        <w:t>第一</w:t>
      </w:r>
      <w:r>
        <w:rPr>
          <w:rFonts w:hint="eastAsia"/>
          <w:color w:val="auto"/>
          <w:sz w:val="32"/>
          <w:szCs w:val="32"/>
          <w:highlight w:val="none"/>
          <w:lang w:val="en-US" w:eastAsia="zh-CN"/>
        </w:rPr>
        <w:t>章</w:t>
      </w:r>
      <w:r>
        <w:rPr>
          <w:color w:val="auto"/>
          <w:sz w:val="32"/>
          <w:szCs w:val="32"/>
          <w:highlight w:val="none"/>
        </w:rPr>
        <w:t> 竞争性磋商公告</w:t>
      </w:r>
      <w:bookmarkEnd w:id="0"/>
    </w:p>
    <w:p w14:paraId="5F9DB4C6">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ascii="宋体" w:hAnsi="宋体" w:eastAsia="宋体" w:cs="宋体"/>
          <w:bCs/>
          <w:color w:val="auto"/>
          <w:sz w:val="24"/>
          <w:szCs w:val="28"/>
          <w:highlight w:val="none"/>
        </w:rPr>
      </w:pPr>
      <w:bookmarkStart w:id="1" w:name="_Toc326251048"/>
      <w:bookmarkEnd w:id="1"/>
      <w:bookmarkStart w:id="2" w:name="_Toc385234428"/>
      <w:bookmarkEnd w:id="2"/>
      <w:r>
        <w:rPr>
          <w:rFonts w:hint="eastAsia" w:ascii="宋体" w:hAnsi="宋体" w:cs="宋体"/>
          <w:bCs/>
          <w:color w:val="auto"/>
          <w:sz w:val="24"/>
          <w:szCs w:val="28"/>
          <w:highlight w:val="none"/>
          <w:lang w:eastAsia="zh-CN"/>
        </w:rPr>
        <w:t>中赞国际项目管理有限公司</w:t>
      </w:r>
      <w:r>
        <w:rPr>
          <w:rFonts w:hint="eastAsia" w:ascii="宋体" w:hAnsi="宋体" w:eastAsia="宋体" w:cs="宋体"/>
          <w:bCs/>
          <w:color w:val="auto"/>
          <w:sz w:val="24"/>
          <w:szCs w:val="28"/>
          <w:highlight w:val="none"/>
        </w:rPr>
        <w:t>受</w:t>
      </w:r>
      <w:r>
        <w:rPr>
          <w:rFonts w:hint="eastAsia" w:ascii="宋体" w:hAnsi="宋体" w:cs="宋体"/>
          <w:bCs/>
          <w:color w:val="auto"/>
          <w:sz w:val="24"/>
          <w:szCs w:val="28"/>
          <w:highlight w:val="none"/>
          <w:lang w:eastAsia="zh-CN"/>
        </w:rPr>
        <w:t>卢氏县自然资源局</w:t>
      </w:r>
      <w:r>
        <w:rPr>
          <w:rFonts w:hint="eastAsia" w:ascii="宋体" w:hAnsi="宋体" w:eastAsia="宋体" w:cs="宋体"/>
          <w:bCs/>
          <w:color w:val="auto"/>
          <w:sz w:val="24"/>
          <w:szCs w:val="28"/>
          <w:highlight w:val="none"/>
        </w:rPr>
        <w:t>的委托，就</w:t>
      </w:r>
      <w:r>
        <w:rPr>
          <w:rFonts w:hint="eastAsia" w:ascii="宋体" w:hAnsi="宋体" w:cs="宋体"/>
          <w:bCs/>
          <w:color w:val="auto"/>
          <w:sz w:val="24"/>
          <w:szCs w:val="28"/>
          <w:highlight w:val="none"/>
          <w:lang w:eastAsia="zh-CN"/>
        </w:rPr>
        <w:t>卢氏县2025年城市国土空间监测项目</w:t>
      </w:r>
      <w:r>
        <w:rPr>
          <w:rFonts w:hint="eastAsia" w:ascii="宋体" w:hAnsi="宋体" w:eastAsia="宋体" w:cs="宋体"/>
          <w:bCs/>
          <w:color w:val="auto"/>
          <w:sz w:val="24"/>
          <w:szCs w:val="28"/>
          <w:highlight w:val="none"/>
        </w:rPr>
        <w:t>进行竞争性磋商，欢迎符合资格条件的供应商参加磋商。</w:t>
      </w:r>
    </w:p>
    <w:p w14:paraId="66011CAE">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一、项目概况</w:t>
      </w:r>
    </w:p>
    <w:p w14:paraId="5C40A4F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bCs/>
          <w:color w:val="auto"/>
          <w:sz w:val="24"/>
          <w:szCs w:val="28"/>
          <w:highlight w:val="none"/>
          <w:lang w:eastAsia="zh-CN"/>
        </w:rPr>
      </w:pPr>
      <w:r>
        <w:rPr>
          <w:rFonts w:hint="eastAsia" w:ascii="宋体" w:hAnsi="宋体" w:eastAsia="宋体" w:cs="宋体"/>
          <w:bCs/>
          <w:color w:val="auto"/>
          <w:sz w:val="24"/>
          <w:szCs w:val="28"/>
          <w:highlight w:val="none"/>
        </w:rPr>
        <w:t>1</w:t>
      </w:r>
      <w:r>
        <w:rPr>
          <w:rFonts w:hint="eastAsia" w:ascii="宋体" w:hAnsi="宋体" w:cs="宋体"/>
          <w:bCs/>
          <w:color w:val="auto"/>
          <w:sz w:val="24"/>
          <w:szCs w:val="28"/>
          <w:highlight w:val="none"/>
          <w:lang w:val="en-US" w:eastAsia="zh-CN"/>
        </w:rPr>
        <w:t>.</w:t>
      </w:r>
      <w:r>
        <w:rPr>
          <w:rFonts w:hint="eastAsia" w:ascii="宋体" w:hAnsi="宋体" w:eastAsia="宋体" w:cs="宋体"/>
          <w:bCs/>
          <w:color w:val="auto"/>
          <w:sz w:val="24"/>
          <w:szCs w:val="28"/>
          <w:highlight w:val="none"/>
        </w:rPr>
        <w:t>项目名称：</w:t>
      </w:r>
      <w:r>
        <w:rPr>
          <w:rFonts w:hint="eastAsia" w:ascii="宋体" w:hAnsi="宋体" w:cs="宋体"/>
          <w:bCs/>
          <w:color w:val="auto"/>
          <w:sz w:val="24"/>
          <w:szCs w:val="28"/>
          <w:highlight w:val="none"/>
          <w:lang w:eastAsia="zh-CN"/>
        </w:rPr>
        <w:t>卢氏县2025年城市国土空间监测项目</w:t>
      </w:r>
    </w:p>
    <w:p w14:paraId="545F8DE4">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rPr>
        <w:t>2</w:t>
      </w:r>
      <w:r>
        <w:rPr>
          <w:rFonts w:hint="eastAsia" w:ascii="宋体" w:hAnsi="宋体" w:cs="宋体"/>
          <w:bCs/>
          <w:color w:val="auto"/>
          <w:sz w:val="24"/>
          <w:szCs w:val="28"/>
          <w:highlight w:val="none"/>
          <w:lang w:val="en-US" w:eastAsia="zh-CN"/>
        </w:rPr>
        <w:t>.</w:t>
      </w:r>
      <w:r>
        <w:rPr>
          <w:rFonts w:hint="eastAsia" w:ascii="宋体" w:hAnsi="宋体" w:cs="宋体"/>
          <w:bCs/>
          <w:color w:val="auto"/>
          <w:sz w:val="24"/>
          <w:szCs w:val="28"/>
          <w:highlight w:val="none"/>
          <w:lang w:eastAsia="zh-CN"/>
        </w:rPr>
        <w:t>项目编号：三卢竞磋采购-2026-9、LSGZ[2026]028-ZC021</w:t>
      </w:r>
    </w:p>
    <w:p w14:paraId="1A45188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eastAsia="宋体" w:cs="宋体"/>
          <w:b/>
          <w:bCs w:val="0"/>
          <w:color w:val="auto"/>
          <w:sz w:val="24"/>
          <w:szCs w:val="28"/>
          <w:highlight w:val="none"/>
          <w:lang w:val="en-US" w:eastAsia="zh-CN"/>
        </w:rPr>
      </w:pPr>
      <w:r>
        <w:rPr>
          <w:rFonts w:hint="eastAsia" w:ascii="宋体" w:hAnsi="宋体" w:eastAsia="宋体" w:cs="宋体"/>
          <w:bCs/>
          <w:color w:val="auto"/>
          <w:sz w:val="24"/>
          <w:szCs w:val="28"/>
          <w:highlight w:val="none"/>
        </w:rPr>
        <w:t>3</w:t>
      </w:r>
      <w:r>
        <w:rPr>
          <w:rFonts w:hint="eastAsia" w:ascii="宋体" w:hAnsi="宋体" w:cs="宋体"/>
          <w:bCs/>
          <w:color w:val="auto"/>
          <w:sz w:val="24"/>
          <w:szCs w:val="28"/>
          <w:highlight w:val="none"/>
          <w:lang w:val="en-US" w:eastAsia="zh-CN"/>
        </w:rPr>
        <w:t>.</w:t>
      </w:r>
      <w:r>
        <w:rPr>
          <w:rFonts w:hint="eastAsia" w:ascii="宋体" w:hAnsi="宋体" w:eastAsia="宋体" w:cs="宋体"/>
          <w:bCs/>
          <w:color w:val="auto"/>
          <w:sz w:val="24"/>
          <w:szCs w:val="28"/>
          <w:highlight w:val="none"/>
        </w:rPr>
        <w:t>资金来</w:t>
      </w:r>
      <w:r>
        <w:rPr>
          <w:rFonts w:hint="eastAsia" w:ascii="宋体" w:hAnsi="宋体" w:cs="宋体"/>
          <w:bCs/>
          <w:color w:val="auto"/>
          <w:sz w:val="24"/>
          <w:szCs w:val="28"/>
          <w:highlight w:val="none"/>
          <w:lang w:eastAsia="zh-CN"/>
        </w:rPr>
        <w:t>源：</w:t>
      </w:r>
      <w:r>
        <w:rPr>
          <w:rFonts w:hint="eastAsia" w:ascii="宋体" w:hAnsi="宋体" w:cs="宋体"/>
          <w:bCs/>
          <w:color w:val="auto"/>
          <w:sz w:val="24"/>
          <w:szCs w:val="28"/>
          <w:highlight w:val="none"/>
          <w:lang w:val="en-US" w:eastAsia="zh-CN"/>
        </w:rPr>
        <w:t>财政资金</w:t>
      </w:r>
      <w:r>
        <w:rPr>
          <w:rFonts w:hint="eastAsia" w:ascii="宋体" w:hAnsi="宋体" w:cs="宋体"/>
          <w:bCs/>
          <w:color w:val="auto"/>
          <w:sz w:val="24"/>
          <w:szCs w:val="28"/>
          <w:highlight w:val="none"/>
          <w:lang w:eastAsia="zh-CN"/>
        </w:rPr>
        <w:t>，已落实</w:t>
      </w:r>
      <w:r>
        <w:rPr>
          <w:rFonts w:hint="eastAsia" w:ascii="宋体" w:hAnsi="宋体" w:cs="宋体"/>
          <w:bCs/>
          <w:color w:val="auto"/>
          <w:sz w:val="24"/>
          <w:szCs w:val="28"/>
          <w:highlight w:val="none"/>
          <w:lang w:val="en-US" w:eastAsia="zh-CN"/>
        </w:rPr>
        <w:t>；</w:t>
      </w:r>
    </w:p>
    <w:p w14:paraId="695CD00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eastAsia="zh-CN"/>
        </w:rPr>
      </w:pPr>
      <w:r>
        <w:rPr>
          <w:rFonts w:hint="eastAsia" w:ascii="宋体" w:hAnsi="宋体" w:eastAsia="宋体" w:cs="宋体"/>
          <w:bCs/>
          <w:color w:val="auto"/>
          <w:sz w:val="24"/>
          <w:szCs w:val="28"/>
          <w:highlight w:val="none"/>
        </w:rPr>
        <w:t>4</w:t>
      </w:r>
      <w:r>
        <w:rPr>
          <w:rFonts w:hint="eastAsia" w:ascii="宋体" w:hAnsi="宋体" w:cs="宋体"/>
          <w:bCs/>
          <w:color w:val="auto"/>
          <w:sz w:val="24"/>
          <w:szCs w:val="28"/>
          <w:highlight w:val="none"/>
          <w:lang w:val="en-US" w:eastAsia="zh-CN"/>
        </w:rPr>
        <w:t>.</w:t>
      </w:r>
      <w:r>
        <w:rPr>
          <w:rFonts w:hint="eastAsia" w:ascii="宋体" w:hAnsi="宋体" w:eastAsia="宋体" w:cs="宋体"/>
          <w:bCs/>
          <w:color w:val="auto"/>
          <w:sz w:val="24"/>
          <w:szCs w:val="28"/>
          <w:highlight w:val="none"/>
        </w:rPr>
        <w:t>采购</w:t>
      </w:r>
      <w:r>
        <w:rPr>
          <w:rFonts w:hint="eastAsia" w:ascii="宋体" w:hAnsi="宋体" w:eastAsia="宋体" w:cs="宋体"/>
          <w:bCs/>
          <w:color w:val="auto"/>
          <w:sz w:val="24"/>
          <w:szCs w:val="28"/>
          <w:highlight w:val="none"/>
          <w:lang w:val="en-US" w:eastAsia="zh-CN"/>
        </w:rPr>
        <w:t>预算</w:t>
      </w:r>
      <w:r>
        <w:rPr>
          <w:rFonts w:hint="eastAsia" w:ascii="宋体" w:hAnsi="宋体" w:eastAsia="宋体" w:cs="宋体"/>
          <w:bCs/>
          <w:color w:val="auto"/>
          <w:sz w:val="24"/>
          <w:szCs w:val="28"/>
          <w:highlight w:val="none"/>
        </w:rPr>
        <w:t>：</w:t>
      </w:r>
      <w:r>
        <w:rPr>
          <w:rFonts w:hint="default" w:ascii="Arial" w:hAnsi="Arial" w:cs="Arial"/>
          <w:bCs/>
          <w:color w:val="auto"/>
          <w:sz w:val="24"/>
          <w:szCs w:val="28"/>
          <w:highlight w:val="none"/>
          <w:lang w:eastAsia="zh-CN"/>
        </w:rPr>
        <w:t>¥</w:t>
      </w:r>
      <w:r>
        <w:rPr>
          <w:rFonts w:hint="eastAsia" w:ascii="宋体" w:hAnsi="宋体" w:cs="宋体"/>
          <w:bCs/>
          <w:color w:val="auto"/>
          <w:sz w:val="24"/>
          <w:szCs w:val="28"/>
          <w:highlight w:val="none"/>
          <w:lang w:val="en-US" w:eastAsia="zh-CN"/>
        </w:rPr>
        <w:t>842605.00</w:t>
      </w:r>
      <w:r>
        <w:rPr>
          <w:rFonts w:hint="eastAsia" w:ascii="宋体" w:hAnsi="宋体" w:eastAsia="宋体" w:cs="Times New Roman"/>
          <w:color w:val="auto"/>
          <w:kern w:val="2"/>
          <w:sz w:val="24"/>
          <w:szCs w:val="24"/>
          <w:highlight w:val="none"/>
          <w:lang w:val="en-US" w:eastAsia="zh-CN"/>
        </w:rPr>
        <w:t>元</w:t>
      </w:r>
      <w:r>
        <w:rPr>
          <w:rFonts w:hint="eastAsia" w:ascii="宋体" w:hAnsi="宋体" w:eastAsia="宋体" w:cs="Times New Roman"/>
          <w:color w:val="auto"/>
          <w:kern w:val="2"/>
          <w:sz w:val="24"/>
          <w:szCs w:val="24"/>
          <w:highlight w:val="none"/>
          <w:lang w:eastAsia="zh-CN"/>
        </w:rPr>
        <w:t>；</w:t>
      </w:r>
    </w:p>
    <w:p w14:paraId="4D4B85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Times New Roman"/>
          <w:color w:val="auto"/>
          <w:kern w:val="2"/>
          <w:sz w:val="24"/>
          <w:szCs w:val="24"/>
          <w:highlight w:val="none"/>
          <w:lang w:val="en-US" w:eastAsia="zh-CN"/>
        </w:rPr>
      </w:pPr>
      <w:r>
        <w:rPr>
          <w:rFonts w:hint="eastAsia" w:ascii="宋体" w:hAnsi="宋体" w:eastAsia="宋体" w:cs="宋体"/>
          <w:bCs/>
          <w:color w:val="auto"/>
          <w:sz w:val="24"/>
          <w:szCs w:val="28"/>
          <w:highlight w:val="none"/>
          <w:lang w:val="en-US" w:eastAsia="zh-CN"/>
        </w:rPr>
        <w:t>5</w:t>
      </w:r>
      <w:r>
        <w:rPr>
          <w:rFonts w:hint="eastAsia" w:ascii="宋体" w:hAnsi="宋体" w:cs="宋体"/>
          <w:bCs/>
          <w:color w:val="auto"/>
          <w:sz w:val="24"/>
          <w:szCs w:val="28"/>
          <w:highlight w:val="none"/>
          <w:lang w:val="en-US" w:eastAsia="zh-CN"/>
        </w:rPr>
        <w:t>.</w:t>
      </w:r>
      <w:r>
        <w:rPr>
          <w:rFonts w:hint="eastAsia" w:ascii="宋体" w:hAnsi="宋体" w:cs="Times New Roman"/>
          <w:color w:val="auto"/>
          <w:kern w:val="2"/>
          <w:sz w:val="24"/>
          <w:szCs w:val="24"/>
          <w:highlight w:val="none"/>
          <w:lang w:val="en-US" w:eastAsia="zh-CN"/>
        </w:rPr>
        <w:t>服务范围：在卢氏县全域范围内容开展2025年城市国土空间监测相关要素的更新与补充采集工作</w:t>
      </w:r>
      <w:r>
        <w:rPr>
          <w:rFonts w:hint="eastAsia" w:ascii="宋体" w:hAnsi="宋体" w:eastAsia="宋体" w:cs="Times New Roman"/>
          <w:color w:val="auto"/>
          <w:kern w:val="2"/>
          <w:sz w:val="24"/>
          <w:szCs w:val="24"/>
          <w:highlight w:val="none"/>
          <w:lang w:eastAsia="zh-CN"/>
        </w:rPr>
        <w:t>；</w:t>
      </w:r>
      <w:r>
        <w:rPr>
          <w:rFonts w:hint="eastAsia" w:ascii="宋体" w:hAnsi="宋体" w:cs="Times New Roman"/>
          <w:color w:val="auto"/>
          <w:kern w:val="2"/>
          <w:sz w:val="24"/>
          <w:szCs w:val="24"/>
          <w:highlight w:val="none"/>
          <w:lang w:val="en-US" w:eastAsia="zh-CN"/>
        </w:rPr>
        <w:t>（具体要求详见第三章服务需求及要求）</w:t>
      </w:r>
    </w:p>
    <w:p w14:paraId="7C1F56A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eastAsia="zh-CN"/>
        </w:rPr>
      </w:pPr>
      <w:r>
        <w:rPr>
          <w:rFonts w:hint="eastAsia" w:ascii="宋体" w:hAnsi="宋体" w:cs="Times New Roman"/>
          <w:color w:val="auto"/>
          <w:kern w:val="2"/>
          <w:sz w:val="24"/>
          <w:szCs w:val="24"/>
          <w:highlight w:val="none"/>
          <w:lang w:val="en-US" w:eastAsia="zh-CN"/>
        </w:rPr>
        <w:t>6</w:t>
      </w:r>
      <w:r>
        <w:rPr>
          <w:rFonts w:hint="eastAsia" w:ascii="宋体" w:hAnsi="宋体" w:cs="宋体"/>
          <w:bCs/>
          <w:color w:val="auto"/>
          <w:sz w:val="24"/>
          <w:szCs w:val="28"/>
          <w:highlight w:val="none"/>
          <w:lang w:val="en-US" w:eastAsia="zh-CN"/>
        </w:rPr>
        <w:t>.</w:t>
      </w:r>
      <w:r>
        <w:rPr>
          <w:rFonts w:hint="eastAsia" w:ascii="宋体" w:hAnsi="宋体" w:cs="Times New Roman"/>
          <w:color w:val="auto"/>
          <w:kern w:val="2"/>
          <w:sz w:val="24"/>
          <w:szCs w:val="24"/>
          <w:highlight w:val="none"/>
          <w:lang w:val="en-US" w:eastAsia="zh-CN"/>
        </w:rPr>
        <w:t>标段划分：不划分标段</w:t>
      </w:r>
      <w:r>
        <w:rPr>
          <w:rFonts w:hint="eastAsia" w:ascii="宋体" w:hAnsi="宋体" w:eastAsia="宋体" w:cs="Times New Roman"/>
          <w:color w:val="auto"/>
          <w:kern w:val="2"/>
          <w:sz w:val="24"/>
          <w:szCs w:val="24"/>
          <w:highlight w:val="none"/>
          <w:lang w:eastAsia="zh-CN"/>
        </w:rPr>
        <w:t>；</w:t>
      </w:r>
    </w:p>
    <w:p w14:paraId="321F421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7</w:t>
      </w:r>
      <w:r>
        <w:rPr>
          <w:rFonts w:hint="eastAsia" w:ascii="宋体" w:hAnsi="宋体" w:cs="宋体"/>
          <w:bCs/>
          <w:color w:val="auto"/>
          <w:sz w:val="24"/>
          <w:szCs w:val="28"/>
          <w:highlight w:val="none"/>
          <w:lang w:val="en-US" w:eastAsia="zh-CN"/>
        </w:rPr>
        <w:t>.服务</w:t>
      </w:r>
      <w:r>
        <w:rPr>
          <w:rFonts w:hint="eastAsia" w:ascii="宋体" w:hAnsi="宋体" w:eastAsia="宋体" w:cs="宋体"/>
          <w:bCs/>
          <w:color w:val="auto"/>
          <w:sz w:val="24"/>
          <w:szCs w:val="28"/>
          <w:highlight w:val="none"/>
        </w:rPr>
        <w:t>期</w:t>
      </w:r>
      <w:r>
        <w:rPr>
          <w:rFonts w:hint="eastAsia" w:ascii="宋体" w:hAnsi="宋体" w:cs="宋体"/>
          <w:bCs/>
          <w:color w:val="auto"/>
          <w:sz w:val="24"/>
          <w:szCs w:val="28"/>
          <w:highlight w:val="none"/>
          <w:lang w:val="en-US" w:eastAsia="zh-CN"/>
        </w:rPr>
        <w:t>限</w:t>
      </w:r>
      <w:r>
        <w:rPr>
          <w:rFonts w:hint="eastAsia" w:ascii="宋体" w:hAnsi="宋体" w:eastAsia="宋体" w:cs="宋体"/>
          <w:bCs/>
          <w:color w:val="auto"/>
          <w:sz w:val="24"/>
          <w:szCs w:val="28"/>
          <w:highlight w:val="none"/>
        </w:rPr>
        <w:t>：合同签订之日起</w:t>
      </w:r>
      <w:r>
        <w:rPr>
          <w:rFonts w:hint="eastAsia" w:ascii="宋体" w:hAnsi="宋体" w:cs="宋体"/>
          <w:bCs/>
          <w:color w:val="auto"/>
          <w:sz w:val="24"/>
          <w:szCs w:val="28"/>
          <w:highlight w:val="none"/>
          <w:lang w:val="en-US" w:eastAsia="zh-CN"/>
        </w:rPr>
        <w:t>30</w:t>
      </w:r>
      <w:r>
        <w:rPr>
          <w:rFonts w:hint="eastAsia" w:ascii="宋体" w:hAnsi="宋体" w:eastAsia="宋体" w:cs="宋体"/>
          <w:bCs/>
          <w:color w:val="auto"/>
          <w:sz w:val="24"/>
          <w:szCs w:val="28"/>
          <w:highlight w:val="none"/>
        </w:rPr>
        <w:t>日历天内完成</w:t>
      </w:r>
      <w:r>
        <w:rPr>
          <w:rFonts w:hint="eastAsia" w:ascii="宋体" w:hAnsi="宋体" w:eastAsia="宋体" w:cs="Times New Roman"/>
          <w:color w:val="auto"/>
          <w:kern w:val="2"/>
          <w:sz w:val="24"/>
          <w:szCs w:val="24"/>
          <w:highlight w:val="none"/>
          <w:lang w:eastAsia="zh-CN"/>
        </w:rPr>
        <w:t>；</w:t>
      </w:r>
    </w:p>
    <w:p w14:paraId="4A598DDB">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8</w:t>
      </w:r>
      <w:r>
        <w:rPr>
          <w:rFonts w:hint="eastAsia" w:ascii="宋体" w:hAnsi="宋体" w:cs="宋体"/>
          <w:bCs/>
          <w:color w:val="auto"/>
          <w:sz w:val="24"/>
          <w:szCs w:val="28"/>
          <w:highlight w:val="none"/>
          <w:lang w:val="en-US" w:eastAsia="zh-CN"/>
        </w:rPr>
        <w:t>.服务</w:t>
      </w:r>
      <w:r>
        <w:rPr>
          <w:rFonts w:hint="eastAsia" w:ascii="宋体" w:hAnsi="宋体" w:eastAsia="宋体" w:cs="宋体"/>
          <w:bCs/>
          <w:color w:val="auto"/>
          <w:sz w:val="24"/>
          <w:szCs w:val="28"/>
          <w:highlight w:val="none"/>
        </w:rPr>
        <w:t>地点：</w:t>
      </w:r>
      <w:r>
        <w:rPr>
          <w:rFonts w:hint="eastAsia" w:ascii="宋体" w:hAnsi="宋体" w:eastAsia="宋体" w:cs="宋体"/>
          <w:bCs/>
          <w:color w:val="auto"/>
          <w:sz w:val="24"/>
          <w:szCs w:val="28"/>
          <w:highlight w:val="none"/>
          <w:lang w:val="en-US" w:eastAsia="zh-CN"/>
        </w:rPr>
        <w:t>卢氏县县域内</w:t>
      </w:r>
      <w:r>
        <w:rPr>
          <w:rFonts w:hint="eastAsia" w:ascii="宋体" w:hAnsi="宋体" w:eastAsia="宋体" w:cs="Times New Roman"/>
          <w:color w:val="auto"/>
          <w:kern w:val="2"/>
          <w:sz w:val="24"/>
          <w:szCs w:val="24"/>
          <w:highlight w:val="none"/>
          <w:lang w:eastAsia="zh-CN"/>
        </w:rPr>
        <w:t>；</w:t>
      </w:r>
    </w:p>
    <w:p w14:paraId="779C56B1">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9</w:t>
      </w:r>
      <w:r>
        <w:rPr>
          <w:rFonts w:hint="eastAsia" w:ascii="宋体" w:hAnsi="宋体" w:cs="宋体"/>
          <w:bCs/>
          <w:color w:val="auto"/>
          <w:sz w:val="24"/>
          <w:szCs w:val="28"/>
          <w:highlight w:val="none"/>
          <w:lang w:val="en-US" w:eastAsia="zh-CN"/>
        </w:rPr>
        <w:t>.</w:t>
      </w:r>
      <w:r>
        <w:rPr>
          <w:rFonts w:hint="eastAsia" w:ascii="宋体" w:hAnsi="宋体" w:eastAsia="宋体" w:cs="宋体"/>
          <w:bCs/>
          <w:color w:val="auto"/>
          <w:sz w:val="24"/>
          <w:szCs w:val="28"/>
          <w:highlight w:val="none"/>
        </w:rPr>
        <w:t>质量要求：</w:t>
      </w:r>
      <w:r>
        <w:rPr>
          <w:rFonts w:hint="eastAsia" w:ascii="宋体" w:hAnsi="宋体" w:cs="宋体"/>
          <w:bCs/>
          <w:color w:val="auto"/>
          <w:sz w:val="24"/>
          <w:szCs w:val="28"/>
          <w:highlight w:val="none"/>
          <w:lang w:eastAsia="zh-CN"/>
        </w:rPr>
        <w:t>符合国家规定的相关标准和现行技术规范、规程要求</w:t>
      </w:r>
      <w:r>
        <w:rPr>
          <w:rFonts w:hint="eastAsia" w:ascii="宋体" w:hAnsi="宋体" w:eastAsia="宋体" w:cs="Times New Roman"/>
          <w:color w:val="auto"/>
          <w:kern w:val="2"/>
          <w:sz w:val="24"/>
          <w:szCs w:val="24"/>
          <w:highlight w:val="none"/>
          <w:lang w:eastAsia="zh-CN"/>
        </w:rPr>
        <w:t>；</w:t>
      </w:r>
    </w:p>
    <w:p w14:paraId="655EC81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10</w:t>
      </w:r>
      <w:r>
        <w:rPr>
          <w:rFonts w:hint="eastAsia" w:ascii="宋体" w:hAnsi="宋体" w:cs="宋体"/>
          <w:bCs/>
          <w:color w:val="auto"/>
          <w:sz w:val="24"/>
          <w:szCs w:val="28"/>
          <w:highlight w:val="none"/>
          <w:lang w:val="en-US" w:eastAsia="zh-CN"/>
        </w:rPr>
        <w:t>.</w:t>
      </w:r>
      <w:r>
        <w:rPr>
          <w:rFonts w:hint="eastAsia" w:ascii="宋体" w:hAnsi="宋体" w:eastAsia="宋体" w:cs="宋体"/>
          <w:bCs/>
          <w:color w:val="auto"/>
          <w:sz w:val="24"/>
          <w:szCs w:val="28"/>
          <w:highlight w:val="none"/>
          <w:lang w:val="en-US" w:eastAsia="zh-CN"/>
        </w:rPr>
        <w:t>是否接受进口产品：否</w:t>
      </w:r>
      <w:r>
        <w:rPr>
          <w:rFonts w:hint="eastAsia" w:ascii="宋体" w:hAnsi="宋体" w:eastAsia="宋体" w:cs="Times New Roman"/>
          <w:color w:val="auto"/>
          <w:kern w:val="2"/>
          <w:sz w:val="24"/>
          <w:szCs w:val="24"/>
          <w:highlight w:val="none"/>
          <w:lang w:eastAsia="zh-CN"/>
        </w:rPr>
        <w:t>；</w:t>
      </w:r>
    </w:p>
    <w:p w14:paraId="22973D1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11.是否专门面对中小型企业：是。</w:t>
      </w:r>
    </w:p>
    <w:p w14:paraId="2217857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二、供应商资格要求</w:t>
      </w:r>
    </w:p>
    <w:p w14:paraId="6183717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rPr>
        <w:t>1</w:t>
      </w:r>
      <w:r>
        <w:rPr>
          <w:rFonts w:hint="eastAsia" w:ascii="宋体" w:hAnsi="宋体" w:cs="宋体"/>
          <w:bCs/>
          <w:color w:val="auto"/>
          <w:sz w:val="24"/>
          <w:szCs w:val="28"/>
          <w:highlight w:val="none"/>
          <w:lang w:val="en-US" w:eastAsia="zh-CN"/>
        </w:rPr>
        <w:t>.</w:t>
      </w:r>
      <w:r>
        <w:rPr>
          <w:rFonts w:hint="eastAsia" w:ascii="宋体" w:hAnsi="宋体" w:eastAsia="宋体" w:cs="宋体"/>
          <w:bCs/>
          <w:color w:val="auto"/>
          <w:sz w:val="24"/>
          <w:szCs w:val="28"/>
          <w:highlight w:val="none"/>
        </w:rPr>
        <w:t>供应商符合《中华人民共和国政府采购法》第二十二条规定条件</w:t>
      </w:r>
      <w:r>
        <w:rPr>
          <w:rFonts w:hint="eastAsia" w:ascii="宋体" w:hAnsi="宋体" w:eastAsia="宋体" w:cs="宋体"/>
          <w:bCs/>
          <w:color w:val="auto"/>
          <w:sz w:val="24"/>
          <w:szCs w:val="28"/>
          <w:highlight w:val="none"/>
          <w:lang w:eastAsia="zh-CN"/>
        </w:rPr>
        <w:t>；</w:t>
      </w:r>
    </w:p>
    <w:p w14:paraId="635026B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2.落实政府采购政策满足的资格要求：根据《政府采购促进中小企业发展管理办法》（财库〔2020〕46号）规定，本项目专门面向中小企业采购,同时响应人须提供《中小企业声明函》；</w:t>
      </w:r>
    </w:p>
    <w:p w14:paraId="578BD268">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3</w:t>
      </w:r>
      <w:r>
        <w:rPr>
          <w:rFonts w:hint="eastAsia" w:ascii="宋体" w:hAnsi="宋体" w:cs="宋体"/>
          <w:bCs/>
          <w:color w:val="auto"/>
          <w:sz w:val="24"/>
          <w:szCs w:val="28"/>
          <w:highlight w:val="none"/>
          <w:lang w:val="en-US" w:eastAsia="zh-CN"/>
        </w:rPr>
        <w:t>.</w:t>
      </w:r>
      <w:r>
        <w:rPr>
          <w:rFonts w:hint="eastAsia" w:ascii="宋体" w:hAnsi="宋体" w:eastAsia="宋体" w:cs="宋体"/>
          <w:bCs/>
          <w:color w:val="auto"/>
          <w:sz w:val="24"/>
          <w:szCs w:val="28"/>
          <w:highlight w:val="none"/>
          <w:lang w:val="en-US" w:eastAsia="zh-CN"/>
        </w:rPr>
        <w:t>本项目的特定资格要求：</w:t>
      </w:r>
    </w:p>
    <w:p w14:paraId="0F7A2D6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cs="宋体"/>
          <w:bCs/>
          <w:color w:val="auto"/>
          <w:sz w:val="24"/>
          <w:szCs w:val="28"/>
          <w:highlight w:val="none"/>
          <w:lang w:val="en-US" w:eastAsia="zh-CN"/>
        </w:rPr>
        <w:t>3.</w:t>
      </w:r>
      <w:r>
        <w:rPr>
          <w:rFonts w:hint="eastAsia" w:ascii="宋体" w:hAnsi="宋体" w:eastAsia="宋体" w:cs="宋体"/>
          <w:bCs/>
          <w:color w:val="auto"/>
          <w:sz w:val="24"/>
          <w:szCs w:val="28"/>
          <w:highlight w:val="none"/>
        </w:rPr>
        <w:t>1</w:t>
      </w:r>
      <w:r>
        <w:rPr>
          <w:rFonts w:hint="eastAsia" w:ascii="宋体" w:hAnsi="宋体" w:eastAsia="宋体" w:cs="宋体"/>
          <w:i w:val="0"/>
          <w:iCs w:val="0"/>
          <w:caps w:val="0"/>
          <w:color w:val="333333"/>
          <w:spacing w:val="0"/>
          <w:sz w:val="25"/>
          <w:szCs w:val="25"/>
        </w:rPr>
        <w:t>在中国境内注册且持有国家工商行政管理部门核发的真实有效的企业营业执照</w:t>
      </w:r>
      <w:r>
        <w:rPr>
          <w:rFonts w:hint="eastAsia" w:ascii="宋体" w:hAnsi="宋体" w:eastAsia="宋体" w:cs="宋体"/>
          <w:bCs/>
          <w:color w:val="auto"/>
          <w:sz w:val="24"/>
          <w:szCs w:val="28"/>
          <w:highlight w:val="none"/>
        </w:rPr>
        <w:t>；</w:t>
      </w:r>
    </w:p>
    <w:p w14:paraId="51EDA168">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cs="宋体"/>
          <w:bCs/>
          <w:color w:val="auto"/>
          <w:sz w:val="24"/>
          <w:szCs w:val="28"/>
          <w:highlight w:val="none"/>
          <w:lang w:val="en-US" w:eastAsia="zh-CN"/>
        </w:rPr>
        <w:t>3.</w:t>
      </w:r>
      <w:r>
        <w:rPr>
          <w:rFonts w:hint="eastAsia" w:ascii="宋体" w:hAnsi="宋体" w:eastAsia="宋体" w:cs="宋体"/>
          <w:bCs/>
          <w:color w:val="auto"/>
          <w:sz w:val="24"/>
          <w:szCs w:val="28"/>
          <w:highlight w:val="none"/>
          <w:lang w:val="en-US" w:eastAsia="zh-CN"/>
        </w:rPr>
        <w:t>2</w:t>
      </w:r>
      <w:r>
        <w:rPr>
          <w:rFonts w:hint="eastAsia" w:ascii="宋体" w:hAnsi="宋体" w:eastAsia="宋体" w:cs="宋体"/>
          <w:bCs/>
          <w:color w:val="auto"/>
          <w:sz w:val="24"/>
          <w:szCs w:val="28"/>
          <w:highlight w:val="none"/>
        </w:rPr>
        <w:t>供应商</w:t>
      </w:r>
      <w:r>
        <w:rPr>
          <w:rFonts w:ascii="宋体" w:hAnsi="宋体" w:eastAsia="宋体" w:cs="宋体"/>
          <w:color w:val="auto"/>
          <w:sz w:val="24"/>
          <w:szCs w:val="24"/>
          <w:highlight w:val="none"/>
        </w:rPr>
        <w:t>须具有乙级及以上测绘资质</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至少</w:t>
      </w:r>
      <w:r>
        <w:rPr>
          <w:rFonts w:hint="eastAsia" w:ascii="宋体" w:hAnsi="宋体" w:eastAsia="宋体" w:cs="宋体"/>
          <w:color w:val="auto"/>
          <w:sz w:val="24"/>
          <w:szCs w:val="24"/>
          <w:highlight w:val="none"/>
        </w:rPr>
        <w:t>包含地理信息系统工程)</w:t>
      </w:r>
      <w:r>
        <w:rPr>
          <w:rFonts w:hint="eastAsia" w:ascii="宋体" w:hAnsi="宋体" w:cs="宋体"/>
          <w:color w:val="auto"/>
          <w:sz w:val="24"/>
          <w:szCs w:val="24"/>
          <w:highlight w:val="none"/>
          <w:lang w:eastAsia="zh-CN"/>
        </w:rPr>
        <w:t>；</w:t>
      </w:r>
    </w:p>
    <w:p w14:paraId="1C7140B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cs="宋体"/>
          <w:bCs/>
          <w:color w:val="auto"/>
          <w:sz w:val="24"/>
          <w:szCs w:val="28"/>
          <w:highlight w:val="none"/>
          <w:lang w:val="en-US" w:eastAsia="zh-CN"/>
        </w:rPr>
        <w:t>3.3</w:t>
      </w:r>
      <w:r>
        <w:rPr>
          <w:rFonts w:hint="eastAsia" w:ascii="宋体" w:hAnsi="宋体" w:eastAsia="宋体" w:cs="宋体"/>
          <w:bCs/>
          <w:color w:val="auto"/>
          <w:sz w:val="24"/>
          <w:szCs w:val="28"/>
          <w:highlight w:val="none"/>
          <w:lang w:val="en-US" w:eastAsia="zh-CN"/>
        </w:rPr>
        <w:t>项目负责人须具有测绘专业中级及以上职称证书或注册测绘师资格证书</w:t>
      </w:r>
      <w:r>
        <w:rPr>
          <w:rFonts w:hint="eastAsia" w:ascii="宋体" w:hAnsi="宋体" w:cs="宋体"/>
          <w:bCs/>
          <w:color w:val="auto"/>
          <w:sz w:val="24"/>
          <w:szCs w:val="28"/>
          <w:highlight w:val="none"/>
          <w:lang w:val="en-US" w:eastAsia="zh-CN"/>
        </w:rPr>
        <w:t>，</w:t>
      </w:r>
      <w:r>
        <w:rPr>
          <w:rFonts w:hint="eastAsia" w:ascii="宋体" w:hAnsi="宋体" w:eastAsia="宋体" w:cs="宋体"/>
          <w:bCs/>
          <w:color w:val="auto"/>
          <w:sz w:val="24"/>
          <w:szCs w:val="28"/>
          <w:highlight w:val="none"/>
          <w:lang w:val="en-US" w:eastAsia="zh-CN"/>
        </w:rPr>
        <w:t>为本单位正式员工（提供劳动合同）且已参加社会保险，提供</w:t>
      </w:r>
      <w:r>
        <w:rPr>
          <w:rFonts w:hint="eastAsia" w:ascii="宋体" w:hAnsi="宋体" w:cs="宋体"/>
          <w:bCs/>
          <w:color w:val="auto"/>
          <w:sz w:val="24"/>
          <w:szCs w:val="28"/>
          <w:highlight w:val="none"/>
          <w:lang w:val="en-US" w:eastAsia="zh-CN"/>
        </w:rPr>
        <w:t>2026年以来</w:t>
      </w:r>
      <w:r>
        <w:rPr>
          <w:rFonts w:hint="eastAsia" w:ascii="宋体" w:hAnsi="宋体" w:eastAsia="宋体" w:cs="宋体"/>
          <w:bCs/>
          <w:color w:val="auto"/>
          <w:sz w:val="24"/>
          <w:szCs w:val="28"/>
          <w:highlight w:val="none"/>
          <w:lang w:val="en-US" w:eastAsia="zh-CN"/>
        </w:rPr>
        <w:t>任意</w:t>
      </w:r>
      <w:r>
        <w:rPr>
          <w:rFonts w:hint="eastAsia" w:ascii="宋体" w:hAnsi="宋体" w:cs="宋体"/>
          <w:bCs/>
          <w:color w:val="auto"/>
          <w:sz w:val="24"/>
          <w:szCs w:val="28"/>
          <w:highlight w:val="none"/>
          <w:lang w:val="en-US" w:eastAsia="zh-CN"/>
        </w:rPr>
        <w:t>一</w:t>
      </w:r>
      <w:r>
        <w:rPr>
          <w:rFonts w:hint="eastAsia" w:ascii="宋体" w:hAnsi="宋体" w:eastAsia="宋体" w:cs="宋体"/>
          <w:bCs/>
          <w:color w:val="auto"/>
          <w:sz w:val="24"/>
          <w:szCs w:val="28"/>
          <w:highlight w:val="none"/>
          <w:lang w:val="en-US" w:eastAsia="zh-CN"/>
        </w:rPr>
        <w:t>个月参加社会养老保险的缴费证明</w:t>
      </w:r>
      <w:r>
        <w:rPr>
          <w:rFonts w:hint="eastAsia" w:ascii="宋体" w:hAnsi="宋体" w:cs="宋体"/>
          <w:bCs/>
          <w:color w:val="auto"/>
          <w:sz w:val="24"/>
          <w:szCs w:val="28"/>
          <w:highlight w:val="none"/>
          <w:lang w:val="en-US" w:eastAsia="zh-CN"/>
        </w:rPr>
        <w:t>或自行承诺</w:t>
      </w:r>
      <w:r>
        <w:rPr>
          <w:rFonts w:hint="eastAsia" w:ascii="宋体" w:hAnsi="宋体" w:eastAsia="宋体" w:cs="宋体"/>
          <w:bCs/>
          <w:color w:val="auto"/>
          <w:sz w:val="24"/>
          <w:szCs w:val="28"/>
          <w:highlight w:val="none"/>
          <w:lang w:val="en-US" w:eastAsia="zh-CN"/>
        </w:rPr>
        <w:t>（新成立企业从成立之日起计算）；</w:t>
      </w:r>
    </w:p>
    <w:p w14:paraId="22936DB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cs="宋体"/>
          <w:bCs/>
          <w:color w:val="auto"/>
          <w:sz w:val="24"/>
          <w:szCs w:val="28"/>
          <w:highlight w:val="none"/>
          <w:lang w:val="en-US" w:eastAsia="zh-CN"/>
        </w:rPr>
        <w:t>3.4</w:t>
      </w:r>
      <w:r>
        <w:rPr>
          <w:rFonts w:hint="eastAsia" w:ascii="宋体" w:hAnsi="宋体" w:eastAsia="宋体" w:cs="宋体"/>
          <w:bCs/>
          <w:color w:val="auto"/>
          <w:sz w:val="24"/>
          <w:szCs w:val="28"/>
          <w:highlight w:val="none"/>
          <w:lang w:val="en-US" w:eastAsia="zh-CN"/>
        </w:rPr>
        <w:t>具有良好的财务状况，提供近三年来任意一个年度的</w:t>
      </w:r>
      <w:r>
        <w:rPr>
          <w:rFonts w:hint="eastAsia" w:ascii="宋体" w:hAnsi="宋体" w:cs="宋体"/>
          <w:bCs/>
          <w:color w:val="auto"/>
          <w:sz w:val="24"/>
          <w:szCs w:val="28"/>
          <w:highlight w:val="none"/>
          <w:lang w:val="en-US" w:eastAsia="zh-CN"/>
        </w:rPr>
        <w:t>第三方</w:t>
      </w:r>
      <w:r>
        <w:rPr>
          <w:rFonts w:hint="eastAsia" w:ascii="宋体" w:hAnsi="宋体" w:eastAsia="宋体" w:cs="宋体"/>
          <w:bCs/>
          <w:color w:val="auto"/>
          <w:sz w:val="24"/>
          <w:szCs w:val="28"/>
          <w:highlight w:val="none"/>
          <w:lang w:val="en-US" w:eastAsia="zh-CN"/>
        </w:rPr>
        <w:t>财务审计报告或自行承诺；</w:t>
      </w:r>
    </w:p>
    <w:p w14:paraId="1122A086">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cs="宋体"/>
          <w:bCs/>
          <w:color w:val="auto"/>
          <w:sz w:val="24"/>
          <w:szCs w:val="28"/>
          <w:highlight w:val="none"/>
          <w:lang w:val="en-US" w:eastAsia="zh-CN"/>
        </w:rPr>
        <w:t>3.5</w:t>
      </w:r>
      <w:r>
        <w:rPr>
          <w:rFonts w:hint="eastAsia" w:ascii="宋体" w:hAnsi="宋体" w:eastAsia="宋体" w:cs="宋体"/>
          <w:bCs/>
          <w:color w:val="auto"/>
          <w:sz w:val="24"/>
          <w:szCs w:val="28"/>
          <w:highlight w:val="none"/>
          <w:lang w:val="en-US" w:eastAsia="zh-CN"/>
        </w:rPr>
        <w:t>具有依法缴纳税收和社会保障资金的良好记录</w:t>
      </w:r>
      <w:r>
        <w:rPr>
          <w:rFonts w:hint="eastAsia" w:ascii="宋体" w:hAnsi="宋体" w:cs="宋体"/>
          <w:bCs/>
          <w:color w:val="auto"/>
          <w:sz w:val="24"/>
          <w:szCs w:val="28"/>
          <w:highlight w:val="none"/>
          <w:lang w:val="en-US" w:eastAsia="zh-CN"/>
        </w:rPr>
        <w:t>，</w:t>
      </w:r>
      <w:r>
        <w:rPr>
          <w:rFonts w:hint="eastAsia" w:ascii="宋体" w:hAnsi="宋体" w:eastAsia="宋体" w:cs="宋体"/>
          <w:bCs/>
          <w:color w:val="auto"/>
          <w:sz w:val="24"/>
          <w:szCs w:val="28"/>
          <w:highlight w:val="none"/>
          <w:lang w:val="en-US" w:eastAsia="zh-CN"/>
        </w:rPr>
        <w:t>提供任意一个月证明材料或自行承诺；</w:t>
      </w:r>
    </w:p>
    <w:p w14:paraId="06A79ED0">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cs="宋体"/>
          <w:bCs/>
          <w:color w:val="auto"/>
          <w:sz w:val="24"/>
          <w:szCs w:val="28"/>
          <w:highlight w:val="none"/>
          <w:lang w:val="en-US" w:eastAsia="zh-CN"/>
        </w:rPr>
        <w:t>3.6</w:t>
      </w:r>
      <w:r>
        <w:rPr>
          <w:rFonts w:hint="eastAsia" w:ascii="宋体" w:hAnsi="宋体" w:eastAsia="宋体" w:cs="宋体"/>
          <w:bCs/>
          <w:color w:val="auto"/>
          <w:sz w:val="24"/>
          <w:szCs w:val="28"/>
          <w:highlight w:val="none"/>
          <w:lang w:eastAsia="zh-CN"/>
        </w:rPr>
        <w:t>具有履行合同所必需的设备和专业技术能力（提供承诺书，格式自拟）；</w:t>
      </w:r>
    </w:p>
    <w:p w14:paraId="7615660A">
      <w:pPr>
        <w:pStyle w:val="4"/>
        <w:ind w:firstLine="480" w:firstLineChars="200"/>
        <w:rPr>
          <w:rFonts w:hint="eastAsia" w:ascii="宋体" w:hAnsi="宋体" w:eastAsia="宋体" w:cs="宋体"/>
          <w:b w:val="0"/>
          <w:bCs/>
          <w:color w:val="auto"/>
          <w:kern w:val="2"/>
          <w:sz w:val="24"/>
          <w:szCs w:val="28"/>
          <w:highlight w:val="none"/>
          <w:lang w:val="en-US" w:eastAsia="zh-CN" w:bidi="ar-SA"/>
        </w:rPr>
      </w:pPr>
      <w:r>
        <w:rPr>
          <w:rFonts w:hint="eastAsia" w:ascii="宋体" w:hAnsi="宋体" w:eastAsia="宋体" w:cs="宋体"/>
          <w:b w:val="0"/>
          <w:bCs/>
          <w:color w:val="auto"/>
          <w:kern w:val="2"/>
          <w:sz w:val="24"/>
          <w:szCs w:val="28"/>
          <w:highlight w:val="none"/>
          <w:lang w:val="en-US" w:eastAsia="zh-CN" w:bidi="ar-SA"/>
        </w:rPr>
        <w:t>3.7参加政府采购活动前3年内在经营活动中没有骗取中标、重大违法记录、严重违约等问题（提供承诺书，格式自拟）；</w:t>
      </w:r>
    </w:p>
    <w:p w14:paraId="359B10D6">
      <w:pPr>
        <w:pStyle w:val="4"/>
        <w:ind w:firstLine="480" w:firstLineChars="200"/>
        <w:rPr>
          <w:rFonts w:hint="eastAsia" w:ascii="宋体" w:hAnsi="宋体" w:eastAsia="宋体" w:cs="宋体"/>
          <w:b w:val="0"/>
          <w:bCs/>
          <w:color w:val="auto"/>
          <w:kern w:val="2"/>
          <w:sz w:val="24"/>
          <w:szCs w:val="28"/>
          <w:highlight w:val="none"/>
          <w:lang w:val="en-US" w:eastAsia="zh-CN" w:bidi="ar-SA"/>
        </w:rPr>
      </w:pPr>
      <w:r>
        <w:rPr>
          <w:rFonts w:hint="eastAsia" w:ascii="宋体" w:hAnsi="宋体" w:eastAsia="宋体" w:cs="宋体"/>
          <w:b w:val="0"/>
          <w:bCs/>
          <w:color w:val="auto"/>
          <w:kern w:val="2"/>
          <w:sz w:val="24"/>
          <w:szCs w:val="28"/>
          <w:highlight w:val="none"/>
          <w:lang w:val="en-US" w:eastAsia="zh-CN" w:bidi="ar-SA"/>
        </w:rPr>
        <w:t>3.8参加政府采购活动前3年内无行贿犯罪记录，供应商出具的无行贿犯罪记录在中国裁判文书网自行查询或自行承诺（查询对象：企业、法定代表人、项目负责人）；</w:t>
      </w:r>
    </w:p>
    <w:p w14:paraId="7D7D5F98">
      <w:pPr>
        <w:pStyle w:val="4"/>
        <w:ind w:firstLine="480" w:firstLineChars="200"/>
        <w:rPr>
          <w:rFonts w:hint="eastAsia" w:ascii="宋体" w:hAnsi="宋体" w:eastAsia="宋体" w:cs="宋体"/>
          <w:b w:val="0"/>
          <w:bCs/>
          <w:color w:val="auto"/>
          <w:kern w:val="2"/>
          <w:sz w:val="24"/>
          <w:szCs w:val="28"/>
          <w:highlight w:val="none"/>
          <w:lang w:val="en-US" w:eastAsia="zh-CN" w:bidi="ar-SA"/>
        </w:rPr>
      </w:pPr>
      <w:r>
        <w:rPr>
          <w:rFonts w:hint="eastAsia" w:ascii="宋体" w:hAnsi="宋体" w:eastAsia="宋体" w:cs="宋体"/>
          <w:b w:val="0"/>
          <w:bCs/>
          <w:color w:val="auto"/>
          <w:kern w:val="2"/>
          <w:sz w:val="24"/>
          <w:szCs w:val="28"/>
          <w:highlight w:val="none"/>
          <w:lang w:val="en-US" w:eastAsia="zh-CN" w:bidi="ar-SA"/>
        </w:rPr>
        <w:t>3.9提供企业注册地工商管理部门出具的无商业贿赂和不正当竞争行为的查询证明（若当地工商管理部门不办理此项业务，供应商须自行出具本企业无商业贿赂和不正当竞争行为承诺书）；</w:t>
      </w:r>
    </w:p>
    <w:p w14:paraId="7CB4C2FF">
      <w:pPr>
        <w:pStyle w:val="4"/>
        <w:ind w:firstLine="480" w:firstLineChars="200"/>
        <w:rPr>
          <w:rFonts w:hint="eastAsia" w:ascii="宋体" w:hAnsi="宋体" w:eastAsia="宋体" w:cs="宋体"/>
          <w:b w:val="0"/>
          <w:bCs/>
          <w:color w:val="auto"/>
          <w:kern w:val="2"/>
          <w:sz w:val="24"/>
          <w:szCs w:val="28"/>
          <w:highlight w:val="none"/>
          <w:lang w:val="en-US" w:eastAsia="zh-CN" w:bidi="ar-SA"/>
        </w:rPr>
      </w:pPr>
      <w:r>
        <w:rPr>
          <w:rFonts w:hint="eastAsia" w:ascii="宋体" w:hAnsi="宋体" w:eastAsia="宋体" w:cs="宋体"/>
          <w:b w:val="0"/>
          <w:bCs/>
          <w:color w:val="auto"/>
          <w:kern w:val="2"/>
          <w:sz w:val="24"/>
          <w:szCs w:val="28"/>
          <w:highlight w:val="none"/>
          <w:lang w:val="en-US" w:eastAsia="zh-CN" w:bidi="ar-SA"/>
        </w:rPr>
        <w:t>3.10单位负责人为同一人或者存在直接控股关系、管理关系的不同供应商，不得参加同一合同项下的政府采购活动（提供承诺书，格式自拟）；</w:t>
      </w:r>
    </w:p>
    <w:p w14:paraId="63BFE2E4">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eastAsia="zh-CN"/>
        </w:rPr>
      </w:pPr>
      <w:r>
        <w:rPr>
          <w:rFonts w:hint="eastAsia" w:ascii="宋体" w:hAnsi="宋体" w:cs="宋体"/>
          <w:bCs/>
          <w:color w:val="auto"/>
          <w:sz w:val="24"/>
          <w:szCs w:val="28"/>
          <w:highlight w:val="none"/>
          <w:lang w:val="en-US" w:eastAsia="zh-CN"/>
        </w:rPr>
        <w:t>3.11</w:t>
      </w:r>
      <w:r>
        <w:rPr>
          <w:rFonts w:hint="eastAsia" w:ascii="宋体" w:hAnsi="宋体" w:eastAsia="宋体" w:cs="宋体"/>
          <w:bCs/>
          <w:color w:val="auto"/>
          <w:sz w:val="24"/>
          <w:szCs w:val="28"/>
          <w:highlight w:val="none"/>
          <w:lang w:val="en-US" w:eastAsia="zh-CN"/>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网页截图，查询结果清晰可见)；</w:t>
      </w:r>
    </w:p>
    <w:p w14:paraId="48470E0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cs="宋体"/>
          <w:bCs/>
          <w:color w:val="auto"/>
          <w:sz w:val="24"/>
          <w:szCs w:val="28"/>
          <w:highlight w:val="none"/>
          <w:lang w:val="en-US" w:eastAsia="zh-CN"/>
        </w:rPr>
        <w:t>3.12</w:t>
      </w:r>
      <w:r>
        <w:rPr>
          <w:rFonts w:hint="eastAsia" w:ascii="宋体" w:hAnsi="宋体" w:eastAsia="宋体" w:cs="宋体"/>
          <w:bCs/>
          <w:color w:val="auto"/>
          <w:sz w:val="24"/>
          <w:szCs w:val="28"/>
          <w:highlight w:val="none"/>
          <w:lang w:eastAsia="zh-CN"/>
        </w:rPr>
        <w:t>本次招标实行资格后审；</w:t>
      </w:r>
    </w:p>
    <w:p w14:paraId="4120F8D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cs="宋体"/>
          <w:bCs/>
          <w:color w:val="auto"/>
          <w:sz w:val="24"/>
          <w:szCs w:val="28"/>
          <w:highlight w:val="none"/>
          <w:lang w:val="en-US" w:eastAsia="zh-CN"/>
        </w:rPr>
        <w:t>3.13</w:t>
      </w:r>
      <w:r>
        <w:rPr>
          <w:rFonts w:hint="eastAsia" w:ascii="宋体" w:hAnsi="宋体" w:eastAsia="宋体" w:cs="宋体"/>
          <w:bCs/>
          <w:color w:val="auto"/>
          <w:sz w:val="24"/>
          <w:szCs w:val="28"/>
          <w:highlight w:val="none"/>
          <w:lang w:eastAsia="zh-CN"/>
        </w:rPr>
        <w:t>本项目不接受联合体</w:t>
      </w:r>
      <w:r>
        <w:rPr>
          <w:rFonts w:hint="eastAsia" w:ascii="宋体" w:hAnsi="宋体" w:cs="宋体"/>
          <w:color w:val="auto"/>
          <w:sz w:val="24"/>
          <w:szCs w:val="24"/>
          <w:highlight w:val="none"/>
        </w:rPr>
        <w:t>磋商</w:t>
      </w:r>
      <w:r>
        <w:rPr>
          <w:rFonts w:hint="eastAsia" w:ascii="宋体" w:hAnsi="宋体" w:eastAsia="宋体" w:cs="宋体"/>
          <w:bCs/>
          <w:color w:val="auto"/>
          <w:sz w:val="24"/>
          <w:szCs w:val="28"/>
          <w:highlight w:val="none"/>
          <w:lang w:eastAsia="zh-CN"/>
        </w:rPr>
        <w:t>。</w:t>
      </w:r>
    </w:p>
    <w:p w14:paraId="0D088B3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注：被列入失信被执行人及重大税收违法失信主体的企业做无效标处理。采购人或采购代理机构有权对供应商信用记录进行甄别和复查。</w:t>
      </w:r>
    </w:p>
    <w:p w14:paraId="11D2FE3E">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eastAsia="zh-CN"/>
        </w:rPr>
        <w:t>三</w:t>
      </w:r>
      <w:r>
        <w:rPr>
          <w:rFonts w:hint="eastAsia" w:ascii="宋体" w:hAnsi="宋体" w:eastAsia="宋体" w:cs="宋体"/>
          <w:bCs/>
          <w:color w:val="auto"/>
          <w:sz w:val="24"/>
          <w:szCs w:val="28"/>
          <w:highlight w:val="none"/>
        </w:rPr>
        <w:t>、磋商文件获取方式</w:t>
      </w:r>
    </w:p>
    <w:p w14:paraId="2F045510">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eastAsia="zh-CN"/>
        </w:rPr>
        <w:t>1</w:t>
      </w:r>
      <w:r>
        <w:rPr>
          <w:rFonts w:hint="eastAsia" w:ascii="宋体" w:hAnsi="宋体" w:cs="宋体"/>
          <w:bCs/>
          <w:color w:val="auto"/>
          <w:sz w:val="24"/>
          <w:szCs w:val="28"/>
          <w:highlight w:val="none"/>
          <w:lang w:val="en-US" w:eastAsia="zh-CN"/>
        </w:rPr>
        <w:t>.</w:t>
      </w:r>
      <w:r>
        <w:rPr>
          <w:rFonts w:hint="eastAsia" w:ascii="宋体" w:hAnsi="宋体" w:eastAsia="宋体" w:cs="宋体"/>
          <w:bCs/>
          <w:color w:val="auto"/>
          <w:sz w:val="24"/>
          <w:szCs w:val="28"/>
          <w:highlight w:val="none"/>
          <w:lang w:eastAsia="zh-CN"/>
        </w:rPr>
        <w:t>时间：</w:t>
      </w:r>
      <w:r>
        <w:rPr>
          <w:rFonts w:hint="eastAsia" w:ascii="宋体" w:hAnsi="宋体" w:eastAsia="宋体" w:cs="宋体"/>
          <w:bCs/>
          <w:color w:val="auto"/>
          <w:sz w:val="24"/>
          <w:szCs w:val="28"/>
          <w:highlight w:val="none"/>
          <w:lang w:val="en-US" w:eastAsia="zh-CN"/>
        </w:rPr>
        <w:t>2026年03月04日00时00分至2026年03月17日08时40分；</w:t>
      </w:r>
    </w:p>
    <w:p w14:paraId="021FB83D">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2</w:t>
      </w:r>
      <w:r>
        <w:rPr>
          <w:rFonts w:hint="eastAsia" w:ascii="宋体" w:hAnsi="宋体" w:cs="宋体"/>
          <w:bCs/>
          <w:color w:val="auto"/>
          <w:sz w:val="24"/>
          <w:szCs w:val="28"/>
          <w:highlight w:val="none"/>
          <w:lang w:val="en-US" w:eastAsia="zh-CN"/>
        </w:rPr>
        <w:t>.</w:t>
      </w:r>
      <w:r>
        <w:rPr>
          <w:rFonts w:hint="eastAsia" w:ascii="宋体" w:hAnsi="宋体" w:eastAsia="宋体" w:cs="宋体"/>
          <w:bCs/>
          <w:color w:val="auto"/>
          <w:sz w:val="24"/>
          <w:szCs w:val="28"/>
          <w:highlight w:val="none"/>
          <w:lang w:eastAsia="zh-CN"/>
        </w:rPr>
        <w:t>地点：三门峡市公共资源交易中心网下载；</w:t>
      </w:r>
    </w:p>
    <w:p w14:paraId="0F24E7F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3</w:t>
      </w:r>
      <w:r>
        <w:rPr>
          <w:rFonts w:hint="eastAsia" w:ascii="宋体" w:hAnsi="宋体" w:cs="宋体"/>
          <w:bCs/>
          <w:color w:val="auto"/>
          <w:sz w:val="24"/>
          <w:szCs w:val="28"/>
          <w:highlight w:val="none"/>
          <w:lang w:val="en-US" w:eastAsia="zh-CN"/>
        </w:rPr>
        <w:t>.</w:t>
      </w:r>
      <w:r>
        <w:rPr>
          <w:rFonts w:hint="eastAsia" w:ascii="宋体" w:hAnsi="宋体" w:eastAsia="宋体" w:cs="宋体"/>
          <w:bCs/>
          <w:color w:val="auto"/>
          <w:sz w:val="24"/>
          <w:szCs w:val="28"/>
          <w:highlight w:val="none"/>
          <w:lang w:eastAsia="zh-CN"/>
        </w:rPr>
        <w:t>方式：本项目没有报名环节，供应商凭CA数字证书通过三门峡市公共资源交易中心网（网址：http://gzjy.smx.gov.cn），点击交易平台选择“市场主体登录”，在所参与项目右侧点击参与投标，即可直接下载本项目磋商文件及相关资料；</w:t>
      </w:r>
    </w:p>
    <w:p w14:paraId="080250BF">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办理CA证书：http://gzjy.smx.gov.cn/bzzx/008001/20211105/57b16af9-ab87-4395-a723-7758c628a3f8.html</w:t>
      </w:r>
    </w:p>
    <w:p w14:paraId="568E3CFF">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4</w:t>
      </w:r>
      <w:r>
        <w:rPr>
          <w:rFonts w:hint="eastAsia" w:ascii="宋体" w:hAnsi="宋体" w:cs="宋体"/>
          <w:bCs/>
          <w:color w:val="auto"/>
          <w:sz w:val="24"/>
          <w:szCs w:val="28"/>
          <w:highlight w:val="none"/>
          <w:lang w:val="en-US" w:eastAsia="zh-CN"/>
        </w:rPr>
        <w:t>.</w:t>
      </w:r>
      <w:r>
        <w:rPr>
          <w:rFonts w:hint="eastAsia" w:ascii="宋体" w:hAnsi="宋体" w:eastAsia="宋体" w:cs="宋体"/>
          <w:bCs/>
          <w:color w:val="auto"/>
          <w:sz w:val="24"/>
          <w:szCs w:val="28"/>
          <w:highlight w:val="none"/>
          <w:lang w:eastAsia="zh-CN"/>
        </w:rPr>
        <w:t>本项目为全电子招标，不再收取磋商文件费用。</w:t>
      </w:r>
    </w:p>
    <w:p w14:paraId="7608B012">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每位供应商的解密时间为开标时间起30分钟内完成。因供应商原因未能解密、解密失败或解密超时的将被拒绝。</w:t>
      </w:r>
    </w:p>
    <w:p w14:paraId="1E04954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eastAsia="zh-CN"/>
        </w:rPr>
        <w:t>四</w:t>
      </w:r>
      <w:r>
        <w:rPr>
          <w:rFonts w:hint="eastAsia" w:ascii="宋体" w:hAnsi="宋体" w:eastAsia="宋体" w:cs="宋体"/>
          <w:bCs/>
          <w:color w:val="auto"/>
          <w:sz w:val="24"/>
          <w:szCs w:val="28"/>
          <w:highlight w:val="none"/>
        </w:rPr>
        <w:t>、供应商资料的提交</w:t>
      </w:r>
    </w:p>
    <w:p w14:paraId="65DA1F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本项目实行资格后审，审查内容以开标截止时间前在三门峡市公共资源交易系统上传的响应文件的信息为准。其上传资料真实性由供应商自行承担，同时，供应商需要完善主体库信息。否则，由此造成应得分而未得分或资格审查不合格等情况的，由供应商自行承担责任。</w:t>
      </w:r>
    </w:p>
    <w:p w14:paraId="680D28E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50" w:leftChars="0" w:firstLine="480" w:firstLineChars="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磋商保证金</w:t>
      </w:r>
    </w:p>
    <w:p w14:paraId="1742F1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30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按照《河南省财政厅关于优化政府采购营商环境有关问题的通知》（豫财购[2019]4号文）的要求本项目不再收取磋商保证金。</w:t>
      </w:r>
    </w:p>
    <w:p w14:paraId="0A665453">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eastAsia="zh-CN"/>
        </w:rPr>
        <w:t>六</w:t>
      </w:r>
      <w:r>
        <w:rPr>
          <w:rFonts w:hint="eastAsia" w:ascii="宋体" w:hAnsi="宋体" w:eastAsia="宋体" w:cs="宋体"/>
          <w:bCs/>
          <w:color w:val="auto"/>
          <w:sz w:val="24"/>
          <w:szCs w:val="28"/>
          <w:highlight w:val="none"/>
        </w:rPr>
        <w:t>、响应文件提交截止时间</w:t>
      </w:r>
      <w:r>
        <w:rPr>
          <w:rFonts w:hint="eastAsia" w:ascii="宋体" w:hAnsi="宋体" w:eastAsia="宋体" w:cs="宋体"/>
          <w:bCs/>
          <w:color w:val="auto"/>
          <w:sz w:val="24"/>
          <w:szCs w:val="28"/>
          <w:highlight w:val="none"/>
          <w:lang w:val="en-US" w:eastAsia="zh-CN"/>
        </w:rPr>
        <w:t>及开评标地点</w:t>
      </w:r>
    </w:p>
    <w:p w14:paraId="0BEB649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rPr>
        <w:t>1</w:t>
      </w:r>
      <w:r>
        <w:rPr>
          <w:rFonts w:hint="eastAsia" w:ascii="宋体" w:hAnsi="宋体" w:cs="宋体"/>
          <w:bCs/>
          <w:color w:val="auto"/>
          <w:sz w:val="24"/>
          <w:szCs w:val="28"/>
          <w:highlight w:val="none"/>
          <w:lang w:val="en-US" w:eastAsia="zh-CN"/>
        </w:rPr>
        <w:t>.</w:t>
      </w:r>
      <w:r>
        <w:rPr>
          <w:rFonts w:hint="eastAsia" w:ascii="宋体" w:hAnsi="宋体" w:eastAsia="宋体" w:cs="宋体"/>
          <w:bCs/>
          <w:color w:val="auto"/>
          <w:sz w:val="24"/>
          <w:szCs w:val="28"/>
          <w:highlight w:val="none"/>
        </w:rPr>
        <w:t>响应文件提交截止时间及</w:t>
      </w:r>
      <w:r>
        <w:rPr>
          <w:rFonts w:hint="eastAsia" w:ascii="宋体" w:hAnsi="宋体" w:eastAsia="宋体" w:cs="宋体"/>
          <w:bCs/>
          <w:color w:val="auto"/>
          <w:sz w:val="24"/>
          <w:szCs w:val="28"/>
          <w:highlight w:val="none"/>
          <w:lang w:eastAsia="zh-CN"/>
        </w:rPr>
        <w:t>开标</w:t>
      </w:r>
      <w:r>
        <w:rPr>
          <w:rFonts w:hint="eastAsia" w:ascii="宋体" w:hAnsi="宋体" w:eastAsia="宋体" w:cs="宋体"/>
          <w:bCs/>
          <w:color w:val="auto"/>
          <w:sz w:val="24"/>
          <w:szCs w:val="28"/>
          <w:highlight w:val="none"/>
        </w:rPr>
        <w:t>时间</w:t>
      </w:r>
      <w:r>
        <w:rPr>
          <w:rFonts w:hint="eastAsia" w:ascii="宋体" w:hAnsi="宋体" w:eastAsia="宋体" w:cs="宋体"/>
          <w:bCs/>
          <w:color w:val="auto"/>
          <w:sz w:val="24"/>
          <w:szCs w:val="28"/>
          <w:highlight w:val="none"/>
          <w:lang w:val="en-US" w:eastAsia="zh-CN"/>
        </w:rPr>
        <w:t>：2026年03月17日08时40分；</w:t>
      </w:r>
    </w:p>
    <w:p w14:paraId="622522AC">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2.开标地点：卢氏县公共资源交易中心四楼开标二室；</w:t>
      </w:r>
    </w:p>
    <w:p w14:paraId="510E8FF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3.评标地点：卢氏县公共资源交易中心二楼评标二室。</w:t>
      </w:r>
    </w:p>
    <w:p w14:paraId="7DF2F459">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color w:val="auto"/>
          <w:sz w:val="24"/>
          <w:szCs w:val="24"/>
          <w:highlight w:val="none"/>
        </w:rPr>
      </w:pPr>
      <w:r>
        <w:rPr>
          <w:rFonts w:hint="eastAsia" w:ascii="宋体" w:hAnsi="宋体" w:eastAsia="宋体" w:cs="宋体"/>
          <w:bCs/>
          <w:color w:val="auto"/>
          <w:sz w:val="24"/>
          <w:szCs w:val="28"/>
          <w:highlight w:val="none"/>
          <w:lang w:eastAsia="zh-CN"/>
        </w:rPr>
        <w:t>七</w:t>
      </w:r>
      <w:r>
        <w:rPr>
          <w:rFonts w:hint="eastAsia" w:ascii="宋体" w:hAnsi="宋体" w:eastAsia="宋体" w:cs="宋体"/>
          <w:bCs/>
          <w:color w:val="auto"/>
          <w:sz w:val="24"/>
          <w:szCs w:val="28"/>
          <w:highlight w:val="none"/>
        </w:rPr>
        <w:t>、</w:t>
      </w:r>
      <w:r>
        <w:rPr>
          <w:rFonts w:hint="eastAsia" w:ascii="宋体" w:hAnsi="宋体" w:cs="宋体"/>
          <w:color w:val="auto"/>
          <w:sz w:val="24"/>
          <w:szCs w:val="24"/>
          <w:highlight w:val="none"/>
        </w:rPr>
        <w:t>其他事项</w:t>
      </w:r>
    </w:p>
    <w:p w14:paraId="71A8F491">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供应商应仔细阅读操作手册，在本公告中要求的截止时间前完成网上投标等工作。因供应商操作不当等问题造成的无法下载磋商文件、无法开标等一切后果，由供应商自行承担；</w:t>
      </w:r>
    </w:p>
    <w:p w14:paraId="201D455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开标所发生的一切费用由各供应商自行承担，并承担相应的风险和责任；</w:t>
      </w:r>
    </w:p>
    <w:p w14:paraId="30F3B90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是否退还磋商响应文件：否；</w:t>
      </w:r>
    </w:p>
    <w:p w14:paraId="229A6DE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温馨提示：本项目为电子化、无纸化交易项目，开标时不再接受任何纸质资料，为保证您能开标成功，请需仔细阅读磋商文件和三门峡市公共资源交易中心官网业务办理指南。</w:t>
      </w:r>
    </w:p>
    <w:p w14:paraId="6014D6B6">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八、</w:t>
      </w:r>
      <w:r>
        <w:rPr>
          <w:rFonts w:hint="eastAsia" w:ascii="宋体" w:hAnsi="宋体" w:eastAsia="宋体" w:cs="宋体"/>
          <w:bCs/>
          <w:color w:val="auto"/>
          <w:sz w:val="24"/>
          <w:szCs w:val="28"/>
          <w:highlight w:val="none"/>
        </w:rPr>
        <w:t>发布磋商公告的媒介</w:t>
      </w:r>
    </w:p>
    <w:p w14:paraId="457A1B5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本次磋商公告在</w:t>
      </w:r>
      <w:r>
        <w:rPr>
          <w:rFonts w:hint="eastAsia" w:asciiTheme="minorEastAsia" w:hAnsiTheme="minorEastAsia" w:eastAsiaTheme="minorEastAsia" w:cstheme="minorEastAsia"/>
          <w:color w:val="auto"/>
          <w:kern w:val="2"/>
          <w:sz w:val="24"/>
          <w:szCs w:val="24"/>
          <w:highlight w:val="none"/>
          <w:lang w:val="en-US" w:eastAsia="zh-CN" w:bidi="ar-SA"/>
        </w:rPr>
        <w:t>《中国采购与招标网》、《河南省政府采购网》、《三门峡市公共资源交易中心网》、《中国招标投标公共服务平台》</w:t>
      </w:r>
      <w:r>
        <w:rPr>
          <w:rFonts w:hint="eastAsia" w:ascii="宋体" w:hAnsi="宋体" w:eastAsia="宋体" w:cs="宋体"/>
          <w:bCs/>
          <w:color w:val="auto"/>
          <w:sz w:val="24"/>
          <w:szCs w:val="28"/>
          <w:highlight w:val="none"/>
        </w:rPr>
        <w:t>上发布。</w:t>
      </w:r>
    </w:p>
    <w:p w14:paraId="65FD61D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九</w:t>
      </w:r>
      <w:r>
        <w:rPr>
          <w:rFonts w:hint="eastAsia" w:ascii="宋体" w:hAnsi="宋体" w:eastAsia="宋体" w:cs="宋体"/>
          <w:bCs/>
          <w:color w:val="auto"/>
          <w:sz w:val="24"/>
          <w:szCs w:val="28"/>
          <w:highlight w:val="none"/>
        </w:rPr>
        <w:t>、联系方式</w:t>
      </w:r>
    </w:p>
    <w:p w14:paraId="50EDD4F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监督单位：卢氏县政府采购办公室</w:t>
      </w:r>
    </w:p>
    <w:p w14:paraId="732A036F">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联系人：郭</w:t>
      </w:r>
      <w:r>
        <w:rPr>
          <w:rFonts w:hint="eastAsia" w:ascii="宋体" w:hAnsi="宋体" w:cs="宋体"/>
          <w:bCs/>
          <w:color w:val="auto"/>
          <w:sz w:val="24"/>
          <w:szCs w:val="28"/>
          <w:highlight w:val="none"/>
          <w:lang w:val="en-US" w:eastAsia="zh-CN"/>
        </w:rPr>
        <w:t>亚楠</w:t>
      </w:r>
    </w:p>
    <w:p w14:paraId="228AC1F7">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电话：0398-7863556</w:t>
      </w:r>
    </w:p>
    <w:p w14:paraId="6EABD88C">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val="en-US" w:eastAsia="zh-CN"/>
        </w:rPr>
        <w:t>地址：卢氏县城关镇解放路中段</w:t>
      </w:r>
    </w:p>
    <w:p w14:paraId="0F26C85A">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监督单位：卢氏县自然资源局</w:t>
      </w:r>
    </w:p>
    <w:p w14:paraId="641FE0AC">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联系人：朱永恒</w:t>
      </w:r>
    </w:p>
    <w:p w14:paraId="33257D60">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电话：13949797111、0398-7872641</w:t>
      </w:r>
    </w:p>
    <w:p w14:paraId="4738F351">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地址：卢氏县解放路五街坊9号</w:t>
      </w:r>
    </w:p>
    <w:p w14:paraId="58177CA5">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采购人：卢氏县自然资源局</w:t>
      </w:r>
    </w:p>
    <w:p w14:paraId="0E835850">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联系人：</w:t>
      </w:r>
      <w:r>
        <w:rPr>
          <w:rFonts w:hint="eastAsia" w:ascii="宋体" w:hAnsi="宋体" w:cs="宋体"/>
          <w:bCs/>
          <w:color w:val="auto"/>
          <w:sz w:val="24"/>
          <w:szCs w:val="28"/>
          <w:highlight w:val="none"/>
          <w:lang w:val="en-US" w:eastAsia="zh-CN"/>
        </w:rPr>
        <w:t>郑润婷</w:t>
      </w:r>
    </w:p>
    <w:p w14:paraId="7B872D39">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电话：13663088388、0398-7872641</w:t>
      </w:r>
    </w:p>
    <w:p w14:paraId="12C6AACA">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地址：卢氏县解放路五街坊9号</w:t>
      </w:r>
    </w:p>
    <w:p w14:paraId="5139A909">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代理机构：</w:t>
      </w:r>
      <w:r>
        <w:rPr>
          <w:rFonts w:hint="eastAsia" w:ascii="宋体" w:hAnsi="宋体" w:cs="宋体"/>
          <w:bCs/>
          <w:color w:val="auto"/>
          <w:sz w:val="24"/>
          <w:szCs w:val="28"/>
          <w:highlight w:val="none"/>
          <w:lang w:eastAsia="zh-CN"/>
        </w:rPr>
        <w:t>中赞国际项目管理有限公司</w:t>
      </w:r>
    </w:p>
    <w:p w14:paraId="414A2850">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联系人：</w:t>
      </w:r>
      <w:r>
        <w:rPr>
          <w:rFonts w:hint="eastAsia" w:ascii="宋体" w:hAnsi="宋体" w:cs="宋体"/>
          <w:bCs/>
          <w:color w:val="auto"/>
          <w:sz w:val="24"/>
          <w:szCs w:val="28"/>
          <w:highlight w:val="none"/>
          <w:lang w:val="en-US" w:eastAsia="zh-CN"/>
        </w:rPr>
        <w:t>王珊</w:t>
      </w:r>
    </w:p>
    <w:p w14:paraId="030481B7">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电话：</w:t>
      </w:r>
      <w:r>
        <w:rPr>
          <w:rFonts w:hint="eastAsia" w:ascii="宋体" w:hAnsi="宋体" w:cs="宋体"/>
          <w:bCs/>
          <w:color w:val="auto"/>
          <w:sz w:val="24"/>
          <w:szCs w:val="28"/>
          <w:highlight w:val="none"/>
          <w:lang w:val="en-US" w:eastAsia="zh-CN"/>
        </w:rPr>
        <w:t>13137979296、15139802041</w:t>
      </w:r>
    </w:p>
    <w:p w14:paraId="0B3F6487">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2"/>
          <w:highlight w:val="none"/>
        </w:rPr>
      </w:pPr>
      <w:r>
        <w:rPr>
          <w:rFonts w:hint="eastAsia" w:ascii="宋体" w:hAnsi="宋体" w:eastAsia="宋体" w:cs="宋体"/>
          <w:bCs/>
          <w:color w:val="auto"/>
          <w:sz w:val="24"/>
          <w:szCs w:val="28"/>
          <w:highlight w:val="none"/>
          <w:lang w:val="en-US" w:eastAsia="zh-CN"/>
        </w:rPr>
        <w:t>地址：陕西省西安市未央区未央路2号老三届首座大厦1幢12005号</w:t>
      </w:r>
      <w:r>
        <w:rPr>
          <w:rFonts w:hint="eastAsia" w:ascii="宋体" w:hAnsi="宋体" w:eastAsia="宋体" w:cs="宋体"/>
          <w:bCs/>
          <w:color w:val="auto"/>
          <w:sz w:val="22"/>
          <w:highlight w:val="none"/>
        </w:rPr>
        <w:br w:type="page"/>
      </w:r>
    </w:p>
    <w:p w14:paraId="164B9D4B">
      <w:pPr>
        <w:pStyle w:val="3"/>
        <w:bidi w:val="0"/>
        <w:jc w:val="center"/>
        <w:rPr>
          <w:rFonts w:hint="eastAsia"/>
          <w:color w:val="auto"/>
          <w:sz w:val="32"/>
          <w:szCs w:val="32"/>
          <w:highlight w:val="none"/>
        </w:rPr>
      </w:pPr>
      <w:bookmarkStart w:id="3" w:name="_Toc23002"/>
      <w:r>
        <w:rPr>
          <w:rFonts w:hint="eastAsia"/>
          <w:color w:val="auto"/>
          <w:sz w:val="32"/>
          <w:szCs w:val="32"/>
          <w:highlight w:val="none"/>
        </w:rPr>
        <w:t>第二章 供应商须知</w:t>
      </w:r>
      <w:bookmarkEnd w:id="3"/>
    </w:p>
    <w:tbl>
      <w:tblPr>
        <w:tblStyle w:val="20"/>
        <w:tblW w:w="90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6"/>
        <w:gridCol w:w="1692"/>
        <w:gridCol w:w="6381"/>
      </w:tblGrid>
      <w:tr w14:paraId="621C8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986" w:type="dxa"/>
            <w:tcBorders>
              <w:top w:val="single" w:color="auto" w:sz="12" w:space="0"/>
            </w:tcBorders>
            <w:noWrap w:val="0"/>
            <w:vAlign w:val="center"/>
          </w:tcPr>
          <w:p w14:paraId="39F3B954">
            <w:pPr>
              <w:spacing w:line="480" w:lineRule="auto"/>
              <w:jc w:val="center"/>
              <w:rPr>
                <w:rFonts w:hint="eastAsia" w:ascii="宋体" w:hAnsi="宋体" w:eastAsia="宋体" w:cs="宋体"/>
                <w:b/>
                <w:bCs w:val="0"/>
                <w:color w:val="auto"/>
                <w:sz w:val="22"/>
                <w:highlight w:val="none"/>
              </w:rPr>
            </w:pPr>
            <w:r>
              <w:rPr>
                <w:rFonts w:hint="eastAsia" w:ascii="宋体" w:hAnsi="宋体" w:eastAsia="宋体" w:cs="宋体"/>
                <w:b/>
                <w:bCs w:val="0"/>
                <w:color w:val="auto"/>
                <w:sz w:val="22"/>
                <w:highlight w:val="none"/>
                <w:lang w:val="en-US" w:eastAsia="zh-CN"/>
              </w:rPr>
              <w:t>条</w:t>
            </w:r>
            <w:r>
              <w:rPr>
                <w:rFonts w:hint="eastAsia" w:ascii="宋体" w:hAnsi="宋体" w:eastAsia="宋体" w:cs="宋体"/>
                <w:b/>
                <w:bCs w:val="0"/>
                <w:color w:val="auto"/>
                <w:sz w:val="22"/>
                <w:highlight w:val="none"/>
              </w:rPr>
              <w:t>款号</w:t>
            </w:r>
          </w:p>
        </w:tc>
        <w:tc>
          <w:tcPr>
            <w:tcW w:w="1692" w:type="dxa"/>
            <w:tcBorders>
              <w:top w:val="single" w:color="auto" w:sz="12" w:space="0"/>
            </w:tcBorders>
            <w:noWrap w:val="0"/>
            <w:vAlign w:val="center"/>
          </w:tcPr>
          <w:p w14:paraId="5A9EEC4D">
            <w:pPr>
              <w:spacing w:line="480" w:lineRule="auto"/>
              <w:jc w:val="center"/>
              <w:rPr>
                <w:rFonts w:hint="eastAsia" w:ascii="宋体" w:hAnsi="宋体" w:eastAsia="宋体" w:cs="宋体"/>
                <w:b/>
                <w:bCs w:val="0"/>
                <w:color w:val="auto"/>
                <w:sz w:val="22"/>
                <w:highlight w:val="none"/>
              </w:rPr>
            </w:pPr>
            <w:r>
              <w:rPr>
                <w:rFonts w:hint="eastAsia" w:ascii="宋体" w:hAnsi="宋体" w:eastAsia="宋体" w:cs="宋体"/>
                <w:b/>
                <w:bCs w:val="0"/>
                <w:color w:val="auto"/>
                <w:sz w:val="22"/>
                <w:highlight w:val="none"/>
              </w:rPr>
              <w:t>条款名称</w:t>
            </w:r>
          </w:p>
        </w:tc>
        <w:tc>
          <w:tcPr>
            <w:tcW w:w="6381" w:type="dxa"/>
            <w:tcBorders>
              <w:top w:val="single" w:color="auto" w:sz="12" w:space="0"/>
            </w:tcBorders>
            <w:noWrap w:val="0"/>
            <w:vAlign w:val="center"/>
          </w:tcPr>
          <w:p w14:paraId="3A481428">
            <w:pPr>
              <w:spacing w:line="480" w:lineRule="auto"/>
              <w:ind w:firstLine="480"/>
              <w:jc w:val="center"/>
              <w:rPr>
                <w:rFonts w:hint="eastAsia" w:ascii="宋体" w:hAnsi="宋体" w:eastAsia="宋体" w:cs="宋体"/>
                <w:b/>
                <w:bCs w:val="0"/>
                <w:color w:val="auto"/>
                <w:sz w:val="22"/>
                <w:highlight w:val="none"/>
              </w:rPr>
            </w:pPr>
            <w:r>
              <w:rPr>
                <w:rFonts w:hint="eastAsia" w:ascii="宋体" w:hAnsi="宋体" w:eastAsia="宋体" w:cs="宋体"/>
                <w:b/>
                <w:bCs w:val="0"/>
                <w:color w:val="auto"/>
                <w:sz w:val="22"/>
                <w:highlight w:val="none"/>
              </w:rPr>
              <w:t>编  列  内  容</w:t>
            </w:r>
          </w:p>
        </w:tc>
      </w:tr>
      <w:tr w14:paraId="46E3C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19" w:hRule="atLeast"/>
        </w:trPr>
        <w:tc>
          <w:tcPr>
            <w:tcW w:w="986" w:type="dxa"/>
            <w:noWrap w:val="0"/>
            <w:vAlign w:val="center"/>
          </w:tcPr>
          <w:p w14:paraId="55A0CC05">
            <w:pPr>
              <w:spacing w:line="480" w:lineRule="auto"/>
              <w:ind w:firstLine="480"/>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1</w:t>
            </w:r>
          </w:p>
        </w:tc>
        <w:tc>
          <w:tcPr>
            <w:tcW w:w="1692" w:type="dxa"/>
            <w:noWrap w:val="0"/>
            <w:vAlign w:val="center"/>
          </w:tcPr>
          <w:p w14:paraId="1E6D487F">
            <w:pPr>
              <w:spacing w:line="480" w:lineRule="auto"/>
              <w:jc w:val="center"/>
              <w:rPr>
                <w:rFonts w:hint="eastAsia" w:ascii="宋体" w:hAnsi="宋体" w:eastAsia="宋体" w:cs="宋体"/>
                <w:bCs/>
                <w:color w:val="auto"/>
                <w:sz w:val="22"/>
                <w:highlight w:val="none"/>
              </w:rPr>
            </w:pPr>
            <w:r>
              <w:rPr>
                <w:rFonts w:hint="eastAsia" w:ascii="宋体" w:hAnsi="宋体" w:cs="宋体"/>
                <w:color w:val="auto"/>
                <w:spacing w:val="6"/>
                <w:kern w:val="2"/>
                <w:sz w:val="24"/>
                <w:szCs w:val="24"/>
                <w:highlight w:val="none"/>
              </w:rPr>
              <w:t>采购人</w:t>
            </w:r>
          </w:p>
        </w:tc>
        <w:tc>
          <w:tcPr>
            <w:tcW w:w="6381" w:type="dxa"/>
            <w:noWrap w:val="0"/>
            <w:vAlign w:val="center"/>
          </w:tcPr>
          <w:p w14:paraId="4AF0711F">
            <w:pPr>
              <w:spacing w:line="480" w:lineRule="auto"/>
              <w:jc w:val="left"/>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采购人：卢氏县自然资源局</w:t>
            </w:r>
          </w:p>
          <w:p w14:paraId="2728157B">
            <w:pPr>
              <w:spacing w:line="480" w:lineRule="auto"/>
              <w:jc w:val="left"/>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联系人：郑润婷</w:t>
            </w:r>
          </w:p>
          <w:p w14:paraId="32F798C9">
            <w:pPr>
              <w:spacing w:line="480" w:lineRule="auto"/>
              <w:jc w:val="left"/>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电话：13663088388、0398-7872641</w:t>
            </w:r>
          </w:p>
          <w:p w14:paraId="2374F48C">
            <w:pPr>
              <w:spacing w:line="480" w:lineRule="auto"/>
              <w:jc w:val="left"/>
              <w:rPr>
                <w:rFonts w:hint="eastAsia" w:ascii="宋体" w:hAnsi="宋体" w:eastAsia="宋体" w:cs="宋体"/>
                <w:bCs/>
                <w:color w:val="auto"/>
                <w:sz w:val="22"/>
                <w:highlight w:val="none"/>
                <w:lang w:eastAsia="zh-CN"/>
              </w:rPr>
            </w:pPr>
            <w:r>
              <w:rPr>
                <w:rFonts w:hint="eastAsia" w:ascii="宋体" w:hAnsi="宋体" w:cs="宋体"/>
                <w:color w:val="auto"/>
                <w:kern w:val="2"/>
                <w:sz w:val="24"/>
                <w:szCs w:val="24"/>
                <w:highlight w:val="none"/>
                <w:lang w:val="en-US" w:eastAsia="zh-CN"/>
              </w:rPr>
              <w:t>地址：卢氏县解放路五街坊9号</w:t>
            </w:r>
          </w:p>
        </w:tc>
      </w:tr>
      <w:tr w14:paraId="276E9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20" w:hRule="atLeast"/>
        </w:trPr>
        <w:tc>
          <w:tcPr>
            <w:tcW w:w="986" w:type="dxa"/>
            <w:noWrap w:val="0"/>
            <w:vAlign w:val="center"/>
          </w:tcPr>
          <w:p w14:paraId="11031C7B">
            <w:pPr>
              <w:spacing w:line="480" w:lineRule="auto"/>
              <w:ind w:firstLine="480"/>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2</w:t>
            </w:r>
          </w:p>
        </w:tc>
        <w:tc>
          <w:tcPr>
            <w:tcW w:w="1692" w:type="dxa"/>
            <w:noWrap w:val="0"/>
            <w:vAlign w:val="center"/>
          </w:tcPr>
          <w:p w14:paraId="5D3CBE8E">
            <w:pPr>
              <w:spacing w:line="480" w:lineRule="auto"/>
              <w:jc w:val="center"/>
              <w:rPr>
                <w:rFonts w:hint="eastAsia" w:ascii="宋体" w:hAnsi="宋体" w:eastAsia="宋体" w:cs="宋体"/>
                <w:bCs/>
                <w:color w:val="auto"/>
                <w:sz w:val="22"/>
                <w:highlight w:val="none"/>
              </w:rPr>
            </w:pPr>
            <w:r>
              <w:rPr>
                <w:rFonts w:hint="eastAsia" w:ascii="宋体" w:hAnsi="宋体" w:cs="宋体"/>
                <w:color w:val="auto"/>
                <w:kern w:val="2"/>
                <w:sz w:val="24"/>
                <w:szCs w:val="24"/>
                <w:highlight w:val="none"/>
              </w:rPr>
              <w:t>代理机构</w:t>
            </w:r>
          </w:p>
        </w:tc>
        <w:tc>
          <w:tcPr>
            <w:tcW w:w="6381" w:type="dxa"/>
            <w:noWrap w:val="0"/>
            <w:vAlign w:val="center"/>
          </w:tcPr>
          <w:p w14:paraId="0CBDAEDE">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代理机构：</w:t>
            </w:r>
            <w:r>
              <w:rPr>
                <w:rFonts w:hint="eastAsia" w:ascii="宋体" w:hAnsi="宋体" w:cs="宋体"/>
                <w:bCs/>
                <w:color w:val="auto"/>
                <w:sz w:val="24"/>
                <w:szCs w:val="28"/>
                <w:highlight w:val="none"/>
                <w:lang w:eastAsia="zh-CN"/>
              </w:rPr>
              <w:t>中赞国际项目管理有限公司</w:t>
            </w:r>
          </w:p>
          <w:p w14:paraId="4F002833">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联系人：</w:t>
            </w:r>
            <w:r>
              <w:rPr>
                <w:rFonts w:hint="eastAsia" w:ascii="宋体" w:hAnsi="宋体" w:cs="宋体"/>
                <w:bCs/>
                <w:color w:val="auto"/>
                <w:sz w:val="24"/>
                <w:szCs w:val="28"/>
                <w:highlight w:val="none"/>
                <w:lang w:val="en-US" w:eastAsia="zh-CN"/>
              </w:rPr>
              <w:t>王珊</w:t>
            </w:r>
          </w:p>
          <w:p w14:paraId="70B933E6">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电话：</w:t>
            </w:r>
            <w:r>
              <w:rPr>
                <w:rFonts w:hint="eastAsia" w:ascii="宋体" w:hAnsi="宋体" w:cs="宋体"/>
                <w:bCs/>
                <w:color w:val="auto"/>
                <w:sz w:val="24"/>
                <w:szCs w:val="28"/>
                <w:highlight w:val="none"/>
                <w:lang w:val="en-US" w:eastAsia="zh-CN"/>
              </w:rPr>
              <w:t>13137979296、15139802041</w:t>
            </w:r>
          </w:p>
          <w:p w14:paraId="1C51623C">
            <w:pPr>
              <w:spacing w:line="480" w:lineRule="auto"/>
              <w:jc w:val="left"/>
              <w:rPr>
                <w:rFonts w:hint="eastAsia" w:ascii="宋体" w:hAnsi="宋体" w:eastAsia="宋体" w:cs="宋体"/>
                <w:bCs/>
                <w:color w:val="auto"/>
                <w:sz w:val="22"/>
                <w:highlight w:val="none"/>
                <w:lang w:eastAsia="zh-CN"/>
              </w:rPr>
            </w:pPr>
            <w:r>
              <w:rPr>
                <w:rFonts w:hint="eastAsia" w:ascii="宋体" w:hAnsi="宋体" w:eastAsia="宋体" w:cs="宋体"/>
                <w:bCs/>
                <w:color w:val="auto"/>
                <w:sz w:val="24"/>
                <w:szCs w:val="28"/>
                <w:highlight w:val="none"/>
                <w:lang w:val="en-US" w:eastAsia="zh-CN"/>
              </w:rPr>
              <w:t>地址：陕西省西安市未央区未央路2号老三届首座大厦1幢12005号</w:t>
            </w:r>
          </w:p>
        </w:tc>
      </w:tr>
      <w:tr w14:paraId="54E90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7" w:hRule="atLeast"/>
        </w:trPr>
        <w:tc>
          <w:tcPr>
            <w:tcW w:w="986" w:type="dxa"/>
            <w:noWrap w:val="0"/>
            <w:vAlign w:val="center"/>
          </w:tcPr>
          <w:p w14:paraId="6955E2DC">
            <w:pPr>
              <w:spacing w:line="480" w:lineRule="auto"/>
              <w:ind w:firstLine="480"/>
              <w:jc w:val="left"/>
              <w:rPr>
                <w:rFonts w:hint="eastAsia" w:ascii="宋体" w:hAnsi="宋体" w:eastAsia="宋体" w:cs="宋体"/>
                <w:bCs/>
                <w:color w:val="auto"/>
                <w:sz w:val="22"/>
                <w:highlight w:val="none"/>
              </w:rPr>
            </w:pPr>
            <w:r>
              <w:rPr>
                <w:rFonts w:hint="eastAsia" w:ascii="宋体" w:hAnsi="宋体" w:eastAsia="宋体" w:cs="宋体"/>
                <w:bCs/>
                <w:color w:val="auto"/>
                <w:sz w:val="24"/>
                <w:szCs w:val="24"/>
                <w:highlight w:val="none"/>
              </w:rPr>
              <w:t>3</w:t>
            </w:r>
          </w:p>
        </w:tc>
        <w:tc>
          <w:tcPr>
            <w:tcW w:w="1692" w:type="dxa"/>
            <w:noWrap w:val="0"/>
            <w:vAlign w:val="center"/>
          </w:tcPr>
          <w:p w14:paraId="71E24FDB">
            <w:pPr>
              <w:spacing w:line="480" w:lineRule="auto"/>
              <w:jc w:val="center"/>
              <w:rPr>
                <w:rFonts w:hint="eastAsia" w:ascii="宋体" w:hAnsi="宋体" w:eastAsia="宋体" w:cs="宋体"/>
                <w:bCs/>
                <w:color w:val="auto"/>
                <w:sz w:val="22"/>
                <w:highlight w:val="none"/>
              </w:rPr>
            </w:pPr>
            <w:r>
              <w:rPr>
                <w:rFonts w:ascii="宋体" w:hAnsi="宋体" w:cs="宋体"/>
                <w:color w:val="auto"/>
                <w:spacing w:val="6"/>
                <w:kern w:val="2"/>
                <w:sz w:val="24"/>
                <w:szCs w:val="24"/>
                <w:highlight w:val="none"/>
              </w:rPr>
              <w:t>项目名称</w:t>
            </w:r>
          </w:p>
        </w:tc>
        <w:tc>
          <w:tcPr>
            <w:tcW w:w="6381" w:type="dxa"/>
            <w:noWrap w:val="0"/>
            <w:vAlign w:val="center"/>
          </w:tcPr>
          <w:p w14:paraId="4FB374DD">
            <w:pPr>
              <w:spacing w:line="480" w:lineRule="auto"/>
              <w:jc w:val="left"/>
              <w:rPr>
                <w:rFonts w:hint="eastAsia" w:ascii="宋体" w:hAnsi="宋体" w:eastAsia="宋体" w:cs="宋体"/>
                <w:bCs/>
                <w:color w:val="auto"/>
                <w:sz w:val="22"/>
                <w:highlight w:val="none"/>
                <w:lang w:eastAsia="zh-CN"/>
              </w:rPr>
            </w:pPr>
            <w:r>
              <w:rPr>
                <w:rFonts w:hint="eastAsia" w:ascii="宋体" w:hAnsi="宋体" w:cs="宋体"/>
                <w:color w:val="auto"/>
                <w:kern w:val="2"/>
                <w:sz w:val="24"/>
                <w:szCs w:val="24"/>
                <w:highlight w:val="none"/>
                <w:lang w:val="en-US" w:eastAsia="zh-CN"/>
              </w:rPr>
              <w:t>卢氏县2025年城市国土空间监测项目</w:t>
            </w:r>
          </w:p>
        </w:tc>
      </w:tr>
      <w:tr w14:paraId="05032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986" w:type="dxa"/>
            <w:noWrap w:val="0"/>
            <w:vAlign w:val="center"/>
          </w:tcPr>
          <w:p w14:paraId="0377FC20">
            <w:pPr>
              <w:spacing w:line="480" w:lineRule="auto"/>
              <w:ind w:firstLine="480" w:firstLineChars="200"/>
              <w:jc w:val="left"/>
              <w:rPr>
                <w:rFonts w:hint="eastAsia" w:ascii="宋体" w:hAnsi="宋体" w:eastAsia="宋体" w:cs="宋体"/>
                <w:bCs/>
                <w:color w:val="auto"/>
                <w:sz w:val="22"/>
                <w:highlight w:val="none"/>
              </w:rPr>
            </w:pPr>
            <w:r>
              <w:rPr>
                <w:rFonts w:hint="eastAsia" w:ascii="宋体" w:hAnsi="宋体" w:eastAsia="宋体" w:cs="宋体"/>
                <w:bCs/>
                <w:color w:val="auto"/>
                <w:sz w:val="24"/>
                <w:szCs w:val="24"/>
                <w:highlight w:val="none"/>
              </w:rPr>
              <w:t>4</w:t>
            </w:r>
          </w:p>
        </w:tc>
        <w:tc>
          <w:tcPr>
            <w:tcW w:w="1692" w:type="dxa"/>
            <w:noWrap w:val="0"/>
            <w:vAlign w:val="center"/>
          </w:tcPr>
          <w:p w14:paraId="59A423B0">
            <w:pPr>
              <w:spacing w:line="480" w:lineRule="auto"/>
              <w:jc w:val="center"/>
              <w:rPr>
                <w:rFonts w:hint="eastAsia" w:ascii="宋体" w:hAnsi="宋体" w:eastAsia="宋体" w:cs="宋体"/>
                <w:bCs/>
                <w:color w:val="auto"/>
                <w:sz w:val="22"/>
                <w:highlight w:val="none"/>
              </w:rPr>
            </w:pPr>
            <w:r>
              <w:rPr>
                <w:rFonts w:hint="eastAsia" w:ascii="宋体" w:hAnsi="宋体" w:cs="宋体"/>
                <w:color w:val="auto"/>
                <w:kern w:val="2"/>
                <w:sz w:val="24"/>
                <w:szCs w:val="24"/>
                <w:highlight w:val="none"/>
                <w:lang w:val="en-US" w:eastAsia="zh-CN"/>
              </w:rPr>
              <w:t>项目编号</w:t>
            </w:r>
          </w:p>
        </w:tc>
        <w:tc>
          <w:tcPr>
            <w:tcW w:w="6381" w:type="dxa"/>
            <w:noWrap w:val="0"/>
            <w:vAlign w:val="center"/>
          </w:tcPr>
          <w:p w14:paraId="5B780CF8">
            <w:pPr>
              <w:spacing w:line="480" w:lineRule="auto"/>
              <w:jc w:val="left"/>
              <w:rPr>
                <w:rFonts w:hint="eastAsia" w:ascii="宋体" w:hAnsi="宋体" w:eastAsia="宋体" w:cs="宋体"/>
                <w:bCs/>
                <w:color w:val="auto"/>
                <w:sz w:val="22"/>
                <w:highlight w:val="none"/>
                <w:lang w:eastAsia="zh-CN"/>
              </w:rPr>
            </w:pPr>
            <w:r>
              <w:rPr>
                <w:rFonts w:hint="eastAsia" w:ascii="宋体" w:hAnsi="宋体" w:cs="宋体"/>
                <w:color w:val="auto"/>
                <w:kern w:val="2"/>
                <w:sz w:val="24"/>
                <w:szCs w:val="24"/>
                <w:highlight w:val="none"/>
                <w:lang w:val="en-US" w:eastAsia="zh-CN"/>
              </w:rPr>
              <w:t>三卢竞磋采购-2026-9、LSGZ[2026]028-ZC021</w:t>
            </w:r>
          </w:p>
        </w:tc>
      </w:tr>
      <w:tr w14:paraId="23E6D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7" w:hRule="atLeast"/>
        </w:trPr>
        <w:tc>
          <w:tcPr>
            <w:tcW w:w="986" w:type="dxa"/>
            <w:noWrap w:val="0"/>
            <w:vAlign w:val="center"/>
          </w:tcPr>
          <w:p w14:paraId="02161240">
            <w:pPr>
              <w:spacing w:line="480" w:lineRule="auto"/>
              <w:jc w:val="center"/>
              <w:rPr>
                <w:rFonts w:hint="eastAsia" w:ascii="宋体" w:hAnsi="宋体" w:eastAsia="宋体" w:cs="宋体"/>
                <w:bCs/>
                <w:color w:val="auto"/>
                <w:sz w:val="22"/>
                <w:highlight w:val="none"/>
              </w:rPr>
            </w:pPr>
            <w:r>
              <w:rPr>
                <w:rFonts w:hint="eastAsia" w:ascii="宋体" w:hAnsi="宋体" w:cs="宋体"/>
                <w:bCs/>
                <w:color w:val="auto"/>
                <w:sz w:val="22"/>
                <w:highlight w:val="none"/>
                <w:lang w:val="en-US" w:eastAsia="zh-CN"/>
              </w:rPr>
              <w:t xml:space="preserve"> </w:t>
            </w: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5</w:t>
            </w:r>
          </w:p>
        </w:tc>
        <w:tc>
          <w:tcPr>
            <w:tcW w:w="1692" w:type="dxa"/>
            <w:noWrap w:val="0"/>
            <w:vAlign w:val="center"/>
          </w:tcPr>
          <w:p w14:paraId="4ABB44C9">
            <w:pPr>
              <w:spacing w:line="480" w:lineRule="auto"/>
              <w:jc w:val="center"/>
              <w:rPr>
                <w:rFonts w:hint="eastAsia" w:ascii="宋体" w:hAnsi="宋体" w:eastAsia="宋体" w:cs="宋体"/>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rPr>
              <w:t>服务范围</w:t>
            </w:r>
          </w:p>
        </w:tc>
        <w:tc>
          <w:tcPr>
            <w:tcW w:w="6381" w:type="dxa"/>
            <w:noWrap w:val="0"/>
            <w:vAlign w:val="center"/>
          </w:tcPr>
          <w:p w14:paraId="44BD4E4A">
            <w:pPr>
              <w:spacing w:line="480" w:lineRule="auto"/>
              <w:jc w:val="left"/>
              <w:rPr>
                <w:rFonts w:hint="eastAsia" w:ascii="宋体" w:hAnsi="宋体" w:eastAsia="宋体" w:cs="宋体"/>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rPr>
              <w:t>在卢氏县全域范围内容开展202</w:t>
            </w:r>
            <w:r>
              <w:rPr>
                <w:rFonts w:hint="eastAsia" w:ascii="宋体" w:hAnsi="宋体" w:cs="宋体"/>
                <w:color w:val="auto"/>
                <w:spacing w:val="6"/>
                <w:kern w:val="2"/>
                <w:sz w:val="24"/>
                <w:szCs w:val="24"/>
                <w:highlight w:val="none"/>
                <w:lang w:val="en-US" w:eastAsia="zh-CN"/>
              </w:rPr>
              <w:t>5</w:t>
            </w:r>
            <w:r>
              <w:rPr>
                <w:rFonts w:hint="eastAsia" w:ascii="宋体" w:hAnsi="宋体" w:eastAsia="宋体" w:cs="宋体"/>
                <w:color w:val="auto"/>
                <w:spacing w:val="6"/>
                <w:kern w:val="2"/>
                <w:sz w:val="24"/>
                <w:szCs w:val="24"/>
                <w:highlight w:val="none"/>
                <w:lang w:val="en-US" w:eastAsia="zh-CN"/>
              </w:rPr>
              <w:t>年城市国土空间监测相关要素的更新与补充采集工作（具体要求详见服务需求）</w:t>
            </w:r>
          </w:p>
        </w:tc>
      </w:tr>
      <w:tr w14:paraId="303D4B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986" w:type="dxa"/>
            <w:noWrap w:val="0"/>
            <w:vAlign w:val="center"/>
          </w:tcPr>
          <w:p w14:paraId="76021100">
            <w:pPr>
              <w:spacing w:line="480" w:lineRule="auto"/>
              <w:ind w:firstLine="440" w:firstLineChars="200"/>
              <w:jc w:val="both"/>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6</w:t>
            </w:r>
          </w:p>
        </w:tc>
        <w:tc>
          <w:tcPr>
            <w:tcW w:w="1692" w:type="dxa"/>
            <w:noWrap w:val="0"/>
            <w:vAlign w:val="center"/>
          </w:tcPr>
          <w:p w14:paraId="3CD17807">
            <w:pPr>
              <w:widowControl w:val="0"/>
              <w:adjustRightInd w:val="0"/>
              <w:spacing w:line="360" w:lineRule="auto"/>
              <w:jc w:val="center"/>
              <w:rPr>
                <w:rFonts w:hint="eastAsia" w:ascii="宋体" w:hAnsi="宋体" w:eastAsia="宋体" w:cs="宋体"/>
                <w:bCs/>
                <w:color w:val="auto"/>
                <w:sz w:val="22"/>
                <w:highlight w:val="none"/>
              </w:rPr>
            </w:pPr>
            <w:r>
              <w:rPr>
                <w:rFonts w:ascii="宋体" w:hAnsi="宋体" w:cs="宋体"/>
                <w:color w:val="auto"/>
                <w:spacing w:val="6"/>
                <w:kern w:val="2"/>
                <w:sz w:val="24"/>
                <w:szCs w:val="24"/>
                <w:highlight w:val="none"/>
              </w:rPr>
              <w:t>采购方式</w:t>
            </w:r>
          </w:p>
        </w:tc>
        <w:tc>
          <w:tcPr>
            <w:tcW w:w="6381" w:type="dxa"/>
            <w:noWrap w:val="0"/>
            <w:vAlign w:val="center"/>
          </w:tcPr>
          <w:p w14:paraId="21534D48">
            <w:pPr>
              <w:widowControl w:val="0"/>
              <w:adjustRightInd w:val="0"/>
              <w:spacing w:line="360" w:lineRule="auto"/>
              <w:jc w:val="both"/>
              <w:rPr>
                <w:rFonts w:hint="eastAsia" w:ascii="宋体" w:hAnsi="宋体" w:eastAsia="宋体" w:cs="宋体"/>
                <w:bCs/>
                <w:color w:val="auto"/>
                <w:sz w:val="22"/>
                <w:highlight w:val="none"/>
              </w:rPr>
            </w:pPr>
            <w:r>
              <w:rPr>
                <w:rFonts w:ascii="宋体" w:hAnsi="宋体" w:cs="宋体"/>
                <w:color w:val="auto"/>
                <w:spacing w:val="6"/>
                <w:kern w:val="2"/>
                <w:sz w:val="24"/>
                <w:szCs w:val="24"/>
                <w:highlight w:val="none"/>
              </w:rPr>
              <w:t>竞争性磋商</w:t>
            </w:r>
          </w:p>
        </w:tc>
      </w:tr>
      <w:tr w14:paraId="02D32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986" w:type="dxa"/>
            <w:noWrap w:val="0"/>
            <w:vAlign w:val="center"/>
          </w:tcPr>
          <w:p w14:paraId="3C4FF4F2">
            <w:pPr>
              <w:spacing w:line="480" w:lineRule="auto"/>
              <w:ind w:firstLine="440" w:firstLineChars="200"/>
              <w:jc w:val="both"/>
              <w:rPr>
                <w:rFonts w:hint="eastAsia" w:ascii="宋体" w:hAnsi="宋体" w:eastAsia="宋体" w:cs="宋体"/>
                <w:bCs/>
                <w:color w:val="auto"/>
                <w:sz w:val="22"/>
                <w:highlight w:val="none"/>
                <w:lang w:val="en-US" w:eastAsia="zh-CN"/>
              </w:rPr>
            </w:pPr>
            <w:r>
              <w:rPr>
                <w:rFonts w:hint="eastAsia" w:ascii="宋体" w:hAnsi="宋体" w:eastAsia="宋体" w:cs="宋体"/>
                <w:bCs/>
                <w:color w:val="auto"/>
                <w:sz w:val="22"/>
                <w:highlight w:val="none"/>
                <w:lang w:val="en-US" w:eastAsia="zh-CN"/>
              </w:rPr>
              <w:t>7</w:t>
            </w:r>
          </w:p>
        </w:tc>
        <w:tc>
          <w:tcPr>
            <w:tcW w:w="1692" w:type="dxa"/>
            <w:noWrap w:val="0"/>
            <w:vAlign w:val="center"/>
          </w:tcPr>
          <w:p w14:paraId="269484E5">
            <w:pPr>
              <w:widowControl w:val="0"/>
              <w:adjustRightInd w:val="0"/>
              <w:spacing w:line="360" w:lineRule="auto"/>
              <w:jc w:val="center"/>
              <w:rPr>
                <w:rFonts w:ascii="宋体" w:hAnsi="宋体" w:eastAsia="宋体" w:cs="宋体"/>
                <w:color w:val="auto"/>
                <w:kern w:val="2"/>
                <w:sz w:val="24"/>
                <w:szCs w:val="24"/>
                <w:highlight w:val="none"/>
                <w:lang w:val="en-US" w:eastAsia="zh-CN" w:bidi="ar-SA"/>
              </w:rPr>
            </w:pPr>
            <w:r>
              <w:rPr>
                <w:rFonts w:ascii="宋体" w:hAnsi="宋体" w:cs="宋体"/>
                <w:color w:val="auto"/>
                <w:kern w:val="2"/>
                <w:sz w:val="24"/>
                <w:szCs w:val="24"/>
                <w:highlight w:val="none"/>
              </w:rPr>
              <w:t>资金来源</w:t>
            </w:r>
          </w:p>
        </w:tc>
        <w:tc>
          <w:tcPr>
            <w:tcW w:w="6381" w:type="dxa"/>
            <w:noWrap w:val="0"/>
            <w:vAlign w:val="center"/>
          </w:tcPr>
          <w:p w14:paraId="342AE0A5">
            <w:pPr>
              <w:widowControl w:val="0"/>
              <w:adjustRightInd w:val="0"/>
              <w:spacing w:line="360" w:lineRule="auto"/>
              <w:jc w:val="both"/>
              <w:rPr>
                <w:rFonts w:ascii="宋体" w:hAnsi="宋体" w:eastAsia="宋体" w:cs="宋体"/>
                <w:color w:val="auto"/>
                <w:spacing w:val="6"/>
                <w:kern w:val="2"/>
                <w:sz w:val="24"/>
                <w:szCs w:val="24"/>
                <w:highlight w:val="none"/>
                <w:lang w:val="en-US" w:eastAsia="zh-CN" w:bidi="ar-SA"/>
              </w:rPr>
            </w:pPr>
            <w:r>
              <w:rPr>
                <w:rFonts w:hint="eastAsia" w:ascii="宋体" w:hAnsi="宋体" w:cs="宋体"/>
                <w:color w:val="auto"/>
                <w:spacing w:val="6"/>
                <w:kern w:val="2"/>
                <w:sz w:val="24"/>
                <w:szCs w:val="24"/>
                <w:highlight w:val="none"/>
                <w:lang w:val="en-US" w:eastAsia="zh-CN"/>
              </w:rPr>
              <w:t>财政资金</w:t>
            </w:r>
            <w:r>
              <w:rPr>
                <w:rFonts w:ascii="宋体" w:hAnsi="宋体" w:cs="宋体"/>
                <w:color w:val="auto"/>
                <w:spacing w:val="6"/>
                <w:kern w:val="2"/>
                <w:sz w:val="24"/>
                <w:szCs w:val="24"/>
                <w:highlight w:val="none"/>
              </w:rPr>
              <w:t>，已落实</w:t>
            </w:r>
            <w:r>
              <w:rPr>
                <w:rFonts w:hint="eastAsia" w:ascii="宋体" w:hAnsi="宋体" w:cs="宋体"/>
                <w:color w:val="auto"/>
                <w:spacing w:val="6"/>
                <w:kern w:val="2"/>
                <w:sz w:val="24"/>
                <w:szCs w:val="24"/>
                <w:highlight w:val="none"/>
                <w:lang w:val="en-US" w:eastAsia="zh-CN"/>
              </w:rPr>
              <w:t>；</w:t>
            </w:r>
          </w:p>
        </w:tc>
      </w:tr>
      <w:tr w14:paraId="74736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4" w:hRule="atLeast"/>
        </w:trPr>
        <w:tc>
          <w:tcPr>
            <w:tcW w:w="986" w:type="dxa"/>
            <w:noWrap w:val="0"/>
            <w:vAlign w:val="center"/>
          </w:tcPr>
          <w:p w14:paraId="327D2F01">
            <w:pPr>
              <w:spacing w:line="480" w:lineRule="auto"/>
              <w:ind w:firstLine="480"/>
              <w:jc w:val="left"/>
              <w:rPr>
                <w:rFonts w:hint="eastAsia" w:ascii="宋体" w:hAnsi="宋体" w:eastAsia="宋体" w:cs="宋体"/>
                <w:bCs/>
                <w:color w:val="auto"/>
                <w:sz w:val="22"/>
                <w:highlight w:val="none"/>
                <w:lang w:val="en-US" w:eastAsia="zh-CN"/>
              </w:rPr>
            </w:pPr>
            <w:r>
              <w:rPr>
                <w:rFonts w:hint="eastAsia" w:ascii="宋体" w:hAnsi="宋体" w:eastAsia="宋体" w:cs="宋体"/>
                <w:bCs/>
                <w:color w:val="auto"/>
                <w:sz w:val="22"/>
                <w:highlight w:val="none"/>
                <w:lang w:val="en-US" w:eastAsia="zh-CN"/>
              </w:rPr>
              <w:t>8</w:t>
            </w:r>
          </w:p>
        </w:tc>
        <w:tc>
          <w:tcPr>
            <w:tcW w:w="1692" w:type="dxa"/>
            <w:noWrap w:val="0"/>
            <w:vAlign w:val="center"/>
          </w:tcPr>
          <w:p w14:paraId="45263944">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预算资金</w:t>
            </w:r>
          </w:p>
        </w:tc>
        <w:tc>
          <w:tcPr>
            <w:tcW w:w="6381" w:type="dxa"/>
            <w:noWrap w:val="0"/>
            <w:vAlign w:val="center"/>
          </w:tcPr>
          <w:p w14:paraId="7FECAE5D">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eastAsia="zh-CN"/>
              </w:rPr>
              <w:t>¥</w:t>
            </w:r>
            <w:r>
              <w:rPr>
                <w:rFonts w:hint="eastAsia" w:ascii="宋体" w:hAnsi="宋体" w:cs="宋体"/>
                <w:bCs/>
                <w:color w:val="auto"/>
                <w:sz w:val="24"/>
                <w:szCs w:val="28"/>
                <w:highlight w:val="none"/>
                <w:lang w:val="en-US" w:eastAsia="zh-CN"/>
              </w:rPr>
              <w:t>842605.00</w:t>
            </w:r>
            <w:r>
              <w:rPr>
                <w:rFonts w:hint="eastAsia" w:ascii="宋体" w:hAnsi="宋体" w:cs="宋体"/>
                <w:color w:val="auto"/>
                <w:spacing w:val="6"/>
                <w:kern w:val="2"/>
                <w:sz w:val="24"/>
                <w:szCs w:val="24"/>
                <w:highlight w:val="none"/>
                <w:lang w:val="en-US" w:eastAsia="zh-CN"/>
              </w:rPr>
              <w:t>元</w:t>
            </w:r>
            <w:r>
              <w:rPr>
                <w:rFonts w:hint="eastAsia" w:ascii="宋体" w:hAnsi="宋体" w:cs="宋体"/>
                <w:color w:val="auto"/>
                <w:spacing w:val="6"/>
                <w:kern w:val="2"/>
                <w:sz w:val="24"/>
                <w:szCs w:val="24"/>
                <w:highlight w:val="none"/>
              </w:rPr>
              <w:t>（供应商报价不</w:t>
            </w:r>
            <w:r>
              <w:rPr>
                <w:rFonts w:hint="eastAsia" w:ascii="宋体" w:hAnsi="宋体" w:cs="宋体"/>
                <w:color w:val="auto"/>
                <w:spacing w:val="6"/>
                <w:kern w:val="2"/>
                <w:sz w:val="24"/>
                <w:szCs w:val="24"/>
                <w:highlight w:val="none"/>
                <w:lang w:val="en-US" w:eastAsia="zh-CN"/>
              </w:rPr>
              <w:t>得</w:t>
            </w:r>
            <w:r>
              <w:rPr>
                <w:rFonts w:hint="eastAsia" w:ascii="宋体" w:hAnsi="宋体" w:cs="宋体"/>
                <w:color w:val="auto"/>
                <w:spacing w:val="6"/>
                <w:kern w:val="2"/>
                <w:sz w:val="24"/>
                <w:szCs w:val="24"/>
                <w:highlight w:val="none"/>
              </w:rPr>
              <w:t>高于项目预算金额，超出按无效文件处理）</w:t>
            </w:r>
          </w:p>
        </w:tc>
      </w:tr>
      <w:tr w14:paraId="71FC7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986" w:type="dxa"/>
            <w:noWrap w:val="0"/>
            <w:vAlign w:val="center"/>
          </w:tcPr>
          <w:p w14:paraId="0BA6784B">
            <w:pPr>
              <w:spacing w:line="480" w:lineRule="auto"/>
              <w:ind w:firstLine="480"/>
              <w:jc w:val="left"/>
              <w:rPr>
                <w:rFonts w:hint="eastAsia" w:ascii="宋体" w:hAnsi="宋体" w:eastAsia="宋体" w:cs="宋体"/>
                <w:bCs/>
                <w:color w:val="auto"/>
                <w:sz w:val="22"/>
                <w:highlight w:val="none"/>
                <w:lang w:eastAsia="zh-CN"/>
              </w:rPr>
            </w:pPr>
            <w:r>
              <w:rPr>
                <w:rFonts w:hint="eastAsia" w:ascii="宋体" w:hAnsi="宋体" w:eastAsia="宋体" w:cs="宋体"/>
                <w:bCs/>
                <w:color w:val="auto"/>
                <w:sz w:val="22"/>
                <w:highlight w:val="none"/>
                <w:lang w:val="en-US" w:eastAsia="zh-CN"/>
              </w:rPr>
              <w:t>9</w:t>
            </w:r>
          </w:p>
        </w:tc>
        <w:tc>
          <w:tcPr>
            <w:tcW w:w="1692" w:type="dxa"/>
            <w:noWrap w:val="0"/>
            <w:vAlign w:val="center"/>
          </w:tcPr>
          <w:p w14:paraId="79B289B3">
            <w:pPr>
              <w:widowControl w:val="0"/>
              <w:adjustRightInd w:val="0"/>
              <w:spacing w:line="360" w:lineRule="auto"/>
              <w:jc w:val="center"/>
              <w:rPr>
                <w:rFonts w:hint="eastAsia" w:ascii="宋体" w:hAnsi="宋体" w:eastAsia="宋体" w:cs="宋体"/>
                <w:bCs/>
                <w:color w:val="auto"/>
                <w:sz w:val="22"/>
                <w:highlight w:val="none"/>
              </w:rPr>
            </w:pPr>
            <w:r>
              <w:rPr>
                <w:rFonts w:ascii="宋体" w:hAnsi="宋体" w:cs="宋体"/>
                <w:color w:val="auto"/>
                <w:spacing w:val="6"/>
                <w:kern w:val="2"/>
                <w:sz w:val="24"/>
                <w:szCs w:val="24"/>
                <w:highlight w:val="none"/>
              </w:rPr>
              <w:t>质量要求</w:t>
            </w:r>
          </w:p>
        </w:tc>
        <w:tc>
          <w:tcPr>
            <w:tcW w:w="6381" w:type="dxa"/>
            <w:noWrap w:val="0"/>
            <w:vAlign w:val="center"/>
          </w:tcPr>
          <w:p w14:paraId="40CF98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color w:val="auto"/>
                <w:sz w:val="22"/>
                <w:highlight w:val="none"/>
                <w:lang w:eastAsia="zh-CN"/>
              </w:rPr>
            </w:pPr>
            <w:r>
              <w:rPr>
                <w:rFonts w:hint="eastAsia" w:ascii="宋体" w:hAnsi="宋体" w:cs="宋体"/>
                <w:bCs/>
                <w:color w:val="auto"/>
                <w:sz w:val="24"/>
                <w:szCs w:val="28"/>
                <w:highlight w:val="none"/>
                <w:lang w:eastAsia="zh-CN"/>
              </w:rPr>
              <w:t>符合国家规定的相关标准和现行技术规范、规程要求。</w:t>
            </w:r>
          </w:p>
        </w:tc>
      </w:tr>
      <w:tr w14:paraId="4B511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986" w:type="dxa"/>
            <w:noWrap w:val="0"/>
            <w:vAlign w:val="center"/>
          </w:tcPr>
          <w:p w14:paraId="28DAB957">
            <w:pPr>
              <w:spacing w:line="480" w:lineRule="auto"/>
              <w:jc w:val="center"/>
              <w:rPr>
                <w:rFonts w:hint="default" w:ascii="宋体" w:hAnsi="宋体" w:eastAsia="宋体" w:cs="宋体"/>
                <w:bCs/>
                <w:color w:val="auto"/>
                <w:sz w:val="22"/>
                <w:highlight w:val="none"/>
                <w:lang w:val="en-US" w:eastAsia="zh-CN"/>
              </w:rPr>
            </w:pPr>
            <w:r>
              <w:rPr>
                <w:rFonts w:hint="eastAsia" w:ascii="宋体" w:hAnsi="宋体" w:cs="宋体"/>
                <w:bCs/>
                <w:color w:val="auto"/>
                <w:sz w:val="22"/>
                <w:highlight w:val="none"/>
                <w:lang w:val="en-US" w:eastAsia="zh-CN"/>
              </w:rPr>
              <w:t xml:space="preserve"> </w:t>
            </w:r>
            <w:r>
              <w:rPr>
                <w:rFonts w:hint="eastAsia" w:ascii="宋体" w:hAnsi="宋体" w:eastAsia="宋体" w:cs="宋体"/>
                <w:bCs/>
                <w:color w:val="auto"/>
                <w:sz w:val="22"/>
                <w:highlight w:val="none"/>
                <w:lang w:val="en-US" w:eastAsia="zh-CN"/>
              </w:rPr>
              <w:t>10</w:t>
            </w:r>
          </w:p>
        </w:tc>
        <w:tc>
          <w:tcPr>
            <w:tcW w:w="1692" w:type="dxa"/>
            <w:noWrap w:val="0"/>
            <w:vAlign w:val="center"/>
          </w:tcPr>
          <w:p w14:paraId="0E6910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val="en-US" w:eastAsia="zh-CN"/>
              </w:rPr>
              <w:t>服务期限</w:t>
            </w:r>
          </w:p>
        </w:tc>
        <w:tc>
          <w:tcPr>
            <w:tcW w:w="6381" w:type="dxa"/>
            <w:noWrap w:val="0"/>
            <w:vAlign w:val="center"/>
          </w:tcPr>
          <w:p w14:paraId="7BA904B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eastAsia="zh-CN"/>
              </w:rPr>
              <w:t>合同签订之日起</w:t>
            </w:r>
            <w:r>
              <w:rPr>
                <w:rFonts w:hint="eastAsia" w:ascii="宋体" w:hAnsi="宋体" w:cs="宋体"/>
                <w:bCs/>
                <w:color w:val="auto"/>
                <w:sz w:val="24"/>
                <w:szCs w:val="28"/>
                <w:highlight w:val="none"/>
                <w:lang w:val="en-US" w:eastAsia="zh-CN"/>
              </w:rPr>
              <w:t>30</w:t>
            </w:r>
            <w:r>
              <w:rPr>
                <w:rFonts w:hint="eastAsia" w:ascii="宋体" w:hAnsi="宋体" w:eastAsia="宋体" w:cs="宋体"/>
                <w:bCs/>
                <w:color w:val="auto"/>
                <w:sz w:val="24"/>
                <w:szCs w:val="28"/>
                <w:highlight w:val="none"/>
                <w:lang w:eastAsia="zh-CN"/>
              </w:rPr>
              <w:t>日历天内完成</w:t>
            </w:r>
          </w:p>
        </w:tc>
      </w:tr>
      <w:tr w14:paraId="6A25B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986" w:type="dxa"/>
            <w:noWrap w:val="0"/>
            <w:vAlign w:val="center"/>
          </w:tcPr>
          <w:p w14:paraId="742AA2D9">
            <w:pPr>
              <w:spacing w:line="480" w:lineRule="auto"/>
              <w:ind w:firstLine="240" w:firstLineChars="100"/>
              <w:jc w:val="both"/>
              <w:rPr>
                <w:rFonts w:hint="default" w:ascii="宋体" w:hAnsi="宋体" w:eastAsia="宋体" w:cs="宋体"/>
                <w:bCs/>
                <w:color w:val="auto"/>
                <w:sz w:val="22"/>
                <w:highlight w:val="none"/>
                <w:lang w:val="en-US" w:eastAsia="zh-CN"/>
              </w:rPr>
            </w:pPr>
            <w:r>
              <w:rPr>
                <w:rFonts w:hint="eastAsia" w:ascii="宋体" w:hAnsi="宋体" w:eastAsia="宋体" w:cs="宋体"/>
                <w:bCs/>
                <w:color w:val="auto"/>
                <w:sz w:val="24"/>
                <w:szCs w:val="24"/>
                <w:highlight w:val="none"/>
                <w:lang w:val="en-US" w:eastAsia="zh-CN"/>
              </w:rPr>
              <w:t>11</w:t>
            </w:r>
          </w:p>
        </w:tc>
        <w:tc>
          <w:tcPr>
            <w:tcW w:w="1692" w:type="dxa"/>
            <w:noWrap w:val="0"/>
            <w:vAlign w:val="center"/>
          </w:tcPr>
          <w:p w14:paraId="7A6658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Cs/>
                <w:color w:val="auto"/>
                <w:sz w:val="24"/>
                <w:szCs w:val="28"/>
                <w:highlight w:val="none"/>
                <w:lang w:eastAsia="zh-CN"/>
              </w:rPr>
            </w:pPr>
            <w:r>
              <w:rPr>
                <w:rFonts w:hint="eastAsia" w:ascii="宋体" w:hAnsi="宋体" w:cs="宋体"/>
                <w:bCs/>
                <w:color w:val="auto"/>
                <w:sz w:val="24"/>
                <w:szCs w:val="28"/>
                <w:highlight w:val="none"/>
                <w:lang w:val="en-US" w:eastAsia="zh-CN"/>
              </w:rPr>
              <w:t>服务</w:t>
            </w:r>
            <w:r>
              <w:rPr>
                <w:rFonts w:hint="eastAsia" w:ascii="宋体" w:hAnsi="宋体" w:eastAsia="宋体" w:cs="宋体"/>
                <w:bCs/>
                <w:color w:val="auto"/>
                <w:sz w:val="24"/>
                <w:szCs w:val="28"/>
                <w:highlight w:val="none"/>
              </w:rPr>
              <w:t>地点</w:t>
            </w:r>
          </w:p>
        </w:tc>
        <w:tc>
          <w:tcPr>
            <w:tcW w:w="6381" w:type="dxa"/>
            <w:noWrap w:val="0"/>
            <w:vAlign w:val="center"/>
          </w:tcPr>
          <w:p w14:paraId="7B0FA50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Cs/>
                <w:color w:val="auto"/>
                <w:sz w:val="24"/>
                <w:szCs w:val="28"/>
                <w:highlight w:val="none"/>
                <w:lang w:val="en-US" w:eastAsia="zh-CN"/>
              </w:rPr>
            </w:pPr>
            <w:r>
              <w:rPr>
                <w:rFonts w:hint="default" w:ascii="宋体" w:hAnsi="宋体" w:eastAsia="宋体" w:cs="宋体"/>
                <w:bCs/>
                <w:color w:val="auto"/>
                <w:sz w:val="24"/>
                <w:szCs w:val="28"/>
                <w:highlight w:val="none"/>
                <w:lang w:val="en-US" w:eastAsia="zh-CN"/>
              </w:rPr>
              <w:t>卢氏县县域内</w:t>
            </w:r>
          </w:p>
        </w:tc>
      </w:tr>
      <w:tr w14:paraId="41EC2B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5386C167">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12</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7FC03B27">
            <w:pPr>
              <w:widowControl w:val="0"/>
              <w:adjustRightInd w:val="0"/>
              <w:spacing w:line="360" w:lineRule="auto"/>
              <w:jc w:val="center"/>
              <w:rPr>
                <w:rFonts w:ascii="宋体" w:hAnsi="宋体" w:cs="宋体"/>
                <w:color w:val="auto"/>
                <w:spacing w:val="-40"/>
                <w:kern w:val="2"/>
                <w:sz w:val="24"/>
                <w:szCs w:val="24"/>
                <w:highlight w:val="none"/>
              </w:rPr>
            </w:pPr>
            <w:r>
              <w:rPr>
                <w:rFonts w:ascii="宋体" w:hAnsi="宋体" w:cs="宋体"/>
                <w:color w:val="auto"/>
                <w:kern w:val="2"/>
                <w:sz w:val="24"/>
                <w:szCs w:val="24"/>
                <w:highlight w:val="none"/>
              </w:rPr>
              <w:t>供应商资质要求</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603B45A">
            <w:pPr>
              <w:shd w:val="clear" w:color="auto" w:fill="FFFFFF"/>
              <w:spacing w:line="360" w:lineRule="auto"/>
              <w:rPr>
                <w:rFonts w:ascii="宋体" w:hAnsi="宋体" w:cs="宋体"/>
                <w:color w:val="auto"/>
                <w:kern w:val="2"/>
                <w:sz w:val="24"/>
                <w:szCs w:val="24"/>
                <w:highlight w:val="none"/>
              </w:rPr>
            </w:pPr>
            <w:r>
              <w:rPr>
                <w:rFonts w:hint="eastAsia" w:ascii="宋体" w:hAnsi="宋体" w:cs="宋体"/>
                <w:color w:val="auto"/>
                <w:spacing w:val="6"/>
                <w:kern w:val="2"/>
                <w:sz w:val="24"/>
                <w:szCs w:val="24"/>
                <w:highlight w:val="none"/>
              </w:rPr>
              <w:t>具体详见公告部分</w:t>
            </w:r>
          </w:p>
        </w:tc>
      </w:tr>
      <w:tr w14:paraId="451681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40E1A3D">
            <w:pPr>
              <w:shd w:val="clear" w:color="auto" w:fill="FFFFFF"/>
              <w:spacing w:line="360" w:lineRule="auto"/>
              <w:ind w:firstLine="252" w:firstLineChars="100"/>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13</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4D988B47">
            <w:pPr>
              <w:shd w:val="clear" w:color="auto" w:fill="FFFFFF"/>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开标时间和地点</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FD909D1">
            <w:pPr>
              <w:shd w:val="clear" w:color="auto" w:fill="FFFFFF"/>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具体详见公告部分</w:t>
            </w:r>
          </w:p>
        </w:tc>
      </w:tr>
      <w:tr w14:paraId="43A38A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3227380">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14</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3289C907">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是否接受联合体投标</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7BEBED56">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不接受</w:t>
            </w:r>
          </w:p>
        </w:tc>
      </w:tr>
      <w:tr w14:paraId="30EBD3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5B8261B">
            <w:pPr>
              <w:widowControl w:val="0"/>
              <w:adjustRightInd w:val="0"/>
              <w:spacing w:line="360" w:lineRule="auto"/>
              <w:jc w:val="center"/>
              <w:rPr>
                <w:rFonts w:hint="eastAsia"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5</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1D8C3CE5">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踏勘现场</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5382280">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不组织</w:t>
            </w:r>
          </w:p>
        </w:tc>
      </w:tr>
      <w:tr w14:paraId="34F6BC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57BEA5EC">
            <w:pPr>
              <w:widowControl w:val="0"/>
              <w:adjustRightInd w:val="0"/>
              <w:spacing w:line="360" w:lineRule="auto"/>
              <w:jc w:val="center"/>
              <w:rPr>
                <w:rFonts w:hint="eastAsia"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6</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3C939506">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投标预备会</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16C80A92">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不召开</w:t>
            </w:r>
          </w:p>
        </w:tc>
      </w:tr>
      <w:tr w14:paraId="3811FC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FB96BE3">
            <w:pPr>
              <w:widowControl w:val="0"/>
              <w:adjustRightInd w:val="0"/>
              <w:spacing w:line="360" w:lineRule="auto"/>
              <w:jc w:val="center"/>
              <w:rPr>
                <w:rFonts w:hint="eastAsia"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7</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28C0EEFA">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分包</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3241D24">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不允许</w:t>
            </w:r>
          </w:p>
        </w:tc>
      </w:tr>
      <w:tr w14:paraId="789558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7D72431">
            <w:pPr>
              <w:widowControl w:val="0"/>
              <w:adjustRightInd w:val="0"/>
              <w:spacing w:line="360" w:lineRule="auto"/>
              <w:jc w:val="center"/>
              <w:rPr>
                <w:rFonts w:hint="eastAsia"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8</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07201EBB">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偏离</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3FC632E5">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允许(正偏离)</w:t>
            </w:r>
          </w:p>
        </w:tc>
      </w:tr>
      <w:tr w14:paraId="64CC21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E1D7507">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19</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4FBED682">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是否接受进口产品</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A26D185">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否</w:t>
            </w:r>
          </w:p>
        </w:tc>
      </w:tr>
      <w:tr w14:paraId="3A6557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3662EC80">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20</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0D5C1DA5">
            <w:pPr>
              <w:widowControl w:val="0"/>
              <w:adjustRightInd w:val="0"/>
              <w:spacing w:line="360" w:lineRule="auto"/>
              <w:jc w:val="center"/>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近年完成的类似项目的业绩年份要求</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7E25F53">
            <w:pPr>
              <w:widowControl w:val="0"/>
              <w:adjustRightInd w:val="0"/>
              <w:spacing w:line="360" w:lineRule="auto"/>
              <w:jc w:val="both"/>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20</w:t>
            </w:r>
            <w:r>
              <w:rPr>
                <w:rFonts w:hint="eastAsia" w:ascii="宋体" w:hAnsi="宋体" w:cs="宋体"/>
                <w:color w:val="auto"/>
                <w:spacing w:val="-10"/>
                <w:kern w:val="2"/>
                <w:sz w:val="24"/>
                <w:szCs w:val="24"/>
                <w:highlight w:val="none"/>
                <w:lang w:val="en-US" w:eastAsia="zh-CN"/>
              </w:rPr>
              <w:t>22</w:t>
            </w:r>
            <w:r>
              <w:rPr>
                <w:rFonts w:hint="eastAsia" w:ascii="宋体" w:hAnsi="宋体" w:cs="宋体"/>
                <w:color w:val="auto"/>
                <w:spacing w:val="-10"/>
                <w:kern w:val="2"/>
                <w:sz w:val="24"/>
                <w:szCs w:val="24"/>
                <w:highlight w:val="none"/>
              </w:rPr>
              <w:t>年01月01日以来完成类似项目（以合同签订时间为准）</w:t>
            </w:r>
          </w:p>
        </w:tc>
      </w:tr>
      <w:tr w14:paraId="02859C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16B18DE5">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21</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34C94D81">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rPr>
              <w:t>近年财务状况的要求</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3332A1B">
            <w:pPr>
              <w:spacing w:line="58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bCs/>
                <w:color w:val="auto"/>
                <w:sz w:val="24"/>
                <w:szCs w:val="28"/>
                <w:highlight w:val="none"/>
                <w:lang w:val="en-US" w:eastAsia="zh-CN"/>
              </w:rPr>
              <w:t>近三年来任意一个年度的财务审计报告或自行承诺</w:t>
            </w:r>
            <w:r>
              <w:rPr>
                <w:rFonts w:hint="eastAsia" w:ascii="宋体" w:hAnsi="宋体" w:cs="宋体"/>
                <w:bCs/>
                <w:color w:val="auto"/>
                <w:sz w:val="24"/>
                <w:szCs w:val="28"/>
                <w:highlight w:val="none"/>
                <w:lang w:val="en-US" w:eastAsia="zh-CN"/>
              </w:rPr>
              <w:t>；</w:t>
            </w:r>
          </w:p>
        </w:tc>
      </w:tr>
      <w:tr w14:paraId="5F9BE5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5"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692A32FB">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22</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2380B405">
            <w:pPr>
              <w:adjustRightInd w:val="0"/>
              <w:snapToGrid w:val="0"/>
              <w:spacing w:line="400" w:lineRule="exact"/>
              <w:jc w:val="center"/>
              <w:rPr>
                <w:rFonts w:ascii="宋体" w:hAnsi="宋体" w:cs="宋体"/>
                <w:color w:val="auto"/>
                <w:spacing w:val="-10"/>
                <w:kern w:val="2"/>
                <w:sz w:val="24"/>
                <w:szCs w:val="24"/>
                <w:highlight w:val="none"/>
              </w:rPr>
            </w:pPr>
            <w:r>
              <w:rPr>
                <w:rFonts w:hint="eastAsia" w:ascii="宋体" w:hAnsi="宋体" w:cs="宋体"/>
                <w:color w:val="auto"/>
                <w:sz w:val="24"/>
                <w:highlight w:val="none"/>
              </w:rPr>
              <w:t>构成磋商文件的其他材料</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159A70C">
            <w:pPr>
              <w:adjustRightInd w:val="0"/>
              <w:snapToGrid w:val="0"/>
              <w:spacing w:line="400" w:lineRule="exact"/>
              <w:rPr>
                <w:rFonts w:ascii="宋体" w:hAnsi="宋体" w:cs="宋体"/>
                <w:color w:val="auto"/>
                <w:spacing w:val="-10"/>
                <w:kern w:val="2"/>
                <w:sz w:val="24"/>
                <w:szCs w:val="24"/>
                <w:highlight w:val="none"/>
              </w:rPr>
            </w:pPr>
            <w:r>
              <w:rPr>
                <w:rFonts w:hint="eastAsia" w:ascii="宋体" w:hAnsi="宋体" w:cs="宋体"/>
                <w:color w:val="auto"/>
                <w:sz w:val="24"/>
                <w:highlight w:val="none"/>
              </w:rPr>
              <w:t>对磋商文件所作的澄清（含答疑）、修改，补充构成磋商文件的组成部分</w:t>
            </w:r>
          </w:p>
        </w:tc>
      </w:tr>
      <w:tr w14:paraId="7909F9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1ADDC811">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23</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70DB23E4">
            <w:pPr>
              <w:spacing w:line="400" w:lineRule="exact"/>
              <w:jc w:val="center"/>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响应人要求澄清竞争性磋商文件的截止时间</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693D8509">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响应文件递交截止时间5日前</w:t>
            </w:r>
          </w:p>
          <w:p w14:paraId="52FEAB5D">
            <w:pPr>
              <w:spacing w:line="400" w:lineRule="exact"/>
              <w:rPr>
                <w:rFonts w:ascii="宋体" w:hAnsi="宋体" w:cs="宋体"/>
                <w:color w:val="auto"/>
                <w:spacing w:val="-10"/>
                <w:kern w:val="2"/>
                <w:sz w:val="24"/>
                <w:szCs w:val="24"/>
                <w:highlight w:val="none"/>
              </w:rPr>
            </w:pPr>
            <w:r>
              <w:rPr>
                <w:rFonts w:hint="eastAsia" w:ascii="宋体" w:hAnsi="宋体" w:cs="宋体"/>
                <w:color w:val="auto"/>
                <w:sz w:val="24"/>
                <w:szCs w:val="24"/>
                <w:highlight w:val="none"/>
                <w:lang w:val="en-US" w:eastAsia="zh-CN"/>
              </w:rPr>
              <w:t>形</w:t>
            </w:r>
            <w:r>
              <w:rPr>
                <w:rFonts w:hint="eastAsia" w:ascii="宋体" w:hAnsi="宋体"/>
                <w:color w:val="auto"/>
                <w:sz w:val="24"/>
                <w:szCs w:val="24"/>
                <w:highlight w:val="none"/>
              </w:rPr>
              <w:t>式：以书面形式提交采购代理公司（加盖单位公章和法定代表人或委托代理人签字）</w:t>
            </w:r>
          </w:p>
        </w:tc>
      </w:tr>
      <w:tr w14:paraId="7BF6FC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5"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E115BCA">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24</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4CD9A82F">
            <w:pPr>
              <w:spacing w:line="400" w:lineRule="exact"/>
              <w:ind w:left="240" w:hanging="240" w:hangingChars="100"/>
              <w:jc w:val="center"/>
              <w:rPr>
                <w:rFonts w:ascii="宋体" w:hAnsi="宋体" w:cs="宋体"/>
                <w:color w:val="auto"/>
                <w:sz w:val="24"/>
                <w:szCs w:val="24"/>
                <w:highlight w:val="none"/>
              </w:rPr>
            </w:pPr>
            <w:r>
              <w:rPr>
                <w:rFonts w:hint="eastAsia" w:ascii="宋体" w:hAnsi="宋体" w:cs="宋体"/>
                <w:color w:val="auto"/>
                <w:sz w:val="24"/>
                <w:szCs w:val="24"/>
                <w:highlight w:val="none"/>
              </w:rPr>
              <w:t>响应文件递</w:t>
            </w:r>
          </w:p>
          <w:p w14:paraId="71B2C4D8">
            <w:pPr>
              <w:spacing w:line="400" w:lineRule="exact"/>
              <w:ind w:left="240" w:hanging="240" w:hangingChars="100"/>
              <w:jc w:val="center"/>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交截止时间</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79B26923">
            <w:pPr>
              <w:spacing w:line="400" w:lineRule="exact"/>
              <w:rPr>
                <w:rFonts w:ascii="宋体" w:hAnsi="宋体" w:cs="宋体"/>
                <w:color w:val="auto"/>
                <w:spacing w:val="-10"/>
                <w:kern w:val="2"/>
                <w:sz w:val="24"/>
                <w:szCs w:val="24"/>
                <w:highlight w:val="none"/>
              </w:rPr>
            </w:pPr>
            <w:r>
              <w:rPr>
                <w:rFonts w:hint="eastAsia" w:ascii="宋体" w:hAnsi="宋体" w:cs="宋体"/>
                <w:color w:val="auto"/>
                <w:spacing w:val="6"/>
                <w:kern w:val="2"/>
                <w:sz w:val="24"/>
                <w:szCs w:val="24"/>
                <w:highlight w:val="none"/>
              </w:rPr>
              <w:t>具体详见公告部分</w:t>
            </w:r>
          </w:p>
        </w:tc>
      </w:tr>
      <w:tr w14:paraId="3BFC47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3984044F">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25</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54E5CF9E">
            <w:pPr>
              <w:spacing w:line="400" w:lineRule="exact"/>
              <w:jc w:val="center"/>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响应人确认收到竞争性磋商文件澄清的时间</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37E1A791">
            <w:pPr>
              <w:keepNext w:val="0"/>
              <w:keepLines w:val="0"/>
              <w:pageBreakBefore w:val="0"/>
              <w:widowControl w:val="0"/>
              <w:kinsoku/>
              <w:wordWrap/>
              <w:overflowPunct/>
              <w:topLinePunct w:val="0"/>
              <w:autoSpaceDE/>
              <w:autoSpaceDN/>
              <w:bidi w:val="0"/>
              <w:snapToGrid/>
              <w:spacing w:line="400" w:lineRule="exact"/>
              <w:textAlignment w:val="auto"/>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在收到相应澄清文件后</w:t>
            </w:r>
            <w:r>
              <w:rPr>
                <w:rFonts w:hint="eastAsia" w:ascii="宋体" w:hAnsi="宋体" w:cs="宋体"/>
                <w:color w:val="auto"/>
                <w:sz w:val="24"/>
                <w:szCs w:val="24"/>
                <w:highlight w:val="none"/>
                <w:u w:val="single"/>
              </w:rPr>
              <w:t xml:space="preserve"> 24 </w:t>
            </w:r>
            <w:r>
              <w:rPr>
                <w:rFonts w:hint="eastAsia" w:ascii="宋体" w:hAnsi="宋体" w:cs="宋体"/>
                <w:color w:val="auto"/>
                <w:sz w:val="24"/>
                <w:szCs w:val="24"/>
                <w:highlight w:val="none"/>
              </w:rPr>
              <w:t>小时内</w:t>
            </w:r>
          </w:p>
        </w:tc>
      </w:tr>
      <w:tr w14:paraId="5A1B19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45DC9789">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26</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653D68F1">
            <w:pPr>
              <w:spacing w:line="400" w:lineRule="exact"/>
              <w:jc w:val="center"/>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响应人确认收到竞争性磋商文件修改的时间</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6BF1BBFE">
            <w:pPr>
              <w:keepNext w:val="0"/>
              <w:keepLines w:val="0"/>
              <w:pageBreakBefore w:val="0"/>
              <w:widowControl w:val="0"/>
              <w:kinsoku/>
              <w:wordWrap/>
              <w:overflowPunct/>
              <w:topLinePunct w:val="0"/>
              <w:autoSpaceDE/>
              <w:autoSpaceDN/>
              <w:bidi w:val="0"/>
              <w:snapToGrid/>
              <w:spacing w:line="400" w:lineRule="exact"/>
              <w:textAlignment w:val="auto"/>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在收到相应修改文件后</w:t>
            </w:r>
            <w:r>
              <w:rPr>
                <w:rFonts w:hint="eastAsia" w:ascii="宋体" w:hAnsi="宋体" w:cs="宋体"/>
                <w:color w:val="auto"/>
                <w:sz w:val="24"/>
                <w:szCs w:val="24"/>
                <w:highlight w:val="none"/>
                <w:u w:val="single"/>
              </w:rPr>
              <w:t xml:space="preserve"> 24</w:t>
            </w:r>
            <w:r>
              <w:rPr>
                <w:rFonts w:hint="eastAsia" w:ascii="宋体" w:hAnsi="宋体" w:cs="宋体"/>
                <w:color w:val="auto"/>
                <w:sz w:val="24"/>
                <w:szCs w:val="24"/>
                <w:highlight w:val="none"/>
              </w:rPr>
              <w:t>小时内</w:t>
            </w:r>
          </w:p>
        </w:tc>
      </w:tr>
      <w:tr w14:paraId="2B9940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79C5D3C">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7</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1722B145">
            <w:pPr>
              <w:widowControl w:val="0"/>
              <w:adjustRightInd w:val="0"/>
              <w:spacing w:line="360" w:lineRule="auto"/>
              <w:jc w:val="center"/>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响应文件是否退还</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31C9E853">
            <w:pPr>
              <w:keepNext w:val="0"/>
              <w:keepLines w:val="0"/>
              <w:pageBreakBefore w:val="0"/>
              <w:widowControl w:val="0"/>
              <w:kinsoku/>
              <w:wordWrap/>
              <w:overflowPunct/>
              <w:topLinePunct w:val="0"/>
              <w:autoSpaceDE/>
              <w:autoSpaceDN/>
              <w:bidi w:val="0"/>
              <w:adjustRightInd w:val="0"/>
              <w:snapToGrid/>
              <w:spacing w:line="400" w:lineRule="exact"/>
              <w:jc w:val="both"/>
              <w:textAlignment w:val="auto"/>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否</w:t>
            </w:r>
          </w:p>
        </w:tc>
      </w:tr>
      <w:tr w14:paraId="15B120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1D12DD74">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8</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1A4D3E5C">
            <w:pPr>
              <w:widowControl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是否允许递交备选磋商方案</w:t>
            </w:r>
            <w:r>
              <w:rPr>
                <w:rFonts w:hint="eastAsia" w:ascii="宋体" w:hAnsi="宋体" w:cs="宋体"/>
                <w:color w:val="auto"/>
                <w:spacing w:val="6"/>
                <w:kern w:val="2"/>
                <w:sz w:val="24"/>
                <w:szCs w:val="24"/>
                <w:highlight w:val="none"/>
              </w:rPr>
              <w:tab/>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2CCC5BAB">
            <w:pPr>
              <w:keepNext w:val="0"/>
              <w:keepLines w:val="0"/>
              <w:pageBreakBefore w:val="0"/>
              <w:widowControl w:val="0"/>
              <w:kinsoku/>
              <w:wordWrap/>
              <w:overflowPunct/>
              <w:topLinePunct w:val="0"/>
              <w:autoSpaceDE/>
              <w:autoSpaceDN/>
              <w:bidi w:val="0"/>
              <w:snapToGrid/>
              <w:spacing w:line="400" w:lineRule="exact"/>
              <w:jc w:val="both"/>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不允许</w:t>
            </w:r>
          </w:p>
        </w:tc>
      </w:tr>
      <w:tr w14:paraId="0144E1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9E1A182">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9</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59B30BB5">
            <w:pPr>
              <w:widowControl w:val="0"/>
              <w:adjustRightInd w:val="0"/>
              <w:spacing w:line="360" w:lineRule="auto"/>
              <w:jc w:val="center"/>
              <w:rPr>
                <w:rFonts w:ascii="宋体" w:hAnsi="宋体" w:cs="宋体"/>
                <w:color w:val="auto"/>
                <w:kern w:val="2"/>
                <w:sz w:val="24"/>
                <w:szCs w:val="24"/>
                <w:highlight w:val="none"/>
              </w:rPr>
            </w:pPr>
            <w:r>
              <w:rPr>
                <w:rFonts w:ascii="宋体" w:hAnsi="宋体" w:cs="宋体"/>
                <w:color w:val="auto"/>
                <w:spacing w:val="6"/>
                <w:kern w:val="2"/>
                <w:sz w:val="24"/>
                <w:szCs w:val="24"/>
                <w:highlight w:val="none"/>
              </w:rPr>
              <w:t>竞争性磋商有效</w:t>
            </w:r>
            <w:r>
              <w:rPr>
                <w:rFonts w:ascii="宋体" w:hAnsi="宋体" w:cs="宋体"/>
                <w:color w:val="auto"/>
                <w:kern w:val="2"/>
                <w:sz w:val="24"/>
                <w:szCs w:val="24"/>
                <w:highlight w:val="none"/>
              </w:rPr>
              <w:t>期</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2BEB889F">
            <w:pPr>
              <w:keepNext w:val="0"/>
              <w:keepLines w:val="0"/>
              <w:pageBreakBefore w:val="0"/>
              <w:widowControl w:val="0"/>
              <w:kinsoku/>
              <w:wordWrap/>
              <w:overflowPunct/>
              <w:topLinePunct w:val="0"/>
              <w:autoSpaceDE/>
              <w:autoSpaceDN/>
              <w:bidi w:val="0"/>
              <w:adjustRightInd w:val="0"/>
              <w:snapToGrid/>
              <w:spacing w:line="400" w:lineRule="exact"/>
              <w:jc w:val="both"/>
              <w:textAlignment w:val="auto"/>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u w:val="single"/>
              </w:rPr>
              <w:t>60</w:t>
            </w:r>
            <w:r>
              <w:rPr>
                <w:rFonts w:ascii="宋体" w:hAnsi="宋体" w:cs="宋体"/>
                <w:color w:val="auto"/>
                <w:spacing w:val="6"/>
                <w:kern w:val="2"/>
                <w:sz w:val="24"/>
                <w:szCs w:val="24"/>
                <w:highlight w:val="none"/>
              </w:rPr>
              <w:t>日历天(</w:t>
            </w:r>
            <w:r>
              <w:rPr>
                <w:rFonts w:hint="eastAsia" w:ascii="宋体" w:hAnsi="宋体" w:cs="宋体"/>
                <w:color w:val="auto"/>
                <w:spacing w:val="-3"/>
                <w:kern w:val="2"/>
                <w:sz w:val="24"/>
                <w:szCs w:val="24"/>
                <w:highlight w:val="none"/>
              </w:rPr>
              <w:t>指本次采购项目递交响应性文件截止之日起</w:t>
            </w:r>
            <w:r>
              <w:rPr>
                <w:rFonts w:ascii="宋体" w:hAnsi="宋体" w:cs="宋体"/>
                <w:color w:val="auto"/>
                <w:spacing w:val="6"/>
                <w:kern w:val="2"/>
                <w:sz w:val="24"/>
                <w:szCs w:val="24"/>
                <w:highlight w:val="none"/>
              </w:rPr>
              <w:t>)</w:t>
            </w:r>
          </w:p>
        </w:tc>
      </w:tr>
      <w:tr w14:paraId="6C1D87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82"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703B3AA5">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30</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4C1C5045">
            <w:pPr>
              <w:spacing w:line="400" w:lineRule="exact"/>
              <w:jc w:val="center"/>
              <w:rPr>
                <w:rFonts w:ascii="宋体" w:hAnsi="宋体" w:cs="宋体"/>
                <w:color w:val="auto"/>
                <w:kern w:val="2"/>
                <w:sz w:val="24"/>
                <w:szCs w:val="24"/>
                <w:highlight w:val="none"/>
              </w:rPr>
            </w:pPr>
            <w:r>
              <w:rPr>
                <w:rFonts w:hint="eastAsia" w:ascii="宋体" w:hAnsi="宋体" w:cs="宋体"/>
                <w:color w:val="auto"/>
                <w:sz w:val="24"/>
                <w:szCs w:val="24"/>
                <w:highlight w:val="none"/>
              </w:rPr>
              <w:t>签字和（或）盖章要求</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658A5653">
            <w:pPr>
              <w:keepNext w:val="0"/>
              <w:keepLines w:val="0"/>
              <w:pageBreakBefore w:val="0"/>
              <w:widowControl w:val="0"/>
              <w:kinsoku/>
              <w:wordWrap w:val="0"/>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电子化响应文件的签章：</w:t>
            </w:r>
          </w:p>
          <w:p w14:paraId="18710D9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1、响应人在生成电子化响应文件后，应对电子化响应文件进行签章，未对电子化响应文件进行签章的视为无效文件。</w:t>
            </w:r>
          </w:p>
          <w:p w14:paraId="01DE95E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2、竞争性磋商文件中要求法定代表人或授权委托人盖章的，响应人在进行电子化响应文件签章时，以签盖法定代表人签章为准。</w:t>
            </w:r>
          </w:p>
          <w:p w14:paraId="7F5E742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ascii="宋体" w:hAnsi="宋体" w:cs="宋体"/>
                <w:color w:val="auto"/>
                <w:sz w:val="24"/>
                <w:highlight w:val="none"/>
              </w:rPr>
            </w:pPr>
            <w:r>
              <w:rPr>
                <w:rFonts w:hint="eastAsia" w:ascii="宋体" w:hAnsi="宋体" w:cs="宋体"/>
                <w:color w:val="auto"/>
                <w:sz w:val="24"/>
                <w:szCs w:val="24"/>
                <w:highlight w:val="none"/>
              </w:rPr>
              <w:t>3、电子化响应文件工具请点击</w:t>
            </w:r>
            <w:r>
              <w:rPr>
                <w:rFonts w:ascii="宋体" w:hAnsi="宋体" w:cs="宋体"/>
                <w:color w:val="auto"/>
                <w:sz w:val="24"/>
                <w:szCs w:val="24"/>
                <w:highlight w:val="none"/>
              </w:rPr>
              <w:t>https://download.bqpoint.com/download/downloadlist.html?SoftTypeCode=06</w:t>
            </w:r>
            <w:r>
              <w:rPr>
                <w:rFonts w:hint="eastAsia" w:ascii="宋体" w:hAnsi="宋体" w:cs="宋体"/>
                <w:color w:val="auto"/>
                <w:sz w:val="24"/>
                <w:szCs w:val="24"/>
                <w:highlight w:val="none"/>
              </w:rPr>
              <w:t>进行下载。</w:t>
            </w:r>
          </w:p>
        </w:tc>
      </w:tr>
      <w:tr w14:paraId="503796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5A22097">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1</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1EE7963F">
            <w:pPr>
              <w:widowControl w:val="0"/>
              <w:adjustRightInd w:val="0"/>
              <w:spacing w:line="360" w:lineRule="auto"/>
              <w:jc w:val="center"/>
              <w:rPr>
                <w:rFonts w:ascii="宋体" w:hAnsi="宋体" w:cs="宋体"/>
                <w:color w:val="auto"/>
                <w:kern w:val="2"/>
                <w:sz w:val="24"/>
                <w:szCs w:val="24"/>
                <w:highlight w:val="none"/>
              </w:rPr>
            </w:pPr>
            <w:r>
              <w:rPr>
                <w:rFonts w:ascii="宋体" w:hAnsi="宋体" w:cs="宋体"/>
                <w:color w:val="auto"/>
                <w:kern w:val="2"/>
                <w:sz w:val="24"/>
                <w:szCs w:val="24"/>
                <w:highlight w:val="none"/>
              </w:rPr>
              <w:t>竞争性磋商保证金</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78099D2A">
            <w:pPr>
              <w:keepNext w:val="0"/>
              <w:keepLines w:val="0"/>
              <w:pageBreakBefore w:val="0"/>
              <w:widowControl w:val="0"/>
              <w:kinsoku/>
              <w:wordWrap/>
              <w:overflowPunct/>
              <w:topLinePunct w:val="0"/>
              <w:autoSpaceDE/>
              <w:autoSpaceDN/>
              <w:bidi w:val="0"/>
              <w:snapToGrid/>
              <w:spacing w:line="400" w:lineRule="exact"/>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按照《河南省财政厅关于优化政府采购营商环境有关问题的通知》（豫财购[2019]4号文）的要求本项目不再收取磋商保证金</w:t>
            </w:r>
            <w:r>
              <w:rPr>
                <w:rFonts w:hint="eastAsia" w:ascii="宋体" w:hAnsi="宋体" w:cs="宋体"/>
                <w:color w:val="auto"/>
                <w:spacing w:val="6"/>
                <w:kern w:val="2"/>
                <w:sz w:val="24"/>
                <w:szCs w:val="24"/>
                <w:highlight w:val="none"/>
                <w:lang w:eastAsia="zh-CN"/>
              </w:rPr>
              <w:t>。</w:t>
            </w:r>
          </w:p>
        </w:tc>
      </w:tr>
      <w:tr w14:paraId="34A6CD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73CE5AFD">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2</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635157FF">
            <w:pPr>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开评标时间、地点</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280A3AF5">
            <w:pPr>
              <w:keepNext w:val="0"/>
              <w:keepLines w:val="0"/>
              <w:pageBreakBefore w:val="0"/>
              <w:widowControl w:val="0"/>
              <w:kinsoku/>
              <w:wordWrap/>
              <w:overflowPunct/>
              <w:topLinePunct w:val="0"/>
              <w:autoSpaceDE/>
              <w:autoSpaceDN/>
              <w:bidi w:val="0"/>
              <w:snapToGrid/>
              <w:spacing w:line="400" w:lineRule="exact"/>
              <w:textAlignment w:val="auto"/>
              <w:rPr>
                <w:rFonts w:hint="eastAsia" w:ascii="宋体" w:hAnsi="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eastAsia="zh-CN"/>
              </w:rPr>
              <w:t>开标时间：202</w:t>
            </w:r>
            <w:r>
              <w:rPr>
                <w:rFonts w:hint="eastAsia" w:ascii="宋体" w:hAnsi="宋体" w:cs="宋体"/>
                <w:color w:val="auto"/>
                <w:spacing w:val="6"/>
                <w:kern w:val="2"/>
                <w:sz w:val="24"/>
                <w:szCs w:val="24"/>
                <w:highlight w:val="none"/>
                <w:lang w:val="en-US" w:eastAsia="zh-CN"/>
              </w:rPr>
              <w:t>6</w:t>
            </w:r>
            <w:r>
              <w:rPr>
                <w:rFonts w:hint="eastAsia" w:ascii="宋体" w:hAnsi="宋体" w:cs="宋体"/>
                <w:color w:val="auto"/>
                <w:spacing w:val="6"/>
                <w:kern w:val="2"/>
                <w:sz w:val="24"/>
                <w:szCs w:val="24"/>
                <w:highlight w:val="none"/>
                <w:lang w:eastAsia="zh-CN"/>
              </w:rPr>
              <w:t>年</w:t>
            </w:r>
            <w:r>
              <w:rPr>
                <w:rFonts w:hint="eastAsia" w:ascii="宋体" w:hAnsi="宋体" w:cs="宋体"/>
                <w:color w:val="auto"/>
                <w:spacing w:val="6"/>
                <w:kern w:val="2"/>
                <w:sz w:val="24"/>
                <w:szCs w:val="24"/>
                <w:highlight w:val="none"/>
                <w:lang w:val="en-US" w:eastAsia="zh-CN"/>
              </w:rPr>
              <w:t>03</w:t>
            </w:r>
            <w:r>
              <w:rPr>
                <w:rFonts w:hint="eastAsia" w:ascii="宋体" w:hAnsi="宋体" w:cs="宋体"/>
                <w:color w:val="auto"/>
                <w:spacing w:val="6"/>
                <w:kern w:val="2"/>
                <w:sz w:val="24"/>
                <w:szCs w:val="24"/>
                <w:highlight w:val="none"/>
                <w:lang w:eastAsia="zh-CN"/>
              </w:rPr>
              <w:t>月</w:t>
            </w:r>
            <w:r>
              <w:rPr>
                <w:rFonts w:hint="eastAsia" w:ascii="宋体" w:hAnsi="宋体" w:cs="宋体"/>
                <w:color w:val="auto"/>
                <w:spacing w:val="6"/>
                <w:kern w:val="2"/>
                <w:sz w:val="24"/>
                <w:szCs w:val="24"/>
                <w:highlight w:val="none"/>
                <w:lang w:val="en-US" w:eastAsia="zh-CN"/>
              </w:rPr>
              <w:t>17</w:t>
            </w:r>
            <w:r>
              <w:rPr>
                <w:rFonts w:hint="eastAsia" w:ascii="宋体" w:hAnsi="宋体" w:cs="宋体"/>
                <w:color w:val="auto"/>
                <w:spacing w:val="6"/>
                <w:kern w:val="2"/>
                <w:sz w:val="24"/>
                <w:szCs w:val="24"/>
                <w:highlight w:val="none"/>
                <w:lang w:eastAsia="zh-CN"/>
              </w:rPr>
              <w:t>日08时</w:t>
            </w:r>
            <w:r>
              <w:rPr>
                <w:rFonts w:hint="eastAsia" w:ascii="宋体" w:hAnsi="宋体" w:cs="宋体"/>
                <w:color w:val="auto"/>
                <w:spacing w:val="6"/>
                <w:kern w:val="2"/>
                <w:sz w:val="24"/>
                <w:szCs w:val="24"/>
                <w:highlight w:val="none"/>
                <w:lang w:val="en-US" w:eastAsia="zh-CN"/>
              </w:rPr>
              <w:t>4</w:t>
            </w:r>
            <w:r>
              <w:rPr>
                <w:rFonts w:hint="eastAsia" w:ascii="宋体" w:hAnsi="宋体" w:cs="宋体"/>
                <w:color w:val="auto"/>
                <w:spacing w:val="6"/>
                <w:kern w:val="2"/>
                <w:sz w:val="24"/>
                <w:szCs w:val="24"/>
                <w:highlight w:val="none"/>
                <w:lang w:eastAsia="zh-CN"/>
              </w:rPr>
              <w:t>0分</w:t>
            </w:r>
          </w:p>
          <w:p w14:paraId="631D26FD">
            <w:pPr>
              <w:keepNext w:val="0"/>
              <w:keepLines w:val="0"/>
              <w:pageBreakBefore w:val="0"/>
              <w:widowControl w:val="0"/>
              <w:kinsoku/>
              <w:wordWrap/>
              <w:overflowPunct/>
              <w:topLinePunct w:val="0"/>
              <w:autoSpaceDE/>
              <w:autoSpaceDN/>
              <w:bidi w:val="0"/>
              <w:snapToGrid/>
              <w:spacing w:line="400" w:lineRule="exact"/>
              <w:textAlignment w:val="auto"/>
              <w:rPr>
                <w:rFonts w:hint="eastAsia" w:ascii="宋体" w:hAnsi="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eastAsia="zh-CN"/>
              </w:rPr>
              <w:t>开标</w:t>
            </w:r>
            <w:r>
              <w:rPr>
                <w:rFonts w:hint="eastAsia" w:ascii="宋体" w:hAnsi="宋体" w:cs="宋体"/>
                <w:color w:val="auto"/>
                <w:spacing w:val="6"/>
                <w:kern w:val="2"/>
                <w:sz w:val="24"/>
                <w:szCs w:val="24"/>
                <w:highlight w:val="none"/>
              </w:rPr>
              <w:t>地点：卢氏县公共资源交易中心四楼开标</w:t>
            </w:r>
            <w:r>
              <w:rPr>
                <w:rFonts w:hint="eastAsia" w:ascii="宋体" w:hAnsi="宋体" w:cs="宋体"/>
                <w:color w:val="auto"/>
                <w:spacing w:val="6"/>
                <w:kern w:val="2"/>
                <w:sz w:val="24"/>
                <w:szCs w:val="24"/>
                <w:highlight w:val="none"/>
                <w:lang w:val="en-US" w:eastAsia="zh-CN"/>
              </w:rPr>
              <w:t>二</w:t>
            </w:r>
            <w:r>
              <w:rPr>
                <w:rFonts w:hint="eastAsia" w:ascii="宋体" w:hAnsi="宋体" w:cs="宋体"/>
                <w:color w:val="auto"/>
                <w:spacing w:val="6"/>
                <w:kern w:val="2"/>
                <w:sz w:val="24"/>
                <w:szCs w:val="24"/>
                <w:highlight w:val="none"/>
              </w:rPr>
              <w:t>室</w:t>
            </w:r>
          </w:p>
          <w:p w14:paraId="6D706D18">
            <w:pPr>
              <w:keepNext w:val="0"/>
              <w:keepLines w:val="0"/>
              <w:pageBreakBefore w:val="0"/>
              <w:widowControl w:val="0"/>
              <w:kinsoku/>
              <w:wordWrap/>
              <w:overflowPunct/>
              <w:topLinePunct w:val="0"/>
              <w:autoSpaceDE/>
              <w:autoSpaceDN/>
              <w:bidi w:val="0"/>
              <w:snapToGrid/>
              <w:spacing w:line="400" w:lineRule="exact"/>
              <w:textAlignment w:val="auto"/>
              <w:rPr>
                <w:rFonts w:ascii="宋体" w:hAnsi="宋体" w:cs="宋体"/>
                <w:color w:val="auto"/>
                <w:kern w:val="2"/>
                <w:sz w:val="24"/>
                <w:szCs w:val="24"/>
                <w:highlight w:val="none"/>
              </w:rPr>
            </w:pPr>
            <w:r>
              <w:rPr>
                <w:rFonts w:hint="eastAsia" w:ascii="宋体" w:hAnsi="宋体" w:cs="宋体"/>
                <w:color w:val="auto"/>
                <w:spacing w:val="6"/>
                <w:kern w:val="2"/>
                <w:sz w:val="24"/>
                <w:szCs w:val="24"/>
                <w:highlight w:val="none"/>
                <w:lang w:val="en-US" w:eastAsia="zh-CN"/>
              </w:rPr>
              <w:t>评标地点：</w:t>
            </w:r>
            <w:r>
              <w:rPr>
                <w:rFonts w:hint="eastAsia" w:ascii="宋体" w:hAnsi="宋体" w:cs="宋体"/>
                <w:color w:val="auto"/>
                <w:spacing w:val="6"/>
                <w:kern w:val="2"/>
                <w:sz w:val="24"/>
                <w:szCs w:val="24"/>
                <w:highlight w:val="none"/>
              </w:rPr>
              <w:t>卢氏县公共资源交易中心二楼评标</w:t>
            </w:r>
            <w:r>
              <w:rPr>
                <w:rFonts w:hint="eastAsia" w:ascii="宋体" w:hAnsi="宋体" w:cs="宋体"/>
                <w:color w:val="auto"/>
                <w:spacing w:val="6"/>
                <w:kern w:val="2"/>
                <w:sz w:val="24"/>
                <w:szCs w:val="24"/>
                <w:highlight w:val="none"/>
                <w:lang w:val="en-US" w:eastAsia="zh-CN"/>
              </w:rPr>
              <w:t>二</w:t>
            </w:r>
            <w:r>
              <w:rPr>
                <w:rFonts w:hint="eastAsia" w:ascii="宋体" w:hAnsi="宋体" w:cs="宋体"/>
                <w:color w:val="auto"/>
                <w:spacing w:val="6"/>
                <w:kern w:val="2"/>
                <w:sz w:val="24"/>
                <w:szCs w:val="24"/>
                <w:highlight w:val="none"/>
              </w:rPr>
              <w:t>室</w:t>
            </w:r>
          </w:p>
        </w:tc>
      </w:tr>
      <w:tr w14:paraId="6E2816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14A9D9B1">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3</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500E2FBD">
            <w:pPr>
              <w:widowControl w:val="0"/>
              <w:adjustRightInd w:val="0"/>
              <w:spacing w:line="360" w:lineRule="auto"/>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竞争性磋商响应文件上传</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C64218F">
            <w:pPr>
              <w:widowControl w:val="0"/>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用CA在电子平台上传电子响应文件</w:t>
            </w:r>
          </w:p>
        </w:tc>
      </w:tr>
      <w:tr w14:paraId="196DF4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98"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3A8AE43">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34</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56F1C81A">
            <w:pPr>
              <w:widowControl w:val="0"/>
              <w:adjustRightInd w:val="0"/>
              <w:spacing w:line="360" w:lineRule="auto"/>
              <w:jc w:val="center"/>
              <w:rPr>
                <w:rFonts w:ascii="宋体" w:hAnsi="宋体" w:cs="宋体"/>
                <w:color w:val="auto"/>
                <w:spacing w:val="-10"/>
                <w:kern w:val="2"/>
                <w:sz w:val="24"/>
                <w:szCs w:val="24"/>
                <w:highlight w:val="none"/>
              </w:rPr>
            </w:pPr>
            <w:r>
              <w:rPr>
                <w:rFonts w:ascii="宋体" w:hAnsi="宋体" w:cs="宋体"/>
                <w:color w:val="auto"/>
                <w:spacing w:val="-10"/>
                <w:kern w:val="2"/>
                <w:sz w:val="24"/>
                <w:szCs w:val="24"/>
                <w:highlight w:val="none"/>
              </w:rPr>
              <w:t>磋商</w:t>
            </w:r>
            <w:r>
              <w:rPr>
                <w:rFonts w:hint="eastAsia" w:ascii="宋体" w:hAnsi="宋体" w:cs="宋体"/>
                <w:color w:val="auto"/>
                <w:spacing w:val="-10"/>
                <w:kern w:val="2"/>
                <w:sz w:val="24"/>
                <w:szCs w:val="24"/>
                <w:highlight w:val="none"/>
              </w:rPr>
              <w:t>文件递交截止时间</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16C053EA">
            <w:pPr>
              <w:widowControl w:val="0"/>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具体详见公告部分</w:t>
            </w:r>
          </w:p>
        </w:tc>
      </w:tr>
      <w:tr w14:paraId="7C03D2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5DD9D572">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5</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5EB2F358">
            <w:pPr>
              <w:widowControl w:val="0"/>
              <w:spacing w:line="360" w:lineRule="auto"/>
              <w:jc w:val="center"/>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磋商小组的组建</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F7716E1">
            <w:pPr>
              <w:spacing w:line="360" w:lineRule="auto"/>
              <w:jc w:val="both"/>
              <w:rPr>
                <w:rFonts w:hint="eastAsia" w:ascii="宋体" w:hAnsi="宋体" w:eastAsia="宋体" w:cs="宋体"/>
                <w:color w:val="auto"/>
                <w:spacing w:val="6"/>
                <w:kern w:val="2"/>
                <w:sz w:val="24"/>
                <w:szCs w:val="24"/>
                <w:highlight w:val="none"/>
                <w:lang w:eastAsia="zh-CN"/>
              </w:rPr>
            </w:pPr>
            <w:r>
              <w:rPr>
                <w:rFonts w:ascii="宋体" w:hAnsi="宋体" w:cs="宋体"/>
                <w:color w:val="auto"/>
                <w:spacing w:val="6"/>
                <w:kern w:val="2"/>
                <w:sz w:val="24"/>
                <w:szCs w:val="24"/>
                <w:highlight w:val="none"/>
              </w:rPr>
              <w:t>磋商小组成员为3人，采购人代表1人，其余专家2人</w:t>
            </w:r>
            <w:r>
              <w:rPr>
                <w:rFonts w:hint="eastAsia" w:ascii="宋体" w:hAnsi="宋体" w:cs="宋体"/>
                <w:color w:val="auto"/>
                <w:spacing w:val="6"/>
                <w:kern w:val="2"/>
                <w:sz w:val="24"/>
                <w:szCs w:val="24"/>
                <w:highlight w:val="none"/>
              </w:rPr>
              <w:t>，开标后</w:t>
            </w:r>
            <w:r>
              <w:rPr>
                <w:rFonts w:hint="eastAsia" w:ascii="宋体" w:hAnsi="宋体" w:cs="宋体"/>
                <w:color w:val="auto"/>
                <w:spacing w:val="6"/>
                <w:sz w:val="24"/>
                <w:szCs w:val="24"/>
                <w:highlight w:val="none"/>
              </w:rPr>
              <w:t>从相关专家库中随机抽取</w:t>
            </w:r>
            <w:r>
              <w:rPr>
                <w:rFonts w:hint="eastAsia" w:ascii="宋体" w:hAnsi="宋体" w:cs="宋体"/>
                <w:color w:val="auto"/>
                <w:spacing w:val="6"/>
                <w:sz w:val="24"/>
                <w:szCs w:val="24"/>
                <w:highlight w:val="none"/>
                <w:lang w:eastAsia="zh-CN"/>
              </w:rPr>
              <w:t>。</w:t>
            </w:r>
          </w:p>
        </w:tc>
      </w:tr>
      <w:tr w14:paraId="3E5967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A1E05B9">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6</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6B30A91A">
            <w:pPr>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是否授权磋商小组确定中标人</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5E5E09FA">
            <w:pPr>
              <w:spacing w:line="360" w:lineRule="auto"/>
              <w:jc w:val="both"/>
              <w:rPr>
                <w:rFonts w:hint="eastAsia"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否，磋商小组推选三名</w:t>
            </w:r>
            <w:r>
              <w:rPr>
                <w:rFonts w:hint="eastAsia" w:ascii="宋体" w:hAnsi="宋体" w:cs="宋体"/>
                <w:color w:val="auto"/>
                <w:spacing w:val="6"/>
                <w:sz w:val="24"/>
                <w:szCs w:val="24"/>
                <w:highlight w:val="none"/>
              </w:rPr>
              <w:t>成交</w:t>
            </w:r>
            <w:r>
              <w:rPr>
                <w:rFonts w:hint="eastAsia" w:ascii="宋体" w:hAnsi="宋体" w:cs="宋体"/>
                <w:color w:val="auto"/>
                <w:spacing w:val="6"/>
                <w:kern w:val="2"/>
                <w:sz w:val="24"/>
                <w:szCs w:val="24"/>
                <w:highlight w:val="none"/>
              </w:rPr>
              <w:t>候选人</w:t>
            </w:r>
            <w:r>
              <w:rPr>
                <w:rFonts w:hint="eastAsia" w:ascii="宋体" w:hAnsi="宋体" w:cs="宋体"/>
                <w:color w:val="auto"/>
                <w:spacing w:val="6"/>
                <w:sz w:val="24"/>
                <w:szCs w:val="24"/>
                <w:highlight w:val="none"/>
                <w:lang w:eastAsia="zh-CN"/>
              </w:rPr>
              <w:t>。</w:t>
            </w:r>
          </w:p>
        </w:tc>
      </w:tr>
      <w:tr w14:paraId="068FD6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64"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6A494419">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7</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272EDABE">
            <w:pPr>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磋商</w:t>
            </w:r>
            <w:r>
              <w:rPr>
                <w:rFonts w:ascii="宋体" w:hAnsi="宋体" w:cs="宋体"/>
                <w:color w:val="auto"/>
                <w:spacing w:val="6"/>
                <w:kern w:val="2"/>
                <w:sz w:val="24"/>
                <w:szCs w:val="24"/>
                <w:highlight w:val="none"/>
              </w:rPr>
              <w:t>标</w:t>
            </w:r>
          </w:p>
          <w:p w14:paraId="0CC71261">
            <w:pPr>
              <w:spacing w:line="360" w:lineRule="auto"/>
              <w:jc w:val="center"/>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准及方法</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39234DEC">
            <w:pPr>
              <w:spacing w:line="360" w:lineRule="auto"/>
              <w:jc w:val="both"/>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r>
              <w:rPr>
                <w:rFonts w:hint="eastAsia" w:ascii="宋体" w:hAnsi="宋体" w:cs="宋体"/>
                <w:color w:val="auto"/>
                <w:spacing w:val="6"/>
                <w:kern w:val="2"/>
                <w:sz w:val="24"/>
                <w:szCs w:val="24"/>
                <w:highlight w:val="none"/>
              </w:rPr>
              <w:t>（且推荐候选人为三名）</w:t>
            </w:r>
          </w:p>
        </w:tc>
      </w:tr>
      <w:tr w14:paraId="2BE089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6DA90FF">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8</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720AD389">
            <w:pPr>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履约保证金</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1BC4F0D">
            <w:pPr>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不收取</w:t>
            </w:r>
          </w:p>
        </w:tc>
      </w:tr>
      <w:tr w14:paraId="197872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76E91592">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9</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0C585B89">
            <w:pPr>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付款方式</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56C17C5C">
            <w:pPr>
              <w:spacing w:line="360" w:lineRule="auto"/>
              <w:jc w:val="both"/>
              <w:rPr>
                <w:rFonts w:hint="eastAsia" w:ascii="宋体" w:hAnsi="宋体" w:eastAsia="宋体" w:cs="宋体"/>
                <w:color w:val="auto"/>
                <w:spacing w:val="6"/>
                <w:kern w:val="2"/>
                <w:sz w:val="24"/>
                <w:szCs w:val="24"/>
                <w:highlight w:val="none"/>
                <w:lang w:eastAsia="zh-CN"/>
              </w:rPr>
            </w:pPr>
            <w:r>
              <w:rPr>
                <w:rFonts w:hint="eastAsia" w:ascii="宋体" w:hAnsi="宋体" w:eastAsia="宋体" w:cs="宋体"/>
                <w:color w:val="auto"/>
                <w:spacing w:val="6"/>
                <w:kern w:val="2"/>
                <w:sz w:val="24"/>
                <w:szCs w:val="24"/>
                <w:highlight w:val="none"/>
                <w:lang w:eastAsia="zh-CN"/>
              </w:rPr>
              <w:t>以《</w:t>
            </w:r>
            <w:r>
              <w:rPr>
                <w:rFonts w:hint="eastAsia" w:ascii="宋体" w:hAnsi="宋体" w:eastAsia="宋体" w:cs="宋体"/>
                <w:color w:val="auto"/>
                <w:spacing w:val="6"/>
                <w:kern w:val="2"/>
                <w:sz w:val="24"/>
                <w:szCs w:val="24"/>
                <w:highlight w:val="none"/>
                <w:lang w:val="en-US" w:eastAsia="zh-CN"/>
              </w:rPr>
              <w:t>中华人民共和国</w:t>
            </w:r>
            <w:r>
              <w:rPr>
                <w:rFonts w:hint="eastAsia" w:ascii="宋体" w:hAnsi="宋体" w:eastAsia="宋体" w:cs="宋体"/>
                <w:color w:val="auto"/>
                <w:spacing w:val="6"/>
                <w:kern w:val="2"/>
                <w:sz w:val="24"/>
                <w:szCs w:val="24"/>
                <w:highlight w:val="none"/>
                <w:lang w:eastAsia="zh-CN"/>
              </w:rPr>
              <w:t>民法典》等相关法律法规为准，甲乙双方</w:t>
            </w:r>
            <w:r>
              <w:rPr>
                <w:rFonts w:hint="eastAsia" w:ascii="宋体" w:hAnsi="宋体" w:cs="宋体"/>
                <w:color w:val="auto"/>
                <w:spacing w:val="6"/>
                <w:kern w:val="2"/>
                <w:sz w:val="24"/>
                <w:szCs w:val="24"/>
                <w:highlight w:val="none"/>
                <w:lang w:val="en-US" w:eastAsia="zh-CN"/>
              </w:rPr>
              <w:t>协商确</w:t>
            </w:r>
            <w:r>
              <w:rPr>
                <w:rFonts w:hint="eastAsia" w:ascii="宋体" w:hAnsi="宋体" w:eastAsia="宋体" w:cs="宋体"/>
                <w:color w:val="auto"/>
                <w:spacing w:val="6"/>
                <w:kern w:val="2"/>
                <w:sz w:val="24"/>
                <w:szCs w:val="24"/>
                <w:highlight w:val="none"/>
                <w:lang w:eastAsia="zh-CN"/>
              </w:rPr>
              <w:t>定。</w:t>
            </w:r>
          </w:p>
        </w:tc>
      </w:tr>
      <w:tr w14:paraId="7FC281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BD70837">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40</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4100DB15">
            <w:pPr>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其他事项</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533DF0A4">
            <w:pPr>
              <w:widowControl w:val="0"/>
              <w:spacing w:line="360" w:lineRule="auto"/>
              <w:jc w:val="both"/>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电子化响应文件应在投标截止时间前成功上传至三门峡市公共资源电子化交易系统。至递交截止时间止，仍未上传成功的电子化响应文件，将不予接受</w:t>
            </w:r>
            <w:r>
              <w:rPr>
                <w:rFonts w:hint="eastAsia" w:ascii="宋体" w:hAnsi="宋体" w:cs="宋体"/>
                <w:color w:val="auto"/>
                <w:kern w:val="2"/>
                <w:sz w:val="24"/>
                <w:szCs w:val="24"/>
                <w:highlight w:val="none"/>
                <w:lang w:eastAsia="zh-CN"/>
              </w:rPr>
              <w:t>。</w:t>
            </w:r>
          </w:p>
        </w:tc>
      </w:tr>
      <w:tr w14:paraId="64E204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21"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72A81596">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eastAsia="zh-CN"/>
              </w:rPr>
              <w:t xml:space="preserve"> </w:t>
            </w:r>
            <w:r>
              <w:rPr>
                <w:rFonts w:hint="eastAsia" w:ascii="宋体" w:hAnsi="宋体" w:cs="宋体"/>
                <w:color w:val="auto"/>
                <w:spacing w:val="6"/>
                <w:kern w:val="2"/>
                <w:sz w:val="24"/>
                <w:szCs w:val="24"/>
                <w:highlight w:val="none"/>
              </w:rPr>
              <w:t>41</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24B12C3F">
            <w:pPr>
              <w:spacing w:line="360" w:lineRule="auto"/>
              <w:jc w:val="center"/>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代理服务费</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6A86DC29">
            <w:pPr>
              <w:spacing w:line="360" w:lineRule="auto"/>
              <w:jc w:val="both"/>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w:t>
            </w:r>
            <w:r>
              <w:rPr>
                <w:rFonts w:hint="eastAsia" w:ascii="宋体" w:hAnsi="宋体" w:cs="宋体"/>
                <w:color w:val="auto"/>
                <w:spacing w:val="6"/>
                <w:kern w:val="2"/>
                <w:sz w:val="24"/>
                <w:szCs w:val="24"/>
                <w:highlight w:val="none"/>
                <w:lang w:val="en-US" w:eastAsia="en-US"/>
              </w:rPr>
              <w:t>招标代理服务收费参照豫招协[2023]002号河南省招标投标协会关于印发《河南省招标代理服务收费指导意见》规定的收费标准收取</w:t>
            </w:r>
            <w:r>
              <w:rPr>
                <w:rFonts w:hint="eastAsia" w:ascii="宋体" w:hAnsi="宋体" w:cs="宋体"/>
                <w:color w:val="auto"/>
                <w:spacing w:val="6"/>
                <w:kern w:val="2"/>
                <w:sz w:val="24"/>
                <w:szCs w:val="24"/>
                <w:highlight w:val="none"/>
                <w:lang w:val="en-US" w:eastAsia="zh-CN"/>
              </w:rPr>
              <w:t>中标代理</w:t>
            </w:r>
            <w:r>
              <w:rPr>
                <w:rFonts w:hint="eastAsia" w:ascii="宋体" w:hAnsi="宋体" w:cs="宋体"/>
                <w:color w:val="auto"/>
                <w:spacing w:val="6"/>
                <w:kern w:val="2"/>
                <w:sz w:val="24"/>
                <w:szCs w:val="24"/>
                <w:highlight w:val="none"/>
                <w:lang w:val="en-US" w:eastAsia="en-US"/>
              </w:rPr>
              <w:t>服务费</w:t>
            </w:r>
            <w:r>
              <w:rPr>
                <w:rFonts w:hint="eastAsia" w:ascii="宋体" w:hAnsi="宋体" w:cs="宋体"/>
                <w:color w:val="auto"/>
                <w:spacing w:val="6"/>
                <w:kern w:val="2"/>
                <w:sz w:val="24"/>
                <w:szCs w:val="24"/>
                <w:highlight w:val="none"/>
              </w:rPr>
              <w:t>。</w:t>
            </w:r>
            <w:r>
              <w:rPr>
                <w:rFonts w:hint="eastAsia" w:ascii="宋体" w:hAnsi="宋体" w:cs="宋体"/>
                <w:color w:val="auto"/>
                <w:spacing w:val="6"/>
                <w:kern w:val="2"/>
                <w:sz w:val="24"/>
                <w:szCs w:val="24"/>
                <w:highlight w:val="none"/>
                <w:lang w:val="en-US" w:eastAsia="zh-CN"/>
              </w:rPr>
              <w:t>（按照100万元以下1.7%）</w:t>
            </w:r>
          </w:p>
          <w:p w14:paraId="625D537B">
            <w:pPr>
              <w:spacing w:line="360" w:lineRule="auto"/>
              <w:jc w:val="both"/>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2.招标代理服务收费按差额定率累进法计算。</w:t>
            </w:r>
          </w:p>
          <w:p w14:paraId="70DF2820">
            <w:pPr>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3.中标</w:t>
            </w:r>
            <w:r>
              <w:rPr>
                <w:rFonts w:hint="eastAsia" w:ascii="宋体" w:hAnsi="宋体" w:cs="宋体"/>
                <w:color w:val="auto"/>
                <w:spacing w:val="6"/>
                <w:kern w:val="2"/>
                <w:sz w:val="24"/>
                <w:szCs w:val="24"/>
                <w:highlight w:val="none"/>
                <w:lang w:val="en-US" w:eastAsia="en-US"/>
              </w:rPr>
              <w:t>供应商在领取中标通知书时，须提供</w:t>
            </w:r>
            <w:r>
              <w:rPr>
                <w:rFonts w:hint="eastAsia" w:ascii="宋体" w:hAnsi="宋体" w:cs="宋体"/>
                <w:color w:val="auto"/>
                <w:spacing w:val="6"/>
                <w:kern w:val="2"/>
                <w:sz w:val="24"/>
                <w:szCs w:val="24"/>
                <w:highlight w:val="none"/>
                <w:lang w:val="en-US" w:eastAsia="zh-CN"/>
              </w:rPr>
              <w:t>投标</w:t>
            </w:r>
            <w:r>
              <w:rPr>
                <w:rFonts w:hint="eastAsia" w:ascii="宋体" w:hAnsi="宋体" w:cs="宋体"/>
                <w:color w:val="auto"/>
                <w:spacing w:val="6"/>
                <w:kern w:val="2"/>
                <w:sz w:val="24"/>
                <w:szCs w:val="24"/>
                <w:highlight w:val="none"/>
                <w:lang w:val="en-US" w:eastAsia="en-US"/>
              </w:rPr>
              <w:t>文件（上传稿）纸质资料两套，需加盖单位公章，胶装成册。</w:t>
            </w:r>
          </w:p>
        </w:tc>
      </w:tr>
      <w:tr w14:paraId="207A2F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1"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30B47500">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42</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0779160F">
            <w:pPr>
              <w:spacing w:line="400" w:lineRule="exact"/>
              <w:jc w:val="center"/>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竞争性磋商文件的解释</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63478EB6">
            <w:pPr>
              <w:spacing w:line="400" w:lineRule="exact"/>
              <w:ind w:right="-153" w:rightChars="-73"/>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在符合相关法律法规的前题下，竞争性磋商文件的解释权归采购人所有。本竞争性磋商文件中其他部分内容与响应人须知前附表不一致的，以响应人须知前附表为准。</w:t>
            </w:r>
          </w:p>
        </w:tc>
      </w:tr>
      <w:tr w14:paraId="267CD5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1"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3F374F25">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43</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60FEEEB0">
            <w:pPr>
              <w:spacing w:line="400" w:lineRule="exact"/>
              <w:jc w:val="center"/>
              <w:rPr>
                <w:rFonts w:ascii="宋体" w:hAnsi="宋体" w:cs="宋体"/>
                <w:color w:val="auto"/>
                <w:spacing w:val="6"/>
                <w:kern w:val="2"/>
                <w:sz w:val="24"/>
                <w:szCs w:val="24"/>
                <w:highlight w:val="none"/>
              </w:rPr>
            </w:pPr>
            <w:r>
              <w:rPr>
                <w:rFonts w:hint="eastAsia" w:ascii="宋体" w:hAnsi="宋体"/>
                <w:color w:val="auto"/>
                <w:sz w:val="24"/>
                <w:szCs w:val="24"/>
                <w:highlight w:val="none"/>
              </w:rPr>
              <w:t>解释权</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57F35CFA">
            <w:pPr>
              <w:spacing w:line="400" w:lineRule="exact"/>
              <w:ind w:right="-153" w:rightChars="-73"/>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供应商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E1C11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1"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4927A7D1">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44</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1AB901C4">
            <w:pPr>
              <w:spacing w:line="4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z w:val="24"/>
                <w:szCs w:val="24"/>
                <w:highlight w:val="none"/>
              </w:rPr>
              <w:t>结果公告</w:t>
            </w:r>
            <w:r>
              <w:rPr>
                <w:rFonts w:hint="eastAsia" w:ascii="宋体" w:hAnsi="宋体" w:cs="宋体"/>
                <w:color w:val="auto"/>
                <w:sz w:val="24"/>
                <w:szCs w:val="24"/>
                <w:highlight w:val="none"/>
                <w:lang w:val="en-US" w:eastAsia="zh-CN"/>
              </w:rPr>
              <w:t>发布媒介</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7C12542C">
            <w:pPr>
              <w:spacing w:line="400" w:lineRule="exact"/>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在</w:t>
            </w:r>
            <w:r>
              <w:rPr>
                <w:rFonts w:hint="eastAsia" w:asciiTheme="minorEastAsia" w:hAnsiTheme="minorEastAsia" w:eastAsiaTheme="minorEastAsia" w:cstheme="minorEastAsia"/>
                <w:color w:val="auto"/>
                <w:kern w:val="2"/>
                <w:sz w:val="24"/>
                <w:szCs w:val="24"/>
                <w:highlight w:val="none"/>
                <w:lang w:val="en-US" w:eastAsia="zh-CN" w:bidi="ar-SA"/>
              </w:rPr>
              <w:t>《中国采购与招标网》、《河南省政府采购网》、《三门峡市公共资源交易中心网》、《中国招标投标公共服务平台》</w:t>
            </w:r>
            <w:r>
              <w:rPr>
                <w:rFonts w:hint="eastAsia" w:ascii="宋体" w:hAnsi="宋体" w:cs="宋体"/>
                <w:color w:val="auto"/>
                <w:sz w:val="24"/>
                <w:szCs w:val="24"/>
                <w:highlight w:val="none"/>
              </w:rPr>
              <w:t>同时进行公告，公示期1个工作日。</w:t>
            </w:r>
          </w:p>
        </w:tc>
      </w:tr>
      <w:tr w14:paraId="0B8420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41"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7455F1A0">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45</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10DB7F1A">
            <w:pPr>
              <w:spacing w:line="400" w:lineRule="exact"/>
              <w:jc w:val="center"/>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知识产权</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9E6E220">
            <w:pPr>
              <w:spacing w:line="400" w:lineRule="exact"/>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431B53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92"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78D6864">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4</w:t>
            </w:r>
            <w:r>
              <w:rPr>
                <w:rFonts w:hint="eastAsia" w:ascii="宋体" w:hAnsi="宋体" w:cs="宋体"/>
                <w:color w:val="auto"/>
                <w:spacing w:val="6"/>
                <w:kern w:val="2"/>
                <w:sz w:val="24"/>
                <w:szCs w:val="24"/>
                <w:highlight w:val="none"/>
                <w:lang w:val="en-US" w:eastAsia="zh-CN"/>
              </w:rPr>
              <w:t>6</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032C8DF8">
            <w:pPr>
              <w:spacing w:line="400" w:lineRule="exact"/>
              <w:jc w:val="center"/>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监  督</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5B0EC019">
            <w:pPr>
              <w:spacing w:line="400" w:lineRule="exact"/>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本项目的招标磋商活动及其相关当事人应当接受有管辖权的招标投标行政监督部门依法实施的监督。</w:t>
            </w:r>
          </w:p>
        </w:tc>
      </w:tr>
      <w:tr w14:paraId="58AB5B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49"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71489BF">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47</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07A70EEF">
            <w:pPr>
              <w:spacing w:line="400" w:lineRule="exact"/>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本项目所属</w:t>
            </w:r>
          </w:p>
          <w:p w14:paraId="035FB980">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行业</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74B93701">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划定标准为：其他未列明行业</w:t>
            </w:r>
          </w:p>
          <w:p w14:paraId="577AE798">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《工业和信息化部、国家统计局、国家发展和改革委员会、财政部关于印发&lt;中小企业划型标准规定的通知&gt;（工信部联企业〔2011〕300号）规定的划分标准为依据。</w:t>
            </w:r>
          </w:p>
        </w:tc>
      </w:tr>
      <w:tr w14:paraId="1C3CAC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46" w:hRule="atLeast"/>
        </w:trPr>
        <w:tc>
          <w:tcPr>
            <w:tcW w:w="986" w:type="dxa"/>
            <w:tcBorders>
              <w:top w:val="single" w:color="auto" w:sz="6" w:space="0"/>
              <w:left w:val="single" w:color="auto" w:sz="12" w:space="0"/>
              <w:bottom w:val="single" w:color="auto" w:sz="12" w:space="0"/>
              <w:right w:val="single" w:color="auto" w:sz="6" w:space="0"/>
            </w:tcBorders>
            <w:noWrap w:val="0"/>
            <w:vAlign w:val="center"/>
          </w:tcPr>
          <w:p w14:paraId="4F556071">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4</w:t>
            </w:r>
            <w:r>
              <w:rPr>
                <w:rFonts w:hint="eastAsia" w:ascii="宋体" w:hAnsi="宋体" w:cs="宋体"/>
                <w:color w:val="auto"/>
                <w:spacing w:val="6"/>
                <w:kern w:val="2"/>
                <w:sz w:val="24"/>
                <w:szCs w:val="24"/>
                <w:highlight w:val="none"/>
                <w:lang w:val="en-US" w:eastAsia="zh-CN"/>
              </w:rPr>
              <w:t>8</w:t>
            </w:r>
          </w:p>
        </w:tc>
        <w:tc>
          <w:tcPr>
            <w:tcW w:w="1692" w:type="dxa"/>
            <w:tcBorders>
              <w:top w:val="single" w:color="auto" w:sz="6" w:space="0"/>
              <w:left w:val="single" w:color="auto" w:sz="6" w:space="0"/>
              <w:bottom w:val="single" w:color="auto" w:sz="12" w:space="0"/>
              <w:right w:val="single" w:color="auto" w:sz="6" w:space="0"/>
            </w:tcBorders>
            <w:noWrap w:val="0"/>
            <w:vAlign w:val="center"/>
          </w:tcPr>
          <w:p w14:paraId="1723AEB0">
            <w:pPr>
              <w:widowControl w:val="0"/>
              <w:adjustRightInd w:val="0"/>
              <w:spacing w:line="360" w:lineRule="auto"/>
              <w:jc w:val="center"/>
              <w:rPr>
                <w:rFonts w:ascii="宋体" w:hAnsi="宋体" w:cs="宋体"/>
                <w:color w:val="auto"/>
                <w:spacing w:val="6"/>
                <w:kern w:val="2"/>
                <w:sz w:val="24"/>
                <w:szCs w:val="24"/>
                <w:highlight w:val="none"/>
              </w:rPr>
            </w:pPr>
            <w:r>
              <w:rPr>
                <w:rFonts w:ascii="宋体" w:hAnsi="宋体" w:cs="宋体"/>
                <w:b/>
                <w:color w:val="auto"/>
                <w:kern w:val="2"/>
                <w:sz w:val="24"/>
                <w:szCs w:val="24"/>
                <w:highlight w:val="none"/>
              </w:rPr>
              <w:t>电子化注意事项</w:t>
            </w:r>
          </w:p>
        </w:tc>
        <w:tc>
          <w:tcPr>
            <w:tcW w:w="6381" w:type="dxa"/>
            <w:tcBorders>
              <w:top w:val="single" w:color="auto" w:sz="6" w:space="0"/>
              <w:left w:val="single" w:color="auto" w:sz="6" w:space="0"/>
              <w:bottom w:val="single" w:color="auto" w:sz="12" w:space="0"/>
              <w:right w:val="single" w:color="auto" w:sz="12" w:space="0"/>
            </w:tcBorders>
            <w:noWrap w:val="0"/>
            <w:vAlign w:val="center"/>
          </w:tcPr>
          <w:p w14:paraId="5A947542">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为电子化、无纸化交易项目，投标文件是供应商、供应商（以下简称“供应商”）通过中心投标文件制作系统制作，并经过电子签章和加密后生成的电子版投标文件。供应商投标时，将不再接受任何纸质文件资料。</w:t>
            </w:r>
          </w:p>
          <w:p w14:paraId="30C3C553">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电子化投标文件具体制作文件请点击</w:t>
            </w:r>
            <w:r>
              <w:rPr>
                <w:rFonts w:hint="eastAsia" w:ascii="宋体" w:hAnsi="宋体" w:eastAsia="宋体" w:cs="宋体"/>
                <w:color w:val="auto"/>
                <w:sz w:val="24"/>
                <w:szCs w:val="24"/>
                <w:highlight w:val="none"/>
              </w:rPr>
              <w:t>https://download.bqpoint.com/download/downloaddetail.html?SourceFrom=Ztb&amp;ZtbSoftXiaQuCode=1506&amp;ZtbSoftType=tballinclusive</w:t>
            </w:r>
            <w:r>
              <w:rPr>
                <w:rFonts w:hint="eastAsia" w:ascii="宋体" w:hAnsi="宋体" w:eastAsia="宋体" w:cs="宋体"/>
                <w:color w:val="auto"/>
                <w:kern w:val="2"/>
                <w:sz w:val="24"/>
                <w:szCs w:val="24"/>
                <w:highlight w:val="none"/>
              </w:rPr>
              <w:t>进行下载。</w:t>
            </w:r>
          </w:p>
          <w:p w14:paraId="0CE14843">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温馨提示：本项目为电子化、无纸化交易项目，供应商时不接受任何纸质资料，为保证您能投标成功，请需仔细阅读以下条款。</w:t>
            </w:r>
          </w:p>
          <w:p w14:paraId="56BDD62B">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一、电子化投标</w:t>
            </w:r>
          </w:p>
          <w:p w14:paraId="6CA80AA7">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（一）电子化投标文件的签章</w:t>
            </w:r>
          </w:p>
          <w:p w14:paraId="34B11970">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1、供应商在生成电子化投标文件后，应对电子化投标文件进行签章，未进行签章的视为无效投标。</w:t>
            </w:r>
          </w:p>
          <w:p w14:paraId="782AE7B0">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2、投标文件中要求法定代表人或授权委托人签字或盖章的，供应商在进行电子化投标文件签章时，以签盖法定代表人签章为准。</w:t>
            </w:r>
          </w:p>
          <w:p w14:paraId="60388897">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（二）电子化投标文件的格式及上传投标</w:t>
            </w:r>
          </w:p>
          <w:p w14:paraId="16B22D3C">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生成的电子版投标文件包含用于投标文件上传的主文件（后缀为.smxtf） ，和用于应急补救的投标文件备份文件（后缀为.nsmxtf），备份文件主要用于电子化开标出现技术问题后的补救，请供应商随身携带。</w:t>
            </w:r>
          </w:p>
          <w:p w14:paraId="11EC8946">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注：（1）供应商投报多个标段的，需要每个标段单独制作电子投标文件。</w:t>
            </w:r>
          </w:p>
          <w:p w14:paraId="0A890C7F">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2、电子化投标文件应在投标截止时间前成功上传至三门峡市公共资源电子化交易系统。至投标截止时间止，仍未上传成功的电子化投标文件将不予接收。</w:t>
            </w:r>
          </w:p>
          <w:p w14:paraId="4C194D7C">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1BFCF0BD">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技术联系电话：0398-3117871</w:t>
            </w:r>
          </w:p>
          <w:p w14:paraId="60E45E95">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新点客服电话：4009980000</w:t>
            </w:r>
          </w:p>
          <w:p w14:paraId="6F1C788A">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（三）电子化项目供应商、解密、唱标、评标</w:t>
            </w:r>
          </w:p>
          <w:p w14:paraId="324BC5DA">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02F9F9DD">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2BF4E02A">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3、电子化投标文件异常情况的处理</w:t>
            </w:r>
          </w:p>
          <w:p w14:paraId="5109400B">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如出现供应商的电子投标文件无法解密等异常情况，供应商应及时致电技术部门处理。投标文件异常，按以下步骤进行处理：</w:t>
            </w:r>
          </w:p>
          <w:p w14:paraId="5BD4555A">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（1）首先由技术人员进行问题排查。</w:t>
            </w:r>
          </w:p>
          <w:p w14:paraId="3EE0872E">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（2）经技术人员排查后，是供应商文件自身问题导致投标文件无法解密的，该投标文件将不予接收、解密和唱标。开标会议继续进行。</w:t>
            </w:r>
          </w:p>
          <w:p w14:paraId="321EAC9B">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（3）经技术人员排查后，如果是电子化交易系统问题造成投标文件无法解密的，将由技术人员对问题进行处理。</w:t>
            </w:r>
          </w:p>
          <w:p w14:paraId="38FC9301">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4、待所有供应商磋商响应文件解密完成后，由中介服务机构操作，对所有已解密投标文件进行唱标。</w:t>
            </w:r>
          </w:p>
          <w:p w14:paraId="14B520DD">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供应商应保证在开标期间电话、电脑、网络能够正常工作，磋商响应人因停电、电脑病毒、网络堵塞等原因，未在规定的解密时间内对投标文件进行解密的，其投标文件不予接收、唱标。</w:t>
            </w:r>
          </w:p>
          <w:p w14:paraId="1F1649F4">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开标时供应商可登录到交易系统中在开标大厅中点击开标一览表查看自己的投标报价。如对自己的唱标内容有异议的，应在唱标内容显示后10分钟内向系统中质疑。供应商未在规定时间内提出质疑的，视为认可唱标内容。</w:t>
            </w:r>
          </w:p>
          <w:p w14:paraId="64D301C1">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评标时，磋商小组对电子化投标文件有质疑的，将通过电子化交易系统对供应商发起质疑。质疑回复内容确认后，供应商的回复文件必须以经过磋商响应人和其法定代表人签章的PDF格式文件为准，并通过电子化交易系统提交至磋商小组。</w:t>
            </w:r>
          </w:p>
          <w:p w14:paraId="04A18B81">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w:t>
            </w:r>
            <w:r>
              <w:rPr>
                <w:rFonts w:hint="eastAsia" w:ascii="宋体" w:hAnsi="宋体" w:eastAsia="宋体" w:cs="宋体"/>
                <w:color w:val="auto"/>
                <w:sz w:val="24"/>
                <w:szCs w:val="24"/>
                <w:highlight w:val="none"/>
              </w:rPr>
              <w:t>响应人应在开标结束后，应该守在系统前，进行二轮或多轮报价或者磋商小组提出的答疑，报价和答疑时间为30分钟，若供应商错过时间或时间不够无法延时而导致文件无效或废标，由供应商自行承担责任。代理机构无义务必须通知到每个供应商进行报价或答疑。在开标及评审过程中，代理机构、采购人及监督人是无法携带通讯工具，供应商若出现问题导致文件无效或废标，供应商自行承担责任。</w:t>
            </w:r>
          </w:p>
          <w:p w14:paraId="2933E193">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二、相关证书原件的提交</w:t>
            </w:r>
          </w:p>
          <w:p w14:paraId="51FA5A91">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本项目实行资格后审，审查内容以投标截止时间前在三门峡市公共资源交易系统上传的投标文件的信息为准。其上传资料真实性由投标人自行承担。评标委员会对原件的核验工作按以下条款进行：</w:t>
            </w:r>
          </w:p>
          <w:p w14:paraId="3273D31A">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评标时，评委以投标截止时间前在三门峡市公共资源交易系统上传的投标文件的信息为准。其上传资料真实性由投标人自行承担。否则，由此造成应得分而未得分或资格审查不合格等情况的，由供应商承担责任。开评标现场不接受投标人所提交的任何原件。</w:t>
            </w:r>
          </w:p>
          <w:p w14:paraId="657CB55F">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在项目开标时间起至评标结束至，市场主体库将处于锁定状态。如连续投报多个项目，市场主体库锁定时间也将延长，请供应商合理安排资料上传时间，尽可能早的将所有项目资料上传至三门峡市公共资源交易供应商市场主体库。</w:t>
            </w:r>
          </w:p>
          <w:p w14:paraId="0FCB95D3">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具体操作详见《三门峡市公共资源交易平台市场主体信息库操作手册》。链接地址：</w:t>
            </w:r>
            <w:r>
              <w:rPr>
                <w:color w:val="auto"/>
                <w:highlight w:val="none"/>
              </w:rPr>
              <w:fldChar w:fldCharType="begin"/>
            </w:r>
            <w:r>
              <w:rPr>
                <w:color w:val="auto"/>
                <w:highlight w:val="none"/>
              </w:rPr>
              <w:instrText xml:space="preserve"> HYPERLINK "http://gzjy.smx.gov.cn/bzzx/008001/20200325/4a2f9fa3-b923-4ddd-bd6f-138a0b63f7d1.html" </w:instrText>
            </w:r>
            <w:r>
              <w:rPr>
                <w:color w:val="auto"/>
                <w:highlight w:val="none"/>
              </w:rPr>
              <w:fldChar w:fldCharType="separate"/>
            </w:r>
            <w:r>
              <w:rPr>
                <w:rFonts w:hint="eastAsia" w:ascii="宋体" w:hAnsi="宋体" w:eastAsia="宋体" w:cs="宋体"/>
                <w:color w:val="auto"/>
                <w:kern w:val="2"/>
                <w:sz w:val="24"/>
                <w:szCs w:val="24"/>
                <w:highlight w:val="none"/>
              </w:rPr>
              <w:t>http://gzjy.smx.gov.cn/bzzx/008001/20200325/4a2f9fa3-b923-4ddd-bd6f-138a0b63f7d1.html</w:t>
            </w:r>
            <w:r>
              <w:rPr>
                <w:rFonts w:hint="eastAsia" w:ascii="宋体" w:hAnsi="宋体" w:eastAsia="宋体" w:cs="宋体"/>
                <w:color w:val="auto"/>
                <w:kern w:val="2"/>
                <w:sz w:val="24"/>
                <w:szCs w:val="24"/>
                <w:highlight w:val="none"/>
              </w:rPr>
              <w:fldChar w:fldCharType="end"/>
            </w:r>
          </w:p>
          <w:p w14:paraId="65382668">
            <w:pPr>
              <w:keepNext w:val="0"/>
              <w:keepLines w:val="0"/>
              <w:pageBreakBefore w:val="0"/>
              <w:widowControl w:val="0"/>
              <w:kinsoku/>
              <w:wordWrap w:val="0"/>
              <w:overflowPunct/>
              <w:topLinePunct w:val="0"/>
              <w:bidi w:val="0"/>
              <w:adjustRightInd/>
              <w:snapToGrid/>
              <w:spacing w:after="0" w:line="400" w:lineRule="exact"/>
              <w:ind w:firstLine="573"/>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（二）项目成交结果公示时，将同时公示中标供应商市场主体库信息，接受社会监督。</w:t>
            </w:r>
          </w:p>
          <w:p w14:paraId="5B3F22C5">
            <w:pPr>
              <w:keepNext w:val="0"/>
              <w:keepLines w:val="0"/>
              <w:pageBreakBefore w:val="0"/>
              <w:widowControl w:val="0"/>
              <w:kinsoku/>
              <w:wordWrap w:val="0"/>
              <w:overflowPunct/>
              <w:topLinePunct w:val="0"/>
              <w:bidi w:val="0"/>
              <w:adjustRightInd/>
              <w:snapToGrid/>
              <w:spacing w:after="0" w:line="400" w:lineRule="exact"/>
              <w:ind w:firstLine="573"/>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（三）供应商需应仔细阅读操作手册，保证上传内容齐全，真实有效，原件扫描件清晰可辨。因供应商上传原因导致应得分项而未得分或资格审查不合格等情况的，由磋商响应人自行承担责任。</w:t>
            </w:r>
          </w:p>
          <w:p w14:paraId="0E15BFBA">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color w:val="auto"/>
                <w:kern w:val="2"/>
                <w:sz w:val="24"/>
                <w:szCs w:val="24"/>
                <w:highlight w:val="none"/>
              </w:rPr>
            </w:pPr>
            <w:r>
              <w:rPr>
                <w:rFonts w:hint="eastAsia" w:ascii="宋体" w:hAnsi="宋体" w:eastAsia="宋体" w:cs="宋体"/>
                <w:color w:val="auto"/>
                <w:kern w:val="2"/>
                <w:sz w:val="24"/>
                <w:szCs w:val="24"/>
                <w:highlight w:val="none"/>
              </w:rPr>
              <w:t>提示：本项目为电子化、无纸化交易项目，开标时不再接受任何纸质资料，为保证您能投标成功，请需仔细阅读以上条款。</w:t>
            </w:r>
          </w:p>
        </w:tc>
      </w:tr>
    </w:tbl>
    <w:p w14:paraId="1648E7F4">
      <w:pPr>
        <w:keepNext/>
        <w:keepLines/>
        <w:pageBreakBefore w:val="0"/>
        <w:widowControl w:val="0"/>
        <w:kinsoku/>
        <w:overflowPunct/>
        <w:topLinePunct w:val="0"/>
        <w:bidi w:val="0"/>
        <w:snapToGrid/>
        <w:spacing w:line="460" w:lineRule="exact"/>
        <w:ind w:firstLine="482" w:firstLineChars="200"/>
        <w:textAlignment w:val="auto"/>
        <w:outlineLvl w:val="1"/>
        <w:rPr>
          <w:rFonts w:ascii="宋体" w:hAnsi="宋体" w:cs="宋体"/>
          <w:b/>
          <w:color w:val="auto"/>
          <w:sz w:val="24"/>
          <w:szCs w:val="24"/>
          <w:highlight w:val="none"/>
        </w:rPr>
      </w:pPr>
      <w:bookmarkStart w:id="4" w:name="_Toc12657"/>
      <w:r>
        <w:rPr>
          <w:rFonts w:hint="eastAsia" w:ascii="宋体" w:hAnsi="宋体" w:cs="宋体"/>
          <w:b/>
          <w:color w:val="auto"/>
          <w:sz w:val="24"/>
          <w:szCs w:val="24"/>
          <w:highlight w:val="none"/>
        </w:rPr>
        <w:t>一、说明</w:t>
      </w:r>
      <w:bookmarkEnd w:id="4"/>
    </w:p>
    <w:p w14:paraId="4A1A8FB6">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5" w:name="_Toc19964"/>
      <w:r>
        <w:rPr>
          <w:rFonts w:hint="eastAsia" w:ascii="宋体" w:hAnsi="宋体" w:cs="宋体"/>
          <w:color w:val="auto"/>
          <w:spacing w:val="-3"/>
          <w:sz w:val="24"/>
          <w:szCs w:val="24"/>
          <w:highlight w:val="none"/>
        </w:rPr>
        <w:t>1.适用范围</w:t>
      </w:r>
      <w:bookmarkEnd w:id="5"/>
    </w:p>
    <w:p w14:paraId="045A7D8D">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本竞争性磋商文件仅适用于竞争性磋商公告中所叙述项目的相关采购。</w:t>
      </w:r>
    </w:p>
    <w:p w14:paraId="7BF8937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6" w:name="_Toc7846"/>
      <w:r>
        <w:rPr>
          <w:rFonts w:hint="eastAsia" w:ascii="宋体" w:hAnsi="宋体" w:cs="宋体"/>
          <w:color w:val="auto"/>
          <w:spacing w:val="-3"/>
          <w:sz w:val="24"/>
          <w:szCs w:val="24"/>
          <w:highlight w:val="none"/>
        </w:rPr>
        <w:t>2.定义</w:t>
      </w:r>
      <w:bookmarkEnd w:id="6"/>
    </w:p>
    <w:p w14:paraId="2CF9E26B">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2.1  “采购人”系指本次项目内容的采购单位。</w:t>
      </w:r>
    </w:p>
    <w:p w14:paraId="0CEFC3E5">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2.2  “采购代理机构”系指本次采购项目活动组织方。</w:t>
      </w:r>
    </w:p>
    <w:p w14:paraId="7DCAF68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2.3 “供应商”系指响应采购、参加磋商竞争的法人或者其他组织。</w:t>
      </w:r>
    </w:p>
    <w:p w14:paraId="6B8A7C2A">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2.4 “供应商代表”系指代表供应商参加本次磋商活动的供应商的法定代表人或其委托代理人。</w:t>
      </w:r>
    </w:p>
    <w:p w14:paraId="01D9EDF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2.5 “服务”系指供应商按竞争性磋商文件规定提供采购人所要求的一切项目内容。</w:t>
      </w:r>
    </w:p>
    <w:p w14:paraId="635F1F3E">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2.6 “相关服务”系指竞争性磋商文件规定供应商须承担的与本次采购项目相关的服务、协调工作以及其他类似的义务。</w:t>
      </w:r>
    </w:p>
    <w:p w14:paraId="77B5E9AC">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2.7 “竞争性磋商文件有效期”系指本次采购项目递交响应性文件截止之日起至合同签订之日止的期限。成交供应商的竞争性磋商文件有效期至合同完全履行止。</w:t>
      </w:r>
    </w:p>
    <w:p w14:paraId="593BD59C">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7" w:name="_Toc25077"/>
      <w:r>
        <w:rPr>
          <w:rFonts w:hint="eastAsia" w:ascii="宋体" w:hAnsi="宋体" w:cs="宋体"/>
          <w:color w:val="auto"/>
          <w:spacing w:val="-3"/>
          <w:sz w:val="24"/>
          <w:szCs w:val="24"/>
          <w:highlight w:val="none"/>
        </w:rPr>
        <w:t>3.资金来源：</w:t>
      </w:r>
      <w:r>
        <w:rPr>
          <w:rFonts w:hint="eastAsia" w:ascii="宋体" w:hAnsi="宋体" w:cs="宋体"/>
          <w:color w:val="auto"/>
          <w:spacing w:val="-3"/>
          <w:sz w:val="24"/>
          <w:szCs w:val="24"/>
          <w:highlight w:val="none"/>
          <w:lang w:val="en-US" w:eastAsia="zh-CN"/>
        </w:rPr>
        <w:t>财政资金</w:t>
      </w:r>
      <w:r>
        <w:rPr>
          <w:rFonts w:hint="eastAsia" w:ascii="宋体" w:hAnsi="宋体" w:cs="宋体"/>
          <w:color w:val="auto"/>
          <w:spacing w:val="-3"/>
          <w:sz w:val="24"/>
          <w:szCs w:val="24"/>
          <w:highlight w:val="none"/>
        </w:rPr>
        <w:t>，已落实</w:t>
      </w:r>
      <w:r>
        <w:rPr>
          <w:rFonts w:hint="eastAsia" w:ascii="宋体" w:hAnsi="宋体" w:cs="宋体"/>
          <w:color w:val="auto"/>
          <w:spacing w:val="-3"/>
          <w:sz w:val="24"/>
          <w:szCs w:val="24"/>
          <w:highlight w:val="none"/>
          <w:lang w:val="en-US" w:eastAsia="zh-CN"/>
        </w:rPr>
        <w:t>5万</w:t>
      </w:r>
      <w:r>
        <w:rPr>
          <w:rFonts w:hint="eastAsia" w:ascii="宋体" w:hAnsi="宋体" w:cs="宋体"/>
          <w:color w:val="auto"/>
          <w:spacing w:val="-3"/>
          <w:sz w:val="24"/>
          <w:szCs w:val="24"/>
          <w:highlight w:val="none"/>
        </w:rPr>
        <w:t>。</w:t>
      </w:r>
      <w:bookmarkEnd w:id="7"/>
    </w:p>
    <w:p w14:paraId="1CCDDCA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8" w:name="_Toc16278"/>
      <w:r>
        <w:rPr>
          <w:rFonts w:hint="eastAsia" w:ascii="宋体" w:hAnsi="宋体" w:cs="宋体"/>
          <w:color w:val="auto"/>
          <w:spacing w:val="-3"/>
          <w:sz w:val="24"/>
          <w:szCs w:val="24"/>
          <w:highlight w:val="none"/>
        </w:rPr>
        <w:t>4.供应商应提交的证明文件</w:t>
      </w:r>
      <w:bookmarkEnd w:id="8"/>
    </w:p>
    <w:p w14:paraId="4F7E1E7C">
      <w:pPr>
        <w:pageBreakBefore w:val="0"/>
        <w:widowControl w:val="0"/>
        <w:kinsoku/>
        <w:overflowPunct/>
        <w:topLinePunct w:val="0"/>
        <w:autoSpaceDE w:val="0"/>
        <w:autoSpaceDN w:val="0"/>
        <w:bidi w:val="0"/>
        <w:adjustRightInd w:val="0"/>
        <w:snapToGrid/>
        <w:spacing w:line="460" w:lineRule="exact"/>
        <w:ind w:firstLine="480" w:firstLineChars="200"/>
        <w:jc w:val="both"/>
        <w:textAlignment w:val="auto"/>
        <w:rPr>
          <w:rFonts w:ascii="宋体" w:hAnsi="宋体" w:cs="宋体"/>
          <w:b/>
          <w:color w:val="auto"/>
          <w:spacing w:val="-3"/>
          <w:sz w:val="24"/>
          <w:szCs w:val="24"/>
          <w:highlight w:val="none"/>
        </w:rPr>
      </w:pPr>
      <w:r>
        <w:rPr>
          <w:rFonts w:hint="eastAsia" w:ascii="宋体" w:hAnsi="宋体" w:cs="宋体"/>
          <w:color w:val="auto"/>
          <w:kern w:val="2"/>
          <w:sz w:val="24"/>
          <w:szCs w:val="24"/>
          <w:highlight w:val="none"/>
        </w:rPr>
        <w:t>具体详见供应商须知</w:t>
      </w:r>
    </w:p>
    <w:p w14:paraId="1053659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9" w:name="_Toc6584"/>
      <w:r>
        <w:rPr>
          <w:rFonts w:hint="eastAsia" w:ascii="宋体" w:hAnsi="宋体" w:cs="宋体"/>
          <w:color w:val="auto"/>
          <w:spacing w:val="-3"/>
          <w:sz w:val="24"/>
          <w:szCs w:val="24"/>
          <w:highlight w:val="none"/>
        </w:rPr>
        <w:t>5.磋商费用</w:t>
      </w:r>
      <w:bookmarkEnd w:id="9"/>
    </w:p>
    <w:p w14:paraId="54E28F7A">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不论磋商结果如何，供应商均应自行承担所有与磋商有关的全部费用。</w:t>
      </w:r>
    </w:p>
    <w:p w14:paraId="57703B40">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10" w:name="_Toc13621"/>
      <w:r>
        <w:rPr>
          <w:rFonts w:hint="eastAsia" w:ascii="宋体" w:hAnsi="宋体" w:cs="宋体"/>
          <w:color w:val="auto"/>
          <w:spacing w:val="-3"/>
          <w:sz w:val="24"/>
          <w:szCs w:val="24"/>
          <w:highlight w:val="none"/>
        </w:rPr>
        <w:t>6.联合体参加磋商</w:t>
      </w:r>
      <w:bookmarkEnd w:id="10"/>
    </w:p>
    <w:p w14:paraId="2BEDC757">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6.1 本项目不接受联合体参加磋商。</w:t>
      </w:r>
    </w:p>
    <w:p w14:paraId="4C369663">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11" w:name="_Toc7233"/>
      <w:r>
        <w:rPr>
          <w:rFonts w:hint="eastAsia" w:ascii="宋体" w:hAnsi="宋体" w:cs="宋体"/>
          <w:color w:val="auto"/>
          <w:spacing w:val="-3"/>
          <w:sz w:val="24"/>
          <w:szCs w:val="24"/>
          <w:highlight w:val="none"/>
        </w:rPr>
        <w:t>7.转包与分包</w:t>
      </w:r>
      <w:bookmarkEnd w:id="11"/>
    </w:p>
    <w:p w14:paraId="6651A14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7.1 本项目不允许采取转包方式履行合同。</w:t>
      </w:r>
    </w:p>
    <w:p w14:paraId="7E18019B">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7.2 本项目不允许采取分包方式履行合同。</w:t>
      </w:r>
    </w:p>
    <w:p w14:paraId="6C835AD9">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12" w:name="_Toc21763"/>
      <w:r>
        <w:rPr>
          <w:rFonts w:hint="eastAsia" w:ascii="宋体" w:hAnsi="宋体" w:cs="宋体"/>
          <w:color w:val="auto"/>
          <w:spacing w:val="-3"/>
          <w:sz w:val="24"/>
          <w:szCs w:val="24"/>
          <w:highlight w:val="none"/>
        </w:rPr>
        <w:t>7.3 本项目允许偏离（正偏离）。</w:t>
      </w:r>
    </w:p>
    <w:p w14:paraId="58D677D5">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8.特别说明：</w:t>
      </w:r>
      <w:bookmarkEnd w:id="12"/>
    </w:p>
    <w:p w14:paraId="61A9254F">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8.1 供应商参加磋商所使用的资格、信誉、荣誉、业绩与企业认证必须为本法人所拥有。</w:t>
      </w:r>
    </w:p>
    <w:p w14:paraId="01A0AB4D">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8.2 供应商代表只能接受一个供应商的委托参加磋商。</w:t>
      </w:r>
    </w:p>
    <w:p w14:paraId="08A51E37">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8.3 供应商在磋商活动中提供虚假材料或从事其他违法活动的,其响应无效，由相关部门查处。</w:t>
      </w:r>
    </w:p>
    <w:p w14:paraId="5CF7A5AE">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13" w:name="_Toc20927"/>
      <w:r>
        <w:rPr>
          <w:rFonts w:hint="eastAsia" w:ascii="宋体" w:hAnsi="宋体" w:cs="宋体"/>
          <w:color w:val="auto"/>
          <w:spacing w:val="-3"/>
          <w:sz w:val="24"/>
          <w:szCs w:val="24"/>
          <w:highlight w:val="none"/>
        </w:rPr>
        <w:t>9.质疑和投诉</w:t>
      </w:r>
      <w:bookmarkEnd w:id="13"/>
    </w:p>
    <w:p w14:paraId="5CC457DF">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291D522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3474790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14" w:name="_Toc21617"/>
      <w:r>
        <w:rPr>
          <w:rFonts w:hint="eastAsia" w:ascii="宋体" w:hAnsi="宋体" w:cs="宋体"/>
          <w:color w:val="auto"/>
          <w:spacing w:val="-3"/>
          <w:sz w:val="24"/>
          <w:szCs w:val="24"/>
          <w:highlight w:val="none"/>
        </w:rPr>
        <w:t>10.供应商的风险</w:t>
      </w:r>
      <w:bookmarkEnd w:id="14"/>
    </w:p>
    <w:p w14:paraId="52866F07">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供应商没有按照竞争性磋商文件要求提供全部资料，或者供应商没有对响应性文件在各方面都作出实质性响应是供应商的风险，并可能导致其响应被拒绝。</w:t>
      </w:r>
    </w:p>
    <w:p w14:paraId="5439BA01">
      <w:pPr>
        <w:keepNext/>
        <w:keepLines/>
        <w:pageBreakBefore w:val="0"/>
        <w:widowControl w:val="0"/>
        <w:kinsoku/>
        <w:overflowPunct/>
        <w:topLinePunct w:val="0"/>
        <w:bidi w:val="0"/>
        <w:snapToGrid/>
        <w:spacing w:line="460" w:lineRule="exact"/>
        <w:ind w:firstLine="482" w:firstLineChars="200"/>
        <w:jc w:val="center"/>
        <w:textAlignment w:val="auto"/>
        <w:outlineLvl w:val="1"/>
        <w:rPr>
          <w:rFonts w:ascii="宋体" w:hAnsi="宋体" w:cs="宋体"/>
          <w:b/>
          <w:color w:val="auto"/>
          <w:sz w:val="24"/>
          <w:szCs w:val="24"/>
          <w:highlight w:val="none"/>
        </w:rPr>
      </w:pPr>
      <w:bookmarkStart w:id="15" w:name="_Toc461977415"/>
      <w:bookmarkEnd w:id="15"/>
      <w:bookmarkStart w:id="16" w:name="_Toc22484"/>
      <w:r>
        <w:rPr>
          <w:rFonts w:hint="eastAsia" w:ascii="宋体" w:hAnsi="宋体" w:cs="宋体"/>
          <w:b/>
          <w:color w:val="auto"/>
          <w:sz w:val="24"/>
          <w:szCs w:val="24"/>
          <w:highlight w:val="none"/>
        </w:rPr>
        <w:t>二、竞争性磋商文件</w:t>
      </w:r>
      <w:bookmarkEnd w:id="16"/>
    </w:p>
    <w:p w14:paraId="5BDC64C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11.竞争性磋商文件的构成。本竞争性磋商文件由以下部分组成：</w:t>
      </w:r>
    </w:p>
    <w:p w14:paraId="569D87C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11.1 竞争性磋商公告</w:t>
      </w:r>
    </w:p>
    <w:p w14:paraId="5B203B6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hint="eastAsia" w:ascii="宋体" w:hAnsi="宋体" w:eastAsia="宋体" w:cs="宋体"/>
          <w:color w:val="auto"/>
          <w:spacing w:val="-3"/>
          <w:sz w:val="24"/>
          <w:szCs w:val="24"/>
          <w:highlight w:val="none"/>
          <w:lang w:val="en-US" w:eastAsia="zh-CN"/>
        </w:rPr>
      </w:pPr>
      <w:r>
        <w:rPr>
          <w:rFonts w:hint="eastAsia" w:ascii="宋体" w:hAnsi="宋体" w:cs="宋体"/>
          <w:color w:val="auto"/>
          <w:spacing w:val="-3"/>
          <w:sz w:val="24"/>
          <w:szCs w:val="24"/>
          <w:highlight w:val="none"/>
        </w:rPr>
        <w:t>11.2 供应商须知</w:t>
      </w:r>
    </w:p>
    <w:p w14:paraId="0DB085B1">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hint="eastAsia" w:ascii="宋体" w:hAnsi="宋体" w:eastAsia="宋体" w:cs="宋体"/>
          <w:color w:val="auto"/>
          <w:spacing w:val="-3"/>
          <w:sz w:val="24"/>
          <w:szCs w:val="24"/>
          <w:highlight w:val="none"/>
          <w:lang w:val="en-US" w:eastAsia="zh-CN"/>
        </w:rPr>
      </w:pPr>
      <w:r>
        <w:rPr>
          <w:rFonts w:hint="eastAsia" w:ascii="宋体" w:hAnsi="宋体" w:cs="宋体"/>
          <w:color w:val="auto"/>
          <w:spacing w:val="-3"/>
          <w:sz w:val="24"/>
          <w:szCs w:val="24"/>
          <w:highlight w:val="none"/>
        </w:rPr>
        <w:t xml:space="preserve">11.3 </w:t>
      </w:r>
      <w:r>
        <w:rPr>
          <w:rFonts w:hint="eastAsia" w:ascii="宋体" w:hAnsi="宋体" w:cs="宋体"/>
          <w:color w:val="auto"/>
          <w:spacing w:val="-3"/>
          <w:sz w:val="24"/>
          <w:szCs w:val="24"/>
          <w:highlight w:val="none"/>
          <w:lang w:val="en-US" w:eastAsia="zh-CN"/>
        </w:rPr>
        <w:t>采购需求</w:t>
      </w:r>
    </w:p>
    <w:p w14:paraId="30AADA3A">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hint="eastAsia" w:ascii="宋体" w:hAnsi="宋体" w:eastAsia="宋体" w:cs="宋体"/>
          <w:color w:val="auto"/>
          <w:spacing w:val="-3"/>
          <w:sz w:val="24"/>
          <w:szCs w:val="24"/>
          <w:highlight w:val="none"/>
          <w:lang w:val="en-US" w:eastAsia="zh-CN"/>
        </w:rPr>
      </w:pPr>
      <w:r>
        <w:rPr>
          <w:rFonts w:hint="eastAsia" w:ascii="宋体" w:hAnsi="宋体" w:cs="宋体"/>
          <w:color w:val="auto"/>
          <w:spacing w:val="-3"/>
          <w:sz w:val="24"/>
          <w:szCs w:val="24"/>
          <w:highlight w:val="none"/>
        </w:rPr>
        <w:t>11.4 评</w:t>
      </w:r>
      <w:r>
        <w:rPr>
          <w:rFonts w:hint="eastAsia" w:ascii="宋体" w:hAnsi="宋体" w:cs="宋体"/>
          <w:color w:val="auto"/>
          <w:spacing w:val="-3"/>
          <w:sz w:val="24"/>
          <w:szCs w:val="24"/>
          <w:highlight w:val="none"/>
          <w:lang w:val="en-US" w:eastAsia="zh-CN"/>
        </w:rPr>
        <w:t>审</w:t>
      </w:r>
      <w:r>
        <w:rPr>
          <w:rFonts w:hint="eastAsia" w:ascii="宋体" w:hAnsi="宋体" w:cs="宋体"/>
          <w:color w:val="auto"/>
          <w:spacing w:val="-3"/>
          <w:sz w:val="24"/>
          <w:szCs w:val="24"/>
          <w:highlight w:val="none"/>
        </w:rPr>
        <w:t>办法</w:t>
      </w:r>
    </w:p>
    <w:p w14:paraId="12C67808">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11.5 合同条款</w:t>
      </w:r>
      <w:r>
        <w:rPr>
          <w:rFonts w:hint="eastAsia" w:ascii="宋体" w:hAnsi="宋体" w:cs="宋体"/>
          <w:color w:val="auto"/>
          <w:spacing w:val="-3"/>
          <w:sz w:val="24"/>
          <w:szCs w:val="24"/>
          <w:highlight w:val="none"/>
          <w:lang w:val="en-US" w:eastAsia="zh-CN"/>
        </w:rPr>
        <w:t>及格式</w:t>
      </w:r>
    </w:p>
    <w:p w14:paraId="7F682E0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11.6 响应性文件格式</w:t>
      </w:r>
    </w:p>
    <w:p w14:paraId="2152375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12.竞争性磋商文件的澄清与修改</w:t>
      </w:r>
    </w:p>
    <w:p w14:paraId="19E67F53">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12.1 采购代理机构对已发出的竞争性磋商文件进行必要澄清、修改或补充</w:t>
      </w:r>
      <w:r>
        <w:rPr>
          <w:rFonts w:hint="eastAsia" w:ascii="宋体" w:hAnsi="宋体" w:cs="宋体"/>
          <w:color w:val="auto"/>
          <w:spacing w:val="-6"/>
          <w:sz w:val="24"/>
          <w:szCs w:val="24"/>
          <w:highlight w:val="none"/>
        </w:rPr>
        <w:t>的，应当在竞争性磋商文件要求提交响应性文件截止时间5日前（如至原定</w:t>
      </w:r>
      <w:r>
        <w:rPr>
          <w:rFonts w:hint="eastAsia" w:ascii="宋体" w:hAnsi="宋体" w:cs="宋体"/>
          <w:color w:val="auto"/>
          <w:spacing w:val="-4"/>
          <w:sz w:val="24"/>
          <w:szCs w:val="24"/>
          <w:highlight w:val="none"/>
        </w:rPr>
        <w:t>截止时间不足5日，则需延长磋商开始时间）前，在发布公告的相关媒体上发布更正公告</w:t>
      </w:r>
      <w:r>
        <w:rPr>
          <w:rFonts w:hint="eastAsia" w:ascii="宋体" w:hAnsi="宋体" w:cs="宋体"/>
          <w:color w:val="auto"/>
          <w:spacing w:val="-3"/>
          <w:sz w:val="24"/>
          <w:szCs w:val="24"/>
          <w:highlight w:val="none"/>
        </w:rPr>
        <w:t>。竞争性磋商文件公示期间对竞争性磋商文件进行的澄清、修改或补充不受上述限制。</w:t>
      </w:r>
    </w:p>
    <w:p w14:paraId="50C1534B">
      <w:pPr>
        <w:pageBreakBefore w:val="0"/>
        <w:widowControl w:val="0"/>
        <w:kinsoku/>
        <w:overflowPunct/>
        <w:topLinePunct w:val="0"/>
        <w:autoSpaceDE w:val="0"/>
        <w:autoSpaceDN w:val="0"/>
        <w:bidi w:val="0"/>
        <w:adjustRightInd w:val="0"/>
        <w:snapToGrid/>
        <w:spacing w:line="460" w:lineRule="exact"/>
        <w:ind w:firstLine="468" w:firstLineChars="200"/>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12.2 竞争性磋商文件澄清、修改或补充的内容为竞争性磋商文件的组成部分。</w:t>
      </w:r>
    </w:p>
    <w:p w14:paraId="77F40486">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5"/>
          <w:sz w:val="24"/>
          <w:szCs w:val="24"/>
          <w:highlight w:val="none"/>
        </w:rPr>
      </w:pPr>
      <w:r>
        <w:rPr>
          <w:rFonts w:hint="eastAsia" w:ascii="宋体" w:hAnsi="宋体" w:cs="宋体"/>
          <w:color w:val="auto"/>
          <w:spacing w:val="-3"/>
          <w:sz w:val="24"/>
          <w:szCs w:val="24"/>
          <w:highlight w:val="none"/>
        </w:rPr>
        <w:t>12.3 竞争性磋商文件的澄清、修改或补充都应通过本采购代理机构以法定形式</w:t>
      </w:r>
      <w:r>
        <w:rPr>
          <w:rFonts w:hint="eastAsia" w:ascii="宋体" w:hAnsi="宋体" w:cs="宋体"/>
          <w:color w:val="auto"/>
          <w:spacing w:val="-5"/>
          <w:sz w:val="24"/>
          <w:szCs w:val="24"/>
          <w:highlight w:val="none"/>
        </w:rPr>
        <w:t>发布。采购人未通过本采购代理机构对竞争性磋商文件进行的澄清、修改或补充无效，磋商时不予认可。</w:t>
      </w:r>
    </w:p>
    <w:p w14:paraId="02E095EC">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3"/>
          <w:sz w:val="24"/>
          <w:szCs w:val="24"/>
          <w:highlight w:val="none"/>
        </w:rPr>
        <w:t>12.4 采购代理机构可以视采购具体情况，延长递交响应性文件截止时间和</w:t>
      </w:r>
      <w:r>
        <w:rPr>
          <w:rFonts w:hint="eastAsia" w:ascii="宋体" w:hAnsi="宋体" w:cs="宋体"/>
          <w:color w:val="auto"/>
          <w:spacing w:val="-4"/>
          <w:sz w:val="24"/>
          <w:szCs w:val="24"/>
          <w:highlight w:val="none"/>
        </w:rPr>
        <w:t>开始磋商时间，但至少应当在竞争性磋商文件要求提交响应性文件的截止时间5日前，将变更时间在《中国招标投标公共服务平台》、</w:t>
      </w:r>
      <w:r>
        <w:rPr>
          <w:rFonts w:hint="eastAsia" w:ascii="宋体" w:hAnsi="宋体" w:cs="宋体"/>
          <w:color w:val="auto"/>
          <w:spacing w:val="-4"/>
          <w:sz w:val="24"/>
          <w:szCs w:val="24"/>
          <w:highlight w:val="none"/>
          <w:lang w:val="en-US" w:eastAsia="zh-CN"/>
        </w:rPr>
        <w:t>《中国采购与招标网》、</w:t>
      </w:r>
      <w:r>
        <w:rPr>
          <w:rFonts w:hint="eastAsia" w:ascii="宋体" w:hAnsi="宋体" w:cs="宋体"/>
          <w:color w:val="auto"/>
          <w:spacing w:val="-4"/>
          <w:sz w:val="24"/>
          <w:szCs w:val="24"/>
          <w:highlight w:val="none"/>
        </w:rPr>
        <w:t>《河南省政府采购网》和《三门峡市公共资源交易中心网》发布更正公告。</w:t>
      </w:r>
    </w:p>
    <w:p w14:paraId="7B12D126">
      <w:pPr>
        <w:keepNext/>
        <w:keepLines/>
        <w:pageBreakBefore w:val="0"/>
        <w:widowControl w:val="0"/>
        <w:kinsoku/>
        <w:overflowPunct/>
        <w:topLinePunct w:val="0"/>
        <w:bidi w:val="0"/>
        <w:snapToGrid/>
        <w:spacing w:line="460" w:lineRule="exact"/>
        <w:ind w:firstLine="482" w:firstLineChars="200"/>
        <w:jc w:val="center"/>
        <w:textAlignment w:val="auto"/>
        <w:outlineLvl w:val="1"/>
        <w:rPr>
          <w:rFonts w:ascii="宋体" w:hAnsi="宋体" w:cs="宋体"/>
          <w:b/>
          <w:color w:val="auto"/>
          <w:sz w:val="24"/>
          <w:szCs w:val="24"/>
          <w:highlight w:val="none"/>
        </w:rPr>
      </w:pPr>
      <w:bookmarkStart w:id="17" w:name="_Toc461977416"/>
      <w:bookmarkEnd w:id="17"/>
      <w:bookmarkStart w:id="18" w:name="_Toc2226"/>
      <w:r>
        <w:rPr>
          <w:rFonts w:hint="eastAsia" w:ascii="宋体" w:hAnsi="宋体" w:cs="宋体"/>
          <w:b/>
          <w:color w:val="auto"/>
          <w:sz w:val="24"/>
          <w:szCs w:val="24"/>
          <w:highlight w:val="none"/>
        </w:rPr>
        <w:t>三、响应性文件的编制</w:t>
      </w:r>
      <w:bookmarkEnd w:id="18"/>
    </w:p>
    <w:p w14:paraId="2112140D">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13.要求</w:t>
      </w:r>
    </w:p>
    <w:p w14:paraId="2E0AF6EB">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13.1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34DA7741">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14.响应性文件的语言和计量单位</w:t>
      </w:r>
    </w:p>
    <w:p w14:paraId="0499277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14.1 响应性文件以及供应商与采购、代理机构就有关磋商事宜的所有来往函电均应使用简体中文书写。</w:t>
      </w:r>
    </w:p>
    <w:p w14:paraId="2BF82D40">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14.2 关于计量单位，竞争性磋商文件已有明确规定的，使用竞争性磋商文件规定的计量单位；竞争性磋商文件没有规定的，应采用中华人民共和国法定计量单位。</w:t>
      </w:r>
    </w:p>
    <w:p w14:paraId="6BA0BF9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15.响应性文件的组成。响应性文件应包括：详见磋商文件</w:t>
      </w:r>
    </w:p>
    <w:p w14:paraId="413CC41E">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16.响应性文件有效期</w:t>
      </w:r>
    </w:p>
    <w:p w14:paraId="4CCBDA78">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16.1 响应性文件从所规定的递交响应性文件截止期之后开始生效，有效期不足将导致其响应性文件被拒绝。成交供应商的响应性文件有效期至合同完全履行止。</w:t>
      </w:r>
    </w:p>
    <w:p w14:paraId="2FBF44E8">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16.2 特殊情况下采购代理机构可于响应性文件有效期满之前要求供应商同意延长有效期，供应商应在采购代理机构规定的期限内予以答复。</w:t>
      </w:r>
    </w:p>
    <w:p w14:paraId="073833A5">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17.磋商报价</w:t>
      </w:r>
    </w:p>
    <w:p w14:paraId="7E74E406">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17.1 所有磋商报价均以人民币元为计算单位。供应商的报价为项目实施所需的人工费、服务费、运输费、税费及完成项目所需其他一切费用。</w:t>
      </w:r>
    </w:p>
    <w:p w14:paraId="4263ABFA">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17.2 供应商要按初次报价一览表的内容填写。</w:t>
      </w:r>
    </w:p>
    <w:p w14:paraId="497672AD">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17.3本次磋商应以人民币报价，进行二次报价。</w:t>
      </w:r>
    </w:p>
    <w:p w14:paraId="585135B9">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18.磋商保证金</w:t>
      </w:r>
    </w:p>
    <w:p w14:paraId="1985855F">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18.1按照《河南省财政厅关于优化政府采购营商环境有关问题的通知》（豫财购[2019]4号文）的要求本项目不再收取磋商保证金。</w:t>
      </w:r>
    </w:p>
    <w:p w14:paraId="432D9F64">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19. 响应性文件的签署</w:t>
      </w:r>
    </w:p>
    <w:p w14:paraId="6F9ACAE5">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19.1 供应商应按供应商前附表中要求签署。响应性文件内容不完整、编排混乱导致被误读、漏读或者查找不到相关内容的，由供应商负责。</w:t>
      </w:r>
    </w:p>
    <w:p w14:paraId="7A3A7BC3">
      <w:pPr>
        <w:keepNext/>
        <w:keepLines/>
        <w:pageBreakBefore w:val="0"/>
        <w:widowControl w:val="0"/>
        <w:kinsoku/>
        <w:overflowPunct/>
        <w:topLinePunct w:val="0"/>
        <w:bidi w:val="0"/>
        <w:snapToGrid/>
        <w:spacing w:line="460" w:lineRule="exact"/>
        <w:ind w:firstLine="482" w:firstLineChars="200"/>
        <w:jc w:val="center"/>
        <w:textAlignment w:val="auto"/>
        <w:outlineLvl w:val="1"/>
        <w:rPr>
          <w:rFonts w:ascii="宋体" w:hAnsi="宋体" w:cs="宋体"/>
          <w:b/>
          <w:color w:val="auto"/>
          <w:sz w:val="24"/>
          <w:szCs w:val="24"/>
          <w:highlight w:val="none"/>
        </w:rPr>
      </w:pPr>
      <w:bookmarkStart w:id="19" w:name="_Toc461977417"/>
      <w:bookmarkEnd w:id="19"/>
      <w:bookmarkStart w:id="20" w:name="_Toc27830"/>
      <w:r>
        <w:rPr>
          <w:rFonts w:hint="eastAsia" w:ascii="宋体" w:hAnsi="宋体" w:cs="宋体"/>
          <w:b/>
          <w:color w:val="auto"/>
          <w:sz w:val="24"/>
          <w:szCs w:val="24"/>
          <w:highlight w:val="none"/>
        </w:rPr>
        <w:t>四、响应性文件的递交</w:t>
      </w:r>
      <w:bookmarkEnd w:id="20"/>
    </w:p>
    <w:p w14:paraId="6BA75138">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 xml:space="preserve"> </w:t>
      </w:r>
    </w:p>
    <w:p w14:paraId="1E19DA67">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20.响应性文件的递交</w:t>
      </w:r>
    </w:p>
    <w:p w14:paraId="21F064ED">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在响应文件截止时间前上传至三门峡市公共资源交易中心系统平台。</w:t>
      </w:r>
    </w:p>
    <w:p w14:paraId="6395B6CB">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21.响应性文件的修改和撤回</w:t>
      </w:r>
    </w:p>
    <w:p w14:paraId="380E89D0">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21.1供应商在递交竞争性磋商文件截止时间前，可以对所提交的响应性文件进行补充、修改或者撤回。</w:t>
      </w:r>
    </w:p>
    <w:p w14:paraId="71B8E8F9">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22.供应商有下列情形之一的，采购人或采购代理机构将拒绝接受其响应性文件：</w:t>
      </w:r>
    </w:p>
    <w:p w14:paraId="2EBC96D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22.1 在竞争性磋商文件规定的递交竞争性磋商文件截止时间之后上传响应性文件的。</w:t>
      </w:r>
    </w:p>
    <w:p w14:paraId="09D25D6D">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22.2未按竞争性磋商文件参加磋商的。</w:t>
      </w:r>
    </w:p>
    <w:p w14:paraId="0B2197CD">
      <w:pPr>
        <w:keepNext/>
        <w:keepLines/>
        <w:pageBreakBefore w:val="0"/>
        <w:widowControl w:val="0"/>
        <w:kinsoku/>
        <w:overflowPunct/>
        <w:topLinePunct w:val="0"/>
        <w:bidi w:val="0"/>
        <w:snapToGrid/>
        <w:spacing w:line="460" w:lineRule="exact"/>
        <w:ind w:firstLine="482" w:firstLineChars="200"/>
        <w:jc w:val="center"/>
        <w:textAlignment w:val="auto"/>
        <w:outlineLvl w:val="1"/>
        <w:rPr>
          <w:rFonts w:ascii="宋体" w:hAnsi="宋体" w:cs="宋体"/>
          <w:b/>
          <w:color w:val="auto"/>
          <w:sz w:val="24"/>
          <w:szCs w:val="24"/>
          <w:highlight w:val="none"/>
        </w:rPr>
      </w:pPr>
      <w:bookmarkStart w:id="21" w:name="_Toc461977418"/>
      <w:bookmarkEnd w:id="21"/>
      <w:bookmarkStart w:id="22" w:name="_Toc9665"/>
      <w:r>
        <w:rPr>
          <w:rFonts w:hint="eastAsia" w:ascii="宋体" w:hAnsi="宋体" w:cs="宋体"/>
          <w:b/>
          <w:color w:val="auto"/>
          <w:sz w:val="24"/>
          <w:szCs w:val="24"/>
          <w:highlight w:val="none"/>
        </w:rPr>
        <w:t>五、磋商</w:t>
      </w:r>
      <w:bookmarkEnd w:id="22"/>
    </w:p>
    <w:p w14:paraId="3C9C12F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23、磋商仪式</w:t>
      </w:r>
    </w:p>
    <w:p w14:paraId="536A60B2">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z w:val="24"/>
          <w:szCs w:val="24"/>
          <w:highlight w:val="none"/>
          <w:shd w:val="clear" w:color="auto" w:fill="FFFFFF"/>
        </w:rPr>
      </w:pPr>
      <w:r>
        <w:rPr>
          <w:rFonts w:hint="eastAsia" w:ascii="宋体" w:hAnsi="宋体" w:cs="宋体"/>
          <w:color w:val="auto"/>
          <w:spacing w:val="-4"/>
          <w:sz w:val="24"/>
          <w:szCs w:val="24"/>
          <w:highlight w:val="none"/>
        </w:rPr>
        <w:t>磋商仪式由代理公司主持，竞争性磋商采购人代表、监督代表及有关工作人员参加，本项目为不见面开标项目，所有参与交易活动的供应商可以不到现场参加开标，供应商进行远程开标解密工作，每位供应商的解密时间为开标时间起30分钟内完成，</w:t>
      </w:r>
      <w:r>
        <w:rPr>
          <w:rFonts w:hint="eastAsia" w:ascii="宋体" w:hAnsi="宋体" w:cs="宋体"/>
          <w:color w:val="auto"/>
          <w:sz w:val="24"/>
          <w:szCs w:val="24"/>
          <w:highlight w:val="none"/>
          <w:shd w:val="clear" w:color="auto" w:fill="FFFFFF"/>
        </w:rPr>
        <w:t>因供应商原因未能解密、解密失败或解密超时的将被拒绝。</w:t>
      </w:r>
    </w:p>
    <w:p w14:paraId="3A88CD04">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24、磋商小组</w:t>
      </w:r>
      <w:r>
        <w:rPr>
          <w:rFonts w:hint="eastAsia" w:ascii="宋体" w:hAnsi="宋体" w:cs="宋体"/>
          <w:color w:val="auto"/>
          <w:spacing w:val="-4"/>
          <w:sz w:val="24"/>
          <w:szCs w:val="24"/>
          <w:highlight w:val="none"/>
        </w:rPr>
        <w:tab/>
      </w:r>
    </w:p>
    <w:p w14:paraId="5A68A597">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1B08E797">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25、磋商工作纪律及保密</w:t>
      </w:r>
    </w:p>
    <w:p w14:paraId="1A2DB724">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评审专家应当遵守评审工作纪律，不得泄露评审情况和评审中获悉的商业秘密。</w:t>
      </w:r>
    </w:p>
    <w:p w14:paraId="26FF3F94">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26、磋商小组工作原则</w:t>
      </w:r>
    </w:p>
    <w:p w14:paraId="5051C782">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A254E63">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27、响应文件审查</w:t>
      </w:r>
    </w:p>
    <w:p w14:paraId="75DA9A1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7D587D">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28、供应商澄清</w:t>
      </w:r>
    </w:p>
    <w:p w14:paraId="696C10F5">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磋商小组要求供应商澄清、说明或者更正响应文件将在电子系统作出。</w:t>
      </w:r>
    </w:p>
    <w:p w14:paraId="737F538E">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29、磋商程序、最后报价、综合评分</w:t>
      </w:r>
    </w:p>
    <w:p w14:paraId="3EC63F6F">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磋商小组所有成员应当集中与单一供应商分别进行磋商，并给予所有参加磋商的供应商平等的磋商机会。</w:t>
      </w:r>
    </w:p>
    <w:p w14:paraId="319A8221">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在磋商过程中，磋商小组可以根据磋商文件和磋商情况实质性变动采购需求中的技术、服务要求以及合同草案条款，但不得变动磋商文件中的其他内容。</w:t>
      </w:r>
    </w:p>
    <w:p w14:paraId="2BEAD707">
      <w:pPr>
        <w:pageBreakBefore w:val="0"/>
        <w:widowControl w:val="0"/>
        <w:kinsoku/>
        <w:overflowPunct/>
        <w:topLinePunct w:val="0"/>
        <w:bidi w:val="0"/>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cs="宋体"/>
          <w:color w:val="auto"/>
          <w:spacing w:val="-4"/>
          <w:sz w:val="24"/>
          <w:szCs w:val="24"/>
          <w:highlight w:val="none"/>
        </w:rPr>
        <w:t>磋商文件能够详细列明采购的的技术、服务要求的，磋商结束后，磋商小组将要求所有实质性响应的供应商在规定时间内提交最后报价。各供应商在会员系统中收到有关</w:t>
      </w:r>
      <w:r>
        <w:rPr>
          <w:rFonts w:hint="eastAsia" w:ascii="宋体" w:hAnsi="宋体" w:cs="宋体"/>
          <w:color w:val="auto"/>
          <w:spacing w:val="-4"/>
          <w:sz w:val="24"/>
          <w:szCs w:val="24"/>
          <w:highlight w:val="none"/>
          <w:lang w:val="en-US" w:eastAsia="zh-CN"/>
        </w:rPr>
        <w:t>二次报价</w:t>
      </w:r>
      <w:r>
        <w:rPr>
          <w:rFonts w:hint="eastAsia" w:ascii="宋体" w:hAnsi="宋体" w:cs="宋体"/>
          <w:color w:val="auto"/>
          <w:spacing w:val="-4"/>
          <w:sz w:val="24"/>
          <w:szCs w:val="24"/>
          <w:highlight w:val="none"/>
        </w:rPr>
        <w:t>信息后，必须在规定时间内给出答复，并在签章后提交</w:t>
      </w: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采购人及采购代理机构不再电话通知</w:t>
      </w:r>
      <w:r>
        <w:rPr>
          <w:rFonts w:hint="eastAsia" w:ascii="宋体" w:hAnsi="宋体" w:cs="宋体"/>
          <w:color w:val="auto"/>
          <w:spacing w:val="-4"/>
          <w:sz w:val="24"/>
          <w:szCs w:val="24"/>
          <w:highlight w:val="none"/>
        </w:rPr>
        <w:t>。提交最后报价的供应商不得少于3家。最后报价是</w:t>
      </w:r>
      <w:r>
        <w:rPr>
          <w:rFonts w:hint="eastAsia" w:ascii="宋体" w:hAnsi="宋体" w:cs="宋体"/>
          <w:color w:val="auto"/>
          <w:spacing w:val="-4"/>
          <w:sz w:val="24"/>
          <w:szCs w:val="24"/>
          <w:highlight w:val="none"/>
          <w:lang w:eastAsia="zh-CN"/>
        </w:rPr>
        <w:t>响应人</w:t>
      </w:r>
      <w:r>
        <w:rPr>
          <w:rFonts w:hint="eastAsia" w:ascii="宋体" w:hAnsi="宋体" w:cs="宋体"/>
          <w:color w:val="auto"/>
          <w:spacing w:val="-4"/>
          <w:sz w:val="24"/>
          <w:szCs w:val="24"/>
          <w:highlight w:val="none"/>
        </w:rPr>
        <w:t>响应文件的有效组成部分。</w:t>
      </w:r>
      <w:r>
        <w:rPr>
          <w:rFonts w:hint="eastAsia" w:ascii="宋体" w:hAnsi="宋体" w:eastAsia="宋体" w:cs="宋体"/>
          <w:color w:val="auto"/>
          <w:sz w:val="24"/>
          <w:szCs w:val="24"/>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38E3E81">
      <w:pPr>
        <w:pageBreakBefore w:val="0"/>
        <w:widowControl w:val="0"/>
        <w:kinsoku/>
        <w:overflowPunct/>
        <w:topLinePunct w:val="0"/>
        <w:bidi w:val="0"/>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已提交响应文件的供应商，在提交最后报价之前，可以根据情况退出磋商。</w:t>
      </w:r>
    </w:p>
    <w:p w14:paraId="76E6C6DA">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60FD4CE">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评审时，磋商小组各成员独立对每个有效响应的文件进行评价、打分，然后汇总每个供应商每项评分因素的得分。</w:t>
      </w:r>
    </w:p>
    <w:p w14:paraId="27404553">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2FF2F113">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出现下列情形之一的，将终止竞争性磋商采购活动，发布项目终止公告并说明原因，重新开展采购活动：</w:t>
      </w:r>
    </w:p>
    <w:p w14:paraId="31039E5B">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1</w:t>
      </w: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rPr>
        <w:t>、不符合法律、法规和竞争性磋商文件中规定的其他实质性要求的；</w:t>
      </w:r>
    </w:p>
    <w:p w14:paraId="169EF12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2</w:t>
      </w: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rPr>
        <w:t>、其他法律、法规及本竞争性磋商文件规定的属响应无效的情形。终止竞争性磋商采购活动的条款；</w:t>
      </w:r>
    </w:p>
    <w:p w14:paraId="4B77BE92">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3</w:t>
      </w: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rPr>
        <w:t>、因情况变化，不再符合规定的竞争性磋商采购方式适用情形的；出现影响采购公正的违法、违规行为的；</w:t>
      </w:r>
    </w:p>
    <w:p w14:paraId="46F363BB">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30、磋商截止时间结束后参加供应商不足3家的，应重新组织采购。评审期间符合专业条件的供应商或者对磋商响应文件作出实质响应的供应商不足3家的，采购代理机构将报请主管监督部门批准。</w:t>
      </w:r>
    </w:p>
    <w:p w14:paraId="38D811E9">
      <w:pPr>
        <w:keepNext/>
        <w:keepLines/>
        <w:pageBreakBefore w:val="0"/>
        <w:widowControl w:val="0"/>
        <w:kinsoku/>
        <w:overflowPunct/>
        <w:topLinePunct w:val="0"/>
        <w:bidi w:val="0"/>
        <w:snapToGrid/>
        <w:spacing w:line="460" w:lineRule="exact"/>
        <w:jc w:val="center"/>
        <w:textAlignment w:val="auto"/>
        <w:outlineLvl w:val="1"/>
        <w:rPr>
          <w:rFonts w:ascii="宋体" w:hAnsi="宋体" w:cs="宋体"/>
          <w:b/>
          <w:color w:val="auto"/>
          <w:sz w:val="24"/>
          <w:szCs w:val="24"/>
          <w:highlight w:val="none"/>
        </w:rPr>
      </w:pPr>
      <w:bookmarkStart w:id="23" w:name="_Toc461977419"/>
      <w:bookmarkEnd w:id="23"/>
      <w:bookmarkStart w:id="24" w:name="_Toc12427"/>
      <w:r>
        <w:rPr>
          <w:rFonts w:hint="eastAsia" w:ascii="宋体" w:hAnsi="宋体" w:cs="宋体"/>
          <w:b/>
          <w:color w:val="auto"/>
          <w:sz w:val="24"/>
          <w:szCs w:val="24"/>
          <w:highlight w:val="none"/>
        </w:rPr>
        <w:t>六、确定成交</w:t>
      </w:r>
      <w:bookmarkEnd w:id="24"/>
    </w:p>
    <w:p w14:paraId="5EA0EB90">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评标结束后，采购人和其委托的采购代理机构，在政府采购项目评审结束</w:t>
      </w:r>
      <w:r>
        <w:rPr>
          <w:rFonts w:hint="eastAsia" w:ascii="宋体" w:hAnsi="宋体" w:cs="宋体"/>
          <w:color w:val="auto"/>
          <w:spacing w:val="-4"/>
          <w:sz w:val="24"/>
          <w:szCs w:val="24"/>
          <w:highlight w:val="none"/>
          <w:lang w:val="en-US" w:eastAsia="zh-CN"/>
        </w:rPr>
        <w:t>当</w:t>
      </w:r>
      <w:r>
        <w:rPr>
          <w:rFonts w:hint="eastAsia" w:ascii="宋体" w:hAnsi="宋体" w:cs="宋体"/>
          <w:color w:val="auto"/>
          <w:spacing w:val="-4"/>
          <w:sz w:val="24"/>
          <w:szCs w:val="24"/>
          <w:highlight w:val="none"/>
        </w:rPr>
        <w:t>日完成评标报告的报送、中标成交供应商的确定、中标公告的发布、中标成交通知书发出。中标通知书对采购人和中标供应商具有同等法律效力。中标通知书发出后，采购人改变中标结果，或者中标供应商放弃中标，应按相关法律、规章、规范性文件的要求承担相应的法律责任。未按规定交纳服务费、领取中标通知书的视为自动放弃中标。</w:t>
      </w:r>
    </w:p>
    <w:p w14:paraId="017B5BD0">
      <w:pPr>
        <w:keepNext/>
        <w:keepLines/>
        <w:pageBreakBefore w:val="0"/>
        <w:widowControl w:val="0"/>
        <w:kinsoku/>
        <w:overflowPunct/>
        <w:topLinePunct w:val="0"/>
        <w:bidi w:val="0"/>
        <w:snapToGrid/>
        <w:spacing w:line="460" w:lineRule="exact"/>
        <w:jc w:val="center"/>
        <w:textAlignment w:val="auto"/>
        <w:outlineLvl w:val="1"/>
        <w:rPr>
          <w:rFonts w:hint="eastAsia" w:ascii="宋体" w:hAnsi="宋体" w:eastAsia="宋体" w:cs="宋体"/>
          <w:b/>
          <w:color w:val="auto"/>
          <w:sz w:val="24"/>
          <w:szCs w:val="24"/>
          <w:highlight w:val="none"/>
        </w:rPr>
      </w:pPr>
      <w:bookmarkStart w:id="25" w:name="_Toc461977420"/>
      <w:bookmarkEnd w:id="25"/>
      <w:bookmarkStart w:id="26" w:name="_Toc32480"/>
      <w:r>
        <w:rPr>
          <w:rFonts w:hint="eastAsia" w:ascii="宋体" w:hAnsi="宋体" w:eastAsia="宋体" w:cs="宋体"/>
          <w:b/>
          <w:color w:val="auto"/>
          <w:sz w:val="24"/>
          <w:szCs w:val="24"/>
          <w:highlight w:val="none"/>
        </w:rPr>
        <w:t>七、授予合同</w:t>
      </w:r>
      <w:bookmarkEnd w:id="26"/>
    </w:p>
    <w:p w14:paraId="5084B2FA">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采购人、成交供应商在成交通知书发出之日发出之日起在</w:t>
      </w:r>
      <w:r>
        <w:rPr>
          <w:rFonts w:hint="eastAsia" w:ascii="宋体" w:hAnsi="宋体" w:cs="宋体"/>
          <w:color w:val="auto"/>
          <w:spacing w:val="-4"/>
          <w:sz w:val="24"/>
          <w:szCs w:val="24"/>
          <w:highlight w:val="none"/>
          <w:lang w:val="en-US" w:eastAsia="zh-CN"/>
        </w:rPr>
        <w:t>1</w:t>
      </w:r>
      <w:r>
        <w:rPr>
          <w:rFonts w:hint="eastAsia" w:ascii="宋体" w:hAnsi="宋体" w:cs="宋体"/>
          <w:color w:val="auto"/>
          <w:spacing w:val="-4"/>
          <w:sz w:val="24"/>
          <w:szCs w:val="24"/>
          <w:highlight w:val="none"/>
        </w:rPr>
        <w:t>个工作日，根据竞争性磋商文件确定的事项和成交供应商响应性文件签订合同。合同签订后1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4636652F">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9F8736B">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hint="eastAsia" w:ascii="宋体" w:hAnsi="宋体" w:eastAsia="宋体" w:cs="宋体"/>
          <w:b/>
          <w:bCs w:val="0"/>
          <w:color w:val="auto"/>
          <w:sz w:val="32"/>
          <w:szCs w:val="32"/>
          <w:highlight w:val="none"/>
        </w:rPr>
      </w:pPr>
      <w:r>
        <w:rPr>
          <w:rFonts w:hint="eastAsia" w:ascii="宋体" w:hAnsi="宋体" w:cs="宋体"/>
          <w:color w:val="auto"/>
          <w:spacing w:val="-4"/>
          <w:sz w:val="24"/>
          <w:szCs w:val="24"/>
          <w:highlight w:val="none"/>
        </w:rPr>
        <w:t xml:space="preserve">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 </w:t>
      </w:r>
    </w:p>
    <w:p w14:paraId="0188F328">
      <w:pPr>
        <w:keepNext/>
        <w:keepLines/>
        <w:pageBreakBefore w:val="0"/>
        <w:widowControl w:val="0"/>
        <w:kinsoku/>
        <w:overflowPunct/>
        <w:topLinePunct w:val="0"/>
        <w:bidi w:val="0"/>
        <w:snapToGrid/>
        <w:spacing w:line="460" w:lineRule="exact"/>
        <w:jc w:val="center"/>
        <w:textAlignment w:val="auto"/>
        <w:outlineLvl w:val="1"/>
        <w:rPr>
          <w:rFonts w:hint="eastAsia" w:ascii="宋体" w:hAnsi="宋体" w:eastAsia="宋体" w:cs="宋体"/>
          <w:color w:val="auto"/>
          <w:sz w:val="28"/>
          <w:szCs w:val="28"/>
          <w:highlight w:val="none"/>
        </w:rPr>
      </w:pPr>
      <w:r>
        <w:rPr>
          <w:rFonts w:hint="eastAsia" w:ascii="宋体" w:hAnsi="宋体" w:cs="宋体"/>
          <w:b/>
          <w:color w:val="auto"/>
          <w:sz w:val="24"/>
          <w:szCs w:val="24"/>
          <w:highlight w:val="none"/>
          <w:lang w:val="en-US" w:eastAsia="zh-CN"/>
        </w:rPr>
        <w:t>八</w:t>
      </w:r>
      <w:r>
        <w:rPr>
          <w:rFonts w:hint="eastAsia" w:ascii="宋体" w:hAnsi="宋体" w:cs="宋体"/>
          <w:b/>
          <w:color w:val="auto"/>
          <w:sz w:val="24"/>
          <w:szCs w:val="24"/>
          <w:highlight w:val="none"/>
        </w:rPr>
        <w:t>、</w:t>
      </w:r>
      <w:bookmarkStart w:id="27" w:name="_Toc13604_WPSOffice_Level3"/>
      <w:r>
        <w:rPr>
          <w:rFonts w:hint="eastAsia" w:ascii="宋体" w:hAnsi="宋体" w:eastAsia="宋体" w:cs="宋体"/>
          <w:b/>
          <w:color w:val="auto"/>
          <w:sz w:val="24"/>
          <w:szCs w:val="24"/>
          <w:highlight w:val="none"/>
        </w:rPr>
        <w:t>质疑程序及处理</w:t>
      </w:r>
      <w:bookmarkEnd w:id="27"/>
    </w:p>
    <w:p w14:paraId="22F07AFC">
      <w:pPr>
        <w:pStyle w:val="37"/>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0"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31.1若竞争性磋商响应人认为其磋商未获公平评审或磋商文件、采购过程和成交结果使自己的合法权益受到损害，可以在知道或者应知其权益受到损害之日起 7 个工作日内，将质疑书原件送达采购人或采购代理机构。提出质疑期限的计算，依照下列规定办理：</w:t>
      </w:r>
    </w:p>
    <w:p w14:paraId="7FC832AC">
      <w:pPr>
        <w:pStyle w:val="2"/>
        <w:keepNext w:val="0"/>
        <w:keepLines w:val="0"/>
        <w:pageBreakBefore w:val="0"/>
        <w:widowControl w:val="0"/>
        <w:kinsoku/>
        <w:wordWrap w:val="0"/>
        <w:overflowPunct/>
        <w:topLinePunct w:val="0"/>
        <w:autoSpaceDE/>
        <w:autoSpaceDN/>
        <w:bidi w:val="0"/>
        <w:adjustRightInd/>
        <w:snapToGrid/>
        <w:spacing w:line="460" w:lineRule="exact"/>
        <w:ind w:right="338"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（一）对可以质疑的磋商文件提出质疑的，为收到磋商文件之日或者磋商文件公告期限届满之日；</w:t>
      </w:r>
    </w:p>
    <w:p w14:paraId="32274CD4">
      <w:pPr>
        <w:pStyle w:val="2"/>
        <w:keepNext w:val="0"/>
        <w:keepLines w:val="0"/>
        <w:pageBreakBefore w:val="0"/>
        <w:widowControl w:val="0"/>
        <w:kinsoku/>
        <w:wordWrap w:val="0"/>
        <w:overflowPunct/>
        <w:topLinePunct w:val="0"/>
        <w:autoSpaceDE/>
        <w:autoSpaceDN/>
        <w:bidi w:val="0"/>
        <w:adjustRightInd/>
        <w:snapToGrid/>
        <w:spacing w:line="460" w:lineRule="exact"/>
        <w:ind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（二）对采购过程提出质疑的，为各采购程序环节结束之日；</w:t>
      </w:r>
    </w:p>
    <w:p w14:paraId="13DD44F1">
      <w:pPr>
        <w:pStyle w:val="2"/>
        <w:keepNext w:val="0"/>
        <w:keepLines w:val="0"/>
        <w:pageBreakBefore w:val="0"/>
        <w:widowControl w:val="0"/>
        <w:kinsoku/>
        <w:wordWrap w:val="0"/>
        <w:overflowPunct/>
        <w:topLinePunct w:val="0"/>
        <w:autoSpaceDE/>
        <w:autoSpaceDN/>
        <w:bidi w:val="0"/>
        <w:adjustRightInd/>
        <w:snapToGrid/>
        <w:spacing w:before="107" w:line="460" w:lineRule="exact"/>
        <w:ind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（三）对成交结果提出质疑的，为成交结果公告期限届满之日。</w:t>
      </w:r>
    </w:p>
    <w:p w14:paraId="57E6AFA0">
      <w:pPr>
        <w:pStyle w:val="37"/>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before="113" w:line="460" w:lineRule="exact"/>
        <w:ind w:right="340" w:rightChars="0"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.2</w:t>
      </w:r>
      <w:r>
        <w:rPr>
          <w:rFonts w:hint="eastAsia" w:ascii="宋体" w:hAnsi="宋体" w:eastAsia="宋体" w:cs="宋体"/>
          <w:color w:val="auto"/>
          <w:spacing w:val="-4"/>
          <w:kern w:val="2"/>
          <w:sz w:val="24"/>
          <w:szCs w:val="24"/>
          <w:highlight w:val="none"/>
          <w:lang w:val="en-US" w:eastAsia="zh-CN" w:bidi="ar-SA"/>
        </w:rPr>
        <w:t>质疑书应当包括下列主要内容，并按照“谁主张、谁举证”的原则，附上相关证明材料。否则，采购人不予受理：</w:t>
      </w:r>
    </w:p>
    <w:p w14:paraId="0A91CAF0">
      <w:pPr>
        <w:pStyle w:val="2"/>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（一）质疑磋商响应供应商全称、地址、法定代表人、联系人及联系电话、邮政编码等；</w:t>
      </w:r>
    </w:p>
    <w:p w14:paraId="18238AB6">
      <w:pPr>
        <w:pStyle w:val="2"/>
        <w:keepNext w:val="0"/>
        <w:keepLines w:val="0"/>
        <w:pageBreakBefore w:val="0"/>
        <w:widowControl w:val="0"/>
        <w:kinsoku/>
        <w:wordWrap w:val="0"/>
        <w:overflowPunct/>
        <w:topLinePunct w:val="0"/>
        <w:autoSpaceDE/>
        <w:autoSpaceDN/>
        <w:bidi w:val="0"/>
        <w:adjustRightInd/>
        <w:snapToGrid/>
        <w:spacing w:line="460" w:lineRule="exact"/>
        <w:ind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（二）被质疑采购项目的名称、编号；</w:t>
      </w:r>
    </w:p>
    <w:p w14:paraId="0D359DE5">
      <w:pPr>
        <w:pStyle w:val="2"/>
        <w:keepNext w:val="0"/>
        <w:keepLines w:val="0"/>
        <w:pageBreakBefore w:val="0"/>
        <w:widowControl w:val="0"/>
        <w:kinsoku/>
        <w:wordWrap w:val="0"/>
        <w:overflowPunct/>
        <w:topLinePunct w:val="0"/>
        <w:autoSpaceDE/>
        <w:autoSpaceDN/>
        <w:bidi w:val="0"/>
        <w:adjustRightInd/>
        <w:snapToGrid/>
        <w:spacing w:before="110" w:line="460" w:lineRule="exact"/>
        <w:ind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（三）质疑的具体事项、明确的请求和主张；</w:t>
      </w:r>
    </w:p>
    <w:p w14:paraId="4C8F8DB2">
      <w:pPr>
        <w:pStyle w:val="2"/>
        <w:keepNext w:val="0"/>
        <w:keepLines w:val="0"/>
        <w:pageBreakBefore w:val="0"/>
        <w:widowControl w:val="0"/>
        <w:kinsoku/>
        <w:wordWrap w:val="0"/>
        <w:overflowPunct/>
        <w:topLinePunct w:val="0"/>
        <w:autoSpaceDE/>
        <w:autoSpaceDN/>
        <w:bidi w:val="0"/>
        <w:adjustRightInd/>
        <w:snapToGrid/>
        <w:spacing w:before="112" w:line="460" w:lineRule="exact"/>
        <w:ind w:right="338"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（四）质疑所依据的法律依据（具体条款）、具体事实和具体理由。质疑书依据理由部分只有主观陈述、推理、猜测等，而没有提供客观事实依据、法律依据的；</w:t>
      </w:r>
    </w:p>
    <w:p w14:paraId="438B17FF">
      <w:pPr>
        <w:pStyle w:val="2"/>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18D3ACE9">
      <w:pPr>
        <w:pStyle w:val="2"/>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（六）充足有效的相关证明材料；如果涉及到产品功能或技术指标的，应出具相关制造商的证明文件；</w:t>
      </w:r>
    </w:p>
    <w:p w14:paraId="0B33C7B0">
      <w:pPr>
        <w:pStyle w:val="2"/>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（七）质疑材料中有外文资料的，应一并附上中文译本，并以中文译本为准。</w:t>
      </w:r>
    </w:p>
    <w:p w14:paraId="37450AB5">
      <w:pPr>
        <w:pStyle w:val="2"/>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（八）提起质疑的日期</w:t>
      </w:r>
    </w:p>
    <w:p w14:paraId="41884F60">
      <w:pPr>
        <w:pStyle w:val="2"/>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20937680">
      <w:pPr>
        <w:pStyle w:val="37"/>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33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.3</w:t>
      </w:r>
      <w:r>
        <w:rPr>
          <w:rFonts w:hint="eastAsia" w:ascii="宋体" w:hAnsi="宋体" w:eastAsia="宋体" w:cs="宋体"/>
          <w:color w:val="auto"/>
          <w:spacing w:val="-4"/>
          <w:kern w:val="2"/>
          <w:sz w:val="24"/>
          <w:szCs w:val="24"/>
          <w:highlight w:val="none"/>
          <w:lang w:val="en-US" w:eastAsia="zh-CN" w:bidi="ar-SA"/>
        </w:rPr>
        <w:t>磋商响应供应商委托代理人办理质疑事宜，应当提交授权委托书，并载明委托代理的具体权限和事项。授权委托书应当由委托人签字并加盖单位公章。</w:t>
      </w:r>
    </w:p>
    <w:p w14:paraId="31A0D9C5">
      <w:pPr>
        <w:pStyle w:val="37"/>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33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.4</w:t>
      </w:r>
      <w:r>
        <w:rPr>
          <w:rFonts w:hint="eastAsia" w:ascii="宋体" w:hAnsi="宋体" w:eastAsia="宋体" w:cs="宋体"/>
          <w:color w:val="auto"/>
          <w:spacing w:val="-4"/>
          <w:kern w:val="2"/>
          <w:sz w:val="24"/>
          <w:szCs w:val="24"/>
          <w:highlight w:val="none"/>
          <w:lang w:val="en-US" w:eastAsia="zh-CN" w:bidi="ar-SA"/>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6DC9672F">
      <w:pPr>
        <w:pStyle w:val="37"/>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33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.5</w:t>
      </w:r>
      <w:r>
        <w:rPr>
          <w:rFonts w:hint="eastAsia" w:ascii="宋体" w:hAnsi="宋体" w:eastAsia="宋体" w:cs="宋体"/>
          <w:color w:val="auto"/>
          <w:spacing w:val="-4"/>
          <w:kern w:val="2"/>
          <w:sz w:val="24"/>
          <w:szCs w:val="24"/>
          <w:highlight w:val="none"/>
          <w:lang w:val="en-US" w:eastAsia="zh-CN" w:bidi="ar-SA"/>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1F3926D4">
      <w:pPr>
        <w:pStyle w:val="37"/>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33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.6</w:t>
      </w:r>
      <w:r>
        <w:rPr>
          <w:rFonts w:hint="eastAsia" w:ascii="宋体" w:hAnsi="宋体" w:eastAsia="宋体" w:cs="宋体"/>
          <w:color w:val="auto"/>
          <w:spacing w:val="-4"/>
          <w:kern w:val="2"/>
          <w:sz w:val="24"/>
          <w:szCs w:val="24"/>
          <w:highlight w:val="none"/>
          <w:lang w:val="en-US" w:eastAsia="zh-CN" w:bidi="ar-SA"/>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1115A2AB">
      <w:pPr>
        <w:pStyle w:val="37"/>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21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.7</w:t>
      </w:r>
      <w:r>
        <w:rPr>
          <w:rFonts w:hint="eastAsia" w:ascii="宋体" w:hAnsi="宋体" w:eastAsia="宋体" w:cs="宋体"/>
          <w:color w:val="auto"/>
          <w:spacing w:val="-4"/>
          <w:kern w:val="2"/>
          <w:sz w:val="24"/>
          <w:szCs w:val="24"/>
          <w:highlight w:val="none"/>
          <w:lang w:val="en-US" w:eastAsia="zh-CN" w:bidi="ar-SA"/>
        </w:rPr>
        <w:t>采购人将在收到符合上述条件的书面质疑后 7 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2D3C5299">
      <w:pPr>
        <w:pStyle w:val="37"/>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33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.8</w:t>
      </w:r>
      <w:r>
        <w:rPr>
          <w:rFonts w:hint="eastAsia" w:ascii="宋体" w:hAnsi="宋体" w:eastAsia="宋体" w:cs="宋体"/>
          <w:color w:val="auto"/>
          <w:spacing w:val="-4"/>
          <w:kern w:val="2"/>
          <w:sz w:val="24"/>
          <w:szCs w:val="24"/>
          <w:highlight w:val="none"/>
          <w:lang w:val="en-US" w:eastAsia="zh-CN" w:bidi="ar-SA"/>
        </w:rPr>
        <w:t>质疑供应商对采购人的答复不满意以及采购人未在规定的时间内做出答复的， 可以在答复期满后 15 个工作日内向财政部门投诉。</w:t>
      </w:r>
    </w:p>
    <w:p w14:paraId="19E076F2">
      <w:pPr>
        <w:keepNext/>
        <w:keepLines/>
        <w:pageBreakBefore w:val="0"/>
        <w:widowControl w:val="0"/>
        <w:numPr>
          <w:ilvl w:val="0"/>
          <w:numId w:val="0"/>
        </w:numPr>
        <w:kinsoku/>
        <w:wordWrap w:val="0"/>
        <w:overflowPunct/>
        <w:topLinePunct w:val="0"/>
        <w:bidi w:val="0"/>
        <w:snapToGrid/>
        <w:spacing w:before="0" w:beforeLines="0" w:beforeAutospacing="0" w:after="0" w:afterLines="0" w:afterAutospacing="0" w:line="560" w:lineRule="exact"/>
        <w:ind w:leftChars="200" w:right="0" w:rightChars="0"/>
        <w:jc w:val="left"/>
        <w:textAlignment w:val="auto"/>
        <w:outlineLvl w:val="1"/>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32、招标代理服务收费参照豫招协[2023]002号河南省招标投标协会关于印发《河南省招标代理服务收费指导意见》规定的收费标准收取中标服务费。</w:t>
      </w:r>
    </w:p>
    <w:p w14:paraId="29CF823C">
      <w:pPr>
        <w:keepNext/>
        <w:keepLines/>
        <w:pageBreakBefore w:val="0"/>
        <w:widowControl w:val="0"/>
        <w:numPr>
          <w:ilvl w:val="0"/>
          <w:numId w:val="0"/>
        </w:numPr>
        <w:kinsoku/>
        <w:wordWrap w:val="0"/>
        <w:overflowPunct/>
        <w:topLinePunct w:val="0"/>
        <w:bidi w:val="0"/>
        <w:snapToGrid/>
        <w:spacing w:before="0" w:beforeLines="0" w:beforeAutospacing="0" w:after="0" w:afterLines="0" w:afterAutospacing="0" w:line="560" w:lineRule="exact"/>
        <w:ind w:right="0" w:rightChars="0" w:firstLine="1928" w:firstLineChars="800"/>
        <w:jc w:val="left"/>
        <w:textAlignment w:val="auto"/>
        <w:outlineLvl w:val="1"/>
        <w:rPr>
          <w:rFonts w:hint="default"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九、河南省招标代理服务费计算标准</w:t>
      </w:r>
    </w:p>
    <w:tbl>
      <w:tblPr>
        <w:tblStyle w:val="20"/>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39CA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DDD3A6D">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1E41E91">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4967D73">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2980448">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服务</w:t>
            </w:r>
          </w:p>
        </w:tc>
      </w:tr>
      <w:tr w14:paraId="67B6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CCD227C">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2F7BEF3">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69284A3">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57BE381">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r>
      <w:tr w14:paraId="388BE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D5F15A9">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D86E13B">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9753534">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4908FA8">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r>
      <w:tr w14:paraId="770BB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7C6A39C">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691FF95">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C12DD65">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6CB6486">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r>
      <w:tr w14:paraId="0662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A37DF62">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07624F9">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443E5C8">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1877817">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r>
      <w:tr w14:paraId="7E2E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D9CE252">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562A182">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6D3E0A8">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793E28E">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r>
      <w:tr w14:paraId="0B82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84E88C1">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1D1AF06">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F693C56">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6AB243E">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r>
      <w:tr w14:paraId="47F1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7258EF7F">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3435A26E">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28637F3C">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6F917147">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r>
      <w:tr w14:paraId="1BA38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21FB797">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741B358">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059A046">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C51E6DF">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r>
      <w:tr w14:paraId="662C9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91C80BD">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50亿--100亿元（含</w:t>
            </w:r>
            <w:r>
              <w:rPr>
                <w:rFonts w:hint="eastAsia" w:ascii="宋体" w:hAnsi="宋体"/>
                <w:b w:val="0"/>
                <w:i w:val="0"/>
                <w:snapToGrid/>
                <w:color w:val="auto"/>
                <w:sz w:val="24"/>
                <w:szCs w:val="18"/>
                <w:highlight w:val="none"/>
                <w:u w:val="none"/>
                <w:lang w:val="en-US" w:eastAsia="zh-CN"/>
              </w:rPr>
              <w:t>100</w:t>
            </w:r>
            <w:r>
              <w:rPr>
                <w:rFonts w:hint="default" w:ascii="宋体" w:hAnsi="宋体" w:eastAsia="宋体"/>
                <w:b w:val="0"/>
                <w:i w:val="0"/>
                <w:snapToGrid/>
                <w:color w:val="auto"/>
                <w:sz w:val="24"/>
                <w:szCs w:val="18"/>
                <w:highlight w:val="none"/>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FE3C8DB">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C641F37">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ED601BE">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r>
      <w:tr w14:paraId="2381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0EEE398">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69AD009">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252F652">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DD896A9">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r>
      <w:tr w14:paraId="3DE44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35229A10">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注：1.按本表费率计算的收费金额为招标代理服务费的基准价格，不含工程量清单、最高投标限价（招标控制价）或标底的编制费用。</w:t>
            </w:r>
          </w:p>
          <w:p w14:paraId="27AC82AA">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4"/>
                <w:szCs w:val="24"/>
                <w:highlight w:val="none"/>
                <w:u w:val="none"/>
                <w:lang w:val="en-US" w:eastAsia="zh-CN"/>
              </w:rPr>
            </w:pPr>
            <w:r>
              <w:rPr>
                <w:rFonts w:hint="eastAsia" w:ascii="宋体" w:hAnsi="宋体" w:eastAsia="宋体"/>
                <w:b w:val="0"/>
                <w:i w:val="0"/>
                <w:snapToGrid/>
                <w:color w:val="auto"/>
                <w:sz w:val="24"/>
                <w:szCs w:val="24"/>
                <w:highlight w:val="none"/>
                <w:u w:val="none"/>
                <w:lang w:val="en-US" w:eastAsia="zh-CN"/>
              </w:rPr>
              <w:t>2.招标代理服务收费按差额定率累进法计算。</w:t>
            </w:r>
          </w:p>
          <w:p w14:paraId="6FC49D4C">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例如: 某工程招标代理业务，项目预算金额（招标控制价）为10000万元，招标代理服务收费计算如下:</w:t>
            </w:r>
          </w:p>
          <w:p w14:paraId="5912275D">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4"/>
                <w:szCs w:val="24"/>
                <w:highlight w:val="none"/>
                <w:u w:val="none"/>
                <w:lang w:eastAsia="zh-CN"/>
              </w:rPr>
            </w:pPr>
            <w:r>
              <w:rPr>
                <w:rFonts w:hint="eastAsia" w:ascii="宋体" w:hAnsi="宋体"/>
                <w:b w:val="0"/>
                <w:i w:val="0"/>
                <w:snapToGrid/>
                <w:color w:val="auto"/>
                <w:sz w:val="24"/>
                <w:szCs w:val="24"/>
                <w:highlight w:val="none"/>
                <w:u w:val="none"/>
                <w:lang w:val="en-US" w:eastAsia="zh-CN"/>
              </w:rPr>
              <w:t xml:space="preserve"> </w:t>
            </w:r>
            <w:r>
              <w:rPr>
                <w:rFonts w:hint="default" w:ascii="宋体" w:hAnsi="宋体" w:eastAsia="宋体"/>
                <w:b w:val="0"/>
                <w:i w:val="0"/>
                <w:snapToGrid/>
                <w:color w:val="auto"/>
                <w:sz w:val="24"/>
                <w:szCs w:val="24"/>
                <w:highlight w:val="none"/>
                <w:u w:val="none"/>
                <w:lang w:eastAsia="zh-CN"/>
              </w:rPr>
              <w:t>100万元×1.2%=1.2万元</w:t>
            </w:r>
          </w:p>
          <w:p w14:paraId="1665A31F">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（500-100）万元×1.0%=4万元</w:t>
            </w:r>
          </w:p>
          <w:p w14:paraId="69D2CA39">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（1000-500）×0.7%=3.5万元</w:t>
            </w:r>
          </w:p>
          <w:p w14:paraId="180496BD">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（5000-1000）×0.4%=16万元</w:t>
            </w:r>
          </w:p>
          <w:p w14:paraId="67C57FDF">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1"/>
                <w:szCs w:val="18"/>
                <w:highlight w:val="none"/>
                <w:u w:val="none"/>
                <w:lang w:eastAsia="zh-CN"/>
              </w:rPr>
            </w:pPr>
            <w:r>
              <w:rPr>
                <w:rFonts w:hint="default" w:ascii="宋体" w:hAnsi="宋体" w:eastAsia="宋体"/>
                <w:b w:val="0"/>
                <w:i w:val="0"/>
                <w:snapToGrid/>
                <w:color w:val="auto"/>
                <w:sz w:val="24"/>
                <w:szCs w:val="24"/>
                <w:highlight w:val="none"/>
                <w:u w:val="none"/>
                <w:lang w:eastAsia="zh-CN"/>
              </w:rPr>
              <w:t>（10000-5000）×0.25%=12.5万元合计收费=1.2+4+3.5+16+12.5=37.2万元</w:t>
            </w:r>
          </w:p>
        </w:tc>
      </w:tr>
    </w:tbl>
    <w:p w14:paraId="46BF34A8">
      <w:pPr>
        <w:pStyle w:val="37"/>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33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p>
    <w:p w14:paraId="7A951B6C">
      <w:pPr>
        <w:keepNext/>
        <w:keepLines/>
        <w:widowControl w:val="0"/>
        <w:spacing w:line="360" w:lineRule="auto"/>
        <w:jc w:val="both"/>
        <w:outlineLvl w:val="1"/>
        <w:rPr>
          <w:rFonts w:hint="eastAsia" w:ascii="宋体" w:hAnsi="宋体" w:eastAsia="宋体" w:cs="宋体"/>
          <w:b/>
          <w:color w:val="auto"/>
          <w:sz w:val="24"/>
          <w:szCs w:val="24"/>
          <w:highlight w:val="none"/>
          <w:lang w:val="en-US" w:eastAsia="zh-CN"/>
        </w:rPr>
      </w:pPr>
    </w:p>
    <w:p w14:paraId="19D836DF">
      <w:pPr>
        <w:keepNext w:val="0"/>
        <w:keepLines w:val="0"/>
        <w:pageBreakBefore w:val="0"/>
        <w:widowControl w:val="0"/>
        <w:kinsoku/>
        <w:wordWrap/>
        <w:overflowPunct/>
        <w:topLinePunct w:val="0"/>
        <w:bidi w:val="0"/>
        <w:adjustRightInd w:val="0"/>
        <w:snapToGrid w:val="0"/>
        <w:spacing w:line="360" w:lineRule="auto"/>
        <w:jc w:val="both"/>
        <w:rPr>
          <w:rFonts w:hint="eastAsia" w:ascii="宋体" w:hAnsi="宋体" w:eastAsia="宋体" w:cs="宋体"/>
          <w:b/>
          <w:bCs/>
          <w:color w:val="auto"/>
          <w:sz w:val="28"/>
          <w:szCs w:val="28"/>
          <w:highlight w:val="none"/>
        </w:rPr>
      </w:pPr>
    </w:p>
    <w:p w14:paraId="154DD90E">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14:paraId="01D73274">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p>
    <w:p w14:paraId="6C54FC51">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中小企业划型标准规定</w:t>
      </w:r>
    </w:p>
    <w:tbl>
      <w:tblPr>
        <w:tblStyle w:val="20"/>
        <w:tblW w:w="9353" w:type="dxa"/>
        <w:jc w:val="center"/>
        <w:shd w:val="clear" w:color="auto" w:fill="FFFFFF"/>
        <w:tblLayout w:type="fixed"/>
        <w:tblCellMar>
          <w:top w:w="0" w:type="dxa"/>
          <w:left w:w="0" w:type="dxa"/>
          <w:bottom w:w="0" w:type="dxa"/>
          <w:right w:w="0" w:type="dxa"/>
        </w:tblCellMar>
      </w:tblPr>
      <w:tblGrid>
        <w:gridCol w:w="1144"/>
        <w:gridCol w:w="1492"/>
        <w:gridCol w:w="728"/>
        <w:gridCol w:w="1245"/>
        <w:gridCol w:w="1965"/>
        <w:gridCol w:w="1756"/>
        <w:gridCol w:w="1023"/>
      </w:tblGrid>
      <w:tr w14:paraId="1E175BF3">
        <w:tblPrEx>
          <w:tblCellMar>
            <w:top w:w="0" w:type="dxa"/>
            <w:left w:w="0" w:type="dxa"/>
            <w:bottom w:w="0" w:type="dxa"/>
            <w:right w:w="0" w:type="dxa"/>
          </w:tblCellMar>
        </w:tblPrEx>
        <w:trPr>
          <w:trHeight w:val="653" w:hRule="atLeast"/>
          <w:jc w:val="center"/>
        </w:trPr>
        <w:tc>
          <w:tcPr>
            <w:tcW w:w="1144" w:type="dxa"/>
            <w:tcBorders>
              <w:top w:val="single" w:color="4F81BD" w:sz="6" w:space="0"/>
              <w:left w:val="single" w:color="4F81BD" w:sz="6" w:space="0"/>
              <w:bottom w:val="single" w:color="FFFFFF" w:sz="18" w:space="0"/>
              <w:right w:val="single" w:color="4F81BD" w:sz="6" w:space="0"/>
            </w:tcBorders>
            <w:shd w:val="clear" w:color="auto" w:fill="4F81BD"/>
            <w:noWrap w:val="0"/>
            <w:tcMar>
              <w:left w:w="105" w:type="dxa"/>
              <w:right w:w="105" w:type="dxa"/>
            </w:tcMar>
            <w:vAlign w:val="center"/>
          </w:tcPr>
          <w:p w14:paraId="01FDA5FB">
            <w:pPr>
              <w:pStyle w:val="17"/>
              <w:wordWrap w:val="0"/>
              <w:spacing w:line="240" w:lineRule="auto"/>
              <w:jc w:val="center"/>
              <w:rPr>
                <w:rFonts w:hint="eastAsia"/>
                <w:color w:val="auto"/>
                <w:sz w:val="21"/>
                <w:szCs w:val="21"/>
                <w:highlight w:val="none"/>
              </w:rPr>
            </w:pPr>
            <w:r>
              <w:rPr>
                <w:rStyle w:val="23"/>
                <w:rFonts w:hint="eastAsia" w:ascii="宋体" w:hAnsi="宋体" w:cs="宋体"/>
                <w:color w:val="auto"/>
                <w:spacing w:val="8"/>
                <w:sz w:val="21"/>
                <w:szCs w:val="21"/>
                <w:highlight w:val="none"/>
              </w:rPr>
              <w:t>行业名称</w:t>
            </w:r>
          </w:p>
        </w:tc>
        <w:tc>
          <w:tcPr>
            <w:tcW w:w="1492"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3D41FACB">
            <w:pPr>
              <w:pStyle w:val="17"/>
              <w:wordWrap w:val="0"/>
              <w:spacing w:line="240" w:lineRule="auto"/>
              <w:jc w:val="center"/>
              <w:rPr>
                <w:rFonts w:hint="eastAsia"/>
                <w:color w:val="auto"/>
                <w:sz w:val="21"/>
                <w:szCs w:val="21"/>
                <w:highlight w:val="none"/>
              </w:rPr>
            </w:pPr>
            <w:r>
              <w:rPr>
                <w:rStyle w:val="23"/>
                <w:rFonts w:hint="eastAsia" w:ascii="宋体" w:hAnsi="宋体" w:cs="宋体"/>
                <w:color w:val="auto"/>
                <w:spacing w:val="8"/>
                <w:sz w:val="21"/>
                <w:szCs w:val="21"/>
                <w:highlight w:val="none"/>
              </w:rPr>
              <w:t>指标名称</w:t>
            </w:r>
          </w:p>
        </w:tc>
        <w:tc>
          <w:tcPr>
            <w:tcW w:w="728"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2D9FFB7D">
            <w:pPr>
              <w:pStyle w:val="17"/>
              <w:wordWrap w:val="0"/>
              <w:spacing w:line="240" w:lineRule="auto"/>
              <w:jc w:val="center"/>
              <w:rPr>
                <w:rFonts w:hint="eastAsia"/>
                <w:color w:val="auto"/>
                <w:sz w:val="21"/>
                <w:szCs w:val="21"/>
                <w:highlight w:val="none"/>
              </w:rPr>
            </w:pPr>
            <w:r>
              <w:rPr>
                <w:rStyle w:val="23"/>
                <w:rFonts w:hint="eastAsia" w:ascii="宋体" w:hAnsi="宋体" w:cs="宋体"/>
                <w:color w:val="auto"/>
                <w:spacing w:val="8"/>
                <w:sz w:val="21"/>
                <w:szCs w:val="21"/>
                <w:highlight w:val="none"/>
              </w:rPr>
              <w:t>计量单位</w:t>
            </w:r>
          </w:p>
        </w:tc>
        <w:tc>
          <w:tcPr>
            <w:tcW w:w="124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1F2D92D2">
            <w:pPr>
              <w:pStyle w:val="17"/>
              <w:wordWrap w:val="0"/>
              <w:spacing w:line="240" w:lineRule="auto"/>
              <w:jc w:val="center"/>
              <w:rPr>
                <w:rFonts w:hint="eastAsia"/>
                <w:color w:val="auto"/>
                <w:sz w:val="21"/>
                <w:szCs w:val="21"/>
                <w:highlight w:val="none"/>
              </w:rPr>
            </w:pPr>
            <w:r>
              <w:rPr>
                <w:rStyle w:val="23"/>
                <w:rFonts w:hint="eastAsia" w:ascii="宋体" w:hAnsi="宋体" w:cs="宋体"/>
                <w:color w:val="auto"/>
                <w:spacing w:val="8"/>
                <w:sz w:val="21"/>
                <w:szCs w:val="21"/>
                <w:highlight w:val="none"/>
              </w:rPr>
              <w:t>大型</w:t>
            </w:r>
          </w:p>
        </w:tc>
        <w:tc>
          <w:tcPr>
            <w:tcW w:w="196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04DB3067">
            <w:pPr>
              <w:pStyle w:val="17"/>
              <w:wordWrap w:val="0"/>
              <w:spacing w:line="240" w:lineRule="auto"/>
              <w:jc w:val="center"/>
              <w:rPr>
                <w:rFonts w:hint="eastAsia"/>
                <w:color w:val="auto"/>
                <w:sz w:val="21"/>
                <w:szCs w:val="21"/>
                <w:highlight w:val="none"/>
              </w:rPr>
            </w:pPr>
            <w:r>
              <w:rPr>
                <w:rStyle w:val="23"/>
                <w:rFonts w:hint="eastAsia" w:ascii="宋体" w:hAnsi="宋体" w:cs="宋体"/>
                <w:color w:val="auto"/>
                <w:spacing w:val="8"/>
                <w:sz w:val="21"/>
                <w:szCs w:val="21"/>
                <w:highlight w:val="none"/>
              </w:rPr>
              <w:t>中型</w:t>
            </w:r>
          </w:p>
        </w:tc>
        <w:tc>
          <w:tcPr>
            <w:tcW w:w="1756"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7B2CBA1F">
            <w:pPr>
              <w:pStyle w:val="17"/>
              <w:wordWrap w:val="0"/>
              <w:spacing w:line="240" w:lineRule="auto"/>
              <w:jc w:val="center"/>
              <w:rPr>
                <w:rFonts w:hint="eastAsia"/>
                <w:color w:val="auto"/>
                <w:sz w:val="21"/>
                <w:szCs w:val="21"/>
                <w:highlight w:val="none"/>
              </w:rPr>
            </w:pPr>
            <w:r>
              <w:rPr>
                <w:rStyle w:val="23"/>
                <w:rFonts w:hint="eastAsia" w:ascii="宋体" w:hAnsi="宋体" w:cs="宋体"/>
                <w:color w:val="auto"/>
                <w:spacing w:val="8"/>
                <w:sz w:val="21"/>
                <w:szCs w:val="21"/>
                <w:highlight w:val="none"/>
              </w:rPr>
              <w:t>小型</w:t>
            </w:r>
          </w:p>
        </w:tc>
        <w:tc>
          <w:tcPr>
            <w:tcW w:w="1023"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6AD42676">
            <w:pPr>
              <w:pStyle w:val="17"/>
              <w:wordWrap w:val="0"/>
              <w:spacing w:line="240" w:lineRule="auto"/>
              <w:jc w:val="center"/>
              <w:rPr>
                <w:rFonts w:hint="eastAsia"/>
                <w:color w:val="auto"/>
                <w:sz w:val="21"/>
                <w:szCs w:val="21"/>
                <w:highlight w:val="none"/>
              </w:rPr>
            </w:pPr>
            <w:r>
              <w:rPr>
                <w:rStyle w:val="23"/>
                <w:rFonts w:hint="eastAsia" w:ascii="宋体" w:hAnsi="宋体" w:cs="宋体"/>
                <w:color w:val="auto"/>
                <w:spacing w:val="8"/>
                <w:sz w:val="21"/>
                <w:szCs w:val="21"/>
                <w:highlight w:val="none"/>
              </w:rPr>
              <w:t>微型</w:t>
            </w:r>
          </w:p>
        </w:tc>
      </w:tr>
      <w:tr w14:paraId="2D22427B">
        <w:tblPrEx>
          <w:shd w:val="clear" w:color="auto" w:fill="FFFFFF"/>
          <w:tblCellMar>
            <w:top w:w="0" w:type="dxa"/>
            <w:left w:w="0" w:type="dxa"/>
            <w:bottom w:w="0" w:type="dxa"/>
            <w:right w:w="0" w:type="dxa"/>
          </w:tblCellMar>
        </w:tblPrEx>
        <w:trPr>
          <w:trHeight w:val="682" w:hRule="atLeast"/>
          <w:jc w:val="center"/>
        </w:trPr>
        <w:tc>
          <w:tcPr>
            <w:tcW w:w="1144" w:type="dxa"/>
            <w:tcBorders>
              <w:top w:val="nil"/>
              <w:left w:val="single" w:color="4F81BD" w:sz="6" w:space="0"/>
              <w:bottom w:val="single" w:color="4F81BD" w:sz="6" w:space="0"/>
              <w:right w:val="single" w:color="4F81BD" w:sz="6" w:space="0"/>
            </w:tcBorders>
            <w:shd w:val="clear" w:color="auto" w:fill="B8CCE4"/>
            <w:noWrap w:val="0"/>
            <w:tcMar>
              <w:left w:w="105" w:type="dxa"/>
              <w:right w:w="105" w:type="dxa"/>
            </w:tcMar>
            <w:vAlign w:val="center"/>
          </w:tcPr>
          <w:p w14:paraId="7B1DD789">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农、林、牧、渔业</w:t>
            </w: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5FED3AA">
            <w:pPr>
              <w:pStyle w:val="17"/>
              <w:wordWrap w:val="0"/>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BD213E0">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D6D1CF">
            <w:pPr>
              <w:pStyle w:val="17"/>
              <w:wordWrap w:val="0"/>
              <w:jc w:val="center"/>
              <w:rPr>
                <w:rFonts w:hint="eastAsia"/>
                <w:color w:val="auto"/>
                <w:sz w:val="21"/>
                <w:szCs w:val="21"/>
                <w:highlight w:val="none"/>
              </w:rPr>
            </w:pPr>
            <w:r>
              <w:rPr>
                <w:rFonts w:hint="eastAsia"/>
                <w:color w:val="auto"/>
                <w:spacing w:val="8"/>
                <w:sz w:val="21"/>
                <w:szCs w:val="21"/>
                <w:highlight w:val="none"/>
              </w:rPr>
              <w:t>Y≥20000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8021220">
            <w:pPr>
              <w:pStyle w:val="17"/>
              <w:wordWrap w:val="0"/>
              <w:jc w:val="center"/>
              <w:rPr>
                <w:rFonts w:hint="eastAsia"/>
                <w:color w:val="auto"/>
                <w:sz w:val="21"/>
                <w:szCs w:val="21"/>
                <w:highlight w:val="none"/>
              </w:rPr>
            </w:pPr>
            <w:r>
              <w:rPr>
                <w:rFonts w:hint="eastAsia"/>
                <w:color w:val="auto"/>
                <w:spacing w:val="8"/>
                <w:sz w:val="21"/>
                <w:szCs w:val="21"/>
                <w:highlight w:val="none"/>
              </w:rPr>
              <w:t>500≤Y＜20000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58555BF">
            <w:pPr>
              <w:pStyle w:val="17"/>
              <w:wordWrap w:val="0"/>
              <w:jc w:val="center"/>
              <w:rPr>
                <w:rFonts w:hint="eastAsia"/>
                <w:color w:val="auto"/>
                <w:sz w:val="21"/>
                <w:szCs w:val="21"/>
                <w:highlight w:val="none"/>
              </w:rPr>
            </w:pPr>
            <w:r>
              <w:rPr>
                <w:rFonts w:hint="eastAsia"/>
                <w:color w:val="auto"/>
                <w:spacing w:val="8"/>
                <w:sz w:val="21"/>
                <w:szCs w:val="21"/>
                <w:highlight w:val="none"/>
              </w:rPr>
              <w:t>50≤Y＜500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68F329E">
            <w:pPr>
              <w:pStyle w:val="17"/>
              <w:wordWrap w:val="0"/>
              <w:jc w:val="center"/>
              <w:rPr>
                <w:rFonts w:hint="eastAsia"/>
                <w:color w:val="auto"/>
                <w:sz w:val="21"/>
                <w:szCs w:val="21"/>
                <w:highlight w:val="none"/>
              </w:rPr>
            </w:pPr>
            <w:r>
              <w:rPr>
                <w:rFonts w:hint="eastAsia"/>
                <w:color w:val="auto"/>
                <w:spacing w:val="8"/>
                <w:sz w:val="21"/>
                <w:szCs w:val="21"/>
                <w:highlight w:val="none"/>
              </w:rPr>
              <w:t>Y＜50</w:t>
            </w:r>
          </w:p>
        </w:tc>
      </w:tr>
      <w:tr w14:paraId="6C9FD1BC">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CA814EF">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工业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1F885A9">
            <w:pPr>
              <w:pStyle w:val="17"/>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3BF7F5F">
            <w:pPr>
              <w:pStyle w:val="17"/>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90541C1">
            <w:pPr>
              <w:pStyle w:val="17"/>
              <w:wordWrap w:val="0"/>
              <w:jc w:val="center"/>
              <w:rPr>
                <w:rFonts w:hint="eastAsia"/>
                <w:color w:val="auto"/>
                <w:sz w:val="21"/>
                <w:szCs w:val="21"/>
                <w:highlight w:val="none"/>
              </w:rPr>
            </w:pPr>
            <w:r>
              <w:rPr>
                <w:rFonts w:hint="eastAsia"/>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95AB089">
            <w:pPr>
              <w:pStyle w:val="17"/>
              <w:wordWrap w:val="0"/>
              <w:jc w:val="center"/>
              <w:rPr>
                <w:rFonts w:hint="eastAsia"/>
                <w:color w:val="auto"/>
                <w:sz w:val="21"/>
                <w:szCs w:val="21"/>
                <w:highlight w:val="none"/>
              </w:rPr>
            </w:pPr>
            <w:r>
              <w:rPr>
                <w:rFonts w:hint="eastAsia"/>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364D8B5">
            <w:pPr>
              <w:pStyle w:val="17"/>
              <w:wordWrap w:val="0"/>
              <w:jc w:val="center"/>
              <w:rPr>
                <w:rFonts w:hint="eastAsia"/>
                <w:color w:val="auto"/>
                <w:sz w:val="21"/>
                <w:szCs w:val="21"/>
                <w:highlight w:val="none"/>
              </w:rPr>
            </w:pPr>
            <w:r>
              <w:rPr>
                <w:rFonts w:hint="eastAsia"/>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68EE85">
            <w:pPr>
              <w:pStyle w:val="17"/>
              <w:wordWrap w:val="0"/>
              <w:jc w:val="center"/>
              <w:rPr>
                <w:rFonts w:hint="eastAsia"/>
                <w:color w:val="auto"/>
                <w:sz w:val="21"/>
                <w:szCs w:val="21"/>
                <w:highlight w:val="none"/>
              </w:rPr>
            </w:pPr>
            <w:r>
              <w:rPr>
                <w:rFonts w:hint="eastAsia"/>
                <w:color w:val="auto"/>
                <w:spacing w:val="8"/>
                <w:sz w:val="21"/>
                <w:szCs w:val="21"/>
                <w:highlight w:val="none"/>
              </w:rPr>
              <w:t>X＜20</w:t>
            </w:r>
          </w:p>
        </w:tc>
      </w:tr>
      <w:tr w14:paraId="6C54ECCF">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3DC37CD">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C73F798">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4F735D9">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4F4788">
            <w:pPr>
              <w:pStyle w:val="17"/>
              <w:wordWrap w:val="0"/>
              <w:jc w:val="center"/>
              <w:rPr>
                <w:rFonts w:hint="eastAsia"/>
                <w:color w:val="auto"/>
                <w:sz w:val="21"/>
                <w:szCs w:val="21"/>
                <w:highlight w:val="none"/>
              </w:rPr>
            </w:pPr>
            <w:r>
              <w:rPr>
                <w:rFonts w:hint="eastAsia"/>
                <w:color w:val="auto"/>
                <w:spacing w:val="8"/>
                <w:sz w:val="21"/>
                <w:szCs w:val="21"/>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DE7371F">
            <w:pPr>
              <w:pStyle w:val="17"/>
              <w:wordWrap w:val="0"/>
              <w:jc w:val="center"/>
              <w:rPr>
                <w:rFonts w:hint="eastAsia"/>
                <w:color w:val="auto"/>
                <w:sz w:val="21"/>
                <w:szCs w:val="21"/>
                <w:highlight w:val="none"/>
              </w:rPr>
            </w:pPr>
            <w:r>
              <w:rPr>
                <w:rFonts w:hint="eastAsia"/>
                <w:color w:val="auto"/>
                <w:spacing w:val="8"/>
                <w:sz w:val="21"/>
                <w:szCs w:val="21"/>
                <w:highlight w:val="none"/>
              </w:rPr>
              <w:t>2000≤Y＜40000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E7005F2">
            <w:pPr>
              <w:pStyle w:val="17"/>
              <w:wordWrap w:val="0"/>
              <w:jc w:val="center"/>
              <w:rPr>
                <w:rFonts w:hint="eastAsia"/>
                <w:color w:val="auto"/>
                <w:sz w:val="21"/>
                <w:szCs w:val="21"/>
                <w:highlight w:val="none"/>
              </w:rPr>
            </w:pPr>
            <w:r>
              <w:rPr>
                <w:rFonts w:hint="eastAsia"/>
                <w:color w:val="auto"/>
                <w:spacing w:val="8"/>
                <w:sz w:val="21"/>
                <w:szCs w:val="21"/>
                <w:highlight w:val="none"/>
              </w:rPr>
              <w:t>300≤Y＜2000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1605C37">
            <w:pPr>
              <w:pStyle w:val="17"/>
              <w:wordWrap w:val="0"/>
              <w:jc w:val="center"/>
              <w:rPr>
                <w:rFonts w:hint="eastAsia"/>
                <w:color w:val="auto"/>
                <w:sz w:val="21"/>
                <w:szCs w:val="21"/>
                <w:highlight w:val="none"/>
              </w:rPr>
            </w:pPr>
            <w:r>
              <w:rPr>
                <w:rFonts w:hint="eastAsia"/>
                <w:color w:val="auto"/>
                <w:spacing w:val="8"/>
                <w:sz w:val="21"/>
                <w:szCs w:val="21"/>
                <w:highlight w:val="none"/>
              </w:rPr>
              <w:t>Y＜300</w:t>
            </w:r>
          </w:p>
        </w:tc>
      </w:tr>
      <w:tr w14:paraId="0FB201E1">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BAE7490">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建筑业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7EABA14">
            <w:pPr>
              <w:pStyle w:val="17"/>
              <w:wordWrap w:val="0"/>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EC3D336">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EEFAC4">
            <w:pPr>
              <w:pStyle w:val="17"/>
              <w:wordWrap w:val="0"/>
              <w:jc w:val="center"/>
              <w:rPr>
                <w:rFonts w:hint="eastAsia"/>
                <w:color w:val="auto"/>
                <w:sz w:val="21"/>
                <w:szCs w:val="21"/>
                <w:highlight w:val="none"/>
              </w:rPr>
            </w:pPr>
            <w:r>
              <w:rPr>
                <w:rFonts w:hint="eastAsia"/>
                <w:color w:val="auto"/>
                <w:spacing w:val="8"/>
                <w:sz w:val="21"/>
                <w:szCs w:val="21"/>
                <w:highlight w:val="none"/>
              </w:rPr>
              <w:t>Y≥80000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3F4599">
            <w:pPr>
              <w:pStyle w:val="17"/>
              <w:wordWrap w:val="0"/>
              <w:jc w:val="center"/>
              <w:rPr>
                <w:rFonts w:hint="eastAsia"/>
                <w:color w:val="auto"/>
                <w:sz w:val="21"/>
                <w:szCs w:val="21"/>
                <w:highlight w:val="none"/>
              </w:rPr>
            </w:pPr>
            <w:r>
              <w:rPr>
                <w:rFonts w:hint="eastAsia"/>
                <w:color w:val="auto"/>
                <w:spacing w:val="8"/>
                <w:sz w:val="21"/>
                <w:szCs w:val="21"/>
                <w:highlight w:val="none"/>
              </w:rPr>
              <w:t>6000≤Y＜80000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CF2AC7">
            <w:pPr>
              <w:pStyle w:val="17"/>
              <w:wordWrap w:val="0"/>
              <w:jc w:val="center"/>
              <w:rPr>
                <w:rFonts w:hint="eastAsia"/>
                <w:color w:val="auto"/>
                <w:sz w:val="21"/>
                <w:szCs w:val="21"/>
                <w:highlight w:val="none"/>
              </w:rPr>
            </w:pPr>
            <w:r>
              <w:rPr>
                <w:rFonts w:hint="eastAsia"/>
                <w:color w:val="auto"/>
                <w:spacing w:val="8"/>
                <w:sz w:val="21"/>
                <w:szCs w:val="21"/>
                <w:highlight w:val="none"/>
              </w:rPr>
              <w:t>300≤Y＜6000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5DAFBE2">
            <w:pPr>
              <w:pStyle w:val="17"/>
              <w:wordWrap w:val="0"/>
              <w:jc w:val="center"/>
              <w:rPr>
                <w:rFonts w:hint="eastAsia"/>
                <w:color w:val="auto"/>
                <w:sz w:val="21"/>
                <w:szCs w:val="21"/>
                <w:highlight w:val="none"/>
              </w:rPr>
            </w:pPr>
            <w:r>
              <w:rPr>
                <w:rFonts w:hint="eastAsia"/>
                <w:color w:val="auto"/>
                <w:spacing w:val="8"/>
                <w:sz w:val="21"/>
                <w:szCs w:val="21"/>
                <w:highlight w:val="none"/>
              </w:rPr>
              <w:t>Y＜300</w:t>
            </w:r>
          </w:p>
        </w:tc>
      </w:tr>
      <w:tr w14:paraId="4EA1AA42">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E8E6F59">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2B3FE1E">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BF968E6">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73FEF4B">
            <w:pPr>
              <w:pStyle w:val="17"/>
              <w:wordWrap w:val="0"/>
              <w:jc w:val="center"/>
              <w:rPr>
                <w:rFonts w:hint="eastAsia"/>
                <w:color w:val="auto"/>
                <w:sz w:val="21"/>
                <w:szCs w:val="21"/>
                <w:highlight w:val="none"/>
              </w:rPr>
            </w:pPr>
            <w:r>
              <w:rPr>
                <w:rFonts w:hint="eastAsia"/>
                <w:color w:val="auto"/>
                <w:spacing w:val="8"/>
                <w:sz w:val="21"/>
                <w:szCs w:val="21"/>
                <w:highlight w:val="none"/>
              </w:rPr>
              <w:t>Z≥80000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24E0B05">
            <w:pPr>
              <w:pStyle w:val="17"/>
              <w:wordWrap w:val="0"/>
              <w:jc w:val="center"/>
              <w:rPr>
                <w:rFonts w:hint="eastAsia"/>
                <w:color w:val="auto"/>
                <w:sz w:val="21"/>
                <w:szCs w:val="21"/>
                <w:highlight w:val="none"/>
              </w:rPr>
            </w:pPr>
            <w:r>
              <w:rPr>
                <w:rFonts w:hint="eastAsia"/>
                <w:color w:val="auto"/>
                <w:spacing w:val="8"/>
                <w:sz w:val="21"/>
                <w:szCs w:val="21"/>
                <w:highlight w:val="none"/>
              </w:rPr>
              <w:t>5000≤Z＜80000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58A3FE3">
            <w:pPr>
              <w:pStyle w:val="17"/>
              <w:wordWrap w:val="0"/>
              <w:jc w:val="center"/>
              <w:rPr>
                <w:rFonts w:hint="eastAsia"/>
                <w:color w:val="auto"/>
                <w:sz w:val="21"/>
                <w:szCs w:val="21"/>
                <w:highlight w:val="none"/>
              </w:rPr>
            </w:pPr>
            <w:r>
              <w:rPr>
                <w:rFonts w:hint="eastAsia"/>
                <w:color w:val="auto"/>
                <w:spacing w:val="8"/>
                <w:sz w:val="21"/>
                <w:szCs w:val="21"/>
                <w:highlight w:val="none"/>
              </w:rPr>
              <w:t>300≤Z＜5000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E818212">
            <w:pPr>
              <w:pStyle w:val="17"/>
              <w:wordWrap w:val="0"/>
              <w:jc w:val="center"/>
              <w:rPr>
                <w:rFonts w:hint="eastAsia"/>
                <w:color w:val="auto"/>
                <w:sz w:val="21"/>
                <w:szCs w:val="21"/>
                <w:highlight w:val="none"/>
              </w:rPr>
            </w:pPr>
            <w:r>
              <w:rPr>
                <w:rFonts w:hint="eastAsia"/>
                <w:color w:val="auto"/>
                <w:spacing w:val="8"/>
                <w:sz w:val="21"/>
                <w:szCs w:val="21"/>
                <w:highlight w:val="none"/>
              </w:rPr>
              <w:t>Z＜300</w:t>
            </w:r>
          </w:p>
        </w:tc>
      </w:tr>
      <w:tr w14:paraId="644764EE">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442CB8F">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批发业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9F3E21E">
            <w:pPr>
              <w:pStyle w:val="17"/>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4B9F60F">
            <w:pPr>
              <w:pStyle w:val="17"/>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20422A1">
            <w:pPr>
              <w:pStyle w:val="17"/>
              <w:wordWrap w:val="0"/>
              <w:jc w:val="center"/>
              <w:rPr>
                <w:rFonts w:hint="eastAsia"/>
                <w:color w:val="auto"/>
                <w:sz w:val="21"/>
                <w:szCs w:val="21"/>
                <w:highlight w:val="none"/>
              </w:rPr>
            </w:pPr>
            <w:r>
              <w:rPr>
                <w:rFonts w:hint="eastAsia"/>
                <w:color w:val="auto"/>
                <w:spacing w:val="8"/>
                <w:sz w:val="21"/>
                <w:szCs w:val="21"/>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6A3A51D">
            <w:pPr>
              <w:pStyle w:val="17"/>
              <w:wordWrap w:val="0"/>
              <w:jc w:val="center"/>
              <w:rPr>
                <w:rFonts w:hint="eastAsia"/>
                <w:color w:val="auto"/>
                <w:sz w:val="21"/>
                <w:szCs w:val="21"/>
                <w:highlight w:val="none"/>
              </w:rPr>
            </w:pPr>
            <w:r>
              <w:rPr>
                <w:rFonts w:hint="eastAsia"/>
                <w:color w:val="auto"/>
                <w:spacing w:val="8"/>
                <w:sz w:val="21"/>
                <w:szCs w:val="21"/>
                <w:highlight w:val="none"/>
              </w:rPr>
              <w:t>20≤X＜200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5639CB8">
            <w:pPr>
              <w:pStyle w:val="17"/>
              <w:wordWrap w:val="0"/>
              <w:jc w:val="center"/>
              <w:rPr>
                <w:rFonts w:hint="eastAsia"/>
                <w:color w:val="auto"/>
                <w:sz w:val="21"/>
                <w:szCs w:val="21"/>
                <w:highlight w:val="none"/>
              </w:rPr>
            </w:pPr>
            <w:r>
              <w:rPr>
                <w:rFonts w:hint="eastAsia"/>
                <w:color w:val="auto"/>
                <w:spacing w:val="8"/>
                <w:sz w:val="21"/>
                <w:szCs w:val="21"/>
                <w:highlight w:val="none"/>
              </w:rPr>
              <w:t>5≤X＜20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796150A">
            <w:pPr>
              <w:pStyle w:val="17"/>
              <w:wordWrap w:val="0"/>
              <w:jc w:val="center"/>
              <w:rPr>
                <w:rFonts w:hint="eastAsia"/>
                <w:color w:val="auto"/>
                <w:sz w:val="21"/>
                <w:szCs w:val="21"/>
                <w:highlight w:val="none"/>
              </w:rPr>
            </w:pPr>
            <w:r>
              <w:rPr>
                <w:rFonts w:hint="eastAsia"/>
                <w:color w:val="auto"/>
                <w:spacing w:val="8"/>
                <w:sz w:val="21"/>
                <w:szCs w:val="21"/>
                <w:highlight w:val="none"/>
              </w:rPr>
              <w:t>X＜5</w:t>
            </w:r>
          </w:p>
        </w:tc>
      </w:tr>
      <w:tr w14:paraId="7EF4363C">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7005D55">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2120CE4">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B44B892">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CFFA8FB">
            <w:pPr>
              <w:pStyle w:val="17"/>
              <w:wordWrap w:val="0"/>
              <w:jc w:val="center"/>
              <w:rPr>
                <w:rFonts w:hint="eastAsia"/>
                <w:color w:val="auto"/>
                <w:sz w:val="21"/>
                <w:szCs w:val="21"/>
                <w:highlight w:val="none"/>
              </w:rPr>
            </w:pPr>
            <w:r>
              <w:rPr>
                <w:rFonts w:hint="eastAsia"/>
                <w:color w:val="auto"/>
                <w:spacing w:val="8"/>
                <w:sz w:val="21"/>
                <w:szCs w:val="21"/>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405BA7B">
            <w:pPr>
              <w:pStyle w:val="17"/>
              <w:wordWrap w:val="0"/>
              <w:jc w:val="center"/>
              <w:rPr>
                <w:rFonts w:hint="eastAsia"/>
                <w:color w:val="auto"/>
                <w:sz w:val="21"/>
                <w:szCs w:val="21"/>
                <w:highlight w:val="none"/>
              </w:rPr>
            </w:pPr>
            <w:r>
              <w:rPr>
                <w:rFonts w:hint="eastAsia"/>
                <w:color w:val="auto"/>
                <w:spacing w:val="8"/>
                <w:sz w:val="21"/>
                <w:szCs w:val="21"/>
                <w:highlight w:val="none"/>
              </w:rPr>
              <w:t>5000≤Y＜40000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21CAA88">
            <w:pPr>
              <w:pStyle w:val="17"/>
              <w:wordWrap w:val="0"/>
              <w:jc w:val="center"/>
              <w:rPr>
                <w:rFonts w:hint="eastAsia"/>
                <w:color w:val="auto"/>
                <w:sz w:val="21"/>
                <w:szCs w:val="21"/>
                <w:highlight w:val="none"/>
              </w:rPr>
            </w:pPr>
            <w:r>
              <w:rPr>
                <w:rFonts w:hint="eastAsia"/>
                <w:color w:val="auto"/>
                <w:spacing w:val="8"/>
                <w:sz w:val="21"/>
                <w:szCs w:val="21"/>
                <w:highlight w:val="none"/>
              </w:rPr>
              <w:t>1000≤Y＜5000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95E712B">
            <w:pPr>
              <w:pStyle w:val="17"/>
              <w:wordWrap w:val="0"/>
              <w:jc w:val="center"/>
              <w:rPr>
                <w:rFonts w:hint="eastAsia"/>
                <w:color w:val="auto"/>
                <w:sz w:val="21"/>
                <w:szCs w:val="21"/>
                <w:highlight w:val="none"/>
              </w:rPr>
            </w:pPr>
            <w:r>
              <w:rPr>
                <w:rFonts w:hint="eastAsia"/>
                <w:color w:val="auto"/>
                <w:spacing w:val="8"/>
                <w:sz w:val="21"/>
                <w:szCs w:val="21"/>
                <w:highlight w:val="none"/>
              </w:rPr>
              <w:t>Y＜1000</w:t>
            </w:r>
          </w:p>
        </w:tc>
      </w:tr>
      <w:tr w14:paraId="075A3FAB">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2578DB7">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零售业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D6D5976">
            <w:pPr>
              <w:pStyle w:val="17"/>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1F7BC83">
            <w:pPr>
              <w:pStyle w:val="17"/>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AB3132">
            <w:pPr>
              <w:pStyle w:val="17"/>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03B4DC8">
            <w:pPr>
              <w:pStyle w:val="17"/>
              <w:wordWrap w:val="0"/>
              <w:jc w:val="center"/>
              <w:rPr>
                <w:rFonts w:hint="eastAsia"/>
                <w:color w:val="auto"/>
                <w:sz w:val="21"/>
                <w:szCs w:val="21"/>
                <w:highlight w:val="none"/>
              </w:rPr>
            </w:pPr>
            <w:r>
              <w:rPr>
                <w:rFonts w:hint="eastAsia"/>
                <w:color w:val="auto"/>
                <w:spacing w:val="8"/>
                <w:sz w:val="21"/>
                <w:szCs w:val="21"/>
                <w:highlight w:val="none"/>
              </w:rPr>
              <w:t>50≤X＜300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272CDD3">
            <w:pPr>
              <w:pStyle w:val="17"/>
              <w:wordWrap w:val="0"/>
              <w:jc w:val="center"/>
              <w:rPr>
                <w:rFonts w:hint="eastAsia"/>
                <w:color w:val="auto"/>
                <w:sz w:val="21"/>
                <w:szCs w:val="21"/>
                <w:highlight w:val="none"/>
              </w:rPr>
            </w:pPr>
            <w:r>
              <w:rPr>
                <w:rFonts w:hint="eastAsia"/>
                <w:color w:val="auto"/>
                <w:spacing w:val="8"/>
                <w:sz w:val="21"/>
                <w:szCs w:val="21"/>
                <w:highlight w:val="none"/>
              </w:rPr>
              <w:t>10≤X＜50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A0FF32A">
            <w:pPr>
              <w:pStyle w:val="17"/>
              <w:wordWrap w:val="0"/>
              <w:jc w:val="center"/>
              <w:rPr>
                <w:rFonts w:hint="eastAsia"/>
                <w:color w:val="auto"/>
                <w:sz w:val="21"/>
                <w:szCs w:val="21"/>
                <w:highlight w:val="none"/>
              </w:rPr>
            </w:pPr>
            <w:r>
              <w:rPr>
                <w:rFonts w:hint="eastAsia"/>
                <w:color w:val="auto"/>
                <w:spacing w:val="8"/>
                <w:sz w:val="21"/>
                <w:szCs w:val="21"/>
                <w:highlight w:val="none"/>
              </w:rPr>
              <w:t>X＜10</w:t>
            </w:r>
          </w:p>
        </w:tc>
      </w:tr>
      <w:tr w14:paraId="44E6296E">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79B6951">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15FEFA0">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E3A7118">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6A799EC">
            <w:pPr>
              <w:pStyle w:val="17"/>
              <w:wordWrap w:val="0"/>
              <w:jc w:val="center"/>
              <w:rPr>
                <w:rFonts w:hint="eastAsia"/>
                <w:color w:val="auto"/>
                <w:sz w:val="21"/>
                <w:szCs w:val="21"/>
                <w:highlight w:val="none"/>
              </w:rPr>
            </w:pPr>
            <w:r>
              <w:rPr>
                <w:rFonts w:hint="eastAsia"/>
                <w:color w:val="auto"/>
                <w:spacing w:val="8"/>
                <w:sz w:val="21"/>
                <w:szCs w:val="21"/>
                <w:highlight w:val="none"/>
              </w:rPr>
              <w:t>Y≥20000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9E7C73B">
            <w:pPr>
              <w:pStyle w:val="17"/>
              <w:wordWrap w:val="0"/>
              <w:jc w:val="center"/>
              <w:rPr>
                <w:rFonts w:hint="eastAsia"/>
                <w:color w:val="auto"/>
                <w:sz w:val="21"/>
                <w:szCs w:val="21"/>
                <w:highlight w:val="none"/>
              </w:rPr>
            </w:pPr>
            <w:r>
              <w:rPr>
                <w:rFonts w:hint="eastAsia"/>
                <w:color w:val="auto"/>
                <w:spacing w:val="8"/>
                <w:sz w:val="21"/>
                <w:szCs w:val="21"/>
                <w:highlight w:val="none"/>
              </w:rPr>
              <w:t>500≤Y＜20000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8442407">
            <w:pPr>
              <w:pStyle w:val="17"/>
              <w:wordWrap w:val="0"/>
              <w:jc w:val="center"/>
              <w:rPr>
                <w:rFonts w:hint="eastAsia"/>
                <w:color w:val="auto"/>
                <w:sz w:val="21"/>
                <w:szCs w:val="21"/>
                <w:highlight w:val="none"/>
              </w:rPr>
            </w:pPr>
            <w:r>
              <w:rPr>
                <w:rFonts w:hint="eastAsia"/>
                <w:color w:val="auto"/>
                <w:spacing w:val="8"/>
                <w:sz w:val="21"/>
                <w:szCs w:val="21"/>
                <w:highlight w:val="none"/>
              </w:rPr>
              <w:t>100≤Y＜500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190036C">
            <w:pPr>
              <w:pStyle w:val="17"/>
              <w:wordWrap w:val="0"/>
              <w:jc w:val="center"/>
              <w:rPr>
                <w:rFonts w:hint="eastAsia"/>
                <w:color w:val="auto"/>
                <w:sz w:val="21"/>
                <w:szCs w:val="21"/>
                <w:highlight w:val="none"/>
              </w:rPr>
            </w:pPr>
            <w:r>
              <w:rPr>
                <w:rFonts w:hint="eastAsia"/>
                <w:color w:val="auto"/>
                <w:spacing w:val="8"/>
                <w:sz w:val="21"/>
                <w:szCs w:val="21"/>
                <w:highlight w:val="none"/>
              </w:rPr>
              <w:t>Y＜100</w:t>
            </w:r>
          </w:p>
        </w:tc>
      </w:tr>
      <w:tr w14:paraId="15AD16BF">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67495B7">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交通运输业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CBC5ABB">
            <w:pPr>
              <w:pStyle w:val="17"/>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B89BFB4">
            <w:pPr>
              <w:pStyle w:val="17"/>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3C1CC65">
            <w:pPr>
              <w:pStyle w:val="17"/>
              <w:wordWrap w:val="0"/>
              <w:jc w:val="center"/>
              <w:rPr>
                <w:rFonts w:hint="eastAsia"/>
                <w:color w:val="auto"/>
                <w:sz w:val="21"/>
                <w:szCs w:val="21"/>
                <w:highlight w:val="none"/>
              </w:rPr>
            </w:pPr>
            <w:r>
              <w:rPr>
                <w:rFonts w:hint="eastAsia"/>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4928CE6">
            <w:pPr>
              <w:pStyle w:val="17"/>
              <w:wordWrap w:val="0"/>
              <w:jc w:val="center"/>
              <w:rPr>
                <w:rFonts w:hint="eastAsia"/>
                <w:color w:val="auto"/>
                <w:sz w:val="21"/>
                <w:szCs w:val="21"/>
                <w:highlight w:val="none"/>
              </w:rPr>
            </w:pPr>
            <w:r>
              <w:rPr>
                <w:rFonts w:hint="eastAsia"/>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E47328">
            <w:pPr>
              <w:pStyle w:val="17"/>
              <w:wordWrap w:val="0"/>
              <w:jc w:val="center"/>
              <w:rPr>
                <w:rFonts w:hint="eastAsia"/>
                <w:color w:val="auto"/>
                <w:sz w:val="21"/>
                <w:szCs w:val="21"/>
                <w:highlight w:val="none"/>
              </w:rPr>
            </w:pPr>
            <w:r>
              <w:rPr>
                <w:rFonts w:hint="eastAsia"/>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FF3AC19">
            <w:pPr>
              <w:pStyle w:val="17"/>
              <w:wordWrap w:val="0"/>
              <w:jc w:val="center"/>
              <w:rPr>
                <w:rFonts w:hint="eastAsia"/>
                <w:color w:val="auto"/>
                <w:sz w:val="21"/>
                <w:szCs w:val="21"/>
                <w:highlight w:val="none"/>
              </w:rPr>
            </w:pPr>
            <w:r>
              <w:rPr>
                <w:rFonts w:hint="eastAsia"/>
                <w:color w:val="auto"/>
                <w:spacing w:val="8"/>
                <w:sz w:val="21"/>
                <w:szCs w:val="21"/>
                <w:highlight w:val="none"/>
              </w:rPr>
              <w:t>X＜20</w:t>
            </w:r>
          </w:p>
        </w:tc>
      </w:tr>
      <w:tr w14:paraId="50A7356D">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EEF8DE3">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09689B9">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5EFC3EF">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7B413D4">
            <w:pPr>
              <w:pStyle w:val="17"/>
              <w:wordWrap w:val="0"/>
              <w:jc w:val="center"/>
              <w:rPr>
                <w:rFonts w:hint="eastAsia"/>
                <w:color w:val="auto"/>
                <w:sz w:val="21"/>
                <w:szCs w:val="21"/>
                <w:highlight w:val="none"/>
              </w:rPr>
            </w:pPr>
            <w:r>
              <w:rPr>
                <w:rFonts w:hint="eastAsia"/>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A0B6D56">
            <w:pPr>
              <w:pStyle w:val="17"/>
              <w:wordWrap w:val="0"/>
              <w:jc w:val="center"/>
              <w:rPr>
                <w:rFonts w:hint="eastAsia"/>
                <w:color w:val="auto"/>
                <w:sz w:val="21"/>
                <w:szCs w:val="21"/>
                <w:highlight w:val="none"/>
              </w:rPr>
            </w:pPr>
            <w:r>
              <w:rPr>
                <w:rFonts w:hint="eastAsia"/>
                <w:color w:val="auto"/>
                <w:spacing w:val="8"/>
                <w:sz w:val="21"/>
                <w:szCs w:val="21"/>
                <w:highlight w:val="none"/>
              </w:rPr>
              <w:t>3000≤Y＜30000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E7A2D22">
            <w:pPr>
              <w:pStyle w:val="17"/>
              <w:wordWrap w:val="0"/>
              <w:jc w:val="center"/>
              <w:rPr>
                <w:rFonts w:hint="eastAsia"/>
                <w:color w:val="auto"/>
                <w:sz w:val="21"/>
                <w:szCs w:val="21"/>
                <w:highlight w:val="none"/>
              </w:rPr>
            </w:pPr>
            <w:r>
              <w:rPr>
                <w:rFonts w:hint="eastAsia"/>
                <w:color w:val="auto"/>
                <w:spacing w:val="8"/>
                <w:sz w:val="21"/>
                <w:szCs w:val="21"/>
                <w:highlight w:val="none"/>
              </w:rPr>
              <w:t>200≤Y＜3000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0F0CBDE">
            <w:pPr>
              <w:pStyle w:val="17"/>
              <w:wordWrap w:val="0"/>
              <w:jc w:val="center"/>
              <w:rPr>
                <w:rFonts w:hint="eastAsia"/>
                <w:color w:val="auto"/>
                <w:sz w:val="21"/>
                <w:szCs w:val="21"/>
                <w:highlight w:val="none"/>
              </w:rPr>
            </w:pPr>
            <w:r>
              <w:rPr>
                <w:rFonts w:hint="eastAsia"/>
                <w:color w:val="auto"/>
                <w:spacing w:val="8"/>
                <w:sz w:val="21"/>
                <w:szCs w:val="21"/>
                <w:highlight w:val="none"/>
              </w:rPr>
              <w:t>Y＜200</w:t>
            </w:r>
          </w:p>
        </w:tc>
      </w:tr>
      <w:tr w14:paraId="4A3B9B15">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1009CFC">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仓储业*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F4671E2">
            <w:pPr>
              <w:pStyle w:val="17"/>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5D1F062">
            <w:pPr>
              <w:pStyle w:val="17"/>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8F796B5">
            <w:pPr>
              <w:pStyle w:val="17"/>
              <w:wordWrap w:val="0"/>
              <w:jc w:val="center"/>
              <w:rPr>
                <w:rFonts w:hint="eastAsia"/>
                <w:color w:val="auto"/>
                <w:sz w:val="21"/>
                <w:szCs w:val="21"/>
                <w:highlight w:val="none"/>
              </w:rPr>
            </w:pPr>
            <w:r>
              <w:rPr>
                <w:rFonts w:hint="eastAsia"/>
                <w:color w:val="auto"/>
                <w:spacing w:val="8"/>
                <w:sz w:val="21"/>
                <w:szCs w:val="21"/>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85E82DF">
            <w:pPr>
              <w:pStyle w:val="17"/>
              <w:wordWrap w:val="0"/>
              <w:jc w:val="center"/>
              <w:rPr>
                <w:rFonts w:hint="eastAsia"/>
                <w:color w:val="auto"/>
                <w:sz w:val="21"/>
                <w:szCs w:val="21"/>
                <w:highlight w:val="none"/>
              </w:rPr>
            </w:pPr>
            <w:r>
              <w:rPr>
                <w:rFonts w:hint="eastAsia"/>
                <w:color w:val="auto"/>
                <w:spacing w:val="8"/>
                <w:sz w:val="21"/>
                <w:szCs w:val="21"/>
                <w:highlight w:val="none"/>
              </w:rPr>
              <w:t>100≤X＜200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D3BD989">
            <w:pPr>
              <w:pStyle w:val="17"/>
              <w:wordWrap w:val="0"/>
              <w:jc w:val="center"/>
              <w:rPr>
                <w:rFonts w:hint="eastAsia"/>
                <w:color w:val="auto"/>
                <w:sz w:val="21"/>
                <w:szCs w:val="21"/>
                <w:highlight w:val="none"/>
              </w:rPr>
            </w:pPr>
            <w:r>
              <w:rPr>
                <w:rFonts w:hint="eastAsia"/>
                <w:color w:val="auto"/>
                <w:spacing w:val="8"/>
                <w:sz w:val="21"/>
                <w:szCs w:val="21"/>
                <w:highlight w:val="none"/>
              </w:rPr>
              <w:t>20≤X＜100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80339A5">
            <w:pPr>
              <w:pStyle w:val="17"/>
              <w:wordWrap w:val="0"/>
              <w:jc w:val="center"/>
              <w:rPr>
                <w:rFonts w:hint="eastAsia"/>
                <w:color w:val="auto"/>
                <w:sz w:val="21"/>
                <w:szCs w:val="21"/>
                <w:highlight w:val="none"/>
              </w:rPr>
            </w:pPr>
            <w:r>
              <w:rPr>
                <w:rFonts w:hint="eastAsia"/>
                <w:color w:val="auto"/>
                <w:spacing w:val="8"/>
                <w:sz w:val="21"/>
                <w:szCs w:val="21"/>
                <w:highlight w:val="none"/>
              </w:rPr>
              <w:t>X＜20</w:t>
            </w:r>
          </w:p>
        </w:tc>
      </w:tr>
      <w:tr w14:paraId="6FF324D2">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BEDCC2E">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9410DA0">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FD80903">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2D811DA">
            <w:pPr>
              <w:pStyle w:val="17"/>
              <w:wordWrap w:val="0"/>
              <w:jc w:val="center"/>
              <w:rPr>
                <w:rFonts w:hint="eastAsia"/>
                <w:color w:val="auto"/>
                <w:sz w:val="21"/>
                <w:szCs w:val="21"/>
                <w:highlight w:val="none"/>
              </w:rPr>
            </w:pPr>
            <w:r>
              <w:rPr>
                <w:rFonts w:hint="eastAsia"/>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06FFE2">
            <w:pPr>
              <w:pStyle w:val="17"/>
              <w:wordWrap w:val="0"/>
              <w:jc w:val="center"/>
              <w:rPr>
                <w:rFonts w:hint="eastAsia"/>
                <w:color w:val="auto"/>
                <w:sz w:val="21"/>
                <w:szCs w:val="21"/>
                <w:highlight w:val="none"/>
              </w:rPr>
            </w:pPr>
            <w:r>
              <w:rPr>
                <w:rFonts w:hint="eastAsia"/>
                <w:color w:val="auto"/>
                <w:spacing w:val="8"/>
                <w:sz w:val="21"/>
                <w:szCs w:val="21"/>
                <w:highlight w:val="none"/>
              </w:rPr>
              <w:t>1000≤Y＜30000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3D64192">
            <w:pPr>
              <w:pStyle w:val="17"/>
              <w:wordWrap w:val="0"/>
              <w:jc w:val="center"/>
              <w:rPr>
                <w:rFonts w:hint="eastAsia"/>
                <w:color w:val="auto"/>
                <w:sz w:val="21"/>
                <w:szCs w:val="21"/>
                <w:highlight w:val="none"/>
              </w:rPr>
            </w:pPr>
            <w:r>
              <w:rPr>
                <w:rFonts w:hint="eastAsia"/>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BBC8B0A">
            <w:pPr>
              <w:pStyle w:val="17"/>
              <w:wordWrap w:val="0"/>
              <w:jc w:val="center"/>
              <w:rPr>
                <w:rFonts w:hint="eastAsia"/>
                <w:color w:val="auto"/>
                <w:sz w:val="21"/>
                <w:szCs w:val="21"/>
                <w:highlight w:val="none"/>
              </w:rPr>
            </w:pPr>
            <w:r>
              <w:rPr>
                <w:rFonts w:hint="eastAsia"/>
                <w:color w:val="auto"/>
                <w:spacing w:val="8"/>
                <w:sz w:val="21"/>
                <w:szCs w:val="21"/>
                <w:highlight w:val="none"/>
              </w:rPr>
              <w:t>Y＜100</w:t>
            </w:r>
          </w:p>
        </w:tc>
      </w:tr>
      <w:tr w14:paraId="5BBF42E4">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7CAF115">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邮政业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4638E05">
            <w:pPr>
              <w:pStyle w:val="17"/>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937CF2">
            <w:pPr>
              <w:pStyle w:val="17"/>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9FF582A">
            <w:pPr>
              <w:pStyle w:val="17"/>
              <w:wordWrap w:val="0"/>
              <w:jc w:val="center"/>
              <w:rPr>
                <w:rFonts w:hint="eastAsia"/>
                <w:color w:val="auto"/>
                <w:sz w:val="21"/>
                <w:szCs w:val="21"/>
                <w:highlight w:val="none"/>
              </w:rPr>
            </w:pPr>
            <w:r>
              <w:rPr>
                <w:rFonts w:hint="eastAsia"/>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83AC494">
            <w:pPr>
              <w:pStyle w:val="17"/>
              <w:wordWrap w:val="0"/>
              <w:jc w:val="center"/>
              <w:rPr>
                <w:rFonts w:hint="eastAsia"/>
                <w:color w:val="auto"/>
                <w:sz w:val="21"/>
                <w:szCs w:val="21"/>
                <w:highlight w:val="none"/>
              </w:rPr>
            </w:pPr>
            <w:r>
              <w:rPr>
                <w:rFonts w:hint="eastAsia"/>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ADEF3F9">
            <w:pPr>
              <w:pStyle w:val="17"/>
              <w:wordWrap w:val="0"/>
              <w:jc w:val="center"/>
              <w:rPr>
                <w:rFonts w:hint="eastAsia"/>
                <w:color w:val="auto"/>
                <w:sz w:val="21"/>
                <w:szCs w:val="21"/>
                <w:highlight w:val="none"/>
              </w:rPr>
            </w:pPr>
            <w:r>
              <w:rPr>
                <w:rFonts w:hint="eastAsia"/>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A87A79">
            <w:pPr>
              <w:pStyle w:val="17"/>
              <w:wordWrap w:val="0"/>
              <w:jc w:val="center"/>
              <w:rPr>
                <w:rFonts w:hint="eastAsia"/>
                <w:color w:val="auto"/>
                <w:sz w:val="21"/>
                <w:szCs w:val="21"/>
                <w:highlight w:val="none"/>
              </w:rPr>
            </w:pPr>
            <w:r>
              <w:rPr>
                <w:rFonts w:hint="eastAsia"/>
                <w:color w:val="auto"/>
                <w:spacing w:val="8"/>
                <w:sz w:val="21"/>
                <w:szCs w:val="21"/>
                <w:highlight w:val="none"/>
              </w:rPr>
              <w:t>X＜20</w:t>
            </w:r>
          </w:p>
        </w:tc>
      </w:tr>
      <w:tr w14:paraId="5E53CD40">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5B36916">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9B8049">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762D872">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9121DB0">
            <w:pPr>
              <w:pStyle w:val="17"/>
              <w:wordWrap w:val="0"/>
              <w:jc w:val="center"/>
              <w:rPr>
                <w:rFonts w:hint="eastAsia"/>
                <w:color w:val="auto"/>
                <w:sz w:val="21"/>
                <w:szCs w:val="21"/>
                <w:highlight w:val="none"/>
              </w:rPr>
            </w:pPr>
            <w:r>
              <w:rPr>
                <w:rFonts w:hint="eastAsia"/>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8D8BA3B">
            <w:pPr>
              <w:pStyle w:val="17"/>
              <w:wordWrap w:val="0"/>
              <w:jc w:val="center"/>
              <w:rPr>
                <w:rFonts w:hint="eastAsia"/>
                <w:color w:val="auto"/>
                <w:sz w:val="21"/>
                <w:szCs w:val="21"/>
                <w:highlight w:val="none"/>
              </w:rPr>
            </w:pPr>
            <w:r>
              <w:rPr>
                <w:rFonts w:hint="eastAsia"/>
                <w:color w:val="auto"/>
                <w:spacing w:val="8"/>
                <w:sz w:val="21"/>
                <w:szCs w:val="21"/>
                <w:highlight w:val="none"/>
              </w:rPr>
              <w:t>2000≤Y＜30000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E094858">
            <w:pPr>
              <w:pStyle w:val="17"/>
              <w:wordWrap w:val="0"/>
              <w:jc w:val="center"/>
              <w:rPr>
                <w:rFonts w:hint="eastAsia"/>
                <w:color w:val="auto"/>
                <w:sz w:val="21"/>
                <w:szCs w:val="21"/>
                <w:highlight w:val="none"/>
              </w:rPr>
            </w:pPr>
            <w:r>
              <w:rPr>
                <w:rFonts w:hint="eastAsia"/>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947EAE8">
            <w:pPr>
              <w:pStyle w:val="17"/>
              <w:wordWrap w:val="0"/>
              <w:jc w:val="center"/>
              <w:rPr>
                <w:rFonts w:hint="eastAsia"/>
                <w:color w:val="auto"/>
                <w:sz w:val="21"/>
                <w:szCs w:val="21"/>
                <w:highlight w:val="none"/>
              </w:rPr>
            </w:pPr>
            <w:r>
              <w:rPr>
                <w:rFonts w:hint="eastAsia"/>
                <w:color w:val="auto"/>
                <w:spacing w:val="8"/>
                <w:sz w:val="21"/>
                <w:szCs w:val="21"/>
                <w:highlight w:val="none"/>
              </w:rPr>
              <w:t>Y＜100</w:t>
            </w:r>
          </w:p>
        </w:tc>
      </w:tr>
      <w:tr w14:paraId="515ED39B">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EDBCE79">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住宿业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E66248">
            <w:pPr>
              <w:pStyle w:val="17"/>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924016E">
            <w:pPr>
              <w:pStyle w:val="17"/>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558E87F">
            <w:pPr>
              <w:pStyle w:val="17"/>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C71BC4">
            <w:pPr>
              <w:pStyle w:val="17"/>
              <w:wordWrap w:val="0"/>
              <w:jc w:val="center"/>
              <w:rPr>
                <w:rFonts w:hint="eastAsia"/>
                <w:color w:val="auto"/>
                <w:sz w:val="21"/>
                <w:szCs w:val="21"/>
                <w:highlight w:val="none"/>
              </w:rPr>
            </w:pPr>
            <w:r>
              <w:rPr>
                <w:rFonts w:hint="eastAsia"/>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E2C41F3">
            <w:pPr>
              <w:pStyle w:val="17"/>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E227EBC">
            <w:pPr>
              <w:pStyle w:val="17"/>
              <w:wordWrap w:val="0"/>
              <w:jc w:val="center"/>
              <w:rPr>
                <w:rFonts w:hint="eastAsia"/>
                <w:color w:val="auto"/>
                <w:sz w:val="21"/>
                <w:szCs w:val="21"/>
                <w:highlight w:val="none"/>
              </w:rPr>
            </w:pPr>
            <w:r>
              <w:rPr>
                <w:rFonts w:hint="eastAsia"/>
                <w:color w:val="auto"/>
                <w:spacing w:val="8"/>
                <w:sz w:val="21"/>
                <w:szCs w:val="21"/>
                <w:highlight w:val="none"/>
              </w:rPr>
              <w:t>X＜10</w:t>
            </w:r>
          </w:p>
        </w:tc>
      </w:tr>
      <w:tr w14:paraId="388D7C15">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F3BD05A">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4C272B9">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FFE2375">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21A840D">
            <w:pPr>
              <w:pStyle w:val="17"/>
              <w:wordWrap w:val="0"/>
              <w:jc w:val="center"/>
              <w:rPr>
                <w:rFonts w:hint="eastAsia"/>
                <w:color w:val="auto"/>
                <w:sz w:val="21"/>
                <w:szCs w:val="21"/>
                <w:highlight w:val="none"/>
              </w:rPr>
            </w:pPr>
            <w:r>
              <w:rPr>
                <w:rFonts w:hint="eastAsia"/>
                <w:color w:val="auto"/>
                <w:spacing w:val="8"/>
                <w:sz w:val="21"/>
                <w:szCs w:val="21"/>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7EC71D">
            <w:pPr>
              <w:pStyle w:val="17"/>
              <w:wordWrap w:val="0"/>
              <w:jc w:val="center"/>
              <w:rPr>
                <w:rFonts w:hint="eastAsia"/>
                <w:color w:val="auto"/>
                <w:sz w:val="21"/>
                <w:szCs w:val="21"/>
                <w:highlight w:val="none"/>
              </w:rPr>
            </w:pPr>
            <w:r>
              <w:rPr>
                <w:rFonts w:hint="eastAsia"/>
                <w:color w:val="auto"/>
                <w:spacing w:val="8"/>
                <w:sz w:val="21"/>
                <w:szCs w:val="21"/>
                <w:highlight w:val="none"/>
              </w:rPr>
              <w:t>2000≤Y＜10000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40ECF41">
            <w:pPr>
              <w:pStyle w:val="17"/>
              <w:wordWrap w:val="0"/>
              <w:jc w:val="center"/>
              <w:rPr>
                <w:rFonts w:hint="eastAsia"/>
                <w:color w:val="auto"/>
                <w:sz w:val="21"/>
                <w:szCs w:val="21"/>
                <w:highlight w:val="none"/>
              </w:rPr>
            </w:pPr>
            <w:r>
              <w:rPr>
                <w:rFonts w:hint="eastAsia"/>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224545E">
            <w:pPr>
              <w:pStyle w:val="17"/>
              <w:wordWrap w:val="0"/>
              <w:jc w:val="center"/>
              <w:rPr>
                <w:rFonts w:hint="eastAsia"/>
                <w:color w:val="auto"/>
                <w:sz w:val="21"/>
                <w:szCs w:val="21"/>
                <w:highlight w:val="none"/>
              </w:rPr>
            </w:pPr>
            <w:r>
              <w:rPr>
                <w:rFonts w:hint="eastAsia"/>
                <w:color w:val="auto"/>
                <w:spacing w:val="8"/>
                <w:sz w:val="21"/>
                <w:szCs w:val="21"/>
                <w:highlight w:val="none"/>
              </w:rPr>
              <w:t>Y＜100</w:t>
            </w:r>
          </w:p>
        </w:tc>
      </w:tr>
      <w:tr w14:paraId="50D00995">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0F90699">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餐饮业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86BCA14">
            <w:pPr>
              <w:pStyle w:val="17"/>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8D32B42">
            <w:pPr>
              <w:pStyle w:val="17"/>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2911F03">
            <w:pPr>
              <w:pStyle w:val="17"/>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105EA2D">
            <w:pPr>
              <w:pStyle w:val="17"/>
              <w:wordWrap w:val="0"/>
              <w:jc w:val="center"/>
              <w:rPr>
                <w:rFonts w:hint="eastAsia"/>
                <w:color w:val="auto"/>
                <w:sz w:val="21"/>
                <w:szCs w:val="21"/>
                <w:highlight w:val="none"/>
              </w:rPr>
            </w:pPr>
            <w:r>
              <w:rPr>
                <w:rFonts w:hint="eastAsia"/>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3BFA9D">
            <w:pPr>
              <w:pStyle w:val="17"/>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883B460">
            <w:pPr>
              <w:pStyle w:val="17"/>
              <w:wordWrap w:val="0"/>
              <w:jc w:val="center"/>
              <w:rPr>
                <w:rFonts w:hint="eastAsia"/>
                <w:color w:val="auto"/>
                <w:sz w:val="21"/>
                <w:szCs w:val="21"/>
                <w:highlight w:val="none"/>
              </w:rPr>
            </w:pPr>
            <w:r>
              <w:rPr>
                <w:rFonts w:hint="eastAsia"/>
                <w:color w:val="auto"/>
                <w:spacing w:val="8"/>
                <w:sz w:val="21"/>
                <w:szCs w:val="21"/>
                <w:highlight w:val="none"/>
              </w:rPr>
              <w:t>X＜10</w:t>
            </w:r>
          </w:p>
        </w:tc>
      </w:tr>
      <w:tr w14:paraId="572C9C29">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auto" w:sz="4" w:space="0"/>
              <w:right w:val="single" w:color="4F81BD" w:sz="6" w:space="0"/>
            </w:tcBorders>
            <w:shd w:val="clear" w:color="auto" w:fill="FFFFFF"/>
            <w:noWrap w:val="0"/>
            <w:tcMar>
              <w:left w:w="105" w:type="dxa"/>
              <w:right w:w="105" w:type="dxa"/>
            </w:tcMar>
            <w:vAlign w:val="center"/>
          </w:tcPr>
          <w:p w14:paraId="5ACA826C">
            <w:pPr>
              <w:wordWrap w:val="0"/>
              <w:jc w:val="center"/>
              <w:rPr>
                <w:rFonts w:hint="eastAsia" w:ascii="宋体" w:hAnsi="宋体" w:cs="宋体"/>
                <w:color w:val="auto"/>
                <w:spacing w:val="8"/>
                <w:szCs w:val="21"/>
                <w:highlight w:val="none"/>
              </w:rPr>
            </w:pPr>
          </w:p>
        </w:tc>
        <w:tc>
          <w:tcPr>
            <w:tcW w:w="1492"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670C3DFA">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329C587A">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753C0138">
            <w:pPr>
              <w:pStyle w:val="17"/>
              <w:wordWrap w:val="0"/>
              <w:jc w:val="center"/>
              <w:rPr>
                <w:rFonts w:hint="eastAsia"/>
                <w:color w:val="auto"/>
                <w:sz w:val="21"/>
                <w:szCs w:val="21"/>
                <w:highlight w:val="none"/>
              </w:rPr>
            </w:pPr>
            <w:r>
              <w:rPr>
                <w:rFonts w:hint="eastAsia"/>
                <w:color w:val="auto"/>
                <w:spacing w:val="8"/>
                <w:sz w:val="21"/>
                <w:szCs w:val="21"/>
                <w:highlight w:val="none"/>
              </w:rPr>
              <w:t>Y≥10000</w:t>
            </w:r>
          </w:p>
        </w:tc>
        <w:tc>
          <w:tcPr>
            <w:tcW w:w="1965"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34FF5D10">
            <w:pPr>
              <w:pStyle w:val="17"/>
              <w:wordWrap w:val="0"/>
              <w:jc w:val="center"/>
              <w:rPr>
                <w:rFonts w:hint="eastAsia"/>
                <w:color w:val="auto"/>
                <w:sz w:val="21"/>
                <w:szCs w:val="21"/>
                <w:highlight w:val="none"/>
              </w:rPr>
            </w:pPr>
            <w:r>
              <w:rPr>
                <w:rFonts w:hint="eastAsia"/>
                <w:color w:val="auto"/>
                <w:spacing w:val="8"/>
                <w:sz w:val="21"/>
                <w:szCs w:val="21"/>
                <w:highlight w:val="none"/>
              </w:rPr>
              <w:t>2000≤Y＜10000</w:t>
            </w:r>
          </w:p>
        </w:tc>
        <w:tc>
          <w:tcPr>
            <w:tcW w:w="1756"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4A54EF4E">
            <w:pPr>
              <w:pStyle w:val="17"/>
              <w:wordWrap w:val="0"/>
              <w:jc w:val="center"/>
              <w:rPr>
                <w:rFonts w:hint="eastAsia"/>
                <w:color w:val="auto"/>
                <w:sz w:val="21"/>
                <w:szCs w:val="21"/>
                <w:highlight w:val="none"/>
              </w:rPr>
            </w:pPr>
            <w:r>
              <w:rPr>
                <w:rFonts w:hint="eastAsia"/>
                <w:color w:val="auto"/>
                <w:spacing w:val="8"/>
                <w:sz w:val="21"/>
                <w:szCs w:val="21"/>
                <w:highlight w:val="none"/>
              </w:rPr>
              <w:t>100≤Y＜2000</w:t>
            </w:r>
          </w:p>
        </w:tc>
        <w:tc>
          <w:tcPr>
            <w:tcW w:w="1023"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0A567C19">
            <w:pPr>
              <w:pStyle w:val="17"/>
              <w:wordWrap w:val="0"/>
              <w:jc w:val="center"/>
              <w:rPr>
                <w:rFonts w:hint="eastAsia"/>
                <w:color w:val="auto"/>
                <w:sz w:val="21"/>
                <w:szCs w:val="21"/>
                <w:highlight w:val="none"/>
              </w:rPr>
            </w:pPr>
            <w:r>
              <w:rPr>
                <w:rFonts w:hint="eastAsia"/>
                <w:color w:val="auto"/>
                <w:spacing w:val="8"/>
                <w:sz w:val="21"/>
                <w:szCs w:val="21"/>
                <w:highlight w:val="none"/>
              </w:rPr>
              <w:t>Y＜100</w:t>
            </w:r>
          </w:p>
        </w:tc>
      </w:tr>
      <w:tr w14:paraId="4B55293E">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62DD37C">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信息传输业 *</w:t>
            </w:r>
          </w:p>
        </w:tc>
        <w:tc>
          <w:tcPr>
            <w:tcW w:w="1492"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F294AFA">
            <w:pPr>
              <w:pStyle w:val="17"/>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F95289A">
            <w:pPr>
              <w:pStyle w:val="17"/>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A77738B">
            <w:pPr>
              <w:pStyle w:val="17"/>
              <w:wordWrap w:val="0"/>
              <w:jc w:val="center"/>
              <w:rPr>
                <w:rFonts w:hint="eastAsia"/>
                <w:color w:val="auto"/>
                <w:sz w:val="21"/>
                <w:szCs w:val="21"/>
                <w:highlight w:val="none"/>
              </w:rPr>
            </w:pPr>
            <w:r>
              <w:rPr>
                <w:rFonts w:hint="eastAsia"/>
                <w:color w:val="auto"/>
                <w:spacing w:val="8"/>
                <w:sz w:val="21"/>
                <w:szCs w:val="21"/>
                <w:highlight w:val="none"/>
              </w:rPr>
              <w:t>X≥2000</w:t>
            </w:r>
          </w:p>
        </w:tc>
        <w:tc>
          <w:tcPr>
            <w:tcW w:w="196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9A978C1">
            <w:pPr>
              <w:pStyle w:val="17"/>
              <w:wordWrap w:val="0"/>
              <w:jc w:val="center"/>
              <w:rPr>
                <w:rFonts w:hint="eastAsia"/>
                <w:color w:val="auto"/>
                <w:sz w:val="21"/>
                <w:szCs w:val="21"/>
                <w:highlight w:val="none"/>
              </w:rPr>
            </w:pPr>
            <w:r>
              <w:rPr>
                <w:rFonts w:hint="eastAsia"/>
                <w:color w:val="auto"/>
                <w:spacing w:val="8"/>
                <w:sz w:val="21"/>
                <w:szCs w:val="21"/>
                <w:highlight w:val="none"/>
              </w:rPr>
              <w:t>100≤X＜2000</w:t>
            </w:r>
          </w:p>
        </w:tc>
        <w:tc>
          <w:tcPr>
            <w:tcW w:w="1756"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0A9617F">
            <w:pPr>
              <w:pStyle w:val="17"/>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26B4D91">
            <w:pPr>
              <w:pStyle w:val="17"/>
              <w:wordWrap w:val="0"/>
              <w:jc w:val="center"/>
              <w:rPr>
                <w:rFonts w:hint="eastAsia"/>
                <w:color w:val="auto"/>
                <w:sz w:val="21"/>
                <w:szCs w:val="21"/>
                <w:highlight w:val="none"/>
              </w:rPr>
            </w:pPr>
            <w:r>
              <w:rPr>
                <w:rFonts w:hint="eastAsia"/>
                <w:color w:val="auto"/>
                <w:spacing w:val="8"/>
                <w:sz w:val="21"/>
                <w:szCs w:val="21"/>
                <w:highlight w:val="none"/>
              </w:rPr>
              <w:t>X＜10</w:t>
            </w:r>
          </w:p>
        </w:tc>
      </w:tr>
      <w:tr w14:paraId="7F3333C2">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F8EB0CD">
            <w:pPr>
              <w:wordWrap w:val="0"/>
              <w:jc w:val="center"/>
              <w:rPr>
                <w:rFonts w:hint="eastAsia" w:ascii="宋体" w:hAnsi="宋体" w:cs="宋体"/>
                <w:color w:val="auto"/>
                <w:spacing w:val="8"/>
                <w:szCs w:val="21"/>
                <w:highlight w:val="none"/>
              </w:rPr>
            </w:pPr>
          </w:p>
        </w:tc>
        <w:tc>
          <w:tcPr>
            <w:tcW w:w="1492"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55C9A06D">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282293E3">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5B1B9DDD">
            <w:pPr>
              <w:pStyle w:val="17"/>
              <w:wordWrap w:val="0"/>
              <w:jc w:val="center"/>
              <w:rPr>
                <w:rFonts w:hint="eastAsia"/>
                <w:color w:val="auto"/>
                <w:sz w:val="21"/>
                <w:szCs w:val="21"/>
                <w:highlight w:val="none"/>
              </w:rPr>
            </w:pPr>
            <w:r>
              <w:rPr>
                <w:rFonts w:hint="eastAsia"/>
                <w:color w:val="auto"/>
                <w:spacing w:val="8"/>
                <w:sz w:val="21"/>
                <w:szCs w:val="21"/>
                <w:highlight w:val="none"/>
              </w:rPr>
              <w:t>Y≥100000</w:t>
            </w:r>
          </w:p>
        </w:tc>
        <w:tc>
          <w:tcPr>
            <w:tcW w:w="1965"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22701865">
            <w:pPr>
              <w:pStyle w:val="17"/>
              <w:wordWrap w:val="0"/>
              <w:jc w:val="center"/>
              <w:rPr>
                <w:rFonts w:hint="eastAsia"/>
                <w:color w:val="auto"/>
                <w:sz w:val="21"/>
                <w:szCs w:val="21"/>
                <w:highlight w:val="none"/>
              </w:rPr>
            </w:pPr>
            <w:r>
              <w:rPr>
                <w:rFonts w:hint="eastAsia"/>
                <w:color w:val="auto"/>
                <w:spacing w:val="8"/>
                <w:sz w:val="21"/>
                <w:szCs w:val="21"/>
                <w:highlight w:val="none"/>
              </w:rPr>
              <w:t>1000≤Y＜100000</w:t>
            </w:r>
          </w:p>
        </w:tc>
        <w:tc>
          <w:tcPr>
            <w:tcW w:w="1756"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054D2CFF">
            <w:pPr>
              <w:pStyle w:val="17"/>
              <w:wordWrap w:val="0"/>
              <w:jc w:val="center"/>
              <w:rPr>
                <w:rFonts w:hint="eastAsia"/>
                <w:color w:val="auto"/>
                <w:sz w:val="21"/>
                <w:szCs w:val="21"/>
                <w:highlight w:val="none"/>
              </w:rPr>
            </w:pPr>
            <w:r>
              <w:rPr>
                <w:rFonts w:hint="eastAsia"/>
                <w:color w:val="auto"/>
                <w:spacing w:val="8"/>
                <w:sz w:val="21"/>
                <w:szCs w:val="21"/>
                <w:highlight w:val="none"/>
              </w:rPr>
              <w:t>100≤Y＜1000</w:t>
            </w:r>
          </w:p>
        </w:tc>
        <w:tc>
          <w:tcPr>
            <w:tcW w:w="1023"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0B7B13AE">
            <w:pPr>
              <w:pStyle w:val="17"/>
              <w:wordWrap w:val="0"/>
              <w:jc w:val="center"/>
              <w:rPr>
                <w:rFonts w:hint="eastAsia"/>
                <w:color w:val="auto"/>
                <w:sz w:val="21"/>
                <w:szCs w:val="21"/>
                <w:highlight w:val="none"/>
              </w:rPr>
            </w:pPr>
            <w:r>
              <w:rPr>
                <w:rFonts w:hint="eastAsia"/>
                <w:color w:val="auto"/>
                <w:spacing w:val="8"/>
                <w:sz w:val="21"/>
                <w:szCs w:val="21"/>
                <w:highlight w:val="none"/>
              </w:rPr>
              <w:t>Y＜100</w:t>
            </w:r>
          </w:p>
        </w:tc>
      </w:tr>
      <w:tr w14:paraId="13F08074">
        <w:tblPrEx>
          <w:tblCellMar>
            <w:top w:w="0" w:type="dxa"/>
            <w:left w:w="0" w:type="dxa"/>
            <w:bottom w:w="0" w:type="dxa"/>
            <w:right w:w="0" w:type="dxa"/>
          </w:tblCellMar>
        </w:tblPrEx>
        <w:trPr>
          <w:trHeight w:val="589" w:hRule="atLeast"/>
          <w:jc w:val="center"/>
        </w:trPr>
        <w:tc>
          <w:tcPr>
            <w:tcW w:w="1144" w:type="dxa"/>
            <w:vMerge w:val="restar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D51D972">
            <w:pPr>
              <w:pStyle w:val="17"/>
              <w:wordWrap w:val="0"/>
              <w:spacing w:line="240" w:lineRule="atLeast"/>
              <w:jc w:val="center"/>
              <w:rPr>
                <w:rFonts w:hint="eastAsia"/>
                <w:color w:val="auto"/>
                <w:sz w:val="21"/>
                <w:szCs w:val="21"/>
                <w:highlight w:val="none"/>
              </w:rPr>
            </w:pPr>
            <w:r>
              <w:rPr>
                <w:rFonts w:hint="eastAsia"/>
                <w:color w:val="auto"/>
                <w:spacing w:val="-15"/>
                <w:sz w:val="21"/>
                <w:szCs w:val="21"/>
                <w:highlight w:val="none"/>
              </w:rPr>
              <w:t>软件和信息技术服</w:t>
            </w:r>
            <w:r>
              <w:rPr>
                <w:rFonts w:hint="eastAsia"/>
                <w:color w:val="auto"/>
                <w:spacing w:val="8"/>
                <w:sz w:val="21"/>
                <w:szCs w:val="21"/>
                <w:highlight w:val="none"/>
              </w:rPr>
              <w:t>务业</w:t>
            </w:r>
          </w:p>
        </w:tc>
        <w:tc>
          <w:tcPr>
            <w:tcW w:w="1492"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274301B">
            <w:pPr>
              <w:pStyle w:val="17"/>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B4F5D3D">
            <w:pPr>
              <w:pStyle w:val="17"/>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04FDD57">
            <w:pPr>
              <w:pStyle w:val="17"/>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487286A">
            <w:pPr>
              <w:pStyle w:val="17"/>
              <w:wordWrap w:val="0"/>
              <w:jc w:val="center"/>
              <w:rPr>
                <w:rFonts w:hint="eastAsia"/>
                <w:color w:val="auto"/>
                <w:sz w:val="21"/>
                <w:szCs w:val="21"/>
                <w:highlight w:val="none"/>
              </w:rPr>
            </w:pPr>
            <w:r>
              <w:rPr>
                <w:rFonts w:hint="eastAsia"/>
                <w:color w:val="auto"/>
                <w:spacing w:val="8"/>
                <w:sz w:val="21"/>
                <w:szCs w:val="21"/>
                <w:highlight w:val="none"/>
              </w:rPr>
              <w:t>100≤X＜300</w:t>
            </w:r>
          </w:p>
        </w:tc>
        <w:tc>
          <w:tcPr>
            <w:tcW w:w="1756"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ADEB1CC">
            <w:pPr>
              <w:pStyle w:val="17"/>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529EC4C">
            <w:pPr>
              <w:pStyle w:val="17"/>
              <w:wordWrap w:val="0"/>
              <w:jc w:val="center"/>
              <w:rPr>
                <w:rFonts w:hint="eastAsia"/>
                <w:color w:val="auto"/>
                <w:sz w:val="21"/>
                <w:szCs w:val="21"/>
                <w:highlight w:val="none"/>
              </w:rPr>
            </w:pPr>
            <w:r>
              <w:rPr>
                <w:rFonts w:hint="eastAsia"/>
                <w:color w:val="auto"/>
                <w:spacing w:val="8"/>
                <w:sz w:val="21"/>
                <w:szCs w:val="21"/>
                <w:highlight w:val="none"/>
              </w:rPr>
              <w:t>X＜10</w:t>
            </w:r>
          </w:p>
        </w:tc>
      </w:tr>
      <w:tr w14:paraId="4AE0E49A">
        <w:tblPrEx>
          <w:tblCellMar>
            <w:top w:w="0" w:type="dxa"/>
            <w:left w:w="0" w:type="dxa"/>
            <w:bottom w:w="0" w:type="dxa"/>
            <w:right w:w="0" w:type="dxa"/>
          </w:tblCellMar>
        </w:tblPrEx>
        <w:trPr>
          <w:trHeight w:val="589" w:hRule="atLeast"/>
          <w:jc w:val="center"/>
        </w:trPr>
        <w:tc>
          <w:tcPr>
            <w:tcW w:w="1144" w:type="dxa"/>
            <w:vMerge w:val="continue"/>
            <w:tcBorders>
              <w:top w:val="single" w:color="auto" w:sz="4" w:space="0"/>
              <w:left w:val="single" w:color="auto" w:sz="4" w:space="0"/>
              <w:bottom w:val="single" w:color="4F81BD" w:sz="6" w:space="0"/>
              <w:right w:val="single" w:color="4F81BD" w:sz="6" w:space="0"/>
            </w:tcBorders>
            <w:shd w:val="clear" w:color="auto" w:fill="FFFFFF"/>
            <w:noWrap w:val="0"/>
            <w:tcMar>
              <w:left w:w="105" w:type="dxa"/>
              <w:right w:w="105" w:type="dxa"/>
            </w:tcMar>
            <w:vAlign w:val="center"/>
          </w:tcPr>
          <w:p w14:paraId="042D0AC5">
            <w:pPr>
              <w:wordWrap w:val="0"/>
              <w:jc w:val="center"/>
              <w:rPr>
                <w:rFonts w:hint="eastAsia" w:ascii="宋体" w:hAnsi="宋体" w:cs="宋体"/>
                <w:color w:val="auto"/>
                <w:spacing w:val="8"/>
                <w:szCs w:val="21"/>
                <w:highlight w:val="none"/>
              </w:rPr>
            </w:pPr>
          </w:p>
        </w:tc>
        <w:tc>
          <w:tcPr>
            <w:tcW w:w="1492"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411D27C3">
            <w:pPr>
              <w:pStyle w:val="17"/>
              <w:wordWrap w:val="0"/>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4E7A5B1D">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60ED9FA1">
            <w:pPr>
              <w:pStyle w:val="17"/>
              <w:wordWrap w:val="0"/>
              <w:jc w:val="center"/>
              <w:rPr>
                <w:rFonts w:hint="eastAsia"/>
                <w:color w:val="auto"/>
                <w:sz w:val="21"/>
                <w:szCs w:val="21"/>
                <w:highlight w:val="none"/>
              </w:rPr>
            </w:pPr>
            <w:r>
              <w:rPr>
                <w:rFonts w:hint="eastAsia"/>
                <w:color w:val="auto"/>
                <w:spacing w:val="8"/>
                <w:sz w:val="21"/>
                <w:szCs w:val="21"/>
                <w:highlight w:val="none"/>
              </w:rPr>
              <w:t>Y≥10000</w:t>
            </w:r>
          </w:p>
        </w:tc>
        <w:tc>
          <w:tcPr>
            <w:tcW w:w="1965"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2A5ECF05">
            <w:pPr>
              <w:pStyle w:val="17"/>
              <w:wordWrap w:val="0"/>
              <w:jc w:val="center"/>
              <w:rPr>
                <w:rFonts w:hint="eastAsia"/>
                <w:color w:val="auto"/>
                <w:sz w:val="21"/>
                <w:szCs w:val="21"/>
                <w:highlight w:val="none"/>
              </w:rPr>
            </w:pPr>
            <w:r>
              <w:rPr>
                <w:rFonts w:hint="eastAsia"/>
                <w:color w:val="auto"/>
                <w:spacing w:val="8"/>
                <w:sz w:val="21"/>
                <w:szCs w:val="21"/>
                <w:highlight w:val="none"/>
              </w:rPr>
              <w:t>1000≤Y＜10000</w:t>
            </w:r>
          </w:p>
        </w:tc>
        <w:tc>
          <w:tcPr>
            <w:tcW w:w="1756"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0B9CC7AC">
            <w:pPr>
              <w:pStyle w:val="17"/>
              <w:wordWrap w:val="0"/>
              <w:jc w:val="center"/>
              <w:rPr>
                <w:rFonts w:hint="eastAsia"/>
                <w:color w:val="auto"/>
                <w:sz w:val="21"/>
                <w:szCs w:val="21"/>
                <w:highlight w:val="none"/>
              </w:rPr>
            </w:pPr>
            <w:r>
              <w:rPr>
                <w:rFonts w:hint="eastAsia"/>
                <w:color w:val="auto"/>
                <w:spacing w:val="8"/>
                <w:sz w:val="21"/>
                <w:szCs w:val="21"/>
                <w:highlight w:val="none"/>
              </w:rPr>
              <w:t>50≤Y＜1000</w:t>
            </w:r>
          </w:p>
        </w:tc>
        <w:tc>
          <w:tcPr>
            <w:tcW w:w="1023"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5A3DDBC9">
            <w:pPr>
              <w:pStyle w:val="17"/>
              <w:wordWrap w:val="0"/>
              <w:jc w:val="center"/>
              <w:rPr>
                <w:rFonts w:hint="eastAsia"/>
                <w:color w:val="auto"/>
                <w:sz w:val="21"/>
                <w:szCs w:val="21"/>
                <w:highlight w:val="none"/>
              </w:rPr>
            </w:pPr>
            <w:r>
              <w:rPr>
                <w:rFonts w:hint="eastAsia"/>
                <w:color w:val="auto"/>
                <w:spacing w:val="8"/>
                <w:sz w:val="21"/>
                <w:szCs w:val="21"/>
                <w:highlight w:val="none"/>
              </w:rPr>
              <w:t>Y＜50</w:t>
            </w:r>
          </w:p>
        </w:tc>
      </w:tr>
      <w:tr w14:paraId="3F33BDA6">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5901336">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房地产开发经营</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9025C2B">
            <w:pPr>
              <w:pStyle w:val="17"/>
              <w:wordWrap w:val="0"/>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164C97A">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DBD30C0">
            <w:pPr>
              <w:pStyle w:val="17"/>
              <w:wordWrap w:val="0"/>
              <w:jc w:val="center"/>
              <w:rPr>
                <w:rFonts w:hint="eastAsia"/>
                <w:color w:val="auto"/>
                <w:sz w:val="21"/>
                <w:szCs w:val="21"/>
                <w:highlight w:val="none"/>
              </w:rPr>
            </w:pPr>
            <w:r>
              <w:rPr>
                <w:rFonts w:hint="eastAsia"/>
                <w:color w:val="auto"/>
                <w:spacing w:val="8"/>
                <w:sz w:val="21"/>
                <w:szCs w:val="21"/>
                <w:highlight w:val="none"/>
              </w:rPr>
              <w:t>Y≥200000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2313DE9">
            <w:pPr>
              <w:pStyle w:val="17"/>
              <w:wordWrap w:val="0"/>
              <w:jc w:val="center"/>
              <w:rPr>
                <w:rFonts w:hint="eastAsia"/>
                <w:color w:val="auto"/>
                <w:sz w:val="21"/>
                <w:szCs w:val="21"/>
                <w:highlight w:val="none"/>
              </w:rPr>
            </w:pPr>
            <w:r>
              <w:rPr>
                <w:rFonts w:hint="eastAsia"/>
                <w:color w:val="auto"/>
                <w:spacing w:val="8"/>
                <w:sz w:val="21"/>
                <w:szCs w:val="21"/>
                <w:highlight w:val="none"/>
              </w:rPr>
              <w:t>1000≤Y＜200000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22BE2C1">
            <w:pPr>
              <w:pStyle w:val="17"/>
              <w:wordWrap w:val="0"/>
              <w:jc w:val="center"/>
              <w:rPr>
                <w:rFonts w:hint="eastAsia"/>
                <w:color w:val="auto"/>
                <w:sz w:val="21"/>
                <w:szCs w:val="21"/>
                <w:highlight w:val="none"/>
              </w:rPr>
            </w:pPr>
            <w:r>
              <w:rPr>
                <w:rFonts w:hint="eastAsia"/>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F5A023E">
            <w:pPr>
              <w:pStyle w:val="17"/>
              <w:wordWrap w:val="0"/>
              <w:jc w:val="center"/>
              <w:rPr>
                <w:rFonts w:hint="eastAsia"/>
                <w:color w:val="auto"/>
                <w:sz w:val="21"/>
                <w:szCs w:val="21"/>
                <w:highlight w:val="none"/>
              </w:rPr>
            </w:pPr>
            <w:r>
              <w:rPr>
                <w:rFonts w:hint="eastAsia"/>
                <w:color w:val="auto"/>
                <w:spacing w:val="8"/>
                <w:sz w:val="21"/>
                <w:szCs w:val="21"/>
                <w:highlight w:val="none"/>
              </w:rPr>
              <w:t>Y＜100</w:t>
            </w:r>
          </w:p>
        </w:tc>
      </w:tr>
      <w:tr w14:paraId="469BF8A7">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AD46AA5">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E150703">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4D26AD1">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763AF4F">
            <w:pPr>
              <w:pStyle w:val="17"/>
              <w:wordWrap w:val="0"/>
              <w:jc w:val="center"/>
              <w:rPr>
                <w:rFonts w:hint="eastAsia"/>
                <w:color w:val="auto"/>
                <w:sz w:val="21"/>
                <w:szCs w:val="21"/>
                <w:highlight w:val="none"/>
              </w:rPr>
            </w:pPr>
            <w:r>
              <w:rPr>
                <w:rFonts w:hint="eastAsia"/>
                <w:color w:val="auto"/>
                <w:spacing w:val="8"/>
                <w:sz w:val="21"/>
                <w:szCs w:val="21"/>
                <w:highlight w:val="none"/>
              </w:rPr>
              <w:t>Z≥10000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7E73E0">
            <w:pPr>
              <w:pStyle w:val="17"/>
              <w:wordWrap w:val="0"/>
              <w:jc w:val="center"/>
              <w:rPr>
                <w:rFonts w:hint="eastAsia"/>
                <w:color w:val="auto"/>
                <w:sz w:val="21"/>
                <w:szCs w:val="21"/>
                <w:highlight w:val="none"/>
              </w:rPr>
            </w:pPr>
            <w:r>
              <w:rPr>
                <w:rFonts w:hint="eastAsia"/>
                <w:color w:val="auto"/>
                <w:spacing w:val="8"/>
                <w:sz w:val="21"/>
                <w:szCs w:val="21"/>
                <w:highlight w:val="none"/>
              </w:rPr>
              <w:t>5000≤Z＜10000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966EE24">
            <w:pPr>
              <w:pStyle w:val="17"/>
              <w:wordWrap w:val="0"/>
              <w:jc w:val="center"/>
              <w:rPr>
                <w:rFonts w:hint="eastAsia"/>
                <w:color w:val="auto"/>
                <w:sz w:val="21"/>
                <w:szCs w:val="21"/>
                <w:highlight w:val="none"/>
              </w:rPr>
            </w:pPr>
            <w:r>
              <w:rPr>
                <w:rFonts w:hint="eastAsia"/>
                <w:color w:val="auto"/>
                <w:spacing w:val="8"/>
                <w:sz w:val="21"/>
                <w:szCs w:val="21"/>
                <w:highlight w:val="none"/>
              </w:rPr>
              <w:t>2000≤Z＜5000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FD54EC6">
            <w:pPr>
              <w:pStyle w:val="17"/>
              <w:wordWrap w:val="0"/>
              <w:jc w:val="center"/>
              <w:rPr>
                <w:rFonts w:hint="eastAsia"/>
                <w:color w:val="auto"/>
                <w:sz w:val="21"/>
                <w:szCs w:val="21"/>
                <w:highlight w:val="none"/>
              </w:rPr>
            </w:pPr>
            <w:r>
              <w:rPr>
                <w:rFonts w:hint="eastAsia"/>
                <w:color w:val="auto"/>
                <w:spacing w:val="8"/>
                <w:sz w:val="21"/>
                <w:szCs w:val="21"/>
                <w:highlight w:val="none"/>
              </w:rPr>
              <w:t>Z＜2000</w:t>
            </w:r>
          </w:p>
        </w:tc>
      </w:tr>
      <w:tr w14:paraId="0C644AF8">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27F9E0E">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物业管理</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72C939C">
            <w:pPr>
              <w:pStyle w:val="17"/>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333CB83">
            <w:pPr>
              <w:pStyle w:val="17"/>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62255A9">
            <w:pPr>
              <w:pStyle w:val="17"/>
              <w:wordWrap w:val="0"/>
              <w:jc w:val="center"/>
              <w:rPr>
                <w:rFonts w:hint="eastAsia"/>
                <w:color w:val="auto"/>
                <w:sz w:val="21"/>
                <w:szCs w:val="21"/>
                <w:highlight w:val="none"/>
              </w:rPr>
            </w:pPr>
            <w:r>
              <w:rPr>
                <w:rFonts w:hint="eastAsia"/>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764B734">
            <w:pPr>
              <w:pStyle w:val="17"/>
              <w:wordWrap w:val="0"/>
              <w:jc w:val="center"/>
              <w:rPr>
                <w:rFonts w:hint="eastAsia"/>
                <w:color w:val="auto"/>
                <w:sz w:val="21"/>
                <w:szCs w:val="21"/>
                <w:highlight w:val="none"/>
              </w:rPr>
            </w:pPr>
            <w:r>
              <w:rPr>
                <w:rFonts w:hint="eastAsia"/>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744DE4">
            <w:pPr>
              <w:pStyle w:val="17"/>
              <w:wordWrap w:val="0"/>
              <w:jc w:val="center"/>
              <w:rPr>
                <w:rFonts w:hint="eastAsia"/>
                <w:color w:val="auto"/>
                <w:sz w:val="21"/>
                <w:szCs w:val="21"/>
                <w:highlight w:val="none"/>
              </w:rPr>
            </w:pPr>
            <w:r>
              <w:rPr>
                <w:rFonts w:hint="eastAsia"/>
                <w:color w:val="auto"/>
                <w:spacing w:val="8"/>
                <w:sz w:val="21"/>
                <w:szCs w:val="21"/>
                <w:highlight w:val="none"/>
              </w:rPr>
              <w:t>100≤X＜300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36BDFD2">
            <w:pPr>
              <w:pStyle w:val="17"/>
              <w:wordWrap w:val="0"/>
              <w:jc w:val="center"/>
              <w:rPr>
                <w:rFonts w:hint="eastAsia"/>
                <w:color w:val="auto"/>
                <w:sz w:val="21"/>
                <w:szCs w:val="21"/>
                <w:highlight w:val="none"/>
              </w:rPr>
            </w:pPr>
            <w:r>
              <w:rPr>
                <w:rFonts w:hint="eastAsia"/>
                <w:color w:val="auto"/>
                <w:spacing w:val="8"/>
                <w:sz w:val="21"/>
                <w:szCs w:val="21"/>
                <w:highlight w:val="none"/>
              </w:rPr>
              <w:t>X＜100</w:t>
            </w:r>
          </w:p>
        </w:tc>
      </w:tr>
      <w:tr w14:paraId="0E13A36D">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6E1770B">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32BB3BE">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0C89DF">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E500C68">
            <w:pPr>
              <w:pStyle w:val="17"/>
              <w:wordWrap w:val="0"/>
              <w:jc w:val="center"/>
              <w:rPr>
                <w:rFonts w:hint="eastAsia"/>
                <w:color w:val="auto"/>
                <w:sz w:val="21"/>
                <w:szCs w:val="21"/>
                <w:highlight w:val="none"/>
              </w:rPr>
            </w:pPr>
            <w:r>
              <w:rPr>
                <w:rFonts w:hint="eastAsia"/>
                <w:color w:val="auto"/>
                <w:spacing w:val="8"/>
                <w:sz w:val="21"/>
                <w:szCs w:val="21"/>
                <w:highlight w:val="none"/>
              </w:rPr>
              <w:t>Y≥5000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6D35549">
            <w:pPr>
              <w:pStyle w:val="17"/>
              <w:wordWrap w:val="0"/>
              <w:jc w:val="center"/>
              <w:rPr>
                <w:rFonts w:hint="eastAsia"/>
                <w:color w:val="auto"/>
                <w:sz w:val="21"/>
                <w:szCs w:val="21"/>
                <w:highlight w:val="none"/>
              </w:rPr>
            </w:pPr>
            <w:r>
              <w:rPr>
                <w:rFonts w:hint="eastAsia"/>
                <w:color w:val="auto"/>
                <w:spacing w:val="8"/>
                <w:sz w:val="21"/>
                <w:szCs w:val="21"/>
                <w:highlight w:val="none"/>
              </w:rPr>
              <w:t>1000≤Y＜5000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612DBAF">
            <w:pPr>
              <w:pStyle w:val="17"/>
              <w:wordWrap w:val="0"/>
              <w:jc w:val="center"/>
              <w:rPr>
                <w:rFonts w:hint="eastAsia"/>
                <w:color w:val="auto"/>
                <w:sz w:val="21"/>
                <w:szCs w:val="21"/>
                <w:highlight w:val="none"/>
              </w:rPr>
            </w:pPr>
            <w:r>
              <w:rPr>
                <w:rFonts w:hint="eastAsia"/>
                <w:color w:val="auto"/>
                <w:spacing w:val="8"/>
                <w:sz w:val="21"/>
                <w:szCs w:val="21"/>
                <w:highlight w:val="none"/>
              </w:rPr>
              <w:t>500≤Y＜1000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1EAC830">
            <w:pPr>
              <w:pStyle w:val="17"/>
              <w:wordWrap w:val="0"/>
              <w:jc w:val="center"/>
              <w:rPr>
                <w:rFonts w:hint="eastAsia"/>
                <w:color w:val="auto"/>
                <w:sz w:val="21"/>
                <w:szCs w:val="21"/>
                <w:highlight w:val="none"/>
              </w:rPr>
            </w:pPr>
            <w:r>
              <w:rPr>
                <w:rFonts w:hint="eastAsia"/>
                <w:color w:val="auto"/>
                <w:spacing w:val="8"/>
                <w:sz w:val="21"/>
                <w:szCs w:val="21"/>
                <w:highlight w:val="none"/>
              </w:rPr>
              <w:t>Y＜500</w:t>
            </w:r>
          </w:p>
        </w:tc>
      </w:tr>
      <w:tr w14:paraId="68B0F136">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E71AF3A">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租赁和商务服务业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4CD2E0F">
            <w:pPr>
              <w:pStyle w:val="17"/>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6A72733">
            <w:pPr>
              <w:pStyle w:val="17"/>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5231F7D">
            <w:pPr>
              <w:pStyle w:val="17"/>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B5BB7C3">
            <w:pPr>
              <w:pStyle w:val="17"/>
              <w:wordWrap w:val="0"/>
              <w:jc w:val="center"/>
              <w:rPr>
                <w:rFonts w:hint="eastAsia"/>
                <w:color w:val="auto"/>
                <w:sz w:val="21"/>
                <w:szCs w:val="21"/>
                <w:highlight w:val="none"/>
              </w:rPr>
            </w:pPr>
            <w:r>
              <w:rPr>
                <w:rFonts w:hint="eastAsia"/>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EA03CA2">
            <w:pPr>
              <w:pStyle w:val="17"/>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5FA51CC">
            <w:pPr>
              <w:pStyle w:val="17"/>
              <w:wordWrap w:val="0"/>
              <w:jc w:val="center"/>
              <w:rPr>
                <w:rFonts w:hint="eastAsia"/>
                <w:color w:val="auto"/>
                <w:sz w:val="21"/>
                <w:szCs w:val="21"/>
                <w:highlight w:val="none"/>
              </w:rPr>
            </w:pPr>
            <w:r>
              <w:rPr>
                <w:rFonts w:hint="eastAsia"/>
                <w:color w:val="auto"/>
                <w:spacing w:val="8"/>
                <w:sz w:val="21"/>
                <w:szCs w:val="21"/>
                <w:highlight w:val="none"/>
              </w:rPr>
              <w:t>X＜10</w:t>
            </w:r>
          </w:p>
        </w:tc>
      </w:tr>
      <w:tr w14:paraId="7DA582E0">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6F08753">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CC12CAA">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191C5E8">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9139D7">
            <w:pPr>
              <w:pStyle w:val="17"/>
              <w:wordWrap w:val="0"/>
              <w:jc w:val="center"/>
              <w:rPr>
                <w:rFonts w:hint="eastAsia"/>
                <w:color w:val="auto"/>
                <w:sz w:val="21"/>
                <w:szCs w:val="21"/>
                <w:highlight w:val="none"/>
              </w:rPr>
            </w:pPr>
            <w:r>
              <w:rPr>
                <w:rFonts w:hint="eastAsia"/>
                <w:color w:val="auto"/>
                <w:spacing w:val="8"/>
                <w:sz w:val="21"/>
                <w:szCs w:val="21"/>
                <w:highlight w:val="none"/>
              </w:rPr>
              <w:t>Z≥120000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91EA4BD">
            <w:pPr>
              <w:pStyle w:val="17"/>
              <w:wordWrap w:val="0"/>
              <w:jc w:val="center"/>
              <w:rPr>
                <w:rFonts w:hint="eastAsia"/>
                <w:color w:val="auto"/>
                <w:sz w:val="21"/>
                <w:szCs w:val="21"/>
                <w:highlight w:val="none"/>
              </w:rPr>
            </w:pPr>
            <w:r>
              <w:rPr>
                <w:rFonts w:hint="eastAsia"/>
                <w:color w:val="auto"/>
                <w:spacing w:val="8"/>
                <w:sz w:val="21"/>
                <w:szCs w:val="21"/>
                <w:highlight w:val="none"/>
              </w:rPr>
              <w:t>8000≤Z＜120000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99ACEC5">
            <w:pPr>
              <w:pStyle w:val="17"/>
              <w:wordWrap w:val="0"/>
              <w:jc w:val="center"/>
              <w:rPr>
                <w:rFonts w:hint="eastAsia"/>
                <w:color w:val="auto"/>
                <w:sz w:val="21"/>
                <w:szCs w:val="21"/>
                <w:highlight w:val="none"/>
              </w:rPr>
            </w:pPr>
            <w:r>
              <w:rPr>
                <w:rFonts w:hint="eastAsia"/>
                <w:color w:val="auto"/>
                <w:spacing w:val="8"/>
                <w:sz w:val="21"/>
                <w:szCs w:val="21"/>
                <w:highlight w:val="none"/>
              </w:rPr>
              <w:t>100≤Z＜8000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EB576E6">
            <w:pPr>
              <w:pStyle w:val="17"/>
              <w:wordWrap w:val="0"/>
              <w:jc w:val="center"/>
              <w:rPr>
                <w:rFonts w:hint="eastAsia"/>
                <w:color w:val="auto"/>
                <w:sz w:val="21"/>
                <w:szCs w:val="21"/>
                <w:highlight w:val="none"/>
              </w:rPr>
            </w:pPr>
            <w:r>
              <w:rPr>
                <w:rFonts w:hint="eastAsia"/>
                <w:color w:val="auto"/>
                <w:spacing w:val="8"/>
                <w:sz w:val="21"/>
                <w:szCs w:val="21"/>
                <w:highlight w:val="none"/>
              </w:rPr>
              <w:t>Z＜100</w:t>
            </w:r>
          </w:p>
        </w:tc>
      </w:tr>
      <w:tr w14:paraId="3A95BF96">
        <w:tblPrEx>
          <w:shd w:val="clear" w:color="auto" w:fill="FFFFFF"/>
          <w:tblCellMar>
            <w:top w:w="0" w:type="dxa"/>
            <w:left w:w="0" w:type="dxa"/>
            <w:bottom w:w="0" w:type="dxa"/>
            <w:right w:w="0" w:type="dxa"/>
          </w:tblCellMar>
        </w:tblPrEx>
        <w:trPr>
          <w:trHeight w:val="668" w:hRule="atLeast"/>
          <w:jc w:val="center"/>
        </w:trPr>
        <w:tc>
          <w:tcPr>
            <w:tcW w:w="1144" w:type="dxa"/>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79702A7">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其他未列明行业*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37706B1">
            <w:pPr>
              <w:pStyle w:val="17"/>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9D53C46">
            <w:pPr>
              <w:pStyle w:val="17"/>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5BBEC7">
            <w:pPr>
              <w:pStyle w:val="17"/>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3F2BE1">
            <w:pPr>
              <w:pStyle w:val="17"/>
              <w:wordWrap w:val="0"/>
              <w:jc w:val="center"/>
              <w:rPr>
                <w:rFonts w:hint="eastAsia"/>
                <w:color w:val="auto"/>
                <w:sz w:val="21"/>
                <w:szCs w:val="21"/>
                <w:highlight w:val="none"/>
              </w:rPr>
            </w:pPr>
            <w:r>
              <w:rPr>
                <w:rFonts w:hint="eastAsia"/>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AA066A2">
            <w:pPr>
              <w:pStyle w:val="17"/>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DCB04A1">
            <w:pPr>
              <w:pStyle w:val="17"/>
              <w:wordWrap w:val="0"/>
              <w:jc w:val="center"/>
              <w:rPr>
                <w:rFonts w:hint="eastAsia"/>
                <w:color w:val="auto"/>
                <w:sz w:val="21"/>
                <w:szCs w:val="21"/>
                <w:highlight w:val="none"/>
              </w:rPr>
            </w:pPr>
            <w:r>
              <w:rPr>
                <w:rFonts w:hint="eastAsia"/>
                <w:color w:val="auto"/>
                <w:spacing w:val="8"/>
                <w:sz w:val="21"/>
                <w:szCs w:val="21"/>
                <w:highlight w:val="none"/>
              </w:rPr>
              <w:t>X＜10</w:t>
            </w:r>
          </w:p>
        </w:tc>
      </w:tr>
    </w:tbl>
    <w:p w14:paraId="65A032E5">
      <w:pPr>
        <w:keepNext w:val="0"/>
        <w:keepLines w:val="0"/>
        <w:pageBreakBefore w:val="0"/>
        <w:widowControl w:val="0"/>
        <w:kinsoku/>
        <w:wordWrap w:val="0"/>
        <w:overflowPunct/>
        <w:topLinePunct w:val="0"/>
        <w:autoSpaceDE/>
        <w:autoSpaceDN/>
        <w:bidi w:val="0"/>
        <w:adjustRightInd/>
        <w:snapToGrid/>
        <w:spacing w:line="42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说明：1.大型、中型和小型企业须</w:t>
      </w:r>
      <w:r>
        <w:rPr>
          <w:rFonts w:hint="eastAsia" w:ascii="宋体" w:hAnsi="宋体" w:cs="宋体"/>
          <w:b/>
          <w:bCs/>
          <w:color w:val="auto"/>
          <w:kern w:val="0"/>
          <w:sz w:val="22"/>
          <w:szCs w:val="22"/>
          <w:highlight w:val="none"/>
        </w:rPr>
        <w:t>同时满足所列指标的下限，否则下划一档</w:t>
      </w:r>
      <w:r>
        <w:rPr>
          <w:rFonts w:hint="eastAsia" w:ascii="宋体" w:hAnsi="宋体" w:cs="宋体"/>
          <w:color w:val="auto"/>
          <w:kern w:val="0"/>
          <w:sz w:val="22"/>
          <w:szCs w:val="22"/>
          <w:highlight w:val="none"/>
        </w:rPr>
        <w:t>；微型企业只须满足所列指标中的一项即可。</w:t>
      </w:r>
    </w:p>
    <w:p w14:paraId="58AC13E8">
      <w:pPr>
        <w:keepNext w:val="0"/>
        <w:keepLines w:val="0"/>
        <w:pageBreakBefore w:val="0"/>
        <w:widowControl w:val="0"/>
        <w:numPr>
          <w:ilvl w:val="0"/>
          <w:numId w:val="3"/>
        </w:numPr>
        <w:kinsoku/>
        <w:wordWrap w:val="0"/>
        <w:overflowPunct/>
        <w:topLinePunct w:val="0"/>
        <w:autoSpaceDE/>
        <w:autoSpaceDN/>
        <w:bidi w:val="0"/>
        <w:adjustRightInd/>
        <w:snapToGrid/>
        <w:spacing w:line="42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附表中各行业的范围以《国民经济行业分类》（GB/T4754-2017）为准。</w:t>
      </w:r>
      <w:r>
        <w:rPr>
          <w:rFonts w:hint="eastAsia" w:ascii="宋体" w:hAnsi="宋体" w:cs="宋体"/>
          <w:b/>
          <w:bCs/>
          <w:color w:val="auto"/>
          <w:kern w:val="0"/>
          <w:sz w:val="22"/>
          <w:szCs w:val="22"/>
          <w:highlight w:val="none"/>
        </w:rPr>
        <w:t>带*的项为行业组合类别</w:t>
      </w:r>
      <w:r>
        <w:rPr>
          <w:rFonts w:hint="eastAsia" w:ascii="宋体" w:hAnsi="宋体" w:cs="宋体"/>
          <w:color w:val="auto"/>
          <w:kern w:val="0"/>
          <w:sz w:val="22"/>
          <w:szCs w:val="22"/>
          <w:highlight w:val="none"/>
        </w:rPr>
        <w:t>，其中，</w:t>
      </w:r>
      <w:r>
        <w:rPr>
          <w:rFonts w:hint="eastAsia" w:ascii="宋体" w:hAnsi="宋体" w:cs="宋体"/>
          <w:b/>
          <w:bCs/>
          <w:color w:val="auto"/>
          <w:kern w:val="0"/>
          <w:sz w:val="22"/>
          <w:szCs w:val="22"/>
          <w:highlight w:val="none"/>
        </w:rPr>
        <w:t>工业</w:t>
      </w:r>
      <w:r>
        <w:rPr>
          <w:rFonts w:hint="eastAsia" w:ascii="宋体" w:hAnsi="宋体" w:cs="宋体"/>
          <w:color w:val="auto"/>
          <w:kern w:val="0"/>
          <w:sz w:val="22"/>
          <w:szCs w:val="22"/>
          <w:highlight w:val="none"/>
        </w:rPr>
        <w:t>包括采矿业，制造业，电力、热力、燃气及水生产和供应业；</w:t>
      </w:r>
      <w:r>
        <w:rPr>
          <w:rFonts w:hint="eastAsia" w:ascii="宋体" w:hAnsi="宋体" w:cs="宋体"/>
          <w:b/>
          <w:bCs/>
          <w:color w:val="auto"/>
          <w:kern w:val="0"/>
          <w:sz w:val="22"/>
          <w:szCs w:val="22"/>
          <w:highlight w:val="none"/>
        </w:rPr>
        <w:t>交通运输业</w:t>
      </w:r>
      <w:r>
        <w:rPr>
          <w:rFonts w:hint="eastAsia" w:ascii="宋体" w:hAnsi="宋体" w:cs="宋体"/>
          <w:color w:val="auto"/>
          <w:kern w:val="0"/>
          <w:sz w:val="22"/>
          <w:szCs w:val="22"/>
          <w:highlight w:val="none"/>
        </w:rPr>
        <w:t>包括道路运输业，水上运输业，航空运输业，管道运输业，多式联运和运输代理业、装卸搬运，不包括铁路运输业；</w:t>
      </w:r>
      <w:r>
        <w:rPr>
          <w:rFonts w:hint="eastAsia" w:ascii="宋体" w:hAnsi="宋体" w:cs="宋体"/>
          <w:b/>
          <w:bCs/>
          <w:color w:val="auto"/>
          <w:kern w:val="0"/>
          <w:sz w:val="22"/>
          <w:szCs w:val="22"/>
          <w:highlight w:val="none"/>
        </w:rPr>
        <w:t>仓储业</w:t>
      </w:r>
      <w:r>
        <w:rPr>
          <w:rFonts w:hint="eastAsia" w:ascii="宋体" w:hAnsi="宋体" w:cs="宋体"/>
          <w:color w:val="auto"/>
          <w:kern w:val="0"/>
          <w:sz w:val="22"/>
          <w:szCs w:val="22"/>
          <w:highlight w:val="none"/>
        </w:rPr>
        <w:t>包括通用仓储，低温仓储，危险品仓储，谷物、棉花等农产品仓储，中药材仓储和其他仓储业；</w:t>
      </w:r>
      <w:r>
        <w:rPr>
          <w:rFonts w:hint="eastAsia" w:ascii="宋体" w:hAnsi="宋体" w:cs="宋体"/>
          <w:b/>
          <w:bCs/>
          <w:color w:val="auto"/>
          <w:kern w:val="0"/>
          <w:sz w:val="22"/>
          <w:szCs w:val="22"/>
          <w:highlight w:val="none"/>
        </w:rPr>
        <w:t>信息传输业</w:t>
      </w:r>
      <w:r>
        <w:rPr>
          <w:rFonts w:hint="eastAsia" w:ascii="宋体" w:hAnsi="宋体" w:cs="宋体"/>
          <w:color w:val="auto"/>
          <w:kern w:val="0"/>
          <w:sz w:val="22"/>
          <w:szCs w:val="22"/>
          <w:highlight w:val="none"/>
        </w:rPr>
        <w:t>包括电信、广播电视和卫星传输服务，互联网和相关服务；</w:t>
      </w:r>
      <w:r>
        <w:rPr>
          <w:rFonts w:hint="eastAsia" w:ascii="宋体" w:hAnsi="宋体" w:cs="宋体"/>
          <w:b/>
          <w:bCs/>
          <w:color w:val="auto"/>
          <w:kern w:val="0"/>
          <w:sz w:val="22"/>
          <w:szCs w:val="22"/>
          <w:highlight w:val="none"/>
        </w:rPr>
        <w:t>其他未列明行业</w:t>
      </w:r>
      <w:r>
        <w:rPr>
          <w:rFonts w:hint="eastAsia" w:ascii="宋体" w:hAnsi="宋体" w:cs="宋体"/>
          <w:color w:val="auto"/>
          <w:kern w:val="0"/>
          <w:sz w:val="22"/>
          <w:szCs w:val="22"/>
          <w:highlight w:val="none"/>
        </w:rPr>
        <w:t>包括科学研究和技术服务业，水利、环境和公共设施管理业，居民服务、修理和其他服务业，社会工作，文化、体育和娱乐业，以及房地产中介服务，其他房地产业等，不包括自有房地产经营活动。</w:t>
      </w:r>
    </w:p>
    <w:p w14:paraId="60C09AB5">
      <w:pPr>
        <w:keepNext w:val="0"/>
        <w:keepLines w:val="0"/>
        <w:pageBreakBefore w:val="0"/>
        <w:widowControl w:val="0"/>
        <w:numPr>
          <w:ilvl w:val="0"/>
          <w:numId w:val="3"/>
        </w:numPr>
        <w:kinsoku/>
        <w:wordWrap w:val="0"/>
        <w:overflowPunct/>
        <w:topLinePunct w:val="0"/>
        <w:autoSpaceDE/>
        <w:autoSpaceDN/>
        <w:bidi w:val="0"/>
        <w:adjustRightInd/>
        <w:snapToGrid/>
        <w:spacing w:line="42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企业划分指标以现行统计制度为准。</w:t>
      </w:r>
    </w:p>
    <w:p w14:paraId="7E36A187">
      <w:pPr>
        <w:keepNext w:val="0"/>
        <w:keepLines w:val="0"/>
        <w:pageBreakBefore w:val="0"/>
        <w:widowControl w:val="0"/>
        <w:kinsoku/>
        <w:wordWrap w:val="0"/>
        <w:overflowPunct/>
        <w:topLinePunct w:val="0"/>
        <w:autoSpaceDE/>
        <w:autoSpaceDN/>
        <w:bidi w:val="0"/>
        <w:adjustRightInd/>
        <w:snapToGrid/>
        <w:spacing w:line="42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（1）从业人员，是指期末从业人员数，没有期末从业人员数的，采用全年平均人员数代替。</w:t>
      </w:r>
    </w:p>
    <w:p w14:paraId="1AE49776">
      <w:pPr>
        <w:keepNext w:val="0"/>
        <w:keepLines w:val="0"/>
        <w:pageBreakBefore w:val="0"/>
        <w:widowControl w:val="0"/>
        <w:kinsoku/>
        <w:wordWrap w:val="0"/>
        <w:overflowPunct/>
        <w:topLinePunct w:val="0"/>
        <w:autoSpaceDE/>
        <w:autoSpaceDN/>
        <w:bidi w:val="0"/>
        <w:adjustRightInd/>
        <w:snapToGrid/>
        <w:spacing w:line="42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509CE7F4">
      <w:pPr>
        <w:keepNext w:val="0"/>
        <w:keepLines w:val="0"/>
        <w:pageBreakBefore w:val="0"/>
        <w:widowControl w:val="0"/>
        <w:kinsoku/>
        <w:wordWrap w:val="0"/>
        <w:overflowPunct/>
        <w:topLinePunct w:val="0"/>
        <w:autoSpaceDE/>
        <w:autoSpaceDN/>
        <w:bidi w:val="0"/>
        <w:adjustRightInd/>
        <w:snapToGrid/>
        <w:spacing w:line="420" w:lineRule="exact"/>
        <w:ind w:left="420" w:left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（3）资产总额，采用资产总计代替。</w:t>
      </w:r>
    </w:p>
    <w:p w14:paraId="4196D128">
      <w:pPr>
        <w:rPr>
          <w:rFonts w:hint="eastAsia" w:ascii="宋体" w:hAnsi="宋体" w:eastAsia="宋体" w:cs="宋体"/>
          <w:color w:val="auto"/>
          <w:sz w:val="20"/>
          <w:szCs w:val="20"/>
          <w:highlight w:val="none"/>
        </w:rPr>
      </w:pPr>
      <w:r>
        <w:rPr>
          <w:rFonts w:hint="eastAsia"/>
          <w:color w:val="auto"/>
          <w:highlight w:val="none"/>
        </w:rPr>
        <w:br w:type="page"/>
      </w:r>
      <w:r>
        <w:rPr>
          <w:rFonts w:hint="eastAsia" w:ascii="宋体" w:hAnsi="宋体" w:cs="宋体"/>
          <w:b/>
          <w:bCs/>
          <w:color w:val="auto"/>
          <w:sz w:val="24"/>
          <w:szCs w:val="24"/>
          <w:highlight w:val="none"/>
          <w:lang w:val="en-US" w:eastAsia="zh-CN"/>
        </w:rPr>
        <w:t>附件2：</w:t>
      </w:r>
      <w:r>
        <w:rPr>
          <w:rFonts w:hint="eastAsia" w:ascii="宋体" w:hAnsi="宋体" w:eastAsia="宋体" w:cs="宋体"/>
          <w:b/>
          <w:bCs/>
          <w:color w:val="auto"/>
          <w:sz w:val="24"/>
          <w:szCs w:val="24"/>
          <w:highlight w:val="none"/>
        </w:rPr>
        <w:t>河南省政府采购合同融资政策告知函</w:t>
      </w:r>
    </w:p>
    <w:p w14:paraId="156B2A9A">
      <w:pPr>
        <w:keepNext w:val="0"/>
        <w:keepLines w:val="0"/>
        <w:pageBreakBefore w:val="0"/>
        <w:widowControl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p>
    <w:p w14:paraId="79A81174">
      <w:pPr>
        <w:spacing w:line="440" w:lineRule="exact"/>
        <w:rPr>
          <w:rFonts w:hint="eastAsia" w:ascii="宋体" w:eastAsia="宋体" w:cs="Times New Roman"/>
          <w:bCs/>
          <w:color w:val="auto"/>
          <w:sz w:val="24"/>
          <w:szCs w:val="24"/>
          <w:highlight w:val="none"/>
        </w:rPr>
      </w:pPr>
      <w:r>
        <w:rPr>
          <w:rFonts w:hint="eastAsia" w:ascii="宋体" w:eastAsia="宋体" w:cs="Times New Roman"/>
          <w:bCs/>
          <w:color w:val="auto"/>
          <w:sz w:val="24"/>
          <w:szCs w:val="24"/>
          <w:highlight w:val="none"/>
        </w:rPr>
        <w:t>各</w:t>
      </w:r>
      <w:r>
        <w:rPr>
          <w:rFonts w:hint="eastAsia" w:ascii="宋体" w:eastAsia="宋体" w:cs="Times New Roman"/>
          <w:bCs/>
          <w:color w:val="auto"/>
          <w:sz w:val="24"/>
          <w:szCs w:val="24"/>
          <w:highlight w:val="none"/>
          <w:lang w:val="en-US" w:eastAsia="zh-CN"/>
        </w:rPr>
        <w:t>供应商</w:t>
      </w:r>
      <w:r>
        <w:rPr>
          <w:rFonts w:hint="eastAsia" w:ascii="宋体" w:eastAsia="宋体" w:cs="Times New Roman"/>
          <w:bCs/>
          <w:color w:val="auto"/>
          <w:sz w:val="24"/>
          <w:szCs w:val="24"/>
          <w:highlight w:val="none"/>
        </w:rPr>
        <w:t>：</w:t>
      </w:r>
    </w:p>
    <w:p w14:paraId="55FF8281">
      <w:pPr>
        <w:spacing w:line="440" w:lineRule="exact"/>
        <w:ind w:firstLine="465"/>
        <w:rPr>
          <w:rFonts w:hint="eastAsia" w:ascii="宋体" w:eastAsia="宋体" w:cs="Times New Roman"/>
          <w:bCs/>
          <w:color w:val="auto"/>
          <w:sz w:val="24"/>
          <w:szCs w:val="24"/>
          <w:highlight w:val="none"/>
        </w:rPr>
      </w:pPr>
      <w:r>
        <w:rPr>
          <w:rFonts w:hint="eastAsia" w:ascii="宋体" w:eastAsia="宋体" w:cs="Times New Roman"/>
          <w:bCs/>
          <w:color w:val="auto"/>
          <w:sz w:val="24"/>
          <w:szCs w:val="24"/>
          <w:highlight w:val="none"/>
        </w:rPr>
        <w:t>欢迎贵公司参与河南省政府采购活动！</w:t>
      </w:r>
    </w:p>
    <w:p w14:paraId="4527A185">
      <w:pPr>
        <w:spacing w:line="440" w:lineRule="exact"/>
        <w:ind w:firstLine="465"/>
        <w:rPr>
          <w:rFonts w:hint="eastAsia" w:ascii="宋体" w:eastAsia="宋体" w:cs="Times New Roman"/>
          <w:bCs/>
          <w:color w:val="auto"/>
          <w:sz w:val="24"/>
          <w:szCs w:val="24"/>
          <w:highlight w:val="none"/>
        </w:rPr>
      </w:pPr>
      <w:r>
        <w:rPr>
          <w:rFonts w:hint="eastAsia" w:ascii="宋体" w:eastAsia="宋体" w:cs="Times New Roman"/>
          <w:bCs/>
          <w:color w:val="auto"/>
          <w:sz w:val="24"/>
          <w:szCs w:val="24"/>
          <w:highlight w:val="none"/>
        </w:rPr>
        <w:t>政府采购合同融资是河南省财政厅支持中小微企业发展，针对参与政府采购活动的</w:t>
      </w:r>
      <w:r>
        <w:rPr>
          <w:rFonts w:hint="eastAsia" w:ascii="宋体" w:eastAsia="宋体" w:cs="Times New Roman"/>
          <w:bCs/>
          <w:color w:val="auto"/>
          <w:sz w:val="24"/>
          <w:szCs w:val="24"/>
          <w:highlight w:val="none"/>
          <w:lang w:eastAsia="zh-CN"/>
        </w:rPr>
        <w:t>投标人</w:t>
      </w:r>
      <w:r>
        <w:rPr>
          <w:rFonts w:hint="eastAsia" w:ascii="宋体" w:eastAsia="宋体" w:cs="Times New Roman"/>
          <w:bCs/>
          <w:color w:val="auto"/>
          <w:sz w:val="24"/>
          <w:szCs w:val="24"/>
          <w:highlight w:val="none"/>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3BC7B413">
      <w:pPr>
        <w:spacing w:line="440" w:lineRule="exact"/>
        <w:ind w:firstLine="465"/>
        <w:rPr>
          <w:rFonts w:hint="eastAsia" w:ascii="宋体" w:eastAsia="宋体" w:cs="Times New Roman"/>
          <w:bCs/>
          <w:color w:val="auto"/>
          <w:sz w:val="24"/>
          <w:szCs w:val="24"/>
          <w:highlight w:val="none"/>
        </w:rPr>
      </w:pPr>
      <w:bookmarkStart w:id="28" w:name="_Toc15196"/>
      <w:r>
        <w:rPr>
          <w:rFonts w:hint="eastAsia" w:ascii="宋体" w:eastAsia="宋体" w:cs="Times New Roman"/>
          <w:bCs/>
          <w:color w:val="auto"/>
          <w:sz w:val="24"/>
          <w:szCs w:val="24"/>
          <w:highlight w:val="none"/>
        </w:rPr>
        <w:t>贷款渠道和提供贷款的金融机构，可在河南省政府采购网“河南省政府采购合同融资平台”查询联系。</w:t>
      </w:r>
      <w:bookmarkEnd w:id="28"/>
    </w:p>
    <w:p w14:paraId="7736845E">
      <w:pPr>
        <w:widowControl w:val="0"/>
        <w:jc w:val="both"/>
        <w:textAlignment w:val="auto"/>
        <w:rPr>
          <w:rFonts w:hint="eastAsia" w:ascii="宋体" w:eastAsia="宋体" w:cs="Times New Roman"/>
          <w:b/>
          <w:bCs w:val="0"/>
          <w:color w:val="auto"/>
          <w:sz w:val="28"/>
          <w:szCs w:val="28"/>
          <w:highlight w:val="none"/>
          <w:lang w:val="en-US" w:eastAsia="zh-CN"/>
        </w:rPr>
      </w:pPr>
      <w:r>
        <w:rPr>
          <w:rFonts w:hint="eastAsia" w:ascii="宋体"/>
          <w:bCs/>
          <w:color w:val="auto"/>
          <w:sz w:val="28"/>
          <w:szCs w:val="28"/>
          <w:highlight w:val="none"/>
        </w:rPr>
        <w:br w:type="page"/>
      </w: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：卢氏县政府采购合同融资政策告知书</w:t>
      </w:r>
    </w:p>
    <w:p w14:paraId="14763451">
      <w:pPr>
        <w:spacing w:line="440" w:lineRule="exact"/>
        <w:rPr>
          <w:rFonts w:hint="eastAsia" w:ascii="宋体" w:eastAsia="宋体" w:cs="Times New Roman"/>
          <w:bCs/>
          <w:color w:val="auto"/>
          <w:sz w:val="24"/>
          <w:szCs w:val="24"/>
          <w:highlight w:val="none"/>
          <w:lang w:val="en-US" w:eastAsia="zh-CN"/>
        </w:rPr>
      </w:pPr>
    </w:p>
    <w:p w14:paraId="2991DC5B">
      <w:pPr>
        <w:spacing w:line="440" w:lineRule="exact"/>
        <w:rPr>
          <w:rFonts w:hint="eastAsia" w:ascii="宋体" w:eastAsia="宋体" w:cs="Times New Roman"/>
          <w:bCs/>
          <w:color w:val="auto"/>
          <w:sz w:val="24"/>
          <w:szCs w:val="24"/>
          <w:highlight w:val="none"/>
          <w:lang w:val="en-US" w:eastAsia="zh-CN"/>
        </w:rPr>
      </w:pPr>
      <w:r>
        <w:rPr>
          <w:rFonts w:hint="eastAsia" w:ascii="宋体" w:eastAsia="宋体" w:cs="Times New Roman"/>
          <w:bCs/>
          <w:color w:val="auto"/>
          <w:sz w:val="24"/>
          <w:szCs w:val="24"/>
          <w:highlight w:val="none"/>
          <w:lang w:val="en-US" w:eastAsia="zh-CN"/>
        </w:rPr>
        <w:t>各供应商：</w:t>
      </w:r>
    </w:p>
    <w:p w14:paraId="4CE373E5">
      <w:pPr>
        <w:spacing w:line="440" w:lineRule="exact"/>
        <w:ind w:firstLine="465"/>
        <w:rPr>
          <w:rFonts w:hint="eastAsia" w:ascii="宋体" w:eastAsia="宋体" w:cs="Times New Roman"/>
          <w:bCs/>
          <w:color w:val="auto"/>
          <w:sz w:val="24"/>
          <w:szCs w:val="24"/>
          <w:highlight w:val="none"/>
          <w:lang w:val="en-US" w:eastAsia="zh-CN"/>
        </w:rPr>
      </w:pPr>
      <w:r>
        <w:rPr>
          <w:rFonts w:hint="eastAsia" w:ascii="宋体" w:eastAsia="宋体" w:cs="Times New Roman"/>
          <w:bCs/>
          <w:color w:val="auto"/>
          <w:sz w:val="24"/>
          <w:szCs w:val="24"/>
          <w:highlight w:val="none"/>
          <w:lang w:val="en-US" w:eastAsia="zh-CN"/>
        </w:rPr>
        <w:t>欢迎贵公司参与卢氏县政府采购活动！</w:t>
      </w:r>
    </w:p>
    <w:p w14:paraId="612A41BA">
      <w:pPr>
        <w:spacing w:line="440" w:lineRule="exact"/>
        <w:ind w:firstLine="465"/>
        <w:rPr>
          <w:rFonts w:hint="eastAsia" w:ascii="宋体" w:eastAsia="宋体" w:cs="Times New Roman"/>
          <w:bCs/>
          <w:color w:val="auto"/>
          <w:sz w:val="24"/>
          <w:szCs w:val="24"/>
          <w:highlight w:val="none"/>
          <w:lang w:val="en-US" w:eastAsia="zh-CN"/>
        </w:rPr>
      </w:pPr>
      <w:r>
        <w:rPr>
          <w:rFonts w:hint="eastAsia" w:ascii="宋体" w:eastAsia="宋体" w:cs="Times New Roman"/>
          <w:bCs/>
          <w:color w:val="auto"/>
          <w:sz w:val="24"/>
          <w:szCs w:val="24"/>
          <w:highlight w:val="none"/>
          <w:lang w:val="en-US" w:eastAsia="zh-CN"/>
        </w:rPr>
        <w:t>近年来，卢氏县积极发挥政府采购政策功能，加大对中小企业支持力度，创新运用“政采贷”信贷产品，畅通中小企业融资“绿色通道”，为企业发展提质增效注入金融活水。</w:t>
      </w:r>
    </w:p>
    <w:p w14:paraId="513836C2">
      <w:pPr>
        <w:spacing w:line="440" w:lineRule="exact"/>
        <w:ind w:firstLine="465"/>
        <w:rPr>
          <w:rFonts w:hint="eastAsia" w:ascii="宋体" w:eastAsia="宋体" w:cs="Times New Roman"/>
          <w:bCs/>
          <w:color w:val="auto"/>
          <w:sz w:val="24"/>
          <w:szCs w:val="24"/>
          <w:highlight w:val="none"/>
          <w:lang w:val="en-US" w:eastAsia="zh-CN"/>
        </w:rPr>
      </w:pPr>
      <w:r>
        <w:rPr>
          <w:rFonts w:hint="eastAsia" w:ascii="宋体" w:eastAsia="宋体" w:cs="Times New Roman"/>
          <w:bCs/>
          <w:color w:val="auto"/>
          <w:sz w:val="24"/>
          <w:szCs w:val="24"/>
          <w:highlight w:val="none"/>
          <w:lang w:val="en-US" w:eastAsia="zh-CN"/>
        </w:rPr>
        <w:t>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06C22ED1">
      <w:pPr>
        <w:spacing w:line="440" w:lineRule="exact"/>
        <w:ind w:firstLine="465"/>
        <w:rPr>
          <w:rFonts w:hint="eastAsia" w:ascii="宋体" w:hAnsi="Times New Roman" w:eastAsia="宋体" w:cs="Times New Roman"/>
          <w:bCs/>
          <w:color w:val="auto"/>
          <w:sz w:val="24"/>
          <w:szCs w:val="24"/>
          <w:highlight w:val="none"/>
          <w:lang w:val="en-US" w:eastAsia="zh-CN"/>
        </w:rPr>
      </w:pPr>
      <w:r>
        <w:rPr>
          <w:rFonts w:hint="eastAsia" w:ascii="宋体" w:eastAsia="宋体" w:cs="Times New Roman"/>
          <w:bCs/>
          <w:color w:val="auto"/>
          <w:sz w:val="24"/>
          <w:szCs w:val="24"/>
          <w:highlight w:val="none"/>
          <w:lang w:val="en-US" w:eastAsia="zh-CN"/>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w:t>
      </w:r>
      <w:r>
        <w:rPr>
          <w:rFonts w:hint="eastAsia" w:ascii="宋体" w:hAnsi="Times New Roman" w:eastAsia="宋体" w:cs="Times New Roman"/>
          <w:bCs/>
          <w:color w:val="auto"/>
          <w:sz w:val="24"/>
          <w:szCs w:val="24"/>
          <w:highlight w:val="none"/>
          <w:lang w:val="en-US" w:eastAsia="zh-CN"/>
        </w:rPr>
        <w:t>合同融资平台登记的金融机构均可开展融资贷款业务。对“政采贷”工作开展过程中发现的新问题、新情况或者建议意见，及时向我县财政部门反馈。</w:t>
      </w:r>
    </w:p>
    <w:p w14:paraId="0AE2AB59">
      <w:pPr>
        <w:spacing w:line="440" w:lineRule="exact"/>
        <w:ind w:firstLine="465"/>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联系电话：0398-7863556</w:t>
      </w:r>
    </w:p>
    <w:p w14:paraId="3FEB2073">
      <w:pPr>
        <w:spacing w:line="440" w:lineRule="exact"/>
        <w:ind w:firstLine="465"/>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承接银行联系方式</w:t>
      </w:r>
    </w:p>
    <w:tbl>
      <w:tblPr>
        <w:tblStyle w:val="21"/>
        <w:tblW w:w="0" w:type="auto"/>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0"/>
        <w:gridCol w:w="1779"/>
        <w:gridCol w:w="2399"/>
      </w:tblGrid>
      <w:tr w14:paraId="42E4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00" w:type="dxa"/>
            <w:noWrap w:val="0"/>
            <w:vAlign w:val="top"/>
          </w:tcPr>
          <w:p w14:paraId="61B145FB">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单位名称</w:t>
            </w:r>
          </w:p>
        </w:tc>
        <w:tc>
          <w:tcPr>
            <w:tcW w:w="1779" w:type="dxa"/>
            <w:noWrap w:val="0"/>
            <w:vAlign w:val="top"/>
          </w:tcPr>
          <w:p w14:paraId="7BFDA929">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联系人</w:t>
            </w:r>
          </w:p>
        </w:tc>
        <w:tc>
          <w:tcPr>
            <w:tcW w:w="2399" w:type="dxa"/>
            <w:noWrap w:val="0"/>
            <w:vAlign w:val="top"/>
          </w:tcPr>
          <w:p w14:paraId="033FB994">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联系方式</w:t>
            </w:r>
          </w:p>
        </w:tc>
      </w:tr>
      <w:tr w14:paraId="2FCB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00" w:type="dxa"/>
            <w:noWrap w:val="0"/>
            <w:vAlign w:val="top"/>
          </w:tcPr>
          <w:p w14:paraId="7636EB5E">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中国建设银行股份有限公司卢氏支行</w:t>
            </w:r>
          </w:p>
        </w:tc>
        <w:tc>
          <w:tcPr>
            <w:tcW w:w="1779" w:type="dxa"/>
            <w:noWrap w:val="0"/>
            <w:vAlign w:val="top"/>
          </w:tcPr>
          <w:p w14:paraId="67DFF079">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张江涛</w:t>
            </w:r>
          </w:p>
        </w:tc>
        <w:tc>
          <w:tcPr>
            <w:tcW w:w="2399" w:type="dxa"/>
            <w:noWrap w:val="0"/>
            <w:vAlign w:val="top"/>
          </w:tcPr>
          <w:p w14:paraId="7A331345">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18739850204</w:t>
            </w:r>
          </w:p>
        </w:tc>
      </w:tr>
      <w:tr w14:paraId="07B4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00" w:type="dxa"/>
            <w:noWrap w:val="0"/>
            <w:vAlign w:val="top"/>
          </w:tcPr>
          <w:p w14:paraId="13F74108">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中国农业银行股份有限公司卢氏县支行</w:t>
            </w:r>
          </w:p>
        </w:tc>
        <w:tc>
          <w:tcPr>
            <w:tcW w:w="1779" w:type="dxa"/>
            <w:noWrap w:val="0"/>
            <w:vAlign w:val="top"/>
          </w:tcPr>
          <w:p w14:paraId="0E676E35">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代仁旺</w:t>
            </w:r>
          </w:p>
        </w:tc>
        <w:tc>
          <w:tcPr>
            <w:tcW w:w="2399" w:type="dxa"/>
            <w:noWrap w:val="0"/>
            <w:vAlign w:val="top"/>
          </w:tcPr>
          <w:p w14:paraId="18E7A144">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18939062604</w:t>
            </w:r>
          </w:p>
        </w:tc>
      </w:tr>
      <w:tr w14:paraId="01E0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900" w:type="dxa"/>
            <w:noWrap w:val="0"/>
            <w:vAlign w:val="top"/>
          </w:tcPr>
          <w:p w14:paraId="5D92BF4B">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中原银行股份有限公司卢氏支行</w:t>
            </w:r>
          </w:p>
        </w:tc>
        <w:tc>
          <w:tcPr>
            <w:tcW w:w="1779" w:type="dxa"/>
            <w:noWrap w:val="0"/>
            <w:vAlign w:val="top"/>
          </w:tcPr>
          <w:p w14:paraId="0125310B">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李博</w:t>
            </w:r>
          </w:p>
        </w:tc>
        <w:tc>
          <w:tcPr>
            <w:tcW w:w="2399" w:type="dxa"/>
            <w:noWrap w:val="0"/>
            <w:vAlign w:val="top"/>
          </w:tcPr>
          <w:p w14:paraId="3D44D5EF">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15839857887</w:t>
            </w:r>
          </w:p>
        </w:tc>
      </w:tr>
    </w:tbl>
    <w:p w14:paraId="67C65363">
      <w:pPr>
        <w:widowControl w:val="0"/>
        <w:ind w:firstLine="560" w:firstLineChars="200"/>
        <w:jc w:val="center"/>
        <w:textAlignment w:val="auto"/>
        <w:rPr>
          <w:rFonts w:ascii="方正小标宋简体" w:hAnsi="方正小标宋简体" w:eastAsia="方正小标宋简体" w:cs="方正小标宋简体"/>
          <w:color w:val="auto"/>
          <w:kern w:val="0"/>
          <w:sz w:val="28"/>
          <w:szCs w:val="28"/>
          <w:highlight w:val="none"/>
          <w:shd w:val="clear" w:color="auto" w:fill="F9F9F9"/>
        </w:rPr>
      </w:pPr>
    </w:p>
    <w:p w14:paraId="761E0BB8">
      <w:pPr>
        <w:widowControl w:val="0"/>
        <w:ind w:firstLine="560" w:firstLineChars="200"/>
        <w:jc w:val="center"/>
        <w:textAlignment w:val="auto"/>
        <w:rPr>
          <w:rFonts w:ascii="方正小标宋简体" w:hAnsi="方正小标宋简体" w:eastAsia="方正小标宋简体" w:cs="方正小标宋简体"/>
          <w:color w:val="auto"/>
          <w:kern w:val="0"/>
          <w:sz w:val="28"/>
          <w:szCs w:val="28"/>
          <w:highlight w:val="none"/>
          <w:shd w:val="clear" w:color="auto" w:fill="F9F9F9"/>
        </w:rPr>
      </w:pPr>
    </w:p>
    <w:p w14:paraId="53FFBB5A">
      <w:pPr>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pPr>
      <w:r>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br w:type="page"/>
      </w:r>
    </w:p>
    <w:p w14:paraId="09231615">
      <w:pPr>
        <w:widowControl w:val="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质疑函范本</w:t>
      </w:r>
    </w:p>
    <w:p w14:paraId="2DA61EBF">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3BFEB2D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质疑供应商：</w:t>
      </w:r>
    </w:p>
    <w:p w14:paraId="24EA0B57">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14:paraId="7A65F667">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联系电话：</w:t>
      </w:r>
    </w:p>
    <w:p w14:paraId="10A86FB2">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p w14:paraId="57ACA15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303F81AA">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14:paraId="308A44F6">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A540680">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p>
    <w:p w14:paraId="45738475">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质疑项目的编号： 包号：</w:t>
      </w:r>
    </w:p>
    <w:p w14:paraId="7FA72A26">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p w14:paraId="473E6FD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 xml:space="preserve">获取日期: </w:t>
      </w:r>
    </w:p>
    <w:p w14:paraId="7C75190A">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三、质疑事项具体内容</w:t>
      </w:r>
    </w:p>
    <w:p w14:paraId="72EB8FB0">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质疑事项1:</w:t>
      </w:r>
    </w:p>
    <w:p w14:paraId="0B822B6F">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p>
    <w:p w14:paraId="74702AC1">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p>
    <w:p w14:paraId="1F0CC340">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76B1CB1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B54811A">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四、与质疑事项相关的质疑请求</w:t>
      </w:r>
    </w:p>
    <w:p w14:paraId="3560C50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p>
    <w:p w14:paraId="6078109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6A1DA17B">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p>
    <w:p w14:paraId="03E70313">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质疑函制作说明：</w:t>
      </w:r>
    </w:p>
    <w:p w14:paraId="6AF82B8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19D65DA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613D7C2">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5EA56D31">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733F5AF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3B5D77F7">
      <w:pPr>
        <w:spacing w:line="560" w:lineRule="exact"/>
        <w:ind w:firstLine="480" w:firstLineChars="200"/>
        <w:rPr>
          <w:rFonts w:hint="eastAsia" w:ascii="宋体" w:hAnsi="宋体" w:eastAsia="宋体" w:cs="宋体"/>
          <w:color w:val="auto"/>
          <w:sz w:val="24"/>
          <w:szCs w:val="24"/>
          <w:highlight w:val="none"/>
          <w:lang w:val="en-US" w:eastAsia="zh-CN"/>
        </w:rPr>
        <w:sectPr>
          <w:footerReference r:id="rId7" w:type="default"/>
          <w:pgSz w:w="11906" w:h="16838"/>
          <w:pgMar w:top="1440" w:right="1274" w:bottom="1440" w:left="1800" w:header="851" w:footer="992" w:gutter="0"/>
          <w:pgNumType w:fmt="decimal" w:start="1"/>
          <w:cols w:space="720" w:num="1"/>
          <w:docGrid w:type="lines" w:linePitch="312" w:charSpace="0"/>
        </w:sect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w:t>
      </w:r>
      <w:r>
        <w:rPr>
          <w:rFonts w:hint="eastAsia" w:ascii="宋体" w:hAnsi="宋体" w:eastAsia="宋体" w:cs="宋体"/>
          <w:color w:val="auto"/>
          <w:sz w:val="24"/>
          <w:szCs w:val="24"/>
          <w:highlight w:val="none"/>
          <w:lang w:val="en-US" w:eastAsia="zh-CN"/>
        </w:rPr>
        <w:t>章</w:t>
      </w:r>
    </w:p>
    <w:p w14:paraId="4FF667B1">
      <w:pPr>
        <w:pStyle w:val="3"/>
        <w:bidi w:val="0"/>
        <w:jc w:val="center"/>
        <w:rPr>
          <w:rFonts w:hint="default"/>
          <w:color w:val="auto"/>
          <w:sz w:val="32"/>
          <w:szCs w:val="32"/>
          <w:highlight w:val="none"/>
          <w:lang w:val="en-US" w:eastAsia="zh-CN"/>
        </w:rPr>
      </w:pPr>
      <w:bookmarkStart w:id="29" w:name="_Toc18212"/>
      <w:bookmarkStart w:id="30" w:name="_Toc469928905"/>
      <w:r>
        <w:rPr>
          <w:rFonts w:hint="eastAsia"/>
          <w:color w:val="auto"/>
          <w:sz w:val="32"/>
          <w:szCs w:val="32"/>
          <w:highlight w:val="none"/>
          <w:lang w:val="en-US" w:eastAsia="zh-CN"/>
        </w:rPr>
        <w:t>第三章 采购需求</w:t>
      </w:r>
      <w:bookmarkEnd w:id="29"/>
    </w:p>
    <w:p w14:paraId="0D388F6A">
      <w:pPr>
        <w:keepNext w:val="0"/>
        <w:keepLines w:val="0"/>
        <w:widowControl w:val="0"/>
        <w:suppressLineNumbers w:val="0"/>
        <w:spacing w:before="0" w:beforeAutospacing="0" w:after="0" w:afterAutospacing="0" w:line="560" w:lineRule="exact"/>
        <w:ind w:right="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
        </w:rPr>
        <w:t>为更好开展卢氏县2025年城市国土空间监测工作，根据《河南省自然资源厅办公室关于开展：2025年城国全间监测工作的通知》、(豫自然资办函（2025) 82号）的要求，按照《河南省2025年城市国土空间监测实施方案》、《河南省2025年城市国土空间监测技术方案》结合我县实际情况，制定本方案。</w:t>
      </w:r>
    </w:p>
    <w:p w14:paraId="2BC289B4">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一、工作目标</w:t>
      </w:r>
    </w:p>
    <w:p w14:paraId="77E72127">
      <w:pPr>
        <w:pStyle w:val="17"/>
        <w:keepNext w:val="0"/>
        <w:keepLines w:val="0"/>
        <w:widowControl/>
        <w:suppressLineNumbers w:val="0"/>
        <w:kinsoku/>
        <w:autoSpaceDE/>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eastAsia="zh-CN"/>
        </w:rPr>
      </w:pPr>
      <w:r>
        <w:rPr>
          <w:rFonts w:hint="eastAsia" w:ascii="宋体" w:hAnsi="宋体" w:eastAsia="宋体" w:cs="宋体"/>
          <w:snapToGrid/>
          <w:color w:val="000000"/>
          <w:kern w:val="0"/>
          <w:sz w:val="24"/>
          <w:szCs w:val="24"/>
          <w:lang w:val="en-US" w:eastAsia="zh-CN" w:bidi="ar"/>
        </w:rPr>
        <w:t>以2024年度国土变更调查成果为底图，依据2025年6月底之前的高分辨率遥感影像和最新的相关专题资料，结合实地调查等工作，在全县组织开展城市国土空间监测工作，掌握城市建设总量、用地结构、基础设施和服务功能等情况，支撑城市建设用地细化、国土空间规划编制及实施监督、国土空间规划城市体检评估和用途管制等国土空间治理工作。</w:t>
      </w:r>
    </w:p>
    <w:p w14:paraId="23B387CD">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二、监测内容与范围</w:t>
      </w:r>
    </w:p>
    <w:p w14:paraId="638DCAF2">
      <w:pPr>
        <w:pStyle w:val="2"/>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监测内容</w:t>
      </w:r>
    </w:p>
    <w:p w14:paraId="48E98448">
      <w:pPr>
        <w:keepNext w:val="0"/>
        <w:keepLines w:val="0"/>
        <w:pageBreakBefore w:val="0"/>
        <w:widowControl w:val="0"/>
        <w:numPr>
          <w:ilvl w:val="0"/>
          <w:numId w:val="0"/>
        </w:numPr>
        <w:kinsoku/>
        <w:wordWrap/>
        <w:overflowPunct/>
        <w:topLinePunct w:val="0"/>
        <w:autoSpaceDE/>
        <w:autoSpaceDN/>
        <w:bidi w:val="0"/>
        <w:spacing w:line="560" w:lineRule="exact"/>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监测工作以土地利用现状为依据，在变更调查成果地类基础上进一步细化地类，并确定监测要素的空间位置、占地范围、面积（长度）、相关属性等。主要包括以下监测要素：</w:t>
      </w:r>
    </w:p>
    <w:p w14:paraId="6BCF3A8E">
      <w:pPr>
        <w:pStyle w:val="2"/>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2025年城市国土规划空间监测要素</w:t>
      </w:r>
    </w:p>
    <w:p w14:paraId="727981F8">
      <w:pPr>
        <w:rPr>
          <w:rFonts w:hint="eastAsia" w:ascii="宋体" w:hAnsi="宋体" w:eastAsia="宋体" w:cs="宋体"/>
          <w:sz w:val="24"/>
          <w:szCs w:val="24"/>
          <w:lang w:val="en-US" w:eastAsia="zh-CN"/>
        </w:rPr>
      </w:pPr>
    </w:p>
    <w:tbl>
      <w:tblPr>
        <w:tblStyle w:val="55"/>
        <w:tblpPr w:leftFromText="180" w:rightFromText="180" w:vertAnchor="text" w:horzAnchor="page" w:tblpX="1650" w:tblpY="-135"/>
        <w:tblOverlap w:val="never"/>
        <w:tblW w:w="89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24"/>
        <w:gridCol w:w="2398"/>
        <w:gridCol w:w="5832"/>
      </w:tblGrid>
      <w:tr w14:paraId="282CB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97B8">
            <w:pPr>
              <w:pStyle w:val="54"/>
              <w:widowControl/>
              <w:kinsoku/>
              <w:autoSpaceDE/>
              <w:autoSpaceDN w:val="0"/>
              <w:spacing w:before="46" w:beforeAutospacing="0" w:after="0" w:afterAutospacing="0" w:line="196" w:lineRule="auto"/>
              <w:ind w:left="115" w:right="0"/>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rPr>
              <w:t>序号</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51AA">
            <w:pPr>
              <w:pStyle w:val="54"/>
              <w:widowControl/>
              <w:kinsoku/>
              <w:autoSpaceDE/>
              <w:autoSpaceDN w:val="0"/>
              <w:spacing w:before="45" w:beforeAutospacing="0" w:after="0" w:afterAutospacing="0" w:line="199" w:lineRule="auto"/>
              <w:ind w:right="0"/>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rPr>
              <w:t>目标</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FA7D">
            <w:pPr>
              <w:pStyle w:val="54"/>
              <w:widowControl/>
              <w:kinsoku/>
              <w:autoSpaceDE/>
              <w:autoSpaceDN w:val="0"/>
              <w:spacing w:before="45" w:beforeAutospacing="0" w:after="0" w:afterAutospacing="0" w:line="199" w:lineRule="auto"/>
              <w:ind w:right="0"/>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rPr>
              <w:t>监测要素</w:t>
            </w:r>
          </w:p>
        </w:tc>
      </w:tr>
      <w:tr w14:paraId="3A8B5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E8E9">
            <w:pPr>
              <w:pStyle w:val="54"/>
              <w:widowControl/>
              <w:kinsoku/>
              <w:autoSpaceDE/>
              <w:autoSpaceDN w:val="0"/>
              <w:spacing w:before="46" w:beforeAutospacing="0" w:after="0" w:afterAutospacing="0" w:line="196" w:lineRule="auto"/>
              <w:ind w:right="0"/>
              <w:jc w:val="center"/>
              <w:rPr>
                <w:rFonts w:hint="eastAsia" w:ascii="宋体" w:hAnsi="宋体" w:eastAsia="宋体" w:cs="宋体"/>
                <w:b/>
                <w:bCs/>
                <w:sz w:val="24"/>
                <w:szCs w:val="24"/>
                <w:lang w:val="en-US" w:eastAsia="zh-CN"/>
              </w:rPr>
            </w:pPr>
            <w:r>
              <w:rPr>
                <w:rFonts w:hint="eastAsia" w:ascii="宋体" w:hAnsi="宋体" w:eastAsia="宋体" w:cs="宋体"/>
                <w:position w:val="-3"/>
                <w:sz w:val="24"/>
                <w:szCs w:val="24"/>
                <w:lang w:val="en-US"/>
              </w:rPr>
              <w:t>1</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8476">
            <w:pPr>
              <w:pStyle w:val="54"/>
              <w:widowControl/>
              <w:kinsoku/>
              <w:autoSpaceDE/>
              <w:autoSpaceDN w:val="0"/>
              <w:ind w:right="44"/>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商业服务业情况</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EC97">
            <w:pPr>
              <w:pStyle w:val="54"/>
              <w:widowControl/>
              <w:kinsoku/>
              <w:autoSpaceDE/>
              <w:autoSpaceDN w:val="0"/>
              <w:ind w:right="44"/>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菜市场（生鲜超市）、充电站（地上）、批发市场、三星及以上宾馆、度假村、商业综合体、娱乐场所</w:t>
            </w:r>
          </w:p>
        </w:tc>
      </w:tr>
      <w:tr w14:paraId="5F3C9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8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627E">
            <w:pPr>
              <w:pStyle w:val="54"/>
              <w:widowControl/>
              <w:kinsoku/>
              <w:autoSpaceDE/>
              <w:autoSpaceDN w:val="0"/>
              <w:jc w:val="center"/>
              <w:rPr>
                <w:rFonts w:hint="eastAsia" w:ascii="宋体" w:hAnsi="宋体" w:eastAsia="宋体" w:cs="宋体"/>
                <w:sz w:val="24"/>
                <w:szCs w:val="24"/>
                <w:lang w:val="en-US" w:eastAsia="zh-CN"/>
              </w:rPr>
            </w:pPr>
            <w:r>
              <w:rPr>
                <w:rFonts w:hint="eastAsia" w:ascii="宋体" w:hAnsi="宋体" w:eastAsia="宋体" w:cs="宋体"/>
                <w:position w:val="-3"/>
                <w:sz w:val="24"/>
                <w:szCs w:val="24"/>
                <w:lang w:val="en-US" w:eastAsia="zh-CN"/>
              </w:rPr>
              <w:t>2</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E429">
            <w:pPr>
              <w:pStyle w:val="54"/>
              <w:widowControl/>
              <w:kinsoku/>
              <w:autoSpaceDE/>
              <w:autoSpaceDN w:val="0"/>
              <w:jc w:val="center"/>
              <w:rPr>
                <w:rFonts w:hint="eastAsia" w:ascii="宋体" w:hAnsi="宋体" w:eastAsia="宋体" w:cs="宋体"/>
                <w:sz w:val="24"/>
                <w:szCs w:val="24"/>
                <w:lang w:val="en-US"/>
              </w:rPr>
            </w:pPr>
            <w:r>
              <w:rPr>
                <w:rFonts w:hint="eastAsia" w:ascii="宋体" w:hAnsi="宋体" w:eastAsia="宋体" w:cs="宋体"/>
                <w:sz w:val="24"/>
                <w:szCs w:val="24"/>
                <w:lang w:val="en-US"/>
              </w:rPr>
              <w:t>住宅情况</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5AF3">
            <w:pPr>
              <w:pStyle w:val="54"/>
              <w:widowControl/>
              <w:kinsoku/>
              <w:autoSpaceDE/>
              <w:autoSpaceDN w:val="0"/>
              <w:jc w:val="left"/>
              <w:rPr>
                <w:rFonts w:hint="eastAsia" w:ascii="宋体" w:hAnsi="宋体" w:eastAsia="宋体" w:cs="宋体"/>
                <w:sz w:val="24"/>
                <w:szCs w:val="24"/>
                <w:lang w:val="en-US"/>
              </w:rPr>
            </w:pPr>
            <w:r>
              <w:rPr>
                <w:rFonts w:hint="eastAsia" w:ascii="宋体" w:hAnsi="宋体" w:eastAsia="宋体" w:cs="宋体"/>
                <w:sz w:val="24"/>
                <w:szCs w:val="24"/>
                <w:lang w:val="en-US"/>
              </w:rPr>
              <w:t>商品</w:t>
            </w:r>
            <w:r>
              <w:rPr>
                <w:rFonts w:hint="eastAsia" w:ascii="宋体" w:hAnsi="宋体" w:eastAsia="宋体" w:cs="宋体"/>
                <w:sz w:val="24"/>
                <w:szCs w:val="24"/>
                <w:lang w:eastAsia="zh-CN"/>
              </w:rPr>
              <w:t>住</w:t>
            </w:r>
            <w:r>
              <w:rPr>
                <w:rFonts w:hint="eastAsia" w:ascii="宋体" w:hAnsi="宋体" w:eastAsia="宋体" w:cs="宋体"/>
                <w:sz w:val="24"/>
                <w:szCs w:val="24"/>
                <w:lang w:val="en-US"/>
              </w:rPr>
              <w:t>房</w:t>
            </w:r>
            <w:r>
              <w:rPr>
                <w:rFonts w:hint="eastAsia" w:ascii="宋体" w:hAnsi="宋体" w:eastAsia="宋体" w:cs="宋体"/>
                <w:sz w:val="24"/>
                <w:szCs w:val="24"/>
                <w:lang w:eastAsia="zh-CN"/>
              </w:rPr>
              <w:t>（</w:t>
            </w:r>
            <w:r>
              <w:rPr>
                <w:rFonts w:hint="eastAsia" w:ascii="宋体" w:hAnsi="宋体" w:eastAsia="宋体" w:cs="宋体"/>
                <w:sz w:val="24"/>
                <w:szCs w:val="24"/>
                <w:lang w:val="en-US"/>
              </w:rPr>
              <w:t>地上</w:t>
            </w:r>
            <w:r>
              <w:rPr>
                <w:rFonts w:hint="eastAsia" w:ascii="宋体" w:hAnsi="宋体" w:eastAsia="宋体" w:cs="宋体"/>
                <w:sz w:val="24"/>
                <w:szCs w:val="24"/>
                <w:lang w:eastAsia="zh-CN"/>
              </w:rPr>
              <w:t>）</w:t>
            </w:r>
            <w:r>
              <w:rPr>
                <w:rFonts w:hint="eastAsia" w:ascii="宋体" w:hAnsi="宋体" w:eastAsia="宋体" w:cs="宋体"/>
                <w:sz w:val="24"/>
                <w:szCs w:val="24"/>
                <w:lang w:val="en-US"/>
              </w:rPr>
              <w:t>、保障性住房</w:t>
            </w:r>
            <w:r>
              <w:rPr>
                <w:rFonts w:hint="eastAsia" w:ascii="宋体" w:hAnsi="宋体" w:eastAsia="宋体" w:cs="宋体"/>
                <w:sz w:val="24"/>
                <w:szCs w:val="24"/>
                <w:lang w:eastAsia="zh-CN"/>
              </w:rPr>
              <w:t>（</w:t>
            </w:r>
            <w:r>
              <w:rPr>
                <w:rFonts w:hint="eastAsia" w:ascii="宋体" w:hAnsi="宋体" w:eastAsia="宋体" w:cs="宋体"/>
                <w:sz w:val="24"/>
                <w:szCs w:val="24"/>
                <w:lang w:val="en-US"/>
              </w:rPr>
              <w:t>地上</w:t>
            </w:r>
            <w:r>
              <w:rPr>
                <w:rFonts w:hint="eastAsia" w:ascii="宋体" w:hAnsi="宋体" w:eastAsia="宋体" w:cs="宋体"/>
                <w:sz w:val="24"/>
                <w:szCs w:val="24"/>
                <w:lang w:eastAsia="zh-CN"/>
              </w:rPr>
              <w:t>）</w:t>
            </w:r>
          </w:p>
        </w:tc>
      </w:tr>
      <w:tr w14:paraId="4751C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B850">
            <w:pPr>
              <w:pStyle w:val="54"/>
              <w:widowControl/>
              <w:kinsoku/>
              <w:autoSpaceDE/>
              <w:autoSpaceDN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17C7">
            <w:pPr>
              <w:pStyle w:val="54"/>
              <w:widowControl/>
              <w:kinsoku/>
              <w:autoSpaceDE/>
              <w:autoSpaceDN w:val="0"/>
              <w:jc w:val="center"/>
              <w:rPr>
                <w:rFonts w:hint="eastAsia" w:ascii="宋体" w:hAnsi="宋体" w:eastAsia="宋体" w:cs="宋体"/>
                <w:sz w:val="24"/>
                <w:szCs w:val="24"/>
                <w:lang w:val="en-US"/>
              </w:rPr>
            </w:pPr>
            <w:r>
              <w:rPr>
                <w:rFonts w:hint="eastAsia" w:ascii="宋体" w:hAnsi="宋体" w:eastAsia="宋体" w:cs="宋体"/>
                <w:sz w:val="24"/>
                <w:szCs w:val="24"/>
                <w:lang w:val="en-US"/>
              </w:rPr>
              <w:t>就学教育情况</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CF78">
            <w:pPr>
              <w:pStyle w:val="54"/>
              <w:widowControl/>
              <w:kinsoku/>
              <w:autoSpaceDE/>
              <w:autoSpaceDN w:val="0"/>
              <w:ind w:right="44"/>
              <w:jc w:val="left"/>
              <w:rPr>
                <w:rFonts w:hint="eastAsia" w:ascii="宋体" w:hAnsi="宋体" w:eastAsia="宋体" w:cs="宋体"/>
                <w:sz w:val="24"/>
                <w:szCs w:val="24"/>
                <w:lang w:val="en-US" w:eastAsia="zh-CN"/>
              </w:rPr>
            </w:pPr>
            <w:r>
              <w:rPr>
                <w:rFonts w:hint="eastAsia" w:ascii="宋体" w:hAnsi="宋体" w:eastAsia="宋体" w:cs="宋体"/>
                <w:sz w:val="24"/>
                <w:szCs w:val="24"/>
                <w:lang w:val="en-US"/>
              </w:rPr>
              <w:t>高等院校</w:t>
            </w:r>
            <w:r>
              <w:rPr>
                <w:rFonts w:hint="eastAsia" w:ascii="宋体" w:hAnsi="宋体" w:eastAsia="宋体" w:cs="宋体"/>
                <w:sz w:val="24"/>
                <w:szCs w:val="24"/>
                <w:lang w:eastAsia="zh-CN"/>
              </w:rPr>
              <w:t>（含军事院校）</w:t>
            </w:r>
            <w:r>
              <w:rPr>
                <w:rFonts w:hint="eastAsia" w:ascii="宋体" w:hAnsi="宋体" w:eastAsia="宋体" w:cs="宋体"/>
                <w:sz w:val="24"/>
                <w:szCs w:val="24"/>
                <w:lang w:val="en-US"/>
              </w:rPr>
              <w:t>、中等职业学校、特殊教育学校、中小学、幼儿园</w:t>
            </w:r>
            <w:r>
              <w:rPr>
                <w:rFonts w:hint="eastAsia" w:ascii="宋体" w:hAnsi="宋体" w:eastAsia="宋体" w:cs="宋体"/>
                <w:sz w:val="24"/>
                <w:szCs w:val="24"/>
                <w:lang w:eastAsia="zh-CN"/>
              </w:rPr>
              <w:t>、专门学校（工读学校）</w:t>
            </w:r>
          </w:p>
        </w:tc>
      </w:tr>
      <w:tr w14:paraId="45234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6002">
            <w:pPr>
              <w:pStyle w:val="54"/>
              <w:widowControl/>
              <w:kinsoku/>
              <w:autoSpaceDE/>
              <w:autoSpaceDN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DA42">
            <w:pPr>
              <w:pStyle w:val="54"/>
              <w:widowControl/>
              <w:kinsoku/>
              <w:autoSpaceDE/>
              <w:autoSpaceDN w:val="0"/>
              <w:jc w:val="center"/>
              <w:rPr>
                <w:rFonts w:hint="eastAsia" w:ascii="宋体" w:hAnsi="宋体" w:eastAsia="宋体" w:cs="宋体"/>
                <w:sz w:val="24"/>
                <w:szCs w:val="24"/>
                <w:lang w:val="en-US"/>
              </w:rPr>
            </w:pPr>
            <w:r>
              <w:rPr>
                <w:rFonts w:hint="eastAsia" w:ascii="宋体" w:hAnsi="宋体" w:eastAsia="宋体" w:cs="宋体"/>
                <w:sz w:val="24"/>
                <w:szCs w:val="24"/>
                <w:lang w:val="en-US"/>
              </w:rPr>
              <w:t>医疗情况</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1BD8">
            <w:pPr>
              <w:pStyle w:val="54"/>
              <w:widowControl/>
              <w:kinsoku/>
              <w:autoSpaceDE/>
              <w:autoSpaceDN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rPr>
              <w:t>医院</w:t>
            </w:r>
            <w:r>
              <w:rPr>
                <w:rFonts w:hint="eastAsia" w:ascii="宋体" w:hAnsi="宋体" w:eastAsia="宋体" w:cs="宋体"/>
                <w:sz w:val="24"/>
                <w:szCs w:val="24"/>
                <w:lang w:eastAsia="zh-CN"/>
              </w:rPr>
              <w:t>（</w:t>
            </w:r>
            <w:r>
              <w:rPr>
                <w:rFonts w:hint="eastAsia" w:ascii="宋体" w:hAnsi="宋体" w:eastAsia="宋体" w:cs="宋体"/>
                <w:sz w:val="24"/>
                <w:szCs w:val="24"/>
                <w:lang w:val="en-US"/>
              </w:rPr>
              <w:t>含方舱医院</w:t>
            </w:r>
            <w:r>
              <w:rPr>
                <w:rFonts w:hint="eastAsia" w:ascii="宋体" w:hAnsi="宋体" w:eastAsia="宋体" w:cs="宋体"/>
                <w:sz w:val="24"/>
                <w:szCs w:val="24"/>
                <w:lang w:eastAsia="zh-CN"/>
              </w:rPr>
              <w:t>）</w:t>
            </w:r>
            <w:r>
              <w:rPr>
                <w:rFonts w:hint="eastAsia" w:ascii="宋体" w:hAnsi="宋体" w:eastAsia="宋体" w:cs="宋体"/>
                <w:sz w:val="24"/>
                <w:szCs w:val="24"/>
                <w:lang w:val="en-US"/>
              </w:rPr>
              <w:t>、社区卫生服务设施</w:t>
            </w:r>
          </w:p>
        </w:tc>
      </w:tr>
      <w:tr w14:paraId="3DD2A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96"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6A3B">
            <w:pPr>
              <w:pStyle w:val="54"/>
              <w:widowControl/>
              <w:kinsoku/>
              <w:autoSpaceDE/>
              <w:autoSpaceDN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F7B3">
            <w:pPr>
              <w:pStyle w:val="54"/>
              <w:widowControl/>
              <w:kinsoku/>
              <w:autoSpaceDE/>
              <w:autoSpaceDN w:val="0"/>
              <w:jc w:val="center"/>
              <w:rPr>
                <w:rFonts w:hint="eastAsia" w:ascii="宋体" w:hAnsi="宋体" w:eastAsia="宋体" w:cs="宋体"/>
                <w:sz w:val="24"/>
                <w:szCs w:val="24"/>
                <w:lang w:val="en-US"/>
              </w:rPr>
            </w:pPr>
            <w:r>
              <w:rPr>
                <w:rFonts w:hint="eastAsia" w:ascii="宋体" w:hAnsi="宋体" w:eastAsia="宋体" w:cs="宋体"/>
                <w:sz w:val="24"/>
                <w:szCs w:val="24"/>
                <w:lang w:val="en-US"/>
              </w:rPr>
              <w:t>社会福利情况</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AD52">
            <w:pPr>
              <w:pStyle w:val="54"/>
              <w:widowControl/>
              <w:kinsoku/>
              <w:autoSpaceDE/>
              <w:autoSpaceDN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rPr>
              <w:t>养老设施、儿童社会福利设施、残疾人福利设施</w:t>
            </w:r>
            <w:r>
              <w:rPr>
                <w:rFonts w:hint="eastAsia" w:ascii="宋体" w:hAnsi="宋体" w:eastAsia="宋体" w:cs="宋体"/>
                <w:sz w:val="24"/>
                <w:szCs w:val="24"/>
                <w:lang w:val="en-US" w:eastAsia="zh-CN"/>
              </w:rPr>
              <w:t>、救助管理站</w:t>
            </w:r>
          </w:p>
        </w:tc>
      </w:tr>
      <w:tr w14:paraId="3AC16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19"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8447">
            <w:pPr>
              <w:pStyle w:val="54"/>
              <w:widowControl/>
              <w:kinsoku/>
              <w:autoSpaceDE/>
              <w:autoSpaceDN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8AA3">
            <w:pPr>
              <w:pStyle w:val="54"/>
              <w:widowControl/>
              <w:kinsoku/>
              <w:autoSpaceDE/>
              <w:autoSpaceDN w:val="0"/>
              <w:jc w:val="center"/>
              <w:rPr>
                <w:rFonts w:hint="eastAsia" w:ascii="宋体" w:hAnsi="宋体" w:eastAsia="宋体" w:cs="宋体"/>
                <w:sz w:val="24"/>
                <w:szCs w:val="24"/>
                <w:lang w:val="en-US"/>
              </w:rPr>
            </w:pPr>
            <w:r>
              <w:rPr>
                <w:rFonts w:hint="eastAsia" w:ascii="宋体" w:hAnsi="宋体" w:eastAsia="宋体" w:cs="宋体"/>
                <w:sz w:val="24"/>
                <w:szCs w:val="24"/>
                <w:lang w:val="en-US"/>
              </w:rPr>
              <w:t>文体活动情况</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2970">
            <w:pPr>
              <w:pStyle w:val="54"/>
              <w:widowControl/>
              <w:kinsoku/>
              <w:autoSpaceDE/>
              <w:autoSpaceDN w:val="0"/>
              <w:ind w:left="0" w:right="261" w:firstLine="10"/>
              <w:jc w:val="left"/>
              <w:rPr>
                <w:rFonts w:hint="eastAsia" w:ascii="宋体" w:hAnsi="宋体" w:eastAsia="宋体" w:cs="宋体"/>
                <w:sz w:val="24"/>
                <w:szCs w:val="24"/>
                <w:lang w:val="en-US"/>
              </w:rPr>
            </w:pPr>
            <w:r>
              <w:rPr>
                <w:rFonts w:hint="eastAsia" w:ascii="宋体" w:hAnsi="宋体" w:eastAsia="宋体" w:cs="宋体"/>
                <w:sz w:val="24"/>
                <w:szCs w:val="24"/>
                <w:lang w:val="en-US"/>
              </w:rPr>
              <w:t>文化艺术场馆、社区文化活动设施、体育场馆</w:t>
            </w:r>
            <w:r>
              <w:rPr>
                <w:rFonts w:hint="eastAsia" w:ascii="宋体" w:hAnsi="宋体" w:eastAsia="宋体" w:cs="宋体"/>
                <w:sz w:val="24"/>
                <w:szCs w:val="24"/>
                <w:lang w:eastAsia="zh-CN"/>
              </w:rPr>
              <w:t>（</w:t>
            </w:r>
            <w:r>
              <w:rPr>
                <w:rFonts w:hint="eastAsia" w:ascii="宋体" w:hAnsi="宋体" w:eastAsia="宋体" w:cs="宋体"/>
                <w:sz w:val="24"/>
                <w:szCs w:val="24"/>
                <w:lang w:val="en-US"/>
              </w:rPr>
              <w:t>含独立足球场</w:t>
            </w:r>
            <w:r>
              <w:rPr>
                <w:rFonts w:hint="eastAsia" w:ascii="宋体" w:hAnsi="宋体" w:eastAsia="宋体" w:cs="宋体"/>
                <w:sz w:val="24"/>
                <w:szCs w:val="24"/>
                <w:lang w:eastAsia="zh-CN"/>
              </w:rPr>
              <w:t>）</w:t>
            </w:r>
          </w:p>
        </w:tc>
      </w:tr>
      <w:tr w14:paraId="0B915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6E5D">
            <w:pPr>
              <w:pStyle w:val="54"/>
              <w:widowControl/>
              <w:kinsoku/>
              <w:autoSpaceDE/>
              <w:autoSpaceDN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28A9">
            <w:pPr>
              <w:pStyle w:val="54"/>
              <w:widowControl/>
              <w:kinsoku/>
              <w:autoSpaceDE/>
              <w:autoSpaceDN w:val="0"/>
              <w:jc w:val="center"/>
              <w:rPr>
                <w:rFonts w:hint="eastAsia" w:ascii="宋体" w:hAnsi="宋体" w:eastAsia="宋体" w:cs="宋体"/>
                <w:sz w:val="24"/>
                <w:szCs w:val="24"/>
                <w:lang w:val="en-US"/>
              </w:rPr>
            </w:pPr>
            <w:r>
              <w:rPr>
                <w:rFonts w:hint="eastAsia" w:ascii="宋体" w:hAnsi="宋体" w:eastAsia="宋体" w:cs="宋体"/>
                <w:sz w:val="24"/>
                <w:szCs w:val="24"/>
                <w:lang w:val="en-US"/>
              </w:rPr>
              <w:t>交通情况</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CD41">
            <w:pPr>
              <w:pStyle w:val="54"/>
              <w:widowControl/>
              <w:kinsoku/>
              <w:autoSpaceDE/>
              <w:autoSpaceDN w:val="0"/>
              <w:ind w:left="0" w:right="352" w:hanging="20"/>
              <w:jc w:val="left"/>
              <w:rPr>
                <w:rFonts w:hint="eastAsia" w:ascii="宋体" w:hAnsi="宋体" w:eastAsia="宋体" w:cs="宋体"/>
                <w:sz w:val="24"/>
                <w:szCs w:val="24"/>
                <w:lang w:val="en-US"/>
              </w:rPr>
            </w:pPr>
            <w:r>
              <w:rPr>
                <w:rFonts w:hint="eastAsia" w:ascii="宋体" w:hAnsi="宋体" w:eastAsia="宋体" w:cs="宋体"/>
                <w:sz w:val="24"/>
                <w:szCs w:val="24"/>
                <w:lang w:val="en-US"/>
              </w:rPr>
              <w:t>高速公路服务区、轨道交通站点</w:t>
            </w:r>
            <w:r>
              <w:rPr>
                <w:rFonts w:hint="eastAsia" w:ascii="宋体" w:hAnsi="宋体" w:eastAsia="宋体" w:cs="宋体"/>
                <w:sz w:val="24"/>
                <w:szCs w:val="24"/>
                <w:lang w:eastAsia="zh-CN"/>
              </w:rPr>
              <w:t>（</w:t>
            </w:r>
            <w:r>
              <w:rPr>
                <w:rFonts w:hint="eastAsia" w:ascii="宋体" w:hAnsi="宋体" w:eastAsia="宋体" w:cs="宋体"/>
                <w:sz w:val="24"/>
                <w:szCs w:val="24"/>
                <w:lang w:val="en-US"/>
              </w:rPr>
              <w:t>地铁站</w:t>
            </w:r>
            <w:r>
              <w:rPr>
                <w:rFonts w:hint="eastAsia" w:ascii="宋体" w:hAnsi="宋体" w:eastAsia="宋体" w:cs="宋体"/>
                <w:sz w:val="24"/>
                <w:szCs w:val="24"/>
                <w:lang w:eastAsia="zh-CN"/>
              </w:rPr>
              <w:t>）</w:t>
            </w:r>
            <w:r>
              <w:rPr>
                <w:rFonts w:hint="eastAsia" w:ascii="宋体" w:hAnsi="宋体" w:eastAsia="宋体" w:cs="宋体"/>
                <w:sz w:val="24"/>
                <w:szCs w:val="24"/>
                <w:lang w:val="en-US"/>
              </w:rPr>
              <w:t>、对外交通场站、公共交通场站</w:t>
            </w:r>
            <w:r>
              <w:rPr>
                <w:rFonts w:hint="eastAsia" w:ascii="宋体" w:hAnsi="宋体" w:eastAsia="宋体" w:cs="宋体"/>
                <w:sz w:val="24"/>
                <w:szCs w:val="24"/>
                <w:lang w:val="en-US" w:eastAsia="zh-CN"/>
              </w:rPr>
              <w:t>及站点</w:t>
            </w:r>
            <w:r>
              <w:rPr>
                <w:rFonts w:hint="eastAsia" w:ascii="宋体" w:hAnsi="宋体" w:eastAsia="宋体" w:cs="宋体"/>
                <w:sz w:val="24"/>
                <w:szCs w:val="24"/>
                <w:lang w:val="en-US"/>
              </w:rPr>
              <w:t>、公共停车场(地面)、停车楼(地上)、</w:t>
            </w:r>
            <w:r>
              <w:rPr>
                <w:rFonts w:hint="eastAsia" w:ascii="宋体" w:hAnsi="宋体" w:eastAsia="宋体" w:cs="宋体"/>
                <w:sz w:val="24"/>
                <w:szCs w:val="24"/>
                <w:lang w:eastAsia="zh-CN"/>
              </w:rPr>
              <w:t>机场</w:t>
            </w:r>
          </w:p>
        </w:tc>
      </w:tr>
      <w:tr w14:paraId="712BB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19"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91B8">
            <w:pPr>
              <w:pStyle w:val="54"/>
              <w:widowControl/>
              <w:kinsoku/>
              <w:autoSpaceDE/>
              <w:autoSpaceDN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7053">
            <w:pPr>
              <w:pStyle w:val="54"/>
              <w:widowControl/>
              <w:kinsoku/>
              <w:autoSpaceDE/>
              <w:autoSpaceDN w:val="0"/>
              <w:jc w:val="center"/>
              <w:rPr>
                <w:rFonts w:hint="eastAsia" w:ascii="宋体" w:hAnsi="宋体" w:eastAsia="宋体" w:cs="宋体"/>
                <w:sz w:val="24"/>
                <w:szCs w:val="24"/>
                <w:lang w:val="en-US"/>
              </w:rPr>
            </w:pPr>
            <w:r>
              <w:rPr>
                <w:rFonts w:hint="eastAsia" w:ascii="宋体" w:hAnsi="宋体" w:eastAsia="宋体" w:cs="宋体"/>
                <w:sz w:val="24"/>
                <w:szCs w:val="24"/>
                <w:lang w:val="en-US"/>
              </w:rPr>
              <w:t>公用设施情况</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B1A4">
            <w:pPr>
              <w:pStyle w:val="54"/>
              <w:widowControl/>
              <w:kinsoku/>
              <w:autoSpaceDE/>
              <w:autoSpaceDN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rPr>
              <w:t>自来水厂、污水处理厂、垃圾集中处理设施、消防站、邮政局</w:t>
            </w:r>
            <w:r>
              <w:rPr>
                <w:rFonts w:hint="eastAsia" w:ascii="宋体" w:hAnsi="宋体" w:eastAsia="宋体" w:cs="宋体"/>
                <w:sz w:val="24"/>
                <w:szCs w:val="24"/>
                <w:lang w:eastAsia="zh-CN"/>
              </w:rPr>
              <w:t>（</w:t>
            </w:r>
            <w:r>
              <w:rPr>
                <w:rFonts w:hint="eastAsia" w:ascii="宋体" w:hAnsi="宋体" w:eastAsia="宋体" w:cs="宋体"/>
                <w:sz w:val="24"/>
                <w:szCs w:val="24"/>
                <w:lang w:val="en-US"/>
              </w:rPr>
              <w:t>所</w:t>
            </w:r>
            <w:r>
              <w:rPr>
                <w:rFonts w:hint="eastAsia" w:ascii="宋体" w:hAnsi="宋体" w:eastAsia="宋体" w:cs="宋体"/>
                <w:sz w:val="24"/>
                <w:szCs w:val="24"/>
                <w:lang w:eastAsia="zh-CN"/>
              </w:rPr>
              <w:t>）</w:t>
            </w:r>
            <w:r>
              <w:rPr>
                <w:rFonts w:hint="eastAsia" w:ascii="宋体" w:hAnsi="宋体" w:eastAsia="宋体" w:cs="宋体"/>
                <w:sz w:val="24"/>
                <w:szCs w:val="24"/>
                <w:lang w:val="en-US"/>
              </w:rPr>
              <w:t>、供热厂</w:t>
            </w:r>
            <w:r>
              <w:rPr>
                <w:rFonts w:hint="eastAsia" w:ascii="宋体" w:hAnsi="宋体" w:eastAsia="宋体" w:cs="宋体"/>
                <w:sz w:val="24"/>
                <w:szCs w:val="24"/>
                <w:lang w:val="en-US" w:eastAsia="zh-CN"/>
              </w:rPr>
              <w:t>、供电站、供气站、燃气管网、自来水管网、电力管网</w:t>
            </w:r>
          </w:p>
        </w:tc>
      </w:tr>
      <w:tr w14:paraId="434E6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CB78">
            <w:pPr>
              <w:pStyle w:val="54"/>
              <w:widowControl/>
              <w:kinsoku/>
              <w:autoSpaceDE/>
              <w:autoSpaceDN w:val="0"/>
              <w:jc w:val="center"/>
              <w:rPr>
                <w:rFonts w:hint="eastAsia" w:ascii="宋体" w:hAnsi="宋体" w:eastAsia="宋体" w:cs="宋体"/>
                <w:position w:val="-2"/>
                <w:sz w:val="24"/>
                <w:szCs w:val="24"/>
                <w:lang w:val="en-US" w:eastAsia="zh-CN"/>
              </w:rPr>
            </w:pPr>
            <w:r>
              <w:rPr>
                <w:rFonts w:hint="eastAsia" w:ascii="宋体" w:hAnsi="宋体" w:eastAsia="宋体" w:cs="宋体"/>
                <w:position w:val="-2"/>
                <w:sz w:val="24"/>
                <w:szCs w:val="24"/>
                <w:lang w:val="en-US" w:eastAsia="zh-CN"/>
              </w:rPr>
              <w:t>9</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C152">
            <w:pPr>
              <w:pStyle w:val="54"/>
              <w:widowControl/>
              <w:kinsoku/>
              <w:autoSpaceDE/>
              <w:autoSpaceDN w:val="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机关团体情况</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8167">
            <w:pPr>
              <w:pStyle w:val="54"/>
              <w:widowControl/>
              <w:kinsoku/>
              <w:autoSpaceDE/>
              <w:autoSpaceDN w:val="0"/>
              <w:jc w:val="left"/>
              <w:rPr>
                <w:rFonts w:hint="eastAsia" w:ascii="宋体" w:hAnsi="宋体" w:eastAsia="宋体" w:cs="宋体"/>
                <w:sz w:val="24"/>
                <w:szCs w:val="24"/>
                <w:lang w:val="en-US"/>
              </w:rPr>
            </w:pPr>
            <w:r>
              <w:rPr>
                <w:rFonts w:hint="eastAsia" w:ascii="宋体" w:hAnsi="宋体" w:eastAsia="宋体" w:cs="宋体"/>
                <w:sz w:val="24"/>
                <w:szCs w:val="24"/>
                <w:lang w:eastAsia="zh-CN"/>
              </w:rPr>
              <w:t>公安派出所</w:t>
            </w:r>
          </w:p>
        </w:tc>
      </w:tr>
      <w:tr w14:paraId="7C9E3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8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9919">
            <w:pPr>
              <w:pStyle w:val="54"/>
              <w:widowControl/>
              <w:kinsoku/>
              <w:autoSpaceDE/>
              <w:autoSpaceDN w:val="0"/>
              <w:jc w:val="center"/>
              <w:rPr>
                <w:rFonts w:hint="eastAsia" w:ascii="宋体" w:hAnsi="宋体" w:eastAsia="宋体" w:cs="宋体"/>
                <w:sz w:val="24"/>
                <w:szCs w:val="24"/>
                <w:lang w:val="en-US" w:eastAsia="zh-CN"/>
              </w:rPr>
            </w:pPr>
            <w:r>
              <w:rPr>
                <w:rFonts w:hint="eastAsia" w:ascii="宋体" w:hAnsi="宋体" w:eastAsia="宋体" w:cs="宋体"/>
                <w:position w:val="-3"/>
                <w:sz w:val="24"/>
                <w:szCs w:val="24"/>
                <w:lang w:val="en-US" w:eastAsia="zh-CN"/>
              </w:rPr>
              <w:t>10</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7E56">
            <w:pPr>
              <w:pStyle w:val="54"/>
              <w:widowControl/>
              <w:kinsoku/>
              <w:autoSpaceDE/>
              <w:autoSpaceDN w:val="0"/>
              <w:jc w:val="center"/>
              <w:rPr>
                <w:rFonts w:hint="eastAsia" w:ascii="宋体" w:hAnsi="宋体" w:eastAsia="宋体" w:cs="宋体"/>
                <w:sz w:val="24"/>
                <w:szCs w:val="24"/>
                <w:lang w:val="en-US"/>
              </w:rPr>
            </w:pPr>
            <w:r>
              <w:rPr>
                <w:rFonts w:hint="eastAsia" w:ascii="宋体" w:hAnsi="宋体" w:eastAsia="宋体" w:cs="宋体"/>
                <w:sz w:val="24"/>
                <w:szCs w:val="24"/>
                <w:lang w:val="en-US"/>
              </w:rPr>
              <w:t>公园与绿地情况</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2EDD">
            <w:pPr>
              <w:pStyle w:val="54"/>
              <w:widowControl/>
              <w:kinsoku/>
              <w:autoSpaceDE/>
              <w:autoSpaceDN w:val="0"/>
              <w:jc w:val="left"/>
              <w:rPr>
                <w:rFonts w:hint="eastAsia" w:ascii="宋体" w:hAnsi="宋体" w:eastAsia="宋体" w:cs="宋体"/>
                <w:sz w:val="24"/>
                <w:szCs w:val="24"/>
                <w:lang w:val="en-US"/>
              </w:rPr>
            </w:pPr>
            <w:r>
              <w:rPr>
                <w:rFonts w:hint="eastAsia" w:ascii="宋体" w:hAnsi="宋体" w:eastAsia="宋体" w:cs="宋体"/>
                <w:sz w:val="24"/>
                <w:szCs w:val="24"/>
                <w:lang w:val="en-US"/>
              </w:rPr>
              <w:t>公园、绿地、广场</w:t>
            </w:r>
          </w:p>
        </w:tc>
      </w:tr>
      <w:tr w14:paraId="35624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1"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C611">
            <w:pPr>
              <w:pStyle w:val="54"/>
              <w:widowControl/>
              <w:kinsoku/>
              <w:autoSpaceDE/>
              <w:autoSpaceDN w:val="0"/>
              <w:jc w:val="center"/>
              <w:rPr>
                <w:rFonts w:hint="eastAsia" w:ascii="宋体" w:hAnsi="宋体" w:eastAsia="宋体" w:cs="宋体"/>
                <w:sz w:val="24"/>
                <w:szCs w:val="24"/>
                <w:lang w:val="en-US" w:eastAsia="zh-CN"/>
              </w:rPr>
            </w:pPr>
            <w:r>
              <w:rPr>
                <w:rFonts w:hint="eastAsia" w:ascii="宋体" w:hAnsi="宋体" w:eastAsia="宋体" w:cs="宋体"/>
                <w:position w:val="-3"/>
                <w:sz w:val="24"/>
                <w:szCs w:val="24"/>
                <w:lang w:val="en-US"/>
              </w:rPr>
              <w:t>1</w:t>
            </w:r>
            <w:r>
              <w:rPr>
                <w:rFonts w:hint="eastAsia" w:ascii="宋体" w:hAnsi="宋体" w:eastAsia="宋体" w:cs="宋体"/>
                <w:position w:val="-3"/>
                <w:sz w:val="24"/>
                <w:szCs w:val="24"/>
                <w:lang w:val="en-US" w:eastAsia="zh-CN"/>
              </w:rPr>
              <w:t>1</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8FB6">
            <w:pPr>
              <w:pStyle w:val="54"/>
              <w:widowControl/>
              <w:kinsoku/>
              <w:autoSpaceDE/>
              <w:autoSpaceDN w:val="0"/>
              <w:jc w:val="center"/>
              <w:rPr>
                <w:rFonts w:hint="eastAsia" w:ascii="宋体" w:hAnsi="宋体" w:eastAsia="宋体" w:cs="宋体"/>
                <w:sz w:val="24"/>
                <w:szCs w:val="24"/>
                <w:lang w:val="en-US"/>
              </w:rPr>
            </w:pPr>
            <w:r>
              <w:rPr>
                <w:rFonts w:hint="eastAsia" w:ascii="宋体" w:hAnsi="宋体" w:eastAsia="宋体" w:cs="宋体"/>
                <w:sz w:val="24"/>
                <w:szCs w:val="24"/>
                <w:lang w:val="en-US"/>
              </w:rPr>
              <w:t>殡葬设施情况</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C3A4">
            <w:pPr>
              <w:pStyle w:val="54"/>
              <w:widowControl/>
              <w:kinsoku/>
              <w:autoSpaceDE/>
              <w:autoSpaceDN w:val="0"/>
              <w:jc w:val="left"/>
              <w:rPr>
                <w:rFonts w:hint="eastAsia" w:ascii="宋体" w:hAnsi="宋体" w:eastAsia="宋体" w:cs="宋体"/>
                <w:sz w:val="24"/>
                <w:szCs w:val="24"/>
                <w:lang w:val="en-US"/>
              </w:rPr>
            </w:pPr>
            <w:r>
              <w:rPr>
                <w:rFonts w:hint="eastAsia" w:ascii="宋体" w:hAnsi="宋体" w:eastAsia="宋体" w:cs="宋体"/>
                <w:sz w:val="24"/>
                <w:szCs w:val="24"/>
                <w:lang w:val="en-US"/>
              </w:rPr>
              <w:t>殡葬设施</w:t>
            </w:r>
          </w:p>
        </w:tc>
      </w:tr>
      <w:tr w14:paraId="01755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5B5D">
            <w:pPr>
              <w:pStyle w:val="54"/>
              <w:widowControl/>
              <w:kinsoku/>
              <w:autoSpaceDE/>
              <w:autoSpaceDN w:val="0"/>
              <w:jc w:val="center"/>
              <w:rPr>
                <w:rFonts w:hint="eastAsia" w:ascii="宋体" w:hAnsi="宋体" w:eastAsia="宋体" w:cs="宋体"/>
                <w:sz w:val="24"/>
                <w:szCs w:val="24"/>
                <w:lang w:val="en-US" w:eastAsia="zh-CN"/>
              </w:rPr>
            </w:pPr>
            <w:r>
              <w:rPr>
                <w:rFonts w:hint="eastAsia" w:ascii="宋体" w:hAnsi="宋体" w:eastAsia="宋体" w:cs="宋体"/>
                <w:position w:val="-2"/>
                <w:sz w:val="24"/>
                <w:szCs w:val="24"/>
                <w:lang w:val="en-US"/>
              </w:rPr>
              <w:t>1</w:t>
            </w:r>
            <w:r>
              <w:rPr>
                <w:rFonts w:hint="eastAsia" w:ascii="宋体" w:hAnsi="宋体" w:eastAsia="宋体" w:cs="宋体"/>
                <w:position w:val="-2"/>
                <w:sz w:val="24"/>
                <w:szCs w:val="24"/>
                <w:lang w:val="en-US" w:eastAsia="zh-CN"/>
              </w:rPr>
              <w:t>2</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C0AE">
            <w:pPr>
              <w:pStyle w:val="54"/>
              <w:widowControl/>
              <w:kinsoku/>
              <w:autoSpaceDE/>
              <w:autoSpaceDN w:val="0"/>
              <w:jc w:val="center"/>
              <w:rPr>
                <w:rFonts w:hint="eastAsia" w:ascii="宋体" w:hAnsi="宋体" w:eastAsia="宋体" w:cs="宋体"/>
                <w:sz w:val="24"/>
                <w:szCs w:val="24"/>
                <w:lang w:val="en-US"/>
              </w:rPr>
            </w:pPr>
            <w:r>
              <w:rPr>
                <w:rFonts w:hint="eastAsia" w:ascii="宋体" w:hAnsi="宋体" w:eastAsia="宋体" w:cs="宋体"/>
                <w:sz w:val="24"/>
                <w:szCs w:val="24"/>
                <w:lang w:val="en-US"/>
              </w:rPr>
              <w:t>水利设施情况</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188A">
            <w:pPr>
              <w:pStyle w:val="54"/>
              <w:widowControl/>
              <w:kinsoku/>
              <w:autoSpaceDE/>
              <w:autoSpaceDN w:val="0"/>
              <w:jc w:val="left"/>
              <w:rPr>
                <w:rFonts w:hint="eastAsia" w:ascii="宋体" w:hAnsi="宋体" w:eastAsia="宋体" w:cs="宋体"/>
                <w:sz w:val="24"/>
                <w:szCs w:val="24"/>
                <w:lang w:val="en-US"/>
              </w:rPr>
            </w:pPr>
            <w:r>
              <w:rPr>
                <w:rFonts w:hint="eastAsia" w:ascii="宋体" w:hAnsi="宋体" w:eastAsia="宋体" w:cs="宋体"/>
                <w:sz w:val="24"/>
                <w:szCs w:val="24"/>
                <w:lang w:val="en-US"/>
              </w:rPr>
              <w:t>水电站</w:t>
            </w:r>
          </w:p>
        </w:tc>
      </w:tr>
      <w:tr w14:paraId="5131A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5E60">
            <w:pPr>
              <w:pStyle w:val="54"/>
              <w:widowControl/>
              <w:kinsoku/>
              <w:autoSpaceDE/>
              <w:autoSpaceDN w:val="0"/>
              <w:jc w:val="center"/>
              <w:rPr>
                <w:rFonts w:hint="eastAsia" w:ascii="宋体" w:hAnsi="宋体" w:eastAsia="宋体" w:cs="宋体"/>
                <w:sz w:val="24"/>
                <w:szCs w:val="24"/>
                <w:lang w:val="en-US" w:eastAsia="zh-CN"/>
              </w:rPr>
            </w:pPr>
            <w:r>
              <w:rPr>
                <w:rFonts w:hint="eastAsia" w:ascii="宋体" w:hAnsi="宋体" w:eastAsia="宋体" w:cs="宋体"/>
                <w:position w:val="-3"/>
                <w:sz w:val="24"/>
                <w:szCs w:val="24"/>
                <w:lang w:val="en-US"/>
              </w:rPr>
              <w:t>1</w:t>
            </w:r>
            <w:r>
              <w:rPr>
                <w:rFonts w:hint="eastAsia" w:ascii="宋体" w:hAnsi="宋体" w:eastAsia="宋体" w:cs="宋体"/>
                <w:position w:val="-3"/>
                <w:sz w:val="24"/>
                <w:szCs w:val="24"/>
                <w:lang w:val="en-US" w:eastAsia="zh-CN"/>
              </w:rPr>
              <w:t>3</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D56B">
            <w:pPr>
              <w:pStyle w:val="54"/>
              <w:widowControl/>
              <w:kinsoku/>
              <w:autoSpaceDE/>
              <w:autoSpaceDN w:val="0"/>
              <w:jc w:val="center"/>
              <w:rPr>
                <w:rFonts w:hint="eastAsia" w:ascii="宋体" w:hAnsi="宋体" w:eastAsia="宋体" w:cs="宋体"/>
                <w:sz w:val="24"/>
                <w:szCs w:val="24"/>
                <w:lang w:val="en-US"/>
              </w:rPr>
            </w:pPr>
            <w:r>
              <w:rPr>
                <w:rFonts w:hint="eastAsia" w:ascii="宋体" w:hAnsi="宋体" w:eastAsia="宋体" w:cs="宋体"/>
                <w:sz w:val="24"/>
                <w:szCs w:val="24"/>
                <w:lang w:val="en-US"/>
              </w:rPr>
              <w:t>城市安全韧性情况</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9A5B">
            <w:pPr>
              <w:pStyle w:val="54"/>
              <w:widowControl/>
              <w:kinsoku/>
              <w:autoSpaceDE/>
              <w:autoSpaceDN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rPr>
              <w:t>城市内涝积水点、应急避难场所</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地上</w:t>
            </w:r>
            <w:r>
              <w:rPr>
                <w:rFonts w:hint="eastAsia" w:ascii="宋体" w:hAnsi="宋体" w:eastAsia="宋体" w:cs="宋体"/>
                <w:sz w:val="24"/>
                <w:szCs w:val="24"/>
                <w:lang w:val="en-US" w:eastAsia="zh-CN"/>
              </w:rPr>
              <w:t>）</w:t>
            </w:r>
          </w:p>
        </w:tc>
      </w:tr>
      <w:tr w14:paraId="24627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AB8E">
            <w:pPr>
              <w:pStyle w:val="54"/>
              <w:widowControl/>
              <w:kinsoku/>
              <w:autoSpaceDE/>
              <w:autoSpaceDN w:val="0"/>
              <w:jc w:val="center"/>
              <w:rPr>
                <w:rFonts w:hint="eastAsia" w:ascii="宋体" w:hAnsi="宋体" w:eastAsia="宋体" w:cs="宋体"/>
                <w:sz w:val="24"/>
                <w:szCs w:val="24"/>
                <w:lang w:val="en-US"/>
              </w:rPr>
            </w:pPr>
            <w:r>
              <w:rPr>
                <w:rFonts w:hint="eastAsia" w:ascii="宋体" w:hAnsi="宋体" w:eastAsia="宋体" w:cs="宋体"/>
                <w:sz w:val="24"/>
                <w:szCs w:val="24"/>
                <w:lang w:val="en-US"/>
              </w:rPr>
              <w:t>1</w:t>
            </w:r>
            <w:r>
              <w:rPr>
                <w:rFonts w:hint="eastAsia" w:ascii="宋体" w:hAnsi="宋体" w:eastAsia="宋体" w:cs="宋体"/>
                <w:sz w:val="24"/>
                <w:szCs w:val="24"/>
                <w:lang w:val="en-US" w:eastAsia="zh-CN"/>
              </w:rPr>
              <w:t>4</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038A">
            <w:pPr>
              <w:pStyle w:val="54"/>
              <w:widowControl/>
              <w:kinsoku/>
              <w:autoSpaceDE/>
              <w:autoSpaceDN w:val="0"/>
              <w:jc w:val="center"/>
              <w:rPr>
                <w:rFonts w:hint="eastAsia" w:ascii="宋体" w:hAnsi="宋体" w:eastAsia="宋体" w:cs="宋体"/>
                <w:sz w:val="24"/>
                <w:szCs w:val="24"/>
                <w:lang w:val="en-US"/>
              </w:rPr>
            </w:pPr>
            <w:r>
              <w:rPr>
                <w:rFonts w:hint="eastAsia" w:ascii="宋体" w:hAnsi="宋体" w:eastAsia="宋体" w:cs="宋体"/>
                <w:sz w:val="24"/>
                <w:szCs w:val="24"/>
                <w:lang w:val="en-US"/>
              </w:rPr>
              <w:t>建筑情况</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0351">
            <w:pPr>
              <w:pStyle w:val="54"/>
              <w:widowControl/>
              <w:kinsoku/>
              <w:autoSpaceDE/>
              <w:autoSpaceDN w:val="0"/>
              <w:jc w:val="left"/>
              <w:rPr>
                <w:rFonts w:hint="eastAsia" w:ascii="宋体" w:hAnsi="宋体" w:eastAsia="宋体" w:cs="宋体"/>
                <w:sz w:val="24"/>
                <w:szCs w:val="24"/>
                <w:lang w:val="en-US"/>
              </w:rPr>
            </w:pPr>
            <w:r>
              <w:rPr>
                <w:rFonts w:hint="eastAsia" w:ascii="宋体" w:hAnsi="宋体" w:eastAsia="宋体" w:cs="宋体"/>
                <w:sz w:val="24"/>
                <w:szCs w:val="24"/>
                <w:lang w:val="en-US"/>
              </w:rPr>
              <w:t>单体建筑的高度、占地面积、建筑总面积</w:t>
            </w:r>
          </w:p>
        </w:tc>
      </w:tr>
      <w:tr w14:paraId="1C2C8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2F0E">
            <w:pPr>
              <w:pStyle w:val="54"/>
              <w:widowControl/>
              <w:kinsoku/>
              <w:autoSpaceDE/>
              <w:autoSpaceDN w:val="0"/>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15</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A077">
            <w:pPr>
              <w:pStyle w:val="54"/>
              <w:widowControl/>
              <w:kinsoku/>
              <w:autoSpaceDE/>
              <w:autoSpaceDN w:val="0"/>
              <w:jc w:val="center"/>
              <w:rPr>
                <w:rFonts w:hint="eastAsia" w:ascii="宋体" w:hAnsi="宋体" w:eastAsia="宋体" w:cs="宋体"/>
                <w:sz w:val="24"/>
                <w:szCs w:val="24"/>
                <w:lang w:val="en-US"/>
              </w:rPr>
            </w:pPr>
            <w:r>
              <w:rPr>
                <w:rFonts w:hint="eastAsia" w:ascii="宋体" w:hAnsi="宋体" w:eastAsia="宋体" w:cs="宋体"/>
                <w:sz w:val="24"/>
                <w:szCs w:val="24"/>
                <w:lang w:val="en-US"/>
              </w:rPr>
              <w:t>城市更新情况</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3205">
            <w:pPr>
              <w:pStyle w:val="54"/>
              <w:widowControl/>
              <w:kinsoku/>
              <w:autoSpaceDE/>
              <w:autoSpaceDN w:val="0"/>
              <w:jc w:val="left"/>
              <w:rPr>
                <w:rFonts w:hint="eastAsia" w:ascii="宋体" w:hAnsi="宋体" w:eastAsia="宋体" w:cs="宋体"/>
                <w:sz w:val="24"/>
                <w:szCs w:val="24"/>
                <w:lang w:val="en-US"/>
              </w:rPr>
            </w:pPr>
            <w:r>
              <w:rPr>
                <w:rFonts w:hint="eastAsia" w:ascii="宋体" w:hAnsi="宋体" w:eastAsia="宋体" w:cs="宋体"/>
                <w:sz w:val="24"/>
                <w:szCs w:val="24"/>
                <w:lang w:val="en-US"/>
              </w:rPr>
              <w:t>新增城市更新改造用地</w:t>
            </w:r>
          </w:p>
        </w:tc>
      </w:tr>
      <w:tr w14:paraId="0A02F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43EF">
            <w:pPr>
              <w:pStyle w:val="54"/>
              <w:widowControl/>
              <w:kinsoku/>
              <w:autoSpaceDE/>
              <w:autoSpaceDN w:val="0"/>
              <w:jc w:val="center"/>
              <w:rPr>
                <w:rFonts w:hint="eastAsia" w:ascii="宋体" w:hAnsi="宋体" w:eastAsia="宋体" w:cs="宋体"/>
                <w:sz w:val="24"/>
                <w:szCs w:val="24"/>
                <w:lang w:val="en-US" w:eastAsia="zh-CN"/>
              </w:rPr>
            </w:pPr>
            <w:r>
              <w:rPr>
                <w:rFonts w:hint="eastAsia" w:ascii="宋体" w:hAnsi="宋体" w:eastAsia="宋体" w:cs="宋体"/>
                <w:position w:val="-3"/>
                <w:sz w:val="24"/>
                <w:szCs w:val="24"/>
                <w:lang w:val="en-US"/>
              </w:rPr>
              <w:t>1</w:t>
            </w:r>
            <w:r>
              <w:rPr>
                <w:rFonts w:hint="eastAsia" w:ascii="宋体" w:hAnsi="宋体" w:eastAsia="宋体" w:cs="宋体"/>
                <w:position w:val="-3"/>
                <w:sz w:val="24"/>
                <w:szCs w:val="24"/>
                <w:lang w:val="en-US" w:eastAsia="zh-CN"/>
              </w:rPr>
              <w:t>6</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AC14">
            <w:pPr>
              <w:keepNext w:val="0"/>
              <w:keepLines w:val="0"/>
              <w:widowControl/>
              <w:suppressLineNumbers w:val="0"/>
              <w:kinsoku/>
              <w:autoSpaceDE/>
              <w:autoSpaceDN w:val="0"/>
              <w:adjustRightInd w:val="0"/>
              <w:snapToGrid w:val="0"/>
              <w:spacing w:before="0" w:beforeAutospacing="0" w:after="0" w:afterAutospacing="0"/>
              <w:ind w:left="0" w:right="0"/>
              <w:jc w:val="center"/>
              <w:rPr>
                <w:rFonts w:hint="eastAsia" w:ascii="宋体" w:hAnsi="宋体" w:eastAsia="宋体" w:cs="宋体"/>
                <w:sz w:val="24"/>
                <w:szCs w:val="24"/>
                <w:lang w:val="en-US"/>
              </w:rPr>
            </w:pPr>
          </w:p>
          <w:p w14:paraId="78DADD13">
            <w:pPr>
              <w:pStyle w:val="54"/>
              <w:widowControl/>
              <w:kinsoku/>
              <w:autoSpaceDE/>
              <w:autoSpaceDN w:val="0"/>
              <w:jc w:val="center"/>
              <w:rPr>
                <w:rFonts w:hint="eastAsia" w:ascii="宋体" w:hAnsi="宋体" w:eastAsia="宋体" w:cs="宋体"/>
                <w:sz w:val="24"/>
                <w:szCs w:val="24"/>
                <w:lang w:val="en-US"/>
              </w:rPr>
            </w:pPr>
            <w:r>
              <w:rPr>
                <w:rFonts w:hint="eastAsia" w:ascii="宋体" w:hAnsi="宋体" w:eastAsia="宋体" w:cs="宋体"/>
                <w:sz w:val="24"/>
                <w:szCs w:val="24"/>
                <w:lang w:val="en-US"/>
              </w:rPr>
              <w:t>水域、交通网络情况</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A6F0">
            <w:pPr>
              <w:pStyle w:val="54"/>
              <w:widowControl/>
              <w:kinsoku/>
              <w:autoSpaceDE/>
              <w:autoSpaceDN w:val="0"/>
              <w:ind w:right="533"/>
              <w:jc w:val="left"/>
              <w:rPr>
                <w:rFonts w:hint="eastAsia" w:ascii="宋体" w:hAnsi="宋体" w:eastAsia="宋体" w:cs="宋体"/>
                <w:sz w:val="24"/>
                <w:szCs w:val="24"/>
                <w:lang w:val="en-US"/>
              </w:rPr>
            </w:pPr>
            <w:r>
              <w:rPr>
                <w:rFonts w:hint="eastAsia" w:ascii="宋体" w:hAnsi="宋体" w:eastAsia="宋体" w:cs="宋体"/>
                <w:sz w:val="24"/>
                <w:szCs w:val="24"/>
                <w:lang w:val="en-US"/>
              </w:rPr>
              <w:t>河湖</w:t>
            </w:r>
            <w:r>
              <w:rPr>
                <w:rFonts w:hint="eastAsia" w:ascii="宋体" w:hAnsi="宋体" w:eastAsia="宋体" w:cs="宋体"/>
                <w:sz w:val="24"/>
                <w:szCs w:val="24"/>
                <w:lang w:eastAsia="zh-CN"/>
              </w:rPr>
              <w:t>（</w:t>
            </w:r>
            <w:r>
              <w:rPr>
                <w:rFonts w:hint="eastAsia" w:ascii="宋体" w:hAnsi="宋体" w:eastAsia="宋体" w:cs="宋体"/>
                <w:sz w:val="24"/>
                <w:szCs w:val="24"/>
                <w:lang w:val="en-US"/>
              </w:rPr>
              <w:t>含大型水库</w:t>
            </w:r>
            <w:r>
              <w:rPr>
                <w:rFonts w:hint="eastAsia" w:ascii="宋体" w:hAnsi="宋体" w:eastAsia="宋体" w:cs="宋体"/>
                <w:sz w:val="24"/>
                <w:szCs w:val="24"/>
                <w:lang w:eastAsia="zh-CN"/>
              </w:rPr>
              <w:t>）</w:t>
            </w:r>
            <w:r>
              <w:rPr>
                <w:rFonts w:hint="eastAsia" w:ascii="宋体" w:hAnsi="宋体" w:eastAsia="宋体" w:cs="宋体"/>
                <w:sz w:val="24"/>
                <w:szCs w:val="24"/>
                <w:lang w:val="en-US"/>
              </w:rPr>
              <w:t>岸线、河渠结构线，铁路</w:t>
            </w:r>
            <w:r>
              <w:rPr>
                <w:rFonts w:hint="eastAsia" w:ascii="宋体" w:hAnsi="宋体" w:eastAsia="宋体" w:cs="宋体"/>
                <w:sz w:val="24"/>
                <w:szCs w:val="24"/>
                <w:lang w:eastAsia="zh-CN"/>
              </w:rPr>
              <w:t>（</w:t>
            </w:r>
            <w:r>
              <w:rPr>
                <w:rFonts w:hint="eastAsia" w:ascii="宋体" w:hAnsi="宋体" w:eastAsia="宋体" w:cs="宋体"/>
                <w:sz w:val="24"/>
                <w:szCs w:val="24"/>
                <w:lang w:val="en-US"/>
              </w:rPr>
              <w:t>含高速铁路</w:t>
            </w:r>
            <w:r>
              <w:rPr>
                <w:rFonts w:hint="eastAsia" w:ascii="宋体" w:hAnsi="宋体" w:eastAsia="宋体" w:cs="宋体"/>
                <w:sz w:val="24"/>
                <w:szCs w:val="24"/>
                <w:lang w:eastAsia="zh-CN"/>
              </w:rPr>
              <w:t>）</w:t>
            </w:r>
            <w:r>
              <w:rPr>
                <w:rFonts w:hint="eastAsia" w:ascii="宋体" w:hAnsi="宋体" w:eastAsia="宋体" w:cs="宋体"/>
                <w:sz w:val="24"/>
                <w:szCs w:val="24"/>
                <w:lang w:val="en-US"/>
              </w:rPr>
              <w:t>、公路</w:t>
            </w:r>
            <w:r>
              <w:rPr>
                <w:rFonts w:hint="eastAsia" w:ascii="宋体" w:hAnsi="宋体" w:eastAsia="宋体" w:cs="宋体"/>
                <w:sz w:val="24"/>
                <w:szCs w:val="24"/>
                <w:lang w:eastAsia="zh-CN"/>
              </w:rPr>
              <w:t>（</w:t>
            </w:r>
            <w:r>
              <w:rPr>
                <w:rFonts w:hint="eastAsia" w:ascii="宋体" w:hAnsi="宋体" w:eastAsia="宋体" w:cs="宋体"/>
                <w:sz w:val="24"/>
                <w:szCs w:val="24"/>
                <w:lang w:val="en-US"/>
              </w:rPr>
              <w:t>含高速公路</w:t>
            </w:r>
            <w:r>
              <w:rPr>
                <w:rFonts w:hint="eastAsia" w:ascii="宋体" w:hAnsi="宋体" w:eastAsia="宋体" w:cs="宋体"/>
                <w:sz w:val="24"/>
                <w:szCs w:val="24"/>
                <w:lang w:eastAsia="zh-CN"/>
              </w:rPr>
              <w:t>）</w:t>
            </w:r>
            <w:r>
              <w:rPr>
                <w:rFonts w:hint="eastAsia" w:ascii="宋体" w:hAnsi="宋体" w:eastAsia="宋体" w:cs="宋体"/>
                <w:sz w:val="24"/>
                <w:szCs w:val="24"/>
                <w:lang w:val="en-US"/>
              </w:rPr>
              <w:t>、城市道路、</w:t>
            </w:r>
            <w:r>
              <w:rPr>
                <w:rFonts w:hint="eastAsia" w:ascii="宋体" w:hAnsi="宋体" w:eastAsia="宋体" w:cs="宋体"/>
                <w:sz w:val="24"/>
                <w:szCs w:val="24"/>
                <w:lang w:eastAsia="zh-CN"/>
              </w:rPr>
              <w:t>乡</w:t>
            </w:r>
            <w:r>
              <w:rPr>
                <w:rFonts w:hint="eastAsia" w:ascii="宋体" w:hAnsi="宋体" w:eastAsia="宋体" w:cs="宋体"/>
                <w:sz w:val="24"/>
                <w:szCs w:val="24"/>
                <w:lang w:val="en-US"/>
              </w:rPr>
              <w:t>村道路、匝道中心线</w:t>
            </w:r>
          </w:p>
        </w:tc>
      </w:tr>
      <w:tr w14:paraId="048CD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9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8996">
            <w:pPr>
              <w:pStyle w:val="54"/>
              <w:widowControl/>
              <w:kinsoku/>
              <w:autoSpaceDE/>
              <w:autoSpaceDN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1</w:t>
            </w:r>
            <w:r>
              <w:rPr>
                <w:rFonts w:hint="eastAsia" w:ascii="宋体" w:hAnsi="宋体" w:eastAsia="宋体" w:cs="宋体"/>
                <w:sz w:val="24"/>
                <w:szCs w:val="24"/>
                <w:lang w:val="en-US" w:eastAsia="zh-CN"/>
              </w:rPr>
              <w:t>7</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1DBA">
            <w:pPr>
              <w:pStyle w:val="54"/>
              <w:widowControl/>
              <w:kinsoku/>
              <w:autoSpaceDE/>
              <w:autoSpaceDN w:val="0"/>
              <w:jc w:val="center"/>
              <w:rPr>
                <w:rFonts w:hint="eastAsia" w:ascii="宋体" w:hAnsi="宋体" w:eastAsia="宋体" w:cs="宋体"/>
                <w:sz w:val="24"/>
                <w:szCs w:val="24"/>
                <w:lang w:val="en-US"/>
              </w:rPr>
            </w:pPr>
            <w:r>
              <w:rPr>
                <w:rFonts w:hint="eastAsia" w:ascii="宋体" w:hAnsi="宋体" w:eastAsia="宋体" w:cs="宋体"/>
                <w:sz w:val="24"/>
                <w:szCs w:val="24"/>
                <w:lang w:val="en-US"/>
              </w:rPr>
              <w:t>室外滑雪场情况</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F267">
            <w:pPr>
              <w:pStyle w:val="54"/>
              <w:widowControl/>
              <w:kinsoku/>
              <w:autoSpaceDE/>
              <w:autoSpaceDN w:val="0"/>
              <w:jc w:val="left"/>
              <w:rPr>
                <w:rFonts w:hint="eastAsia" w:ascii="宋体" w:hAnsi="宋体" w:eastAsia="宋体" w:cs="宋体"/>
                <w:sz w:val="24"/>
                <w:szCs w:val="24"/>
                <w:lang w:val="en-US"/>
              </w:rPr>
            </w:pPr>
            <w:r>
              <w:rPr>
                <w:rFonts w:hint="eastAsia" w:ascii="宋体" w:hAnsi="宋体" w:eastAsia="宋体" w:cs="宋体"/>
                <w:sz w:val="24"/>
                <w:szCs w:val="24"/>
                <w:lang w:val="en-US"/>
              </w:rPr>
              <w:t>室外滑雪场</w:t>
            </w:r>
            <w:r>
              <w:rPr>
                <w:rFonts w:hint="eastAsia" w:ascii="宋体" w:hAnsi="宋体" w:eastAsia="宋体" w:cs="宋体"/>
                <w:sz w:val="24"/>
                <w:szCs w:val="24"/>
                <w:lang w:eastAsia="zh-CN"/>
              </w:rPr>
              <w:t>（</w:t>
            </w:r>
            <w:r>
              <w:rPr>
                <w:rFonts w:hint="eastAsia" w:ascii="宋体" w:hAnsi="宋体" w:eastAsia="宋体" w:cs="宋体"/>
                <w:sz w:val="24"/>
                <w:szCs w:val="24"/>
                <w:lang w:val="en-US"/>
              </w:rPr>
              <w:t>含附属设施</w:t>
            </w:r>
            <w:r>
              <w:rPr>
                <w:rFonts w:hint="eastAsia" w:ascii="宋体" w:hAnsi="宋体" w:eastAsia="宋体" w:cs="宋体"/>
                <w:sz w:val="24"/>
                <w:szCs w:val="24"/>
                <w:lang w:eastAsia="zh-CN"/>
              </w:rPr>
              <w:t>）</w:t>
            </w:r>
          </w:p>
        </w:tc>
      </w:tr>
      <w:tr w14:paraId="5B43B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B3A2">
            <w:pPr>
              <w:pStyle w:val="54"/>
              <w:widowControl/>
              <w:kinsoku/>
              <w:autoSpaceDE/>
              <w:autoSpaceDN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1B4D">
            <w:pPr>
              <w:pStyle w:val="54"/>
              <w:widowControl/>
              <w:kinsoku/>
              <w:autoSpaceDE/>
              <w:autoSpaceDN w:val="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历史文化遗产情况</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F0EC">
            <w:pPr>
              <w:pStyle w:val="54"/>
              <w:widowControl/>
              <w:kinsoku/>
              <w:autoSpaceDE/>
              <w:autoSpaceDN w:val="0"/>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历史文化名城、世界文化遗产</w:t>
            </w:r>
          </w:p>
        </w:tc>
      </w:tr>
      <w:tr w14:paraId="324E3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8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FFE7">
            <w:pPr>
              <w:pStyle w:val="54"/>
              <w:widowControl/>
              <w:kinsoku/>
              <w:autoSpaceDE/>
              <w:autoSpaceDN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58E2">
            <w:pPr>
              <w:pStyle w:val="54"/>
              <w:widowControl/>
              <w:kinsoku/>
              <w:autoSpaceDE/>
              <w:autoSpaceDN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城市地下空间情况</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3F10">
            <w:pPr>
              <w:pStyle w:val="54"/>
              <w:widowControl/>
              <w:kinsoku/>
              <w:autoSpaceDE/>
              <w:autoSpaceDN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地下建（构）筑物</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地下交通</w:t>
            </w:r>
          </w:p>
        </w:tc>
      </w:tr>
    </w:tbl>
    <w:p w14:paraId="1DDE6DFC">
      <w:pPr>
        <w:keepNext w:val="0"/>
        <w:keepLines w:val="0"/>
        <w:widowControl w:val="0"/>
        <w:suppressLineNumbers w:val="0"/>
        <w:spacing w:before="0" w:beforeAutospacing="0" w:after="0" w:afterAutospacing="0" w:line="560" w:lineRule="exact"/>
        <w:ind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以上第一至第十二项监测内容，在变更调查地类二级类下，按监测要素细化确定三级地类，以监测要素名称命名，同时，确定监测要素的空间位置、占地范围、面积、相关属性等，并监测其变化情况。第十三至第十九项确定监测要素的空间位置（范围）、面积（长度）、相关属性等，并监测其变化情况。各监测要素的定义与采集指标见附表。</w:t>
      </w:r>
    </w:p>
    <w:p w14:paraId="63039EB2">
      <w:pPr>
        <w:keepNext w:val="0"/>
        <w:keepLines w:val="0"/>
        <w:widowControl w:val="0"/>
        <w:suppressLineNumbers w:val="0"/>
        <w:spacing w:before="0" w:beforeAutospacing="0" w:after="0" w:afterAutospacing="0" w:line="560" w:lineRule="exact"/>
        <w:ind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需说明第十二项“商业服务业设施情况”监测内容中的批发市场、充电站（地上）、加油（气）站、娱乐场所等监测要素为省级扩充内容，各地也可根据实际管理需要，进一步拓展监测范围、深化监测内容。各地在向省级提交成果时，按省级要求进行汇交。</w:t>
      </w:r>
    </w:p>
    <w:p w14:paraId="195D3FB2">
      <w:pPr>
        <w:keepNext w:val="0"/>
        <w:keepLines w:val="0"/>
        <w:widowControl w:val="0"/>
        <w:suppressLineNumbers w:val="0"/>
        <w:spacing w:before="0" w:beforeAutospacing="0" w:after="0" w:afterAutospacing="0" w:line="560" w:lineRule="exact"/>
        <w:ind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三门峡市为深度支撑国土空间详细规划编制和国土空间规划城市体检评估等工作，进一步提升城市国土空间监测成果应用水平，经综合考虑，拓展监测内容，城区采集内容增加以下监测要素：商业服务业情况增加“批发市场”、“三星及以上宾馆”、“度假村”和“商业综合体”等要素；社会福利情况增加“救助管理站”要素；交通情况增加“公共交通站点”要素；公用设施情况增加“供电站”、“供气站”、“燃气管网”、“自来水管网”、“电力管网”等要素，确定监测要素的空间位置、占地范围、面积、相关属性。</w:t>
      </w:r>
    </w:p>
    <w:p w14:paraId="63F29B46">
      <w:pPr>
        <w:keepNext w:val="0"/>
        <w:keepLines w:val="0"/>
        <w:widowControl w:val="0"/>
        <w:suppressLineNumbers w:val="0"/>
        <w:spacing w:before="0" w:beforeAutospacing="0" w:after="0" w:afterAutospacing="0" w:line="560" w:lineRule="exact"/>
        <w:ind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（二）监测范围</w:t>
      </w:r>
    </w:p>
    <w:p w14:paraId="5EA701D3">
      <w:pPr>
        <w:keepNext w:val="0"/>
        <w:keepLines w:val="0"/>
        <w:widowControl w:val="0"/>
        <w:suppressLineNumbers w:val="0"/>
        <w:spacing w:before="0" w:beforeAutospacing="0" w:after="0" w:afterAutospacing="0" w:line="560" w:lineRule="exact"/>
        <w:ind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监测范围根据需要分为全域范围和城区监测范围两类。全域范围指城市行政区域为监测范围。城区监测范围指部反馈的“城区范围”和2024年度国土变更调查确定的城市（201，原则上不含县级市和县）范围的并集。基于以上要求卢氏县2025年城市国土空间监测开展全域范围监测要素。</w:t>
      </w:r>
    </w:p>
    <w:p w14:paraId="07AE8A7E">
      <w:pPr>
        <w:keepNext w:val="0"/>
        <w:keepLines w:val="0"/>
        <w:widowControl w:val="0"/>
        <w:suppressLineNumbers w:val="0"/>
        <w:spacing w:before="0" w:beforeAutospacing="0" w:after="0" w:afterAutospacing="0" w:line="560" w:lineRule="exact"/>
        <w:ind w:right="0" w:firstLine="480" w:firstLineChars="200"/>
        <w:jc w:val="both"/>
        <w:rPr>
          <w:rFonts w:hint="eastAsia" w:ascii="宋体" w:hAnsi="宋体" w:eastAsia="宋体" w:cs="宋体"/>
          <w:sz w:val="24"/>
          <w:szCs w:val="24"/>
          <w:lang w:val="en-US" w:eastAsia="zh-CN"/>
        </w:rPr>
      </w:pPr>
      <w:r>
        <w:rPr>
          <w:rFonts w:hint="eastAsia" w:ascii="宋体" w:hAnsi="宋体" w:eastAsia="宋体" w:cs="宋体"/>
          <w:color w:val="auto"/>
          <w:kern w:val="2"/>
          <w:sz w:val="24"/>
          <w:szCs w:val="24"/>
          <w:lang w:val="en-US" w:eastAsia="zh-CN" w:bidi="ar"/>
        </w:rPr>
        <w:t xml:space="preserve">    全域范围采集的内容包括：高等院校（含军事院校）、中等职业学校、特殊教育学校，专门学校（工读学校），方舱医院，</w:t>
      </w:r>
      <w:r>
        <w:rPr>
          <w:rFonts w:hint="eastAsia" w:ascii="宋体" w:hAnsi="宋体" w:eastAsia="宋体" w:cs="宋体"/>
          <w:sz w:val="24"/>
          <w:szCs w:val="24"/>
          <w:lang w:val="en-US" w:eastAsia="zh-CN"/>
        </w:rPr>
        <w:t>自来水厂、污水处理厂、供热厂，殡葬设施，轨道交通站点（地铁站）、高速公路服务区、机场，水电站，河湖（含大型水库）岸线、河渠结构线，铁路（含高速铁路）、公路（含高速公路）、城市道路、乡村道路中心线，室外滑雪场（含附属设施）。</w:t>
      </w:r>
    </w:p>
    <w:p w14:paraId="50B296D2">
      <w:pPr>
        <w:pStyle w:val="2"/>
        <w:keepNext w:val="0"/>
        <w:keepLines w:val="0"/>
        <w:pageBreakBefore w:val="0"/>
        <w:widowControl w:val="0"/>
        <w:kinsoku/>
        <w:wordWrap/>
        <w:overflowPunct/>
        <w:topLinePunct w:val="0"/>
        <w:autoSpaceDE/>
        <w:autoSpaceDN/>
        <w:bidi w:val="0"/>
        <w:spacing w:line="560" w:lineRule="exact"/>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其余监测要素在城区监测范围内采集。</w:t>
      </w:r>
    </w:p>
    <w:p w14:paraId="1894E51B">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三、任务安排</w:t>
      </w:r>
    </w:p>
    <w:p w14:paraId="05FE118C">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依据2024年度国土变更调查成果、最新的高分辨率遥感影像和最新的相关专题资料，结合实地调查，将2024 年城市国土空间监测数据中相关监测要素（含滑雪场）的现势性更新到2025年。同时，按照本方案要求，采集增加的监测要素。</w:t>
      </w:r>
    </w:p>
    <w:p w14:paraId="64F5EC24">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四、工作内容及要求</w:t>
      </w:r>
    </w:p>
    <w:p w14:paraId="3440E6AA">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SA"/>
        </w:rPr>
        <w:t>（一）</w:t>
      </w:r>
      <w:r>
        <w:rPr>
          <w:rFonts w:hint="eastAsia" w:ascii="宋体" w:hAnsi="宋体" w:eastAsia="宋体" w:cs="宋体"/>
          <w:sz w:val="24"/>
          <w:szCs w:val="24"/>
          <w:lang w:val="en-US" w:eastAsia="zh-CN"/>
        </w:rPr>
        <w:t>遥感影像收集与正射处理</w:t>
      </w:r>
    </w:p>
    <w:p w14:paraId="0F9100B6">
      <w:pPr>
        <w:keepNext w:val="0"/>
        <w:keepLines w:val="0"/>
        <w:pageBreakBefore w:val="0"/>
        <w:widowControl w:val="0"/>
        <w:numPr>
          <w:ilvl w:val="0"/>
          <w:numId w:val="0"/>
        </w:numPr>
        <w:kinsoku/>
        <w:wordWrap/>
        <w:overflowPunct/>
        <w:topLinePunct w:val="0"/>
        <w:autoSpaceDE/>
        <w:autoSpaceDN/>
        <w:bidi w:val="0"/>
        <w:spacing w:line="560" w:lineRule="exact"/>
        <w:ind w:left="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收集高分辨率的卫星遥感影像、无人机遥感影像、倾斜摄影影像等，综合分析选择时相较新、分辨率更优的影像制作正射影像图，用于城市国土空间监测。</w:t>
      </w:r>
    </w:p>
    <w:p w14:paraId="1F8277CD">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SA"/>
        </w:rPr>
        <w:t>（二）</w:t>
      </w:r>
      <w:r>
        <w:rPr>
          <w:rFonts w:hint="eastAsia" w:ascii="宋体" w:hAnsi="宋体" w:eastAsia="宋体" w:cs="宋体"/>
          <w:sz w:val="24"/>
          <w:szCs w:val="24"/>
          <w:lang w:val="en-US" w:eastAsia="zh-CN"/>
        </w:rPr>
        <w:t>资料收集与管理</w:t>
      </w:r>
    </w:p>
    <w:p w14:paraId="37E8D9FD">
      <w:pPr>
        <w:keepNext w:val="0"/>
        <w:keepLines w:val="0"/>
        <w:pageBreakBefore w:val="0"/>
        <w:widowControl w:val="0"/>
        <w:numPr>
          <w:ilvl w:val="0"/>
          <w:numId w:val="0"/>
        </w:numPr>
        <w:kinsoku/>
        <w:wordWrap/>
        <w:overflowPunct/>
        <w:topLinePunct w:val="0"/>
        <w:autoSpaceDE/>
        <w:autoSpaceDN/>
        <w:bidi w:val="0"/>
        <w:spacing w:line="560" w:lineRule="exact"/>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各地收集涉及教育、公安、民政、生态环境、住建、交通、水利、文化旅游、卫生健康、应急、市场监管、体育、统计、能源管理、邮政等行业，现势性为2024年1月1日之后的最新专题资料、POI 数据，结合地籍调查和不动产登记、城市大比例尺基础测绘、数字城市、智慧城市等成果，为确定各类监测对象空间位置、占地范围和属性做参考和指引。</w:t>
      </w:r>
    </w:p>
    <w:p w14:paraId="40055A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收集的专题资料，应首先组织开展现势性、可靠性分析，在此基础上制定合理和一致的利用方案；应用前开展整合处理，以消除冗余、不一致和矛盾的内容。无明确行业主管部门的数据项，需充分利用城市基础地理信息、城市地籍信息已有数据，结合高分辨率航空航天遥感、低空倾斜摄影、地面测量、实地调查等多种方法，进行信息采集与更新。使用专题资料的情况要形成相关记录和说明。</w:t>
      </w:r>
    </w:p>
    <w:p w14:paraId="0DB3E8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（三）监测内容采集</w:t>
      </w:r>
    </w:p>
    <w:p w14:paraId="36EF7DD1">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以2024年度国土变更调查成果为底图，以收集的资料为指引，套合最新遥感影像，利用多种技术手段，结合实地调查，确定相关监测内容的位置、占地范围和相关属性等。具体要求如下：</w:t>
      </w:r>
    </w:p>
    <w:p w14:paraId="4D46AB50">
      <w:pPr>
        <w:pStyle w:val="2"/>
        <w:keepNext w:val="0"/>
        <w:keepLines w:val="0"/>
        <w:pageBreakBefore w:val="0"/>
        <w:widowControl w:val="0"/>
        <w:kinsoku/>
        <w:wordWrap/>
        <w:overflowPunct/>
        <w:topLinePunct w:val="0"/>
        <w:autoSpaceDE/>
        <w:autoSpaceDN/>
        <w:bidi w:val="0"/>
        <w:spacing w:line="560" w:lineRule="exact"/>
        <w:ind w:left="0"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是对于有独立用地的监测要素，监测时实地与2024年度国土变更调查成果地类二级类一致的，在变更调查成果底图上进行细化采集，矢量化相关位置和范围，并标注相关属性；监测时实地与2024年度国土变更调查成果地类二级类不一致的，在单独图层上进行采集，矢量化相关位置和范围，并标注相关属性，同时，按照国土变更调查外业举证相关要求进行举证。可采用实地外业举证、影像举证或提交附件佐证材料的举证方式；实地照片、影像、佐证材料要准确反映监测要素的名称、范围、用途等信息。佐证材料包括但不限于不动产登记、地籍、地形、规划设计图纸和数据等权威资料。对于2024年已举证过，监测时实地没有新变化的情况，不再重复举证。</w:t>
      </w:r>
    </w:p>
    <w:p w14:paraId="3BDDF34D">
      <w:pPr>
        <w:pStyle w:val="2"/>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二是对于没有独立用地的监测要素，以单独图层表示其矢量位置，并标注相关属性。</w:t>
      </w:r>
    </w:p>
    <w:p w14:paraId="2865CE1F">
      <w:pPr>
        <w:pStyle w:val="2"/>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三是对于相关部门权威资料可以表明相关属性的，可以直接使用；对于无权威资料或相关资料不能表明相关属性的，要结合外业实地调查确定相关属性。</w:t>
      </w:r>
    </w:p>
    <w:p w14:paraId="37A997DD">
      <w:pPr>
        <w:pStyle w:val="2"/>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color w:val="auto"/>
          <w:sz w:val="24"/>
          <w:szCs w:val="24"/>
          <w:lang w:val="en-US" w:eastAsia="zh-CN"/>
        </w:rPr>
        <w:t>四是对于监测时原有监测要素改变为不需要监测的要素，对其范围或位置进行标注，以单独图层表示。</w:t>
      </w:r>
    </w:p>
    <w:p w14:paraId="775D976A">
      <w:pPr>
        <w:pStyle w:val="2"/>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五是水域网络、交通网络只更新河湖（含大型水库）岸线、河渠结构线，铁路（含高速铁路）、公路（含高速公路）、城市道路、乡村道路、匝道中心线。</w:t>
      </w:r>
    </w:p>
    <w:p w14:paraId="66183F78">
      <w:pPr>
        <w:pStyle w:val="2"/>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六是结合管理资料和实地调查对室外滑雪场的范围及相关属性进行更新与补充。</w:t>
      </w:r>
    </w:p>
    <w:p w14:paraId="79100AB2">
      <w:pPr>
        <w:pStyle w:val="2"/>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七是对部掌握的历史文化名城和世界文化遗产范围变化等情况进行采集。</w:t>
      </w:r>
    </w:p>
    <w:p w14:paraId="10EC7188">
      <w:pPr>
        <w:pStyle w:val="2"/>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八对省级和市级扩充的监测内容，结合相关资料和实地调查进行要素采集。</w:t>
      </w:r>
    </w:p>
    <w:p w14:paraId="33F9D8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（四）</w:t>
      </w:r>
      <w:r>
        <w:rPr>
          <w:rFonts w:hint="eastAsia" w:ascii="宋体" w:hAnsi="宋体" w:eastAsia="宋体" w:cs="宋体"/>
          <w:sz w:val="24"/>
          <w:szCs w:val="24"/>
          <w:lang w:val="en-US" w:eastAsia="zh-CN"/>
        </w:rPr>
        <w:t>质量控制</w:t>
      </w:r>
    </w:p>
    <w:p w14:paraId="4337CF59">
      <w:pPr>
        <w:keepNext w:val="0"/>
        <w:keepLines w:val="0"/>
        <w:pageBreakBefore w:val="0"/>
        <w:widowControl w:val="0"/>
        <w:kinsoku/>
        <w:wordWrap/>
        <w:overflowPunct/>
        <w:topLinePunct w:val="0"/>
        <w:autoSpaceDE/>
        <w:autoSpaceDN/>
        <w:bidi w:val="0"/>
        <w:spacing w:line="56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测工作按全过程管理的原则开展质量控制，实行“两级检查、一级验收”制度。组织对本地区成果进行100%全面自检，确保成果的真实性、准确性、完整性和规范性。质检合格成果上报三门峡市自然资源和规划局，由市级组织专业人员对我县成果进行全面检查。</w:t>
      </w:r>
    </w:p>
    <w:p w14:paraId="5B9ACD23">
      <w:pPr>
        <w:keepNext w:val="0"/>
        <w:keepLines w:val="0"/>
        <w:pageBreakBefore w:val="0"/>
        <w:widowControl w:val="0"/>
        <w:kinsoku/>
        <w:wordWrap/>
        <w:overflowPunct/>
        <w:topLinePunct w:val="0"/>
        <w:autoSpaceDE/>
        <w:autoSpaceDN/>
        <w:bidi w:val="0"/>
        <w:spacing w:line="560" w:lineRule="exact"/>
        <w:ind w:left="0"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color w:val="auto"/>
          <w:sz w:val="24"/>
          <w:szCs w:val="24"/>
          <w:lang w:val="en-US" w:eastAsia="zh-CN"/>
        </w:rPr>
        <w:t>技术单位需建立完善全过程质量控制制度，严格执行质量检查和验收的相关要求。省自然资源厅将按成果质量情况对技术单位排名，并在全省进行通报。</w:t>
      </w:r>
      <w:r>
        <w:rPr>
          <w:rFonts w:hint="eastAsia" w:ascii="宋体" w:hAnsi="宋体" w:eastAsia="宋体" w:cs="宋体"/>
          <w:color w:val="FF0000"/>
          <w:sz w:val="24"/>
          <w:szCs w:val="24"/>
          <w:lang w:val="en-US" w:eastAsia="zh-CN"/>
        </w:rPr>
        <w:t xml:space="preserve">    </w:t>
      </w:r>
    </w:p>
    <w:p w14:paraId="3E1EF8BE">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SA"/>
        </w:rPr>
        <w:t>（五）</w:t>
      </w:r>
      <w:r>
        <w:rPr>
          <w:rFonts w:hint="eastAsia" w:ascii="宋体" w:hAnsi="宋体" w:eastAsia="宋体" w:cs="宋体"/>
          <w:sz w:val="24"/>
          <w:szCs w:val="24"/>
          <w:lang w:val="en-US" w:eastAsia="zh-CN"/>
        </w:rPr>
        <w:t>数据成果汇交</w:t>
      </w:r>
    </w:p>
    <w:p w14:paraId="6245AB29">
      <w:pPr>
        <w:keepNext w:val="0"/>
        <w:keepLines w:val="0"/>
        <w:pageBreakBefore w:val="0"/>
        <w:widowControl w:val="0"/>
        <w:numPr>
          <w:ilvl w:val="0"/>
          <w:numId w:val="0"/>
        </w:numPr>
        <w:kinsoku/>
        <w:wordWrap/>
        <w:overflowPunct/>
        <w:topLinePunct w:val="0"/>
        <w:autoSpaceDE/>
        <w:autoSpaceDN/>
        <w:bidi w:val="0"/>
        <w:spacing w:line="560" w:lineRule="exact"/>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县级自然资源主管部门汇总本行政区域内的数据成果，完成县级汇交。</w:t>
      </w:r>
    </w:p>
    <w:p w14:paraId="7559666D">
      <w:pPr>
        <w:pStyle w:val="2"/>
        <w:keepNext w:val="0"/>
        <w:keepLines w:val="0"/>
        <w:pageBreakBefore w:val="0"/>
        <w:widowControl w:val="0"/>
        <w:numPr>
          <w:ilvl w:val="0"/>
          <w:numId w:val="5"/>
        </w:numPr>
        <w:kinsoku/>
        <w:wordWrap/>
        <w:overflowPunct/>
        <w:topLinePunct w:val="0"/>
        <w:autoSpaceDE/>
        <w:autoSpaceDN/>
        <w:bidi w:val="0"/>
        <w:spacing w:line="5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监测成果应用</w:t>
      </w:r>
    </w:p>
    <w:p w14:paraId="0BF981A1">
      <w:pPr>
        <w:keepNext w:val="0"/>
        <w:keepLines w:val="0"/>
        <w:pageBreakBefore w:val="0"/>
        <w:widowControl w:val="0"/>
        <w:kinsoku/>
        <w:wordWrap/>
        <w:overflowPunct/>
        <w:topLinePunct w:val="0"/>
        <w:autoSpaceDE/>
        <w:autoSpaceDN/>
        <w:bidi w:val="0"/>
        <w:spacing w:line="56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加强工作总结、持续改进工作，在国土空间规划编制及实施监督、国土空间规划城市体检评估等工作中加强监测成果应用。自然资源调查监测部门要及时向空间规划部门提供最终的监测成果，要积极向专题数据资料提供的主管部门共享监测成果；空间规划部门要梳理规划编制和体检评估等工作需求，为本地具体实施方案编制提出建议，加强监测成果在相关工作中的应用。</w:t>
      </w:r>
    </w:p>
    <w:p w14:paraId="348AED02">
      <w:pPr>
        <w:pStyle w:val="2"/>
        <w:keepNext w:val="0"/>
        <w:keepLines w:val="0"/>
        <w:pageBreakBefore w:val="0"/>
        <w:widowControl w:val="0"/>
        <w:numPr>
          <w:ilvl w:val="0"/>
          <w:numId w:val="6"/>
        </w:numPr>
        <w:kinsoku/>
        <w:wordWrap/>
        <w:overflowPunct/>
        <w:topLinePunct w:val="0"/>
        <w:autoSpaceDE/>
        <w:autoSpaceDN/>
        <w:bidi w:val="0"/>
        <w:spacing w:line="5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主要成果</w:t>
      </w:r>
    </w:p>
    <w:p w14:paraId="435F60F8">
      <w:pPr>
        <w:pStyle w:val="2"/>
        <w:keepNext w:val="0"/>
        <w:keepLines w:val="0"/>
        <w:pageBreakBefore w:val="0"/>
        <w:widowControl w:val="0"/>
        <w:numPr>
          <w:ilvl w:val="0"/>
          <w:numId w:val="7"/>
        </w:numPr>
        <w:kinsoku/>
        <w:wordWrap/>
        <w:overflowPunct/>
        <w:topLinePunct w:val="0"/>
        <w:autoSpaceDE/>
        <w:autoSpaceDN/>
        <w:bidi w:val="0"/>
        <w:spacing w:line="56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基础成果</w:t>
      </w:r>
    </w:p>
    <w:p w14:paraId="5EEEE7A9">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按照统一要求，通过整合、采集、细化与更新形成的空间数据成果。</w:t>
      </w:r>
    </w:p>
    <w:p w14:paraId="1A71F44A">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1．正射影像数据（制作的正射纠正影像数据，需经过质检合格后提供）；</w:t>
      </w:r>
    </w:p>
    <w:p w14:paraId="0AE3B1F7">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2．城市国土空间监测数据（包括细化数据集、补充数据集、地类变化数据集等）；</w:t>
      </w:r>
    </w:p>
    <w:p w14:paraId="6BDE57DF">
      <w:pPr>
        <w:keepNext w:val="0"/>
        <w:keepLines w:val="0"/>
        <w:pageBreakBefore w:val="0"/>
        <w:widowControl w:val="0"/>
        <w:numPr>
          <w:ilvl w:val="0"/>
          <w:numId w:val="0"/>
        </w:numPr>
        <w:kinsoku/>
        <w:wordWrap/>
        <w:overflowPunct/>
        <w:topLinePunct w:val="0"/>
        <w:autoSpaceDE/>
        <w:autoSpaceDN/>
        <w:bidi w:val="0"/>
        <w:spacing w:line="560" w:lineRule="exact"/>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3．生产元数据；</w:t>
      </w:r>
    </w:p>
    <w:p w14:paraId="4D7AA4E2">
      <w:pPr>
        <w:keepNext w:val="0"/>
        <w:keepLines w:val="0"/>
        <w:pageBreakBefore w:val="0"/>
        <w:widowControl w:val="0"/>
        <w:numPr>
          <w:ilvl w:val="0"/>
          <w:numId w:val="0"/>
        </w:numPr>
        <w:kinsoku/>
        <w:wordWrap/>
        <w:overflowPunct/>
        <w:topLinePunct w:val="0"/>
        <w:autoSpaceDE/>
        <w:autoSpaceDN/>
        <w:bidi w:val="0"/>
        <w:spacing w:line="560" w:lineRule="exact"/>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4．实地照片数据；</w:t>
      </w:r>
    </w:p>
    <w:p w14:paraId="258041E4">
      <w:pPr>
        <w:keepNext w:val="0"/>
        <w:keepLines w:val="0"/>
        <w:pageBreakBefore w:val="0"/>
        <w:widowControl w:val="0"/>
        <w:numPr>
          <w:ilvl w:val="0"/>
          <w:numId w:val="0"/>
        </w:numPr>
        <w:kinsoku/>
        <w:wordWrap/>
        <w:overflowPunct/>
        <w:topLinePunct w:val="0"/>
        <w:autoSpaceDE/>
        <w:autoSpaceDN/>
        <w:bidi w:val="0"/>
        <w:spacing w:line="560" w:lineRule="exact"/>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5．技术文件（包括实施细则、实施方案、项目总结等）；</w:t>
      </w:r>
    </w:p>
    <w:p w14:paraId="72FBB38F">
      <w:pPr>
        <w:keepNext w:val="0"/>
        <w:keepLines w:val="0"/>
        <w:pageBreakBefore w:val="0"/>
        <w:widowControl w:val="0"/>
        <w:numPr>
          <w:ilvl w:val="0"/>
          <w:numId w:val="0"/>
        </w:numPr>
        <w:kinsoku/>
        <w:wordWrap/>
        <w:overflowPunct/>
        <w:topLinePunct w:val="0"/>
        <w:autoSpaceDE/>
        <w:autoSpaceDN/>
        <w:bidi w:val="0"/>
        <w:spacing w:line="560" w:lineRule="exact"/>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6．外业调查文件。</w:t>
      </w:r>
    </w:p>
    <w:p w14:paraId="03F8F9B0">
      <w:pPr>
        <w:keepNext w:val="0"/>
        <w:keepLines w:val="0"/>
        <w:pageBreakBefore w:val="0"/>
        <w:widowControl w:val="0"/>
        <w:numPr>
          <w:ilvl w:val="0"/>
          <w:numId w:val="0"/>
        </w:numPr>
        <w:kinsoku/>
        <w:wordWrap/>
        <w:overflowPunct/>
        <w:topLinePunct w:val="0"/>
        <w:autoSpaceDE/>
        <w:autoSpaceDN/>
        <w:bidi w:val="0"/>
        <w:spacing w:line="560" w:lineRule="exact"/>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（二）统计成果</w:t>
      </w:r>
    </w:p>
    <w:p w14:paraId="207226CA">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基于基础成果进行汇总统计形成的表格成果。</w:t>
      </w:r>
    </w:p>
    <w:p w14:paraId="5EBF6E07">
      <w:pPr>
        <w:keepNext w:val="0"/>
        <w:keepLines w:val="0"/>
        <w:pageBreakBefore w:val="0"/>
        <w:widowControl w:val="0"/>
        <w:numPr>
          <w:ilvl w:val="0"/>
          <w:numId w:val="0"/>
        </w:numPr>
        <w:kinsoku/>
        <w:wordWrap/>
        <w:overflowPunct/>
        <w:topLinePunct w:val="0"/>
        <w:autoSpaceDE/>
        <w:autoSpaceDN/>
        <w:bidi w:val="0"/>
        <w:spacing w:line="560" w:lineRule="exact"/>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1．城市国土空间监测重点要素统计表；</w:t>
      </w:r>
    </w:p>
    <w:p w14:paraId="79BE7ECD">
      <w:pPr>
        <w:keepNext w:val="0"/>
        <w:keepLines w:val="0"/>
        <w:pageBreakBefore w:val="0"/>
        <w:widowControl w:val="0"/>
        <w:numPr>
          <w:ilvl w:val="0"/>
          <w:numId w:val="0"/>
        </w:numPr>
        <w:kinsoku/>
        <w:wordWrap/>
        <w:overflowPunct/>
        <w:topLinePunct w:val="0"/>
        <w:autoSpaceDE/>
        <w:autoSpaceDN/>
        <w:bidi w:val="0"/>
        <w:spacing w:line="560" w:lineRule="exact"/>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2．城市国土空间监测各类要素统计表。</w:t>
      </w:r>
    </w:p>
    <w:p w14:paraId="4B71C3F3">
      <w:pPr>
        <w:keepNext w:val="0"/>
        <w:keepLines w:val="0"/>
        <w:pageBreakBefore w:val="0"/>
        <w:widowControl w:val="0"/>
        <w:numPr>
          <w:ilvl w:val="0"/>
          <w:numId w:val="0"/>
        </w:numPr>
        <w:kinsoku/>
        <w:wordWrap/>
        <w:overflowPunct/>
        <w:topLinePunct w:val="0"/>
        <w:autoSpaceDE/>
        <w:autoSpaceDN/>
        <w:bidi w:val="0"/>
        <w:spacing w:line="560" w:lineRule="exact"/>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（三）分析成果</w:t>
      </w:r>
    </w:p>
    <w:p w14:paraId="52ECA6FD">
      <w:pPr>
        <w:keepNext w:val="0"/>
        <w:keepLines w:val="0"/>
        <w:pageBreakBefore w:val="0"/>
        <w:widowControl w:val="0"/>
        <w:numPr>
          <w:ilvl w:val="0"/>
          <w:numId w:val="0"/>
        </w:numPr>
        <w:kinsoku/>
        <w:wordWrap/>
        <w:overflowPunct/>
        <w:topLinePunct w:val="0"/>
        <w:autoSpaceDE/>
        <w:autoSpaceDN/>
        <w:bidi w:val="0"/>
        <w:spacing w:line="560" w:lineRule="exact"/>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根据业务管理需要，结合其他有关数据，通过计算和分析形成的数据成果和报告。</w:t>
      </w:r>
    </w:p>
    <w:p w14:paraId="1688744B">
      <w:pPr>
        <w:keepNext w:val="0"/>
        <w:keepLines w:val="0"/>
        <w:pageBreakBefore w:val="0"/>
        <w:widowControl w:val="0"/>
        <w:numPr>
          <w:ilvl w:val="0"/>
          <w:numId w:val="0"/>
        </w:numPr>
        <w:kinsoku/>
        <w:wordWrap/>
        <w:overflowPunct/>
        <w:topLinePunct w:val="0"/>
        <w:autoSpaceDE/>
        <w:autoSpaceDN/>
        <w:bidi w:val="0"/>
        <w:spacing w:line="560" w:lineRule="exact"/>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1．城市国土空间监测成果检查报告；</w:t>
      </w:r>
    </w:p>
    <w:p w14:paraId="68D3E70A">
      <w:pPr>
        <w:keepNext w:val="0"/>
        <w:keepLines w:val="0"/>
        <w:pageBreakBefore w:val="0"/>
        <w:widowControl w:val="0"/>
        <w:numPr>
          <w:ilvl w:val="0"/>
          <w:numId w:val="0"/>
        </w:numPr>
        <w:kinsoku/>
        <w:wordWrap/>
        <w:overflowPunct/>
        <w:topLinePunct w:val="0"/>
        <w:autoSpaceDE/>
        <w:autoSpaceDN/>
        <w:bidi w:val="0"/>
        <w:spacing w:line="560" w:lineRule="exact"/>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2．城市国土空间监测成果分析报告；</w:t>
      </w:r>
    </w:p>
    <w:p w14:paraId="34ABDF68">
      <w:pPr>
        <w:keepNext w:val="0"/>
        <w:keepLines w:val="0"/>
        <w:pageBreakBefore w:val="0"/>
        <w:widowControl w:val="0"/>
        <w:numPr>
          <w:ilvl w:val="0"/>
          <w:numId w:val="0"/>
        </w:numPr>
        <w:kinsoku/>
        <w:wordWrap/>
        <w:overflowPunct/>
        <w:topLinePunct w:val="0"/>
        <w:autoSpaceDE/>
        <w:autoSpaceDN/>
        <w:bidi w:val="0"/>
        <w:spacing w:line="560" w:lineRule="exact"/>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3．城市国土空间监测工作总结。</w:t>
      </w:r>
    </w:p>
    <w:p w14:paraId="4BD5D6B1">
      <w:pPr>
        <w:pStyle w:val="2"/>
        <w:keepNext w:val="0"/>
        <w:keepLines w:val="0"/>
        <w:pageBreakBefore w:val="0"/>
        <w:widowControl w:val="0"/>
        <w:numPr>
          <w:ilvl w:val="0"/>
          <w:numId w:val="0"/>
        </w:numPr>
        <w:kinsoku/>
        <w:wordWrap/>
        <w:overflowPunct/>
        <w:topLinePunct w:val="0"/>
        <w:autoSpaceDE/>
        <w:autoSpaceDN/>
        <w:bidi w:val="0"/>
        <w:spacing w:line="560" w:lineRule="exact"/>
        <w:ind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lang w:val="en-US" w:eastAsia="zh-CN"/>
        </w:rPr>
        <w:t>六、</w:t>
      </w:r>
      <w:r>
        <w:rPr>
          <w:rFonts w:hint="eastAsia" w:ascii="宋体" w:hAnsi="宋体" w:cs="宋体"/>
          <w:color w:val="auto"/>
          <w:sz w:val="24"/>
          <w:szCs w:val="24"/>
          <w:lang w:val="en-US" w:eastAsia="zh-CN"/>
        </w:rPr>
        <w:t>进度安排</w:t>
      </w:r>
    </w:p>
    <w:p w14:paraId="1CE36146">
      <w:pPr>
        <w:pStyle w:val="2"/>
        <w:keepNext w:val="0"/>
        <w:keepLines w:val="0"/>
        <w:pageBreakBefore w:val="0"/>
        <w:widowControl w:val="0"/>
        <w:numPr>
          <w:ilvl w:val="0"/>
          <w:numId w:val="0"/>
        </w:numPr>
        <w:kinsoku/>
        <w:wordWrap/>
        <w:overflowPunct/>
        <w:topLinePunct w:val="0"/>
        <w:autoSpaceDE/>
        <w:autoSpaceDN/>
        <w:bidi w:val="0"/>
        <w:spacing w:line="560" w:lineRule="exact"/>
        <w:ind w:leftChars="0" w:firstLine="720" w:firstLineChars="3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6月上旬，编制完成县级实施方案和技术方案，并组织开展技术培训。</w:t>
      </w:r>
    </w:p>
    <w:p w14:paraId="79DEC95B">
      <w:pPr>
        <w:pStyle w:val="2"/>
        <w:keepNext w:val="0"/>
        <w:keepLines w:val="0"/>
        <w:pageBreakBefore w:val="0"/>
        <w:widowControl w:val="0"/>
        <w:numPr>
          <w:ilvl w:val="0"/>
          <w:numId w:val="0"/>
        </w:numPr>
        <w:kinsoku/>
        <w:wordWrap/>
        <w:overflowPunct/>
        <w:topLinePunct w:val="0"/>
        <w:autoSpaceDE/>
        <w:autoSpaceDN/>
        <w:bidi w:val="0"/>
        <w:spacing w:line="560" w:lineRule="exact"/>
        <w:ind w:leftChars="0" w:firstLine="720" w:firstLineChars="3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6月底前，完成经费申请，确定技术队伍，组织开展技术培训，完成资料收集与整理。</w:t>
      </w:r>
    </w:p>
    <w:p w14:paraId="40A3DDB1">
      <w:pPr>
        <w:pStyle w:val="2"/>
        <w:keepNext w:val="0"/>
        <w:keepLines w:val="0"/>
        <w:pageBreakBefore w:val="0"/>
        <w:widowControl w:val="0"/>
        <w:numPr>
          <w:ilvl w:val="0"/>
          <w:numId w:val="0"/>
        </w:numPr>
        <w:kinsoku/>
        <w:wordWrap/>
        <w:overflowPunct/>
        <w:topLinePunct w:val="0"/>
        <w:autoSpaceDE/>
        <w:autoSpaceDN/>
        <w:bidi w:val="0"/>
        <w:spacing w:line="560" w:lineRule="exact"/>
        <w:ind w:leftChars="0" w:firstLine="720" w:firstLineChars="3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7月25日前，完成城市国土空间监测工作，包括变化信息发现与更新，空间信息细化与补充，外业调查，内业编辑整理和数据库建设。</w:t>
      </w:r>
    </w:p>
    <w:p w14:paraId="723297F5">
      <w:pPr>
        <w:pStyle w:val="2"/>
        <w:keepNext w:val="0"/>
        <w:keepLines w:val="0"/>
        <w:pageBreakBefore w:val="0"/>
        <w:widowControl w:val="0"/>
        <w:numPr>
          <w:ilvl w:val="0"/>
          <w:numId w:val="0"/>
        </w:numPr>
        <w:kinsoku/>
        <w:wordWrap/>
        <w:overflowPunct/>
        <w:topLinePunct w:val="0"/>
        <w:autoSpaceDE/>
        <w:autoSpaceDN/>
        <w:bidi w:val="0"/>
        <w:spacing w:line="560" w:lineRule="exact"/>
        <w:ind w:leftChars="0" w:firstLine="720" w:firstLineChars="3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8月5日前底前将全面自检合格成果上报三门峡市。</w:t>
      </w:r>
    </w:p>
    <w:p w14:paraId="7C9B97A9">
      <w:pPr>
        <w:pStyle w:val="2"/>
        <w:keepNext w:val="0"/>
        <w:keepLines w:val="0"/>
        <w:pageBreakBefore w:val="0"/>
        <w:widowControl w:val="0"/>
        <w:numPr>
          <w:ilvl w:val="0"/>
          <w:numId w:val="0"/>
        </w:numPr>
        <w:kinsoku/>
        <w:wordWrap/>
        <w:overflowPunct/>
        <w:topLinePunct w:val="0"/>
        <w:autoSpaceDE/>
        <w:autoSpaceDN/>
        <w:bidi w:val="0"/>
        <w:spacing w:line="560" w:lineRule="exact"/>
        <w:ind w:leftChars="0" w:firstLine="720" w:firstLineChars="3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七、</w:t>
      </w:r>
      <w:r>
        <w:rPr>
          <w:rFonts w:hint="eastAsia" w:ascii="宋体" w:hAnsi="宋体" w:eastAsia="宋体" w:cs="宋体"/>
          <w:color w:val="auto"/>
          <w:sz w:val="24"/>
          <w:szCs w:val="24"/>
          <w:lang w:val="en-US" w:eastAsia="zh-CN"/>
        </w:rPr>
        <w:t>实施保障</w:t>
      </w:r>
    </w:p>
    <w:p w14:paraId="3AD3EA11">
      <w:pPr>
        <w:keepNext w:val="0"/>
        <w:keepLines w:val="0"/>
        <w:pageBreakBefore w:val="0"/>
        <w:widowControl w:val="0"/>
        <w:numPr>
          <w:ilvl w:val="0"/>
          <w:numId w:val="8"/>
        </w:numPr>
        <w:kinsoku/>
        <w:wordWrap/>
        <w:overflowPunct/>
        <w:topLinePunct w:val="0"/>
        <w:autoSpaceDE/>
        <w:autoSpaceDN/>
        <w:bidi w:val="0"/>
        <w:spacing w:line="56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组织保障</w:t>
      </w:r>
    </w:p>
    <w:p w14:paraId="4F02476E">
      <w:pPr>
        <w:pStyle w:val="2"/>
        <w:keepNext w:val="0"/>
        <w:keepLines w:val="0"/>
        <w:pageBreakBefore w:val="0"/>
        <w:widowControl w:val="0"/>
        <w:numPr>
          <w:ilvl w:val="0"/>
          <w:numId w:val="0"/>
        </w:numPr>
        <w:kinsoku/>
        <w:wordWrap/>
        <w:overflowPunct/>
        <w:topLinePunct w:val="0"/>
        <w:autoSpaceDE/>
        <w:autoSpaceDN/>
        <w:bidi w:val="0"/>
        <w:spacing w:line="56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县级自然资源主管部门收集本行政区域的专题资料，编制本区域的项目实施方案、技术设计书；依据基础数据资料、正射影像资料、专题资料等开展内业解译、外业调查，完成变化信息发现与更新，空间信息细化与补充，水网、路网相关要素监测更新，内业编辑整理和数据库建设，形成本年度城市国土空间监测成果，编制项目工作总结、技术总结等。</w:t>
      </w:r>
    </w:p>
    <w:p w14:paraId="6444F677">
      <w:pPr>
        <w:keepNext w:val="0"/>
        <w:keepLines w:val="0"/>
        <w:pageBreakBefore w:val="0"/>
        <w:widowControl w:val="0"/>
        <w:kinsoku/>
        <w:wordWrap/>
        <w:overflowPunct/>
        <w:topLinePunct w:val="0"/>
        <w:autoSpaceDE/>
        <w:autoSpaceDN/>
        <w:bidi w:val="0"/>
        <w:spacing w:line="56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加强组织领导，成立专班，专门负责组织实施、协调、解决工作过程中出现的各种问题。</w:t>
      </w:r>
    </w:p>
    <w:p w14:paraId="6FEFBED1">
      <w:pPr>
        <w:pStyle w:val="2"/>
        <w:keepNext w:val="0"/>
        <w:keepLines w:val="0"/>
        <w:pageBreakBefore w:val="0"/>
        <w:widowControl w:val="0"/>
        <w:numPr>
          <w:ilvl w:val="0"/>
          <w:numId w:val="8"/>
        </w:numPr>
        <w:kinsoku/>
        <w:wordWrap/>
        <w:overflowPunct/>
        <w:topLinePunct w:val="0"/>
        <w:autoSpaceDE/>
        <w:autoSpaceDN/>
        <w:bidi w:val="0"/>
        <w:spacing w:line="56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技术保障</w:t>
      </w:r>
    </w:p>
    <w:p w14:paraId="12568EBD">
      <w:pPr>
        <w:keepNext w:val="0"/>
        <w:keepLines w:val="0"/>
        <w:pageBreakBefore w:val="0"/>
        <w:widowControl w:val="0"/>
        <w:numPr>
          <w:ilvl w:val="0"/>
          <w:numId w:val="0"/>
        </w:numPr>
        <w:kinsoku/>
        <w:wordWrap/>
        <w:overflowPunct/>
        <w:topLinePunct w:val="0"/>
        <w:autoSpaceDE/>
        <w:autoSpaceDN/>
        <w:bidi w:val="0"/>
        <w:spacing w:line="56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结合我县实际制定实施方案、技术方案，进行充分的设计论证，选择政治站位高、专业技术强的作业单位并组织开展技术培训，确保本年度城市国土空间监测工作顺利完成。监测过程中要充分应用成熟、先进、实用的技术和设备，完善所需的软、硬件环境，提高监测工作的科技含量，促进工作高效开展。切实加强过程管控，数据的获取、生产，监测成果的内容、形式和质量等，要符合国家相应的技术要求，确保城市国土空间监测工作的规范性和一致性。</w:t>
      </w:r>
    </w:p>
    <w:p w14:paraId="304C1137">
      <w:pPr>
        <w:pStyle w:val="2"/>
        <w:keepNext w:val="0"/>
        <w:keepLines w:val="0"/>
        <w:pageBreakBefore w:val="0"/>
        <w:widowControl w:val="0"/>
        <w:numPr>
          <w:ilvl w:val="0"/>
          <w:numId w:val="8"/>
        </w:numPr>
        <w:kinsoku/>
        <w:wordWrap/>
        <w:overflowPunct/>
        <w:topLinePunct w:val="0"/>
        <w:autoSpaceDE/>
        <w:autoSpaceDN/>
        <w:bidi w:val="0"/>
        <w:spacing w:line="56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经费保障</w:t>
      </w:r>
    </w:p>
    <w:p w14:paraId="06E78BCF">
      <w:pPr>
        <w:keepNext w:val="0"/>
        <w:keepLines w:val="0"/>
        <w:pageBreakBefore w:val="0"/>
        <w:widowControl w:val="0"/>
        <w:numPr>
          <w:ilvl w:val="0"/>
          <w:numId w:val="0"/>
        </w:numPr>
        <w:kinsoku/>
        <w:wordWrap/>
        <w:overflowPunct/>
        <w:topLinePunct w:val="0"/>
        <w:autoSpaceDE/>
        <w:autoSpaceDN/>
        <w:bidi w:val="0"/>
        <w:spacing w:line="56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城市国土空间监测是一项常态化开展的自然资源监测工作，县级自然资源主管部门要切实做好经费落实，根据工作内容积极争取财政支持，足额保障项目经费。</w:t>
      </w:r>
    </w:p>
    <w:p w14:paraId="5444379C">
      <w:pPr>
        <w:pStyle w:val="2"/>
        <w:keepNext w:val="0"/>
        <w:keepLines w:val="0"/>
        <w:pageBreakBefore w:val="0"/>
        <w:widowControl w:val="0"/>
        <w:numPr>
          <w:ilvl w:val="0"/>
          <w:numId w:val="8"/>
        </w:numPr>
        <w:kinsoku/>
        <w:wordWrap/>
        <w:overflowPunct/>
        <w:topLinePunct w:val="0"/>
        <w:autoSpaceDE/>
        <w:autoSpaceDN/>
        <w:bidi w:val="0"/>
        <w:spacing w:line="56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安全生产管理</w:t>
      </w:r>
    </w:p>
    <w:p w14:paraId="331A047D">
      <w:pPr>
        <w:keepNext w:val="0"/>
        <w:keepLines w:val="0"/>
        <w:pageBreakBefore w:val="0"/>
        <w:widowControl w:val="0"/>
        <w:numPr>
          <w:ilvl w:val="0"/>
          <w:numId w:val="0"/>
        </w:numPr>
        <w:kinsoku/>
        <w:wordWrap/>
        <w:overflowPunct/>
        <w:topLinePunct w:val="0"/>
        <w:autoSpaceDE/>
        <w:autoSpaceDN/>
        <w:bidi w:val="0"/>
        <w:spacing w:line="56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要切实增强安全生产意识，完善安全生产机制，落实安全生产责任，强化安全生产培训，确保安全生产。同时，要强化保密管理工作，增强保密意识，完善保密管理制度，落实保密规定，强化人员保密培训，杜绝出现失泄密问题。</w:t>
      </w:r>
    </w:p>
    <w:p w14:paraId="70E4F424">
      <w:pPr>
        <w:pStyle w:val="2"/>
        <w:keepNext w:val="0"/>
        <w:keepLines w:val="0"/>
        <w:pageBreakBefore w:val="0"/>
        <w:widowControl w:val="0"/>
        <w:kinsoku/>
        <w:wordWrap/>
        <w:overflowPunct/>
        <w:topLinePunct w:val="0"/>
        <w:autoSpaceDE/>
        <w:autoSpaceDN/>
        <w:bidi w:val="0"/>
        <w:spacing w:line="560" w:lineRule="exact"/>
        <w:ind w:left="0"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071EF9D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41F21EC">
      <w:pPr>
        <w:pStyle w:val="2"/>
        <w:keepNext w:val="0"/>
        <w:keepLines w:val="0"/>
        <w:pageBreakBefore w:val="0"/>
        <w:widowControl w:val="0"/>
        <w:kinsoku/>
        <w:wordWrap/>
        <w:overflowPunct/>
        <w:topLinePunct w:val="0"/>
        <w:autoSpaceDE/>
        <w:autoSpaceDN/>
        <w:bidi w:val="0"/>
        <w:spacing w:line="560" w:lineRule="exact"/>
        <w:ind w:left="0"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附表 :2025年城市国土空间监测内容</w:t>
      </w:r>
    </w:p>
    <w:p w14:paraId="570289E5">
      <w:pPr>
        <w:pStyle w:val="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lang w:val="en-US" w:eastAsia="zh-CN"/>
        </w:rPr>
      </w:pPr>
    </w:p>
    <w:p w14:paraId="2391CD75">
      <w:pPr>
        <w:pStyle w:val="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2025年城市国土空间监测内容</w:t>
      </w:r>
    </w:p>
    <w:tbl>
      <w:tblPr>
        <w:tblStyle w:val="20"/>
        <w:tblW w:w="89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10"/>
        <w:gridCol w:w="1146"/>
        <w:gridCol w:w="138"/>
        <w:gridCol w:w="1416"/>
        <w:gridCol w:w="134"/>
        <w:gridCol w:w="2308"/>
        <w:gridCol w:w="17"/>
        <w:gridCol w:w="749"/>
        <w:gridCol w:w="2230"/>
      </w:tblGrid>
      <w:tr w14:paraId="0C56E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195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B126854">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一级类</w:t>
            </w: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ED7F1F9">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二级类</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C9F0AD6">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三级类</w:t>
            </w:r>
          </w:p>
        </w:tc>
        <w:tc>
          <w:tcPr>
            <w:tcW w:w="749" w:type="dxa"/>
            <w:tcBorders>
              <w:top w:val="single" w:color="auto" w:sz="4" w:space="0"/>
              <w:left w:val="single" w:color="auto" w:sz="4" w:space="0"/>
              <w:bottom w:val="single" w:color="auto" w:sz="4" w:space="0"/>
              <w:right w:val="single" w:color="auto" w:sz="4" w:space="0"/>
            </w:tcBorders>
            <w:shd w:val="clear" w:color="auto" w:fill="FFFFFF"/>
            <w:vAlign w:val="center"/>
          </w:tcPr>
          <w:p w14:paraId="5905D834">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监测</w:t>
            </w:r>
          </w:p>
        </w:tc>
        <w:tc>
          <w:tcPr>
            <w:tcW w:w="22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4C29D0B">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备注</w:t>
            </w:r>
          </w:p>
        </w:tc>
      </w:tr>
      <w:tr w14:paraId="2D77A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81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EDABD2B">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编码</w:t>
            </w:r>
          </w:p>
        </w:tc>
        <w:tc>
          <w:tcPr>
            <w:tcW w:w="1146" w:type="dxa"/>
            <w:tcBorders>
              <w:top w:val="single" w:color="auto" w:sz="4" w:space="0"/>
              <w:left w:val="single" w:color="auto" w:sz="4" w:space="0"/>
              <w:bottom w:val="single" w:color="auto" w:sz="4" w:space="0"/>
              <w:right w:val="single" w:color="auto" w:sz="4" w:space="0"/>
            </w:tcBorders>
            <w:shd w:val="clear" w:color="auto" w:fill="FFFFFF"/>
            <w:vAlign w:val="center"/>
          </w:tcPr>
          <w:p w14:paraId="2D1618C0">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名称</w:t>
            </w: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69D5746">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名称</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98E94CC">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名称</w:t>
            </w:r>
          </w:p>
        </w:tc>
        <w:tc>
          <w:tcPr>
            <w:tcW w:w="749" w:type="dxa"/>
            <w:tcBorders>
              <w:top w:val="single" w:color="auto" w:sz="4" w:space="0"/>
              <w:left w:val="single" w:color="auto" w:sz="4" w:space="0"/>
              <w:bottom w:val="single" w:color="auto" w:sz="4" w:space="0"/>
              <w:right w:val="single" w:color="auto" w:sz="4" w:space="0"/>
            </w:tcBorders>
            <w:shd w:val="clear" w:color="auto" w:fill="FFFFFF"/>
            <w:vAlign w:val="center"/>
          </w:tcPr>
          <w:p w14:paraId="73103B4D">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范围</w:t>
            </w: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71AB907">
            <w:pPr>
              <w:pStyle w:val="56"/>
              <w:keepNext w:val="0"/>
              <w:keepLines w:val="0"/>
              <w:suppressLineNumbers w:val="0"/>
              <w:bidi w:val="0"/>
              <w:spacing w:before="0" w:after="0"/>
              <w:ind w:left="0" w:right="0"/>
              <w:rPr>
                <w:rFonts w:hint="eastAsia" w:ascii="宋体" w:hAnsi="宋体" w:eastAsia="宋体" w:cs="宋体"/>
                <w:sz w:val="24"/>
                <w:szCs w:val="24"/>
              </w:rPr>
            </w:pPr>
          </w:p>
        </w:tc>
      </w:tr>
      <w:tr w14:paraId="06A40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810"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E6D5562">
            <w:pPr>
              <w:pStyle w:val="56"/>
              <w:keepNext w:val="0"/>
              <w:keepLines w:val="0"/>
              <w:suppressLineNumbers w:val="0"/>
              <w:bidi w:val="0"/>
              <w:spacing w:before="0" w:after="0"/>
              <w:ind w:left="0" w:right="0"/>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00</w:t>
            </w:r>
          </w:p>
        </w:tc>
        <w:tc>
          <w:tcPr>
            <w:tcW w:w="114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56CC76A">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湿地</w:t>
            </w: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4BC36DF">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红树林地</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F80F939">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4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D6A232C">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全域</w:t>
            </w:r>
          </w:p>
        </w:tc>
        <w:tc>
          <w:tcPr>
            <w:tcW w:w="22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2661CE9">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来源于2024年度国土变更调查成果。</w:t>
            </w:r>
          </w:p>
        </w:tc>
      </w:tr>
      <w:tr w14:paraId="1698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DC35BA6">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48BAA35">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2324075">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森林沼泽</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31AA16E">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0727989">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825CCD6">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1C2C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CC53EFB">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884F3F3">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CBDA47C">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灌丛沼泽</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67D03E8">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DE1740F">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2632F5">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6CE5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9DD6994">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04F383B">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46CFDF8">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沼泽草地</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CC74DAF">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F1BDD36">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190CF7">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5BEE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55EDCED">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DE99D83">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9C3CE73">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沿海滩涂</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AEA53C8">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FB02C62">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202908">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345B9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D843EE6">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1AD8647">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116710C">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内陆滩涂</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F88C074">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50305AA">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BDACC2">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3AE46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BA30C5C">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1BB9F66">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3BA4DB2">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沼泽地</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1954F0D">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82912F5">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7C7F59">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6BBAB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7B23FA9">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59A4A6C">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10D243A">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盐田</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BAA8913">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998C6A2">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A99401">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36F8F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10"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435B382">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01</w:t>
            </w:r>
          </w:p>
        </w:tc>
        <w:tc>
          <w:tcPr>
            <w:tcW w:w="114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BCEC311">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耕地</w:t>
            </w: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8A8B607">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水田</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2D17E5A">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21B8C8E">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59BF4E">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079E6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2F29595">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C111528">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DBCF468">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水浇地</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4404ED7">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284B4CE">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A0A47C">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3F0CC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AB1C026">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ACD2E3D">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D8DF978">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旱地</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9CAE20E">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077AE0E">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E2C128">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77B9C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0"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A8CA9CF">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02</w:t>
            </w:r>
          </w:p>
        </w:tc>
        <w:tc>
          <w:tcPr>
            <w:tcW w:w="114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5D512E3">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园地</w:t>
            </w: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B9749A5">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果园</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B65EF6C">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C4EDF68">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1530A4">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52EC2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6FACA3D">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5AAC510">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1BCE2DD">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茶园</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20AD0A8">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F27BABD">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F05FEE">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1B003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76C9C84">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AB69F78">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2EF4D15">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橡胶园</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146EB83">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CA725AC">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257088">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6DBE0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666D770">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A94EAB4">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C30060A">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其他园地</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74F1BF4">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4C131A8">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9D9759">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409D5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10"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CDE87A2">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03</w:t>
            </w:r>
          </w:p>
        </w:tc>
        <w:tc>
          <w:tcPr>
            <w:tcW w:w="114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AD85B2B">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林地</w:t>
            </w: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58A14EF">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乔木林地</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D398FB9">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A8B20B7">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297D4D">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1CF0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7F1AF42">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2BCB3EF">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C5C9BA4">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竹林地</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0A81939">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CCCA824">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BCF8E4">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7A5C2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38C9B37">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2FE3143">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4CE21D2">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灌木林地</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2BDBF09">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1024849">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D91F09">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4ABF8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5382B43">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AE6DA72">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63A9B4E">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其他林地</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06D46A2">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353F4DB">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D7028A">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18376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10"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2EF2D60">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04</w:t>
            </w:r>
          </w:p>
        </w:tc>
        <w:tc>
          <w:tcPr>
            <w:tcW w:w="114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AA53267">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草地</w:t>
            </w: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0723636">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天然牧草地</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96FD107">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63E49AF">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E4DFC3">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451B9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2D1BF47">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740BE68">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0A79CEB">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人工牧草地</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5A46D1E">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37FDCBF">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098BE5">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59627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A48C1DA">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D5397F7">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5245F24">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其他草地</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DEF8A9A">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A5DF1E8">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673231">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1C4CF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jc w:val="center"/>
        </w:trPr>
        <w:tc>
          <w:tcPr>
            <w:tcW w:w="810"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20DC774">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05</w:t>
            </w:r>
          </w:p>
        </w:tc>
        <w:tc>
          <w:tcPr>
            <w:tcW w:w="114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ED7D5C0">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商业服务业用地</w:t>
            </w: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B64D139">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商业服务业设施用地</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481FB30">
            <w:pPr>
              <w:pStyle w:val="56"/>
              <w:keepNext w:val="0"/>
              <w:keepLines w:val="0"/>
              <w:suppressLineNumbers w:val="0"/>
              <w:bidi w:val="0"/>
              <w:spacing w:before="0" w:after="0"/>
              <w:ind w:left="0" w:right="0"/>
              <w:jc w:val="both"/>
              <w:rPr>
                <w:rFonts w:hint="eastAsia" w:ascii="宋体" w:hAnsi="宋体" w:eastAsia="宋体" w:cs="宋体"/>
                <w:sz w:val="24"/>
                <w:szCs w:val="24"/>
              </w:rPr>
            </w:pPr>
            <w:r>
              <w:rPr>
                <w:rFonts w:hint="eastAsia" w:ascii="宋体" w:hAnsi="宋体" w:eastAsia="宋体" w:cs="宋体"/>
                <w:sz w:val="24"/>
                <w:szCs w:val="24"/>
                <w:lang w:val="en-US" w:eastAsia="zh-CN"/>
              </w:rPr>
              <w:t>菜市场（生鲜超市）、充电站（地上）、批发市场、三星及以上宾馆、度假村、商业综合体</w:t>
            </w:r>
          </w:p>
        </w:tc>
        <w:tc>
          <w:tcPr>
            <w:tcW w:w="749" w:type="dxa"/>
            <w:tcBorders>
              <w:top w:val="single" w:color="auto" w:sz="4" w:space="0"/>
              <w:left w:val="single" w:color="auto" w:sz="4" w:space="0"/>
              <w:bottom w:val="single" w:color="auto" w:sz="4" w:space="0"/>
              <w:right w:val="single" w:color="auto" w:sz="4" w:space="0"/>
            </w:tcBorders>
            <w:shd w:val="clear" w:color="auto" w:fill="FFFFFF"/>
            <w:vAlign w:val="center"/>
          </w:tcPr>
          <w:p w14:paraId="755EF348">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城区</w:t>
            </w:r>
          </w:p>
        </w:tc>
        <w:tc>
          <w:tcPr>
            <w:tcW w:w="2230" w:type="dxa"/>
            <w:tcBorders>
              <w:top w:val="single" w:color="auto" w:sz="4" w:space="0"/>
              <w:left w:val="single" w:color="auto" w:sz="4" w:space="0"/>
              <w:bottom w:val="single" w:color="auto" w:sz="4" w:space="0"/>
              <w:right w:val="single" w:color="auto" w:sz="4" w:space="0"/>
            </w:tcBorders>
            <w:shd w:val="clear" w:color="auto" w:fill="FFFFFF"/>
            <w:vAlign w:val="center"/>
          </w:tcPr>
          <w:p w14:paraId="0B2A1BB4">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独立用地的细化，非独立用地的单独图层表示，并标注相关属性。</w:t>
            </w:r>
          </w:p>
        </w:tc>
      </w:tr>
      <w:tr w14:paraId="1B060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1B2948E">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BAFB8F">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722B97A">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物流仓储用地</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ABD5735">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4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83EF1D4">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全域</w:t>
            </w:r>
          </w:p>
        </w:tc>
        <w:tc>
          <w:tcPr>
            <w:tcW w:w="22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739DAE7">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来源于2024年度国土变更调查成果。</w:t>
            </w:r>
          </w:p>
        </w:tc>
      </w:tr>
      <w:tr w14:paraId="023D4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0" w:type="dxa"/>
            <w:gridSpan w:val="2"/>
            <w:vMerge w:val="restart"/>
            <w:tcBorders>
              <w:top w:val="single" w:color="auto" w:sz="4" w:space="0"/>
              <w:left w:val="single" w:color="474747" w:sz="8" w:space="0"/>
              <w:bottom w:val="single" w:color="474747" w:sz="8" w:space="0"/>
              <w:right w:val="single" w:color="auto" w:sz="4" w:space="0"/>
            </w:tcBorders>
            <w:shd w:val="clear" w:color="auto" w:fill="FFFFFF"/>
            <w:vAlign w:val="center"/>
          </w:tcPr>
          <w:p w14:paraId="01A3B245">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06</w:t>
            </w:r>
          </w:p>
        </w:tc>
        <w:tc>
          <w:tcPr>
            <w:tcW w:w="114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B50F1B0">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工矿用地</w:t>
            </w: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6B493FD">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工业用地</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8BB3FE7">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49" w:type="dxa"/>
            <w:vMerge w:val="continue"/>
            <w:tcBorders>
              <w:top w:val="single" w:color="auto" w:sz="4" w:space="0"/>
              <w:left w:val="single" w:color="auto" w:sz="4" w:space="0"/>
              <w:bottom w:val="single" w:color="auto" w:sz="4" w:space="0"/>
              <w:right w:val="single" w:color="888E93" w:sz="8" w:space="0"/>
            </w:tcBorders>
            <w:shd w:val="clear" w:color="auto" w:fill="FFFFFF"/>
            <w:vAlign w:val="center"/>
          </w:tcPr>
          <w:p w14:paraId="6DD26EAA">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888E93" w:sz="8" w:space="0"/>
              <w:bottom w:val="single" w:color="auto" w:sz="4" w:space="0"/>
              <w:right w:val="single" w:color="auto" w:sz="4" w:space="0"/>
            </w:tcBorders>
            <w:shd w:val="clear" w:color="auto" w:fill="FFFFFF"/>
            <w:vAlign w:val="center"/>
          </w:tcPr>
          <w:p w14:paraId="130A6FDB">
            <w:pPr>
              <w:pStyle w:val="56"/>
              <w:keepNext w:val="0"/>
              <w:keepLines w:val="0"/>
              <w:suppressLineNumbers w:val="0"/>
              <w:bidi w:val="0"/>
              <w:spacing w:before="0" w:after="0"/>
              <w:ind w:left="0" w:right="0"/>
              <w:jc w:val="center"/>
              <w:rPr>
                <w:rFonts w:hint="eastAsia" w:ascii="宋体" w:hAnsi="宋体" w:eastAsia="宋体" w:cs="宋体"/>
                <w:sz w:val="24"/>
                <w:szCs w:val="24"/>
              </w:rPr>
            </w:pPr>
          </w:p>
        </w:tc>
      </w:tr>
      <w:tr w14:paraId="46C5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810" w:type="dxa"/>
            <w:gridSpan w:val="2"/>
            <w:vMerge w:val="continue"/>
            <w:tcBorders>
              <w:top w:val="single" w:color="888E93" w:sz="8" w:space="0"/>
              <w:left w:val="single" w:color="474747" w:sz="8" w:space="0"/>
              <w:bottom w:val="single" w:color="auto" w:sz="4" w:space="0"/>
              <w:right w:val="single" w:color="auto" w:sz="4" w:space="0"/>
            </w:tcBorders>
            <w:shd w:val="clear" w:color="auto" w:fill="FFFFFF"/>
            <w:vAlign w:val="center"/>
          </w:tcPr>
          <w:p w14:paraId="0BE24E5D">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AC92ABB">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A6BA99E">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采矿用地</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CA83006">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49" w:type="dxa"/>
            <w:vMerge w:val="continue"/>
            <w:tcBorders>
              <w:top w:val="single" w:color="auto" w:sz="4" w:space="0"/>
              <w:left w:val="single" w:color="auto" w:sz="4" w:space="0"/>
              <w:bottom w:val="single" w:color="auto" w:sz="4" w:space="0"/>
              <w:right w:val="single" w:color="888E93" w:sz="8" w:space="0"/>
            </w:tcBorders>
            <w:shd w:val="clear" w:color="auto" w:fill="FFFFFF"/>
            <w:vAlign w:val="center"/>
          </w:tcPr>
          <w:p w14:paraId="37884846">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888E93" w:sz="8" w:space="0"/>
              <w:bottom w:val="single" w:color="auto" w:sz="4" w:space="0"/>
              <w:right w:val="single" w:color="auto" w:sz="4" w:space="0"/>
            </w:tcBorders>
            <w:shd w:val="clear" w:color="auto" w:fill="auto"/>
            <w:vAlign w:val="center"/>
          </w:tcPr>
          <w:p w14:paraId="35E5E1AE">
            <w:pPr>
              <w:pStyle w:val="56"/>
              <w:keepNext w:val="0"/>
              <w:keepLines w:val="0"/>
              <w:suppressLineNumbers w:val="0"/>
              <w:bidi w:val="0"/>
              <w:spacing w:before="0" w:after="0"/>
              <w:ind w:left="0" w:right="0"/>
              <w:jc w:val="center"/>
              <w:rPr>
                <w:rFonts w:hint="eastAsia" w:ascii="宋体" w:hAnsi="宋体" w:eastAsia="宋体" w:cs="宋体"/>
                <w:sz w:val="24"/>
                <w:szCs w:val="24"/>
              </w:rPr>
            </w:pPr>
          </w:p>
        </w:tc>
      </w:tr>
      <w:tr w14:paraId="5773A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95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7A20AA4">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一级类</w:t>
            </w: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4DCF8D2">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二级类</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D54E5C2">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三级类</w:t>
            </w:r>
          </w:p>
        </w:tc>
        <w:tc>
          <w:tcPr>
            <w:tcW w:w="74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8888A67">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监测范围</w:t>
            </w:r>
          </w:p>
        </w:tc>
        <w:tc>
          <w:tcPr>
            <w:tcW w:w="22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8AFDF1B">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b/>
                <w:bCs/>
                <w:sz w:val="24"/>
                <w:szCs w:val="24"/>
                <w:lang w:val="en-US" w:eastAsia="zh-CN"/>
              </w:rPr>
              <w:t>备注</w:t>
            </w:r>
          </w:p>
        </w:tc>
      </w:tr>
      <w:tr w14:paraId="772CD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81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E100FF5">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编码</w:t>
            </w:r>
          </w:p>
        </w:tc>
        <w:tc>
          <w:tcPr>
            <w:tcW w:w="1146" w:type="dxa"/>
            <w:tcBorders>
              <w:top w:val="single" w:color="auto" w:sz="4" w:space="0"/>
              <w:left w:val="single" w:color="auto" w:sz="4" w:space="0"/>
              <w:bottom w:val="single" w:color="auto" w:sz="4" w:space="0"/>
              <w:right w:val="single" w:color="auto" w:sz="4" w:space="0"/>
            </w:tcBorders>
            <w:shd w:val="clear" w:color="auto" w:fill="FFFFFF"/>
            <w:vAlign w:val="center"/>
          </w:tcPr>
          <w:p w14:paraId="39950654">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名称</w:t>
            </w: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2B0DAFA">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名称</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6F225A9">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名称</w:t>
            </w: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E100F5A">
            <w:pPr>
              <w:pStyle w:val="56"/>
              <w:keepNext w:val="0"/>
              <w:keepLines w:val="0"/>
              <w:suppressLineNumbers w:val="0"/>
              <w:bidi w:val="0"/>
              <w:spacing w:before="0" w:after="0"/>
              <w:ind w:left="0" w:right="0"/>
              <w:rPr>
                <w:rFonts w:hint="eastAsia" w:ascii="宋体" w:hAnsi="宋体" w:eastAsia="宋体" w:cs="宋体"/>
                <w:b/>
                <w:bCs/>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41E172D">
            <w:pPr>
              <w:pStyle w:val="56"/>
              <w:keepNext w:val="0"/>
              <w:keepLines w:val="0"/>
              <w:suppressLineNumbers w:val="0"/>
              <w:bidi w:val="0"/>
              <w:spacing w:before="0" w:after="0"/>
              <w:ind w:left="0" w:right="0"/>
              <w:rPr>
                <w:rFonts w:hint="eastAsia" w:ascii="宋体" w:hAnsi="宋体" w:eastAsia="宋体" w:cs="宋体"/>
                <w:sz w:val="24"/>
                <w:szCs w:val="24"/>
              </w:rPr>
            </w:pPr>
          </w:p>
        </w:tc>
      </w:tr>
      <w:tr w14:paraId="74D95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810"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2995E84">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07</w:t>
            </w:r>
          </w:p>
        </w:tc>
        <w:tc>
          <w:tcPr>
            <w:tcW w:w="114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420ACB4">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住宅用地</w:t>
            </w:r>
          </w:p>
        </w:tc>
        <w:tc>
          <w:tcPr>
            <w:tcW w:w="1554"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8EFBB43">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城镇住宅用地</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1F4C14A">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商品住房（地上）</w:t>
            </w:r>
          </w:p>
        </w:tc>
        <w:tc>
          <w:tcPr>
            <w:tcW w:w="74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CD3E161">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城区</w:t>
            </w:r>
          </w:p>
        </w:tc>
        <w:tc>
          <w:tcPr>
            <w:tcW w:w="22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3E9D112">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独立用地的细化，非独立用地的单独图层表示，并标注相关属性。</w:t>
            </w:r>
          </w:p>
        </w:tc>
      </w:tr>
      <w:tr w14:paraId="5DD87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F3E2F99">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936B9EE">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B2FF56C">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10A3D81">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保障性住房（地上）</w:t>
            </w: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4B2E842">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A3AEFF3">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4CA2F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5B0A949">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FF443C0">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73D3D2D">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农村宅基地</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9CA32EB">
            <w:pPr>
              <w:pStyle w:val="56"/>
              <w:keepNext w:val="0"/>
              <w:keepLines w:val="0"/>
              <w:suppressLineNumbers w:val="0"/>
              <w:bidi w:val="0"/>
              <w:spacing w:before="0" w:after="0"/>
              <w:ind w:left="0" w:right="0"/>
              <w:jc w:val="left"/>
              <w:rPr>
                <w:rFonts w:hint="eastAsia" w:ascii="宋体" w:hAnsi="宋体" w:eastAsia="宋体" w:cs="宋体"/>
                <w:sz w:val="24"/>
                <w:szCs w:val="24"/>
              </w:rPr>
            </w:pPr>
          </w:p>
        </w:tc>
        <w:tc>
          <w:tcPr>
            <w:tcW w:w="749" w:type="dxa"/>
            <w:tcBorders>
              <w:top w:val="single" w:color="auto" w:sz="4" w:space="0"/>
              <w:left w:val="single" w:color="auto" w:sz="4" w:space="0"/>
              <w:bottom w:val="single" w:color="auto" w:sz="4" w:space="0"/>
              <w:right w:val="single" w:color="auto" w:sz="4" w:space="0"/>
            </w:tcBorders>
            <w:shd w:val="clear" w:color="auto" w:fill="FFFFFF"/>
            <w:vAlign w:val="center"/>
          </w:tcPr>
          <w:p w14:paraId="63197FC0">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全域</w:t>
            </w:r>
          </w:p>
        </w:tc>
        <w:tc>
          <w:tcPr>
            <w:tcW w:w="2230" w:type="dxa"/>
            <w:tcBorders>
              <w:top w:val="single" w:color="auto" w:sz="4" w:space="0"/>
              <w:left w:val="single" w:color="auto" w:sz="4" w:space="0"/>
              <w:bottom w:val="single" w:color="auto" w:sz="4" w:space="0"/>
              <w:right w:val="single" w:color="auto" w:sz="4" w:space="0"/>
            </w:tcBorders>
            <w:shd w:val="clear" w:color="auto" w:fill="FFFFFF"/>
            <w:vAlign w:val="center"/>
          </w:tcPr>
          <w:p w14:paraId="6BCFB15B">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来源于2024年度国土变更调查成果。</w:t>
            </w:r>
          </w:p>
        </w:tc>
      </w:tr>
      <w:tr w14:paraId="48A13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810"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5B70D4F">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08</w:t>
            </w:r>
          </w:p>
        </w:tc>
        <w:tc>
          <w:tcPr>
            <w:tcW w:w="114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7E7F9E3">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公共管理与公共服务用地</w:t>
            </w:r>
          </w:p>
        </w:tc>
        <w:tc>
          <w:tcPr>
            <w:tcW w:w="15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EBC89A2">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机关团体新闻出版用地</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BE1F889">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公安派出所</w:t>
            </w:r>
          </w:p>
        </w:tc>
        <w:tc>
          <w:tcPr>
            <w:tcW w:w="749" w:type="dxa"/>
            <w:tcBorders>
              <w:top w:val="single" w:color="auto" w:sz="4" w:space="0"/>
              <w:left w:val="single" w:color="auto" w:sz="4" w:space="0"/>
              <w:bottom w:val="single" w:color="auto" w:sz="4" w:space="0"/>
              <w:right w:val="single" w:color="auto" w:sz="4" w:space="0"/>
            </w:tcBorders>
            <w:shd w:val="clear" w:color="auto" w:fill="FFFFFF"/>
            <w:vAlign w:val="center"/>
          </w:tcPr>
          <w:p w14:paraId="2B80FDA4">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城区</w:t>
            </w:r>
          </w:p>
        </w:tc>
        <w:tc>
          <w:tcPr>
            <w:tcW w:w="22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B649B4C">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独立用地的细化，非独立用地的单独图层表示，并标注相关属性。</w:t>
            </w:r>
          </w:p>
        </w:tc>
      </w:tr>
      <w:tr w14:paraId="11994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FD0A146">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CA658D">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vMerge w:val="restart"/>
            <w:tcBorders>
              <w:top w:val="single" w:color="auto" w:sz="4" w:space="0"/>
              <w:left w:val="single" w:color="auto" w:sz="4" w:space="0"/>
              <w:right w:val="single" w:color="auto" w:sz="4" w:space="0"/>
            </w:tcBorders>
            <w:shd w:val="clear" w:color="auto" w:fill="FFFFFF"/>
            <w:vAlign w:val="center"/>
          </w:tcPr>
          <w:p w14:paraId="0902D5AE">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科教文卫用地</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624A9CA">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文化艺术场馆</w:t>
            </w:r>
          </w:p>
        </w:tc>
        <w:tc>
          <w:tcPr>
            <w:tcW w:w="749" w:type="dxa"/>
            <w:tcBorders>
              <w:top w:val="single" w:color="auto" w:sz="4" w:space="0"/>
              <w:left w:val="single" w:color="auto" w:sz="4" w:space="0"/>
              <w:bottom w:val="single" w:color="auto" w:sz="4" w:space="0"/>
              <w:right w:val="single" w:color="auto" w:sz="4" w:space="0"/>
            </w:tcBorders>
            <w:shd w:val="clear" w:color="auto" w:fill="FFFFFF"/>
            <w:vAlign w:val="center"/>
          </w:tcPr>
          <w:p w14:paraId="14C45F1B">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城区</w:t>
            </w: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717705D">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09F09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E472EEA">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11B88E">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vMerge w:val="continue"/>
            <w:tcBorders>
              <w:left w:val="single" w:color="auto" w:sz="4" w:space="0"/>
              <w:right w:val="single" w:color="auto" w:sz="4" w:space="0"/>
            </w:tcBorders>
            <w:shd w:val="clear" w:color="auto" w:fill="FFFFFF"/>
            <w:vAlign w:val="center"/>
          </w:tcPr>
          <w:p w14:paraId="551E4E63">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7AEE167">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高等院校（含军事院校）</w:t>
            </w:r>
          </w:p>
        </w:tc>
        <w:tc>
          <w:tcPr>
            <w:tcW w:w="74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AF8795F">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全域</w:t>
            </w: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D9AD2A">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7DD17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9597F84">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02CAE9">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vMerge w:val="continue"/>
            <w:tcBorders>
              <w:left w:val="single" w:color="auto" w:sz="4" w:space="0"/>
              <w:right w:val="single" w:color="auto" w:sz="4" w:space="0"/>
            </w:tcBorders>
            <w:shd w:val="clear" w:color="auto" w:fill="FFFFFF"/>
            <w:vAlign w:val="center"/>
          </w:tcPr>
          <w:p w14:paraId="142441CA">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E48EDED">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中等职业学校</w:t>
            </w: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F7EA931">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27B910">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5C5C9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C864349">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E340AA">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vMerge w:val="continue"/>
            <w:tcBorders>
              <w:left w:val="single" w:color="auto" w:sz="4" w:space="0"/>
              <w:right w:val="single" w:color="auto" w:sz="4" w:space="0"/>
            </w:tcBorders>
            <w:shd w:val="clear" w:color="auto" w:fill="FFFFFF"/>
            <w:vAlign w:val="center"/>
          </w:tcPr>
          <w:p w14:paraId="22EDF27A">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BDAB462">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特殊教育学校</w:t>
            </w: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81C6192">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CB29D0">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3B1C7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C2E49EF">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70D582">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vMerge w:val="continue"/>
            <w:tcBorders>
              <w:left w:val="single" w:color="auto" w:sz="4" w:space="0"/>
              <w:right w:val="single" w:color="auto" w:sz="4" w:space="0"/>
            </w:tcBorders>
            <w:shd w:val="clear" w:color="auto" w:fill="FFFFFF"/>
            <w:vAlign w:val="center"/>
          </w:tcPr>
          <w:p w14:paraId="68752643">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98C372C">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专门学校（工读学校）</w:t>
            </w: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39B5160">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3298DC">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1926A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706FE90">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7F9385">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vMerge w:val="continue"/>
            <w:tcBorders>
              <w:left w:val="single" w:color="auto" w:sz="4" w:space="0"/>
              <w:right w:val="single" w:color="auto" w:sz="4" w:space="0"/>
            </w:tcBorders>
            <w:shd w:val="clear" w:color="auto" w:fill="FFFFFF"/>
            <w:vAlign w:val="center"/>
          </w:tcPr>
          <w:p w14:paraId="68A2D86B">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420673F">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中小学</w:t>
            </w:r>
          </w:p>
        </w:tc>
        <w:tc>
          <w:tcPr>
            <w:tcW w:w="74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A5C86A3">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BB787E">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5041D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A99EE5B">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F788E">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vMerge w:val="continue"/>
            <w:tcBorders>
              <w:left w:val="single" w:color="auto" w:sz="4" w:space="0"/>
              <w:right w:val="single" w:color="auto" w:sz="4" w:space="0"/>
            </w:tcBorders>
            <w:shd w:val="clear" w:color="auto" w:fill="FFFFFF"/>
            <w:vAlign w:val="center"/>
          </w:tcPr>
          <w:p w14:paraId="1061FC78">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583007F">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幼儿园</w:t>
            </w: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F29EECD">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94FA1B">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1C6FC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B917FB0">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3BD974">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vMerge w:val="continue"/>
            <w:tcBorders>
              <w:left w:val="single" w:color="auto" w:sz="4" w:space="0"/>
              <w:right w:val="single" w:color="auto" w:sz="4" w:space="0"/>
            </w:tcBorders>
            <w:shd w:val="clear" w:color="auto" w:fill="FFFFFF"/>
            <w:vAlign w:val="center"/>
          </w:tcPr>
          <w:p w14:paraId="27532A6C">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C97E259">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医院</w:t>
            </w: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96EC6C8">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5B0B62">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2BD4B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653BD9F">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A9F174">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vMerge w:val="continue"/>
            <w:tcBorders>
              <w:left w:val="single" w:color="auto" w:sz="4" w:space="0"/>
              <w:right w:val="single" w:color="auto" w:sz="4" w:space="0"/>
            </w:tcBorders>
            <w:shd w:val="clear" w:color="auto" w:fill="FFFFFF"/>
            <w:vAlign w:val="center"/>
          </w:tcPr>
          <w:p w14:paraId="2EB74D97">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7231EB2">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方舱医院</w:t>
            </w:r>
          </w:p>
        </w:tc>
        <w:tc>
          <w:tcPr>
            <w:tcW w:w="749" w:type="dxa"/>
            <w:tcBorders>
              <w:top w:val="single" w:color="auto" w:sz="4" w:space="0"/>
              <w:left w:val="single" w:color="auto" w:sz="4" w:space="0"/>
              <w:bottom w:val="single" w:color="auto" w:sz="4" w:space="0"/>
              <w:right w:val="single" w:color="auto" w:sz="4" w:space="0"/>
            </w:tcBorders>
            <w:shd w:val="clear" w:color="auto" w:fill="FFFFFF"/>
            <w:vAlign w:val="center"/>
          </w:tcPr>
          <w:p w14:paraId="0ACAF681">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全域</w:t>
            </w: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736132">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57FE4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F58E15C">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4AF182">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vMerge w:val="continue"/>
            <w:tcBorders>
              <w:left w:val="single" w:color="auto" w:sz="4" w:space="0"/>
              <w:right w:val="single" w:color="auto" w:sz="4" w:space="0"/>
            </w:tcBorders>
            <w:shd w:val="clear" w:color="auto" w:fill="FFFFFF"/>
            <w:vAlign w:val="center"/>
          </w:tcPr>
          <w:p w14:paraId="4562C7C8">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6A66C76">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社区卫生服务设施</w:t>
            </w:r>
          </w:p>
        </w:tc>
        <w:tc>
          <w:tcPr>
            <w:tcW w:w="749" w:type="dxa"/>
            <w:vMerge w:val="restart"/>
            <w:tcBorders>
              <w:top w:val="single" w:color="auto" w:sz="4" w:space="0"/>
              <w:left w:val="single" w:color="auto" w:sz="4" w:space="0"/>
              <w:right w:val="single" w:color="auto" w:sz="4" w:space="0"/>
            </w:tcBorders>
            <w:shd w:val="clear" w:color="auto" w:fill="FFFFFF"/>
            <w:vAlign w:val="center"/>
          </w:tcPr>
          <w:p w14:paraId="6E554163">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城区</w:t>
            </w: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D5E0D5">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306C2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00AA4EB">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93FAB1">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vMerge w:val="continue"/>
            <w:tcBorders>
              <w:left w:val="single" w:color="auto" w:sz="4" w:space="0"/>
              <w:right w:val="single" w:color="auto" w:sz="4" w:space="0"/>
            </w:tcBorders>
            <w:shd w:val="clear" w:color="auto" w:fill="FFFFFF"/>
            <w:vAlign w:val="center"/>
          </w:tcPr>
          <w:p w14:paraId="5A7EE0C0">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C238C28">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养老设施</w:t>
            </w:r>
          </w:p>
        </w:tc>
        <w:tc>
          <w:tcPr>
            <w:tcW w:w="749" w:type="dxa"/>
            <w:vMerge w:val="continue"/>
            <w:tcBorders>
              <w:left w:val="single" w:color="auto" w:sz="4" w:space="0"/>
              <w:right w:val="single" w:color="auto" w:sz="4" w:space="0"/>
            </w:tcBorders>
            <w:shd w:val="clear" w:color="auto" w:fill="FFFFFF"/>
            <w:vAlign w:val="center"/>
          </w:tcPr>
          <w:p w14:paraId="16EBC9C9">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2D6D8D">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3719B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5221B80">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64B18A">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vMerge w:val="continue"/>
            <w:tcBorders>
              <w:left w:val="single" w:color="auto" w:sz="4" w:space="0"/>
              <w:right w:val="single" w:color="auto" w:sz="4" w:space="0"/>
            </w:tcBorders>
            <w:shd w:val="clear" w:color="auto" w:fill="FFFFFF"/>
            <w:vAlign w:val="center"/>
          </w:tcPr>
          <w:p w14:paraId="77213D9A">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0FE8D37">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社区文化活动设施</w:t>
            </w:r>
          </w:p>
        </w:tc>
        <w:tc>
          <w:tcPr>
            <w:tcW w:w="749" w:type="dxa"/>
            <w:vMerge w:val="continue"/>
            <w:tcBorders>
              <w:left w:val="single" w:color="auto" w:sz="4" w:space="0"/>
              <w:right w:val="single" w:color="auto" w:sz="4" w:space="0"/>
            </w:tcBorders>
            <w:shd w:val="clear" w:color="auto" w:fill="FFFFFF"/>
            <w:vAlign w:val="center"/>
          </w:tcPr>
          <w:p w14:paraId="42A084BF">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EB702">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21E9D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682C9C1">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82DD58">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vMerge w:val="continue"/>
            <w:tcBorders>
              <w:left w:val="single" w:color="auto" w:sz="4" w:space="0"/>
              <w:right w:val="single" w:color="auto" w:sz="4" w:space="0"/>
            </w:tcBorders>
            <w:shd w:val="clear" w:color="auto" w:fill="FFFFFF"/>
            <w:vAlign w:val="center"/>
          </w:tcPr>
          <w:p w14:paraId="78167FD7">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0BDC045">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体育场馆（含独立足球场）</w:t>
            </w:r>
          </w:p>
        </w:tc>
        <w:tc>
          <w:tcPr>
            <w:tcW w:w="749" w:type="dxa"/>
            <w:vMerge w:val="continue"/>
            <w:tcBorders>
              <w:left w:val="single" w:color="auto" w:sz="4" w:space="0"/>
              <w:right w:val="single" w:color="auto" w:sz="4" w:space="0"/>
            </w:tcBorders>
            <w:shd w:val="clear" w:color="auto" w:fill="FFFFFF"/>
            <w:vAlign w:val="center"/>
          </w:tcPr>
          <w:p w14:paraId="31A1D789">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16273A">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6899E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E97545C">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92725A">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vMerge w:val="continue"/>
            <w:tcBorders>
              <w:left w:val="single" w:color="auto" w:sz="4" w:space="0"/>
              <w:right w:val="single" w:color="auto" w:sz="4" w:space="0"/>
            </w:tcBorders>
            <w:shd w:val="clear" w:color="auto" w:fill="FFFFFF"/>
            <w:vAlign w:val="center"/>
          </w:tcPr>
          <w:p w14:paraId="4650FBBD">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F9EF390">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儿童社会福利设施</w:t>
            </w:r>
          </w:p>
        </w:tc>
        <w:tc>
          <w:tcPr>
            <w:tcW w:w="749" w:type="dxa"/>
            <w:vMerge w:val="continue"/>
            <w:tcBorders>
              <w:left w:val="single" w:color="auto" w:sz="4" w:space="0"/>
              <w:right w:val="single" w:color="auto" w:sz="4" w:space="0"/>
            </w:tcBorders>
            <w:shd w:val="clear" w:color="auto" w:fill="FFFFFF"/>
            <w:vAlign w:val="center"/>
          </w:tcPr>
          <w:p w14:paraId="567D01D5">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881F99">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7D78A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3B2E049">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7F4155">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vMerge w:val="continue"/>
            <w:tcBorders>
              <w:left w:val="single" w:color="auto" w:sz="4" w:space="0"/>
              <w:right w:val="single" w:color="auto" w:sz="4" w:space="0"/>
            </w:tcBorders>
            <w:shd w:val="clear" w:color="auto" w:fill="FFFFFF"/>
            <w:vAlign w:val="center"/>
          </w:tcPr>
          <w:p w14:paraId="07E18AB0">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5B35B11">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残疾人福利设施</w:t>
            </w:r>
          </w:p>
        </w:tc>
        <w:tc>
          <w:tcPr>
            <w:tcW w:w="749" w:type="dxa"/>
            <w:vMerge w:val="continue"/>
            <w:tcBorders>
              <w:left w:val="single" w:color="auto" w:sz="4" w:space="0"/>
              <w:right w:val="single" w:color="auto" w:sz="4" w:space="0"/>
            </w:tcBorders>
            <w:shd w:val="clear" w:color="auto" w:fill="FFFFFF"/>
            <w:vAlign w:val="center"/>
          </w:tcPr>
          <w:p w14:paraId="136CBC94">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7CE214">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3D85F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89BD24A">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916933">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vMerge w:val="continue"/>
            <w:tcBorders>
              <w:left w:val="single" w:color="auto" w:sz="4" w:space="0"/>
              <w:bottom w:val="single" w:color="auto" w:sz="4" w:space="0"/>
              <w:right w:val="single" w:color="auto" w:sz="4" w:space="0"/>
            </w:tcBorders>
            <w:shd w:val="clear" w:color="auto" w:fill="FFFFFF"/>
            <w:vAlign w:val="center"/>
          </w:tcPr>
          <w:p w14:paraId="4037B2C6">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B0D0D50">
            <w:pPr>
              <w:pStyle w:val="56"/>
              <w:keepNext w:val="0"/>
              <w:keepLines w:val="0"/>
              <w:suppressLineNumbers w:val="0"/>
              <w:bidi w:val="0"/>
              <w:spacing w:before="0" w:after="0"/>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救助管理站</w:t>
            </w:r>
          </w:p>
        </w:tc>
        <w:tc>
          <w:tcPr>
            <w:tcW w:w="749" w:type="dxa"/>
            <w:vMerge w:val="continue"/>
            <w:tcBorders>
              <w:left w:val="single" w:color="auto" w:sz="4" w:space="0"/>
              <w:bottom w:val="single" w:color="auto" w:sz="4" w:space="0"/>
              <w:right w:val="single" w:color="auto" w:sz="4" w:space="0"/>
            </w:tcBorders>
            <w:shd w:val="clear" w:color="auto" w:fill="FFFFFF"/>
            <w:vAlign w:val="center"/>
          </w:tcPr>
          <w:p w14:paraId="43D55778">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AA7DC5">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68A99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4F768CF">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E9CE8B">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vMerge w:val="restart"/>
            <w:tcBorders>
              <w:top w:val="single" w:color="auto" w:sz="4" w:space="0"/>
              <w:left w:val="single" w:color="auto" w:sz="4" w:space="0"/>
              <w:right w:val="single" w:color="auto" w:sz="4" w:space="0"/>
            </w:tcBorders>
            <w:shd w:val="clear" w:color="auto" w:fill="FFFFFF"/>
            <w:vAlign w:val="center"/>
          </w:tcPr>
          <w:p w14:paraId="4526FB08">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公用设施用地</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1C5C173">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消防站</w:t>
            </w:r>
          </w:p>
        </w:tc>
        <w:tc>
          <w:tcPr>
            <w:tcW w:w="749" w:type="dxa"/>
            <w:tcBorders>
              <w:top w:val="single" w:color="auto" w:sz="4" w:space="0"/>
              <w:left w:val="single" w:color="auto" w:sz="4" w:space="0"/>
              <w:bottom w:val="single" w:color="auto" w:sz="4" w:space="0"/>
              <w:right w:val="single" w:color="auto" w:sz="4" w:space="0"/>
            </w:tcBorders>
            <w:shd w:val="clear" w:color="auto" w:fill="FFFFFF"/>
            <w:vAlign w:val="center"/>
          </w:tcPr>
          <w:p w14:paraId="7A8BE48F">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城区</w:t>
            </w: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D4D452">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278B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9211D17">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881E64">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vMerge w:val="continue"/>
            <w:tcBorders>
              <w:left w:val="single" w:color="auto" w:sz="4" w:space="0"/>
              <w:right w:val="single" w:color="auto" w:sz="4" w:space="0"/>
            </w:tcBorders>
            <w:shd w:val="clear" w:color="auto" w:fill="FFFFFF"/>
            <w:vAlign w:val="center"/>
          </w:tcPr>
          <w:p w14:paraId="3782FE99">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F8914F1">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自来水厂</w:t>
            </w:r>
          </w:p>
        </w:tc>
        <w:tc>
          <w:tcPr>
            <w:tcW w:w="74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C354A8F">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全域</w:t>
            </w: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A0401A">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3C96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59BFE87">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3525D8">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vMerge w:val="continue"/>
            <w:tcBorders>
              <w:left w:val="single" w:color="auto" w:sz="4" w:space="0"/>
              <w:right w:val="single" w:color="auto" w:sz="4" w:space="0"/>
            </w:tcBorders>
            <w:shd w:val="clear" w:color="auto" w:fill="FFFFFF"/>
            <w:vAlign w:val="center"/>
          </w:tcPr>
          <w:p w14:paraId="6B57D8ED">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9618D26">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污水处理厂</w:t>
            </w: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7FC02B1">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F16812">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67A4B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5A11449">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613031">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vMerge w:val="continue"/>
            <w:tcBorders>
              <w:left w:val="single" w:color="auto" w:sz="4" w:space="0"/>
              <w:right w:val="single" w:color="auto" w:sz="4" w:space="0"/>
            </w:tcBorders>
            <w:shd w:val="clear" w:color="auto" w:fill="FFFFFF"/>
            <w:vAlign w:val="center"/>
          </w:tcPr>
          <w:p w14:paraId="3805FAF0">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7A422BC">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垃圾集中处理设施</w:t>
            </w:r>
          </w:p>
        </w:tc>
        <w:tc>
          <w:tcPr>
            <w:tcW w:w="74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7C7570E">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城区</w:t>
            </w: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0860B1">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266B0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D79D008">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067A28">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vMerge w:val="continue"/>
            <w:tcBorders>
              <w:left w:val="single" w:color="auto" w:sz="4" w:space="0"/>
              <w:right w:val="single" w:color="auto" w:sz="4" w:space="0"/>
            </w:tcBorders>
            <w:shd w:val="clear" w:color="auto" w:fill="FFFFFF"/>
            <w:vAlign w:val="center"/>
          </w:tcPr>
          <w:p w14:paraId="6A6A6D8A">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37187D1">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邮政局（所）</w:t>
            </w: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433D96E">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E9A06E">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6A28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D9C1F9E">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E24FF5">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vMerge w:val="continue"/>
            <w:tcBorders>
              <w:left w:val="single" w:color="auto" w:sz="4" w:space="0"/>
              <w:right w:val="single" w:color="auto" w:sz="4" w:space="0"/>
            </w:tcBorders>
            <w:shd w:val="clear" w:color="auto" w:fill="FFFFFF"/>
            <w:vAlign w:val="center"/>
          </w:tcPr>
          <w:p w14:paraId="24708A50">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4DF597D">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供热厂</w:t>
            </w:r>
          </w:p>
        </w:tc>
        <w:tc>
          <w:tcPr>
            <w:tcW w:w="749" w:type="dxa"/>
            <w:tcBorders>
              <w:top w:val="single" w:color="auto" w:sz="4" w:space="0"/>
              <w:left w:val="single" w:color="auto" w:sz="4" w:space="0"/>
              <w:bottom w:val="single" w:color="auto" w:sz="4" w:space="0"/>
              <w:right w:val="single" w:color="auto" w:sz="4" w:space="0"/>
            </w:tcBorders>
            <w:shd w:val="clear" w:color="auto" w:fill="FFFFFF"/>
            <w:vAlign w:val="center"/>
          </w:tcPr>
          <w:p w14:paraId="6CFA1BFE">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全域</w:t>
            </w: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0019C6">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37384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90A96DD">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9046AF">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vMerge w:val="continue"/>
            <w:tcBorders>
              <w:left w:val="single" w:color="auto" w:sz="4" w:space="0"/>
              <w:bottom w:val="single" w:color="auto" w:sz="4" w:space="0"/>
              <w:right w:val="single" w:color="auto" w:sz="4" w:space="0"/>
            </w:tcBorders>
            <w:shd w:val="clear" w:color="auto" w:fill="FFFFFF"/>
            <w:vAlign w:val="center"/>
          </w:tcPr>
          <w:p w14:paraId="049B481E">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5577250">
            <w:pPr>
              <w:pStyle w:val="56"/>
              <w:keepNext w:val="0"/>
              <w:keepLines w:val="0"/>
              <w:suppressLineNumbers w:val="0"/>
              <w:bidi w:val="0"/>
              <w:spacing w:before="0" w:after="0"/>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供电站、供气站、燃气管网、自来水管网、电力管网</w:t>
            </w:r>
          </w:p>
        </w:tc>
        <w:tc>
          <w:tcPr>
            <w:tcW w:w="749" w:type="dxa"/>
            <w:tcBorders>
              <w:top w:val="single" w:color="auto" w:sz="4" w:space="0"/>
              <w:left w:val="single" w:color="auto" w:sz="4" w:space="0"/>
              <w:bottom w:val="single" w:color="auto" w:sz="4" w:space="0"/>
              <w:right w:val="single" w:color="auto" w:sz="4" w:space="0"/>
            </w:tcBorders>
            <w:shd w:val="clear" w:color="auto" w:fill="FFFFFF"/>
            <w:vAlign w:val="center"/>
          </w:tcPr>
          <w:p w14:paraId="7D73C40E">
            <w:pPr>
              <w:pStyle w:val="56"/>
              <w:keepNext w:val="0"/>
              <w:keepLines w:val="0"/>
              <w:suppressLineNumbers w:val="0"/>
              <w:bidi w:val="0"/>
              <w:spacing w:before="0" w:after="0"/>
              <w:ind w:left="0" w:right="0"/>
              <w:jc w:val="center"/>
              <w:rPr>
                <w:rFonts w:hint="eastAsia" w:ascii="宋体" w:hAnsi="宋体" w:eastAsia="宋体" w:cs="宋体"/>
                <w:sz w:val="24"/>
                <w:szCs w:val="24"/>
                <w:lang w:val="en-US" w:eastAsia="zh-CN"/>
              </w:rPr>
            </w:pPr>
          </w:p>
        </w:tc>
        <w:tc>
          <w:tcPr>
            <w:tcW w:w="2230" w:type="dxa"/>
            <w:tcBorders>
              <w:top w:val="single" w:color="auto" w:sz="4" w:space="0"/>
              <w:left w:val="single" w:color="auto" w:sz="4" w:space="0"/>
              <w:bottom w:val="single" w:color="auto" w:sz="4" w:space="0"/>
              <w:right w:val="single" w:color="auto" w:sz="4" w:space="0"/>
            </w:tcBorders>
            <w:shd w:val="clear" w:color="auto" w:fill="auto"/>
            <w:vAlign w:val="center"/>
          </w:tcPr>
          <w:p w14:paraId="2E99F4C1">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09A80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5055746">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DA8C52">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4"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BDFC859">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公园与绿地</w:t>
            </w: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D59F2E1">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公园</w:t>
            </w:r>
          </w:p>
        </w:tc>
        <w:tc>
          <w:tcPr>
            <w:tcW w:w="74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B77FD92">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城区</w:t>
            </w:r>
          </w:p>
        </w:tc>
        <w:tc>
          <w:tcPr>
            <w:tcW w:w="22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D1F3A46">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细化，并标注相关属性。</w:t>
            </w:r>
          </w:p>
        </w:tc>
      </w:tr>
      <w:tr w14:paraId="15931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7A98DFF">
            <w:pPr>
              <w:pStyle w:val="56"/>
              <w:keepNext w:val="0"/>
              <w:keepLines w:val="0"/>
              <w:suppressLineNumbers w:val="0"/>
              <w:bidi w:val="0"/>
              <w:spacing w:before="0" w:after="0"/>
              <w:ind w:left="0" w:right="0"/>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3A7304">
            <w:pPr>
              <w:pStyle w:val="56"/>
              <w:keepNext w:val="0"/>
              <w:keepLines w:val="0"/>
              <w:suppressLineNumbers w:val="0"/>
              <w:bidi w:val="0"/>
              <w:spacing w:before="0" w:after="0"/>
              <w:ind w:left="0" w:right="0"/>
              <w:rPr>
                <w:rFonts w:hint="eastAsia" w:ascii="宋体" w:hAnsi="宋体" w:eastAsia="宋体" w:cs="宋体"/>
                <w:sz w:val="24"/>
                <w:szCs w:val="24"/>
              </w:rPr>
            </w:pPr>
          </w:p>
        </w:tc>
        <w:tc>
          <w:tcPr>
            <w:tcW w:w="1554"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DCD93D3">
            <w:pPr>
              <w:pStyle w:val="56"/>
              <w:keepNext w:val="0"/>
              <w:keepLines w:val="0"/>
              <w:suppressLineNumbers w:val="0"/>
              <w:bidi w:val="0"/>
              <w:spacing w:before="0" w:after="0"/>
              <w:ind w:left="0" w:right="0"/>
              <w:rPr>
                <w:rFonts w:hint="eastAsia" w:ascii="宋体" w:hAnsi="宋体" w:eastAsia="宋体" w:cs="宋体"/>
                <w:sz w:val="24"/>
                <w:szCs w:val="24"/>
              </w:rPr>
            </w:pP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03D47C0">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绿地</w:t>
            </w: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0D1B7FE">
            <w:pPr>
              <w:pStyle w:val="56"/>
              <w:keepNext w:val="0"/>
              <w:keepLines w:val="0"/>
              <w:suppressLineNumbers w:val="0"/>
              <w:bidi w:val="0"/>
              <w:spacing w:before="0" w:after="0"/>
              <w:ind w:left="0" w:right="0"/>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4F4605C">
            <w:pPr>
              <w:pStyle w:val="56"/>
              <w:keepNext w:val="0"/>
              <w:keepLines w:val="0"/>
              <w:suppressLineNumbers w:val="0"/>
              <w:bidi w:val="0"/>
              <w:spacing w:before="0" w:after="0"/>
              <w:ind w:left="0" w:right="0"/>
              <w:rPr>
                <w:rFonts w:hint="eastAsia" w:ascii="宋体" w:hAnsi="宋体" w:eastAsia="宋体" w:cs="宋体"/>
                <w:sz w:val="24"/>
                <w:szCs w:val="24"/>
              </w:rPr>
            </w:pPr>
          </w:p>
        </w:tc>
      </w:tr>
      <w:tr w14:paraId="0F817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81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28FF979">
            <w:pPr>
              <w:pStyle w:val="56"/>
              <w:keepNext w:val="0"/>
              <w:keepLines w:val="0"/>
              <w:suppressLineNumbers w:val="0"/>
              <w:bidi w:val="0"/>
              <w:spacing w:before="0" w:after="0"/>
              <w:ind w:left="0" w:right="0"/>
              <w:rPr>
                <w:rFonts w:hint="eastAsia" w:ascii="宋体" w:hAnsi="宋体" w:eastAsia="宋体" w:cs="宋体"/>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7F4B9C">
            <w:pPr>
              <w:pStyle w:val="56"/>
              <w:keepNext w:val="0"/>
              <w:keepLines w:val="0"/>
              <w:suppressLineNumbers w:val="0"/>
              <w:bidi w:val="0"/>
              <w:spacing w:before="0" w:after="0"/>
              <w:ind w:left="0" w:right="0"/>
              <w:rPr>
                <w:rFonts w:hint="eastAsia" w:ascii="宋体" w:hAnsi="宋体" w:eastAsia="宋体" w:cs="宋体"/>
                <w:sz w:val="24"/>
                <w:szCs w:val="24"/>
              </w:rPr>
            </w:pPr>
          </w:p>
        </w:tc>
        <w:tc>
          <w:tcPr>
            <w:tcW w:w="1554"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20783AE">
            <w:pPr>
              <w:pStyle w:val="56"/>
              <w:keepNext w:val="0"/>
              <w:keepLines w:val="0"/>
              <w:suppressLineNumbers w:val="0"/>
              <w:bidi w:val="0"/>
              <w:spacing w:before="0" w:after="0"/>
              <w:ind w:left="0" w:right="0"/>
              <w:rPr>
                <w:rFonts w:hint="eastAsia" w:ascii="宋体" w:hAnsi="宋体" w:eastAsia="宋体" w:cs="宋体"/>
                <w:sz w:val="24"/>
                <w:szCs w:val="24"/>
              </w:rPr>
            </w:pPr>
          </w:p>
        </w:tc>
        <w:tc>
          <w:tcPr>
            <w:tcW w:w="24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E6CA2C8">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广场</w:t>
            </w:r>
          </w:p>
        </w:tc>
        <w:tc>
          <w:tcPr>
            <w:tcW w:w="7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065CABE">
            <w:pPr>
              <w:pStyle w:val="56"/>
              <w:keepNext w:val="0"/>
              <w:keepLines w:val="0"/>
              <w:suppressLineNumbers w:val="0"/>
              <w:bidi w:val="0"/>
              <w:spacing w:before="0" w:after="0"/>
              <w:ind w:left="0" w:right="0"/>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BBE8FBB">
            <w:pPr>
              <w:pStyle w:val="56"/>
              <w:keepNext w:val="0"/>
              <w:keepLines w:val="0"/>
              <w:suppressLineNumbers w:val="0"/>
              <w:bidi w:val="0"/>
              <w:spacing w:before="0" w:after="0"/>
              <w:ind w:left="0" w:right="0"/>
              <w:rPr>
                <w:rFonts w:hint="eastAsia" w:ascii="宋体" w:hAnsi="宋体" w:eastAsia="宋体" w:cs="宋体"/>
                <w:sz w:val="24"/>
                <w:szCs w:val="24"/>
              </w:rPr>
            </w:pPr>
          </w:p>
        </w:tc>
      </w:tr>
      <w:tr w14:paraId="3A9F2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2094"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58FB23CD">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一级类</w:t>
            </w: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A6B826C">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二级类</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10DC701D">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三级类</w:t>
            </w:r>
          </w:p>
        </w:tc>
        <w:tc>
          <w:tcPr>
            <w:tcW w:w="766"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99F3890">
            <w:pPr>
              <w:pStyle w:val="56"/>
              <w:keepNext w:val="0"/>
              <w:keepLines w:val="0"/>
              <w:suppressLineNumbers w:val="0"/>
              <w:bidi w:val="0"/>
              <w:spacing w:before="0" w:after="0"/>
              <w:ind w:left="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监测</w:t>
            </w:r>
          </w:p>
          <w:p w14:paraId="5E7066D9">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范围</w:t>
            </w:r>
          </w:p>
        </w:tc>
        <w:tc>
          <w:tcPr>
            <w:tcW w:w="22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E89AAEF">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备注</w:t>
            </w:r>
          </w:p>
        </w:tc>
      </w:tr>
      <w:tr w14:paraId="756F9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FFFFFF"/>
            <w:vAlign w:val="center"/>
          </w:tcPr>
          <w:p w14:paraId="78E25F44">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编码</w:t>
            </w:r>
          </w:p>
        </w:tc>
        <w:tc>
          <w:tcPr>
            <w:tcW w:w="129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80A8174">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名称</w:t>
            </w: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E93D88F">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名称</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43642EE8">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名称</w:t>
            </w: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17F5225">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CA30D5A">
            <w:pPr>
              <w:pStyle w:val="56"/>
              <w:keepNext w:val="0"/>
              <w:keepLines w:val="0"/>
              <w:suppressLineNumbers w:val="0"/>
              <w:bidi w:val="0"/>
              <w:spacing w:before="0" w:after="0"/>
              <w:ind w:left="0" w:right="0"/>
              <w:jc w:val="center"/>
              <w:rPr>
                <w:rFonts w:hint="eastAsia" w:ascii="宋体" w:hAnsi="宋体" w:eastAsia="宋体" w:cs="宋体"/>
                <w:sz w:val="24"/>
                <w:szCs w:val="24"/>
              </w:rPr>
            </w:pPr>
          </w:p>
        </w:tc>
      </w:tr>
      <w:tr w14:paraId="6A3BE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FFFFFF"/>
            <w:vAlign w:val="center"/>
          </w:tcPr>
          <w:p w14:paraId="3587F590">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09</w:t>
            </w:r>
          </w:p>
        </w:tc>
        <w:tc>
          <w:tcPr>
            <w:tcW w:w="129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11D82E7">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特殊用地</w:t>
            </w: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8C59D93">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1B2BDAC6">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殡葬设施</w:t>
            </w:r>
          </w:p>
        </w:tc>
        <w:tc>
          <w:tcPr>
            <w:tcW w:w="76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0E37327">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全域</w:t>
            </w:r>
          </w:p>
        </w:tc>
        <w:tc>
          <w:tcPr>
            <w:tcW w:w="2230" w:type="dxa"/>
            <w:tcBorders>
              <w:top w:val="single" w:color="auto" w:sz="4" w:space="0"/>
              <w:left w:val="single" w:color="auto" w:sz="4" w:space="0"/>
              <w:bottom w:val="single" w:color="auto" w:sz="4" w:space="0"/>
              <w:right w:val="single" w:color="auto" w:sz="4" w:space="0"/>
            </w:tcBorders>
            <w:shd w:val="clear" w:color="auto" w:fill="FFFFFF"/>
            <w:vAlign w:val="center"/>
          </w:tcPr>
          <w:p w14:paraId="78090B8A">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细化，并标注相关属性。</w:t>
            </w:r>
          </w:p>
        </w:tc>
      </w:tr>
      <w:tr w14:paraId="5DE1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80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82550FA">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10</w:t>
            </w:r>
          </w:p>
        </w:tc>
        <w:tc>
          <w:tcPr>
            <w:tcW w:w="1294" w:type="dxa"/>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F8EA3CC">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交通运输用地</w:t>
            </w: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23CE710">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铁路用地</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5C2D82D1">
            <w:pPr>
              <w:pStyle w:val="56"/>
              <w:keepNext w:val="0"/>
              <w:keepLines w:val="0"/>
              <w:suppressLineNumbers w:val="0"/>
              <w:bidi w:val="0"/>
              <w:spacing w:before="0" w:after="0"/>
              <w:ind w:left="0" w:right="0"/>
              <w:jc w:val="left"/>
              <w:rPr>
                <w:rFonts w:hint="eastAsia" w:ascii="宋体" w:hAnsi="宋体" w:eastAsia="宋体" w:cs="宋体"/>
                <w:sz w:val="24"/>
                <w:szCs w:val="24"/>
              </w:rPr>
            </w:pPr>
          </w:p>
        </w:tc>
        <w:tc>
          <w:tcPr>
            <w:tcW w:w="766"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DDCA6E0">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全域</w:t>
            </w:r>
          </w:p>
        </w:tc>
        <w:tc>
          <w:tcPr>
            <w:tcW w:w="2230" w:type="dxa"/>
            <w:tcBorders>
              <w:top w:val="single" w:color="auto" w:sz="4" w:space="0"/>
              <w:left w:val="single" w:color="auto" w:sz="4" w:space="0"/>
              <w:bottom w:val="single" w:color="auto" w:sz="4" w:space="0"/>
              <w:right w:val="single" w:color="auto" w:sz="4" w:space="0"/>
            </w:tcBorders>
            <w:shd w:val="clear" w:color="auto" w:fill="FFFFFF"/>
            <w:vAlign w:val="center"/>
          </w:tcPr>
          <w:p w14:paraId="41268730">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来源于2024年度国土变更调查成果。</w:t>
            </w:r>
          </w:p>
        </w:tc>
      </w:tr>
      <w:tr w14:paraId="58BCB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F284B65">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0D1186">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76FFB66">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轨道交通用地</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0F06212A">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轨道交通站点（地铁站）</w:t>
            </w: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0FF7D03">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tcBorders>
              <w:top w:val="single" w:color="auto" w:sz="4" w:space="0"/>
              <w:left w:val="single" w:color="auto" w:sz="4" w:space="0"/>
              <w:bottom w:val="single" w:color="auto" w:sz="4" w:space="0"/>
              <w:right w:val="single" w:color="auto" w:sz="4" w:space="0"/>
            </w:tcBorders>
            <w:shd w:val="clear" w:color="auto" w:fill="FFFFFF"/>
            <w:vAlign w:val="center"/>
          </w:tcPr>
          <w:p w14:paraId="3505F85D">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独立用地的细化，非独立用地的单独图层表示，并标注相关属性。</w:t>
            </w:r>
          </w:p>
        </w:tc>
      </w:tr>
      <w:tr w14:paraId="75774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ED2ECD8">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8D075D">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052C2B7">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公路用地</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73AE7FEE">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高速公路服务区</w:t>
            </w: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862EA30">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tcBorders>
              <w:top w:val="single" w:color="auto" w:sz="4" w:space="0"/>
              <w:left w:val="single" w:color="auto" w:sz="4" w:space="0"/>
              <w:bottom w:val="single" w:color="auto" w:sz="4" w:space="0"/>
              <w:right w:val="single" w:color="auto" w:sz="4" w:space="0"/>
            </w:tcBorders>
            <w:shd w:val="clear" w:color="auto" w:fill="FFFFFF"/>
            <w:vAlign w:val="center"/>
          </w:tcPr>
          <w:p w14:paraId="71478CEF">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细化，并标注相关属性。</w:t>
            </w:r>
          </w:p>
        </w:tc>
      </w:tr>
      <w:tr w14:paraId="182C4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96DD7E4">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FA891E">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B415965">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城镇村道路用地</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33708A14">
            <w:pPr>
              <w:pStyle w:val="56"/>
              <w:keepNext w:val="0"/>
              <w:keepLines w:val="0"/>
              <w:suppressLineNumbers w:val="0"/>
              <w:bidi w:val="0"/>
              <w:spacing w:before="0" w:after="0"/>
              <w:ind w:left="0" w:right="0"/>
              <w:jc w:val="left"/>
              <w:rPr>
                <w:rFonts w:hint="eastAsia" w:ascii="宋体" w:hAnsi="宋体" w:eastAsia="宋体" w:cs="宋体"/>
                <w:sz w:val="24"/>
                <w:szCs w:val="24"/>
              </w:rPr>
            </w:pP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F467EFB">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tcBorders>
              <w:top w:val="single" w:color="auto" w:sz="4" w:space="0"/>
              <w:left w:val="single" w:color="auto" w:sz="4" w:space="0"/>
              <w:bottom w:val="single" w:color="auto" w:sz="4" w:space="0"/>
              <w:right w:val="single" w:color="auto" w:sz="4" w:space="0"/>
            </w:tcBorders>
            <w:shd w:val="clear" w:color="auto" w:fill="FFFFFF"/>
            <w:vAlign w:val="center"/>
          </w:tcPr>
          <w:p w14:paraId="5C598DB7">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来源于2024年度国土变更调查成果。</w:t>
            </w:r>
          </w:p>
        </w:tc>
      </w:tr>
      <w:tr w14:paraId="72CA4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1E701AE">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4AF167">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041B52D">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交通服务场站用地</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64DB5FF7">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对外交通场站</w:t>
            </w:r>
          </w:p>
        </w:tc>
        <w:tc>
          <w:tcPr>
            <w:tcW w:w="766"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18E5FED">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城区</w:t>
            </w:r>
          </w:p>
        </w:tc>
        <w:tc>
          <w:tcPr>
            <w:tcW w:w="22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6F3A397">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细化，并标注相关属性。</w:t>
            </w:r>
          </w:p>
        </w:tc>
      </w:tr>
      <w:tr w14:paraId="5EB05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17B59B8">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C410FB">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F3A618A">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598102CF">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公共交通场站</w:t>
            </w: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A8FB382">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D4141EB">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6761C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FCDB662">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D70E0B">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7AF319">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6FFAECCC">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公共停车场（地上）</w:t>
            </w: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3B3D30B">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79F3A7C">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0434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512F0CA">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EEC237">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FA5639">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2DF8B002">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公共停车楼（地上）</w:t>
            </w: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711BB90">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0AFD76B">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5F577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B6E4299">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CBDD1F">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A9000EA">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农村道路</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134567CC">
            <w:pPr>
              <w:pStyle w:val="56"/>
              <w:keepNext w:val="0"/>
              <w:keepLines w:val="0"/>
              <w:suppressLineNumbers w:val="0"/>
              <w:bidi w:val="0"/>
              <w:spacing w:before="0" w:after="0"/>
              <w:ind w:left="0" w:right="0"/>
              <w:jc w:val="left"/>
              <w:rPr>
                <w:rFonts w:hint="eastAsia" w:ascii="宋体" w:hAnsi="宋体" w:eastAsia="宋体" w:cs="宋体"/>
                <w:sz w:val="24"/>
                <w:szCs w:val="24"/>
              </w:rPr>
            </w:pPr>
          </w:p>
        </w:tc>
        <w:tc>
          <w:tcPr>
            <w:tcW w:w="766"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CC4A530">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全域</w:t>
            </w:r>
          </w:p>
        </w:tc>
        <w:tc>
          <w:tcPr>
            <w:tcW w:w="2230" w:type="dxa"/>
            <w:tcBorders>
              <w:top w:val="single" w:color="auto" w:sz="4" w:space="0"/>
              <w:left w:val="single" w:color="auto" w:sz="4" w:space="0"/>
              <w:bottom w:val="single" w:color="auto" w:sz="4" w:space="0"/>
              <w:right w:val="single" w:color="auto" w:sz="4" w:space="0"/>
            </w:tcBorders>
            <w:shd w:val="clear" w:color="auto" w:fill="FFFFFF"/>
            <w:vAlign w:val="center"/>
          </w:tcPr>
          <w:p w14:paraId="0981795E">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来源于2024年度国土变更调查成果。</w:t>
            </w:r>
          </w:p>
        </w:tc>
      </w:tr>
      <w:tr w14:paraId="599EB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9F46020">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95FF2C">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94D4F30">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机场用地</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73A93F46">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机场</w:t>
            </w: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959DC06">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tcBorders>
              <w:top w:val="single" w:color="auto" w:sz="4" w:space="0"/>
              <w:left w:val="single" w:color="auto" w:sz="4" w:space="0"/>
              <w:bottom w:val="single" w:color="auto" w:sz="4" w:space="0"/>
              <w:right w:val="single" w:color="auto" w:sz="4" w:space="0"/>
            </w:tcBorders>
            <w:shd w:val="clear" w:color="auto" w:fill="FFFFFF"/>
            <w:vAlign w:val="center"/>
          </w:tcPr>
          <w:p w14:paraId="57291807">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细化，并标注相关属性。</w:t>
            </w:r>
          </w:p>
        </w:tc>
      </w:tr>
      <w:tr w14:paraId="5370B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CFB267C">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B0C368">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4A9ED41">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港口码头用地</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64D1BD9D">
            <w:pPr>
              <w:pStyle w:val="56"/>
              <w:keepNext w:val="0"/>
              <w:keepLines w:val="0"/>
              <w:suppressLineNumbers w:val="0"/>
              <w:bidi w:val="0"/>
              <w:spacing w:before="0" w:after="0"/>
              <w:ind w:left="0" w:right="0"/>
              <w:jc w:val="left"/>
              <w:rPr>
                <w:rFonts w:hint="eastAsia" w:ascii="宋体" w:hAnsi="宋体" w:eastAsia="宋体" w:cs="宋体"/>
                <w:sz w:val="24"/>
                <w:szCs w:val="24"/>
              </w:rPr>
            </w:pP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9AE5DAC">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06EE7D9">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来源于2024年度国土变更调查成果。</w:t>
            </w:r>
          </w:p>
        </w:tc>
      </w:tr>
      <w:tr w14:paraId="49FD2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ADE5240">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C4871D">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7900377">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管道运输用地</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20CF5E80">
            <w:pPr>
              <w:pStyle w:val="56"/>
              <w:keepNext w:val="0"/>
              <w:keepLines w:val="0"/>
              <w:suppressLineNumbers w:val="0"/>
              <w:bidi w:val="0"/>
              <w:spacing w:before="0" w:after="0"/>
              <w:ind w:left="0" w:right="0"/>
              <w:jc w:val="left"/>
              <w:rPr>
                <w:rFonts w:hint="eastAsia" w:ascii="宋体" w:hAnsi="宋体" w:eastAsia="宋体" w:cs="宋体"/>
                <w:sz w:val="24"/>
                <w:szCs w:val="24"/>
              </w:rPr>
            </w:pP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14CEF1C">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4DDE496">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1276D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0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6A83405">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11</w:t>
            </w:r>
          </w:p>
        </w:tc>
        <w:tc>
          <w:tcPr>
            <w:tcW w:w="1294" w:type="dxa"/>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3568B57">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水域及水利设施用地</w:t>
            </w: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6580CF1">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河流水面</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2A4B30F9">
            <w:pPr>
              <w:pStyle w:val="56"/>
              <w:keepNext w:val="0"/>
              <w:keepLines w:val="0"/>
              <w:suppressLineNumbers w:val="0"/>
              <w:bidi w:val="0"/>
              <w:spacing w:before="0" w:after="0"/>
              <w:ind w:left="0" w:right="0"/>
              <w:jc w:val="left"/>
              <w:rPr>
                <w:rFonts w:hint="eastAsia" w:ascii="宋体" w:hAnsi="宋体" w:eastAsia="宋体" w:cs="宋体"/>
                <w:sz w:val="24"/>
                <w:szCs w:val="24"/>
              </w:rPr>
            </w:pPr>
          </w:p>
        </w:tc>
        <w:tc>
          <w:tcPr>
            <w:tcW w:w="766"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41BD6EC">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全域</w:t>
            </w:r>
          </w:p>
        </w:tc>
        <w:tc>
          <w:tcPr>
            <w:tcW w:w="22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6DC035B">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来源于2024年度国土变更调查成果。细化，并标注相关属性。</w:t>
            </w:r>
          </w:p>
        </w:tc>
      </w:tr>
      <w:tr w14:paraId="40574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CF80639">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594690C">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EA659C4">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湖泊水面</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1D3C21BE">
            <w:pPr>
              <w:pStyle w:val="56"/>
              <w:keepNext w:val="0"/>
              <w:keepLines w:val="0"/>
              <w:suppressLineNumbers w:val="0"/>
              <w:bidi w:val="0"/>
              <w:spacing w:before="0" w:after="0"/>
              <w:ind w:left="0" w:right="0"/>
              <w:jc w:val="left"/>
              <w:rPr>
                <w:rFonts w:hint="eastAsia" w:ascii="宋体" w:hAnsi="宋体" w:eastAsia="宋体" w:cs="宋体"/>
                <w:sz w:val="24"/>
                <w:szCs w:val="24"/>
              </w:rPr>
            </w:pP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544DEBC">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36B0B74">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1AC3C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8CDE091">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895FFD">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B9E167A">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水库水面</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1B17F9DC">
            <w:pPr>
              <w:pStyle w:val="56"/>
              <w:keepNext w:val="0"/>
              <w:keepLines w:val="0"/>
              <w:suppressLineNumbers w:val="0"/>
              <w:bidi w:val="0"/>
              <w:spacing w:before="0" w:after="0"/>
              <w:ind w:left="0" w:right="0"/>
              <w:jc w:val="left"/>
              <w:rPr>
                <w:rFonts w:hint="eastAsia" w:ascii="宋体" w:hAnsi="宋体" w:eastAsia="宋体" w:cs="宋体"/>
                <w:sz w:val="24"/>
                <w:szCs w:val="24"/>
              </w:rPr>
            </w:pP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FBF16DB">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79DAF">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168CE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3B4E90C">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F07D86">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CE9465C">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坑塘水面</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36AC6D51">
            <w:pPr>
              <w:pStyle w:val="56"/>
              <w:keepNext w:val="0"/>
              <w:keepLines w:val="0"/>
              <w:suppressLineNumbers w:val="0"/>
              <w:bidi w:val="0"/>
              <w:spacing w:before="0" w:after="0"/>
              <w:ind w:left="0" w:right="0"/>
              <w:jc w:val="left"/>
              <w:rPr>
                <w:rFonts w:hint="eastAsia" w:ascii="宋体" w:hAnsi="宋体" w:eastAsia="宋体" w:cs="宋体"/>
                <w:sz w:val="24"/>
                <w:szCs w:val="24"/>
              </w:rPr>
            </w:pP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D2D42F2">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831CC1">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627FD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C22018A">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444547">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E1D4558">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沟渠</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421D044D">
            <w:pPr>
              <w:pStyle w:val="56"/>
              <w:keepNext w:val="0"/>
              <w:keepLines w:val="0"/>
              <w:suppressLineNumbers w:val="0"/>
              <w:bidi w:val="0"/>
              <w:spacing w:before="0" w:after="0"/>
              <w:ind w:left="0" w:right="0"/>
              <w:jc w:val="left"/>
              <w:rPr>
                <w:rFonts w:hint="eastAsia" w:ascii="宋体" w:hAnsi="宋体" w:eastAsia="宋体" w:cs="宋体"/>
                <w:sz w:val="24"/>
                <w:szCs w:val="24"/>
              </w:rPr>
            </w:pP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48C753B">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766872">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19FA1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8EB135E">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AE7686">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59D5AF3">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水工建筑用地</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7D9C9702">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水电站</w:t>
            </w: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B780EDA">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AC0F92B">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0D586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7"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EABD0E5">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608D59">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736A6CC">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冰川及常年积雪</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56442AED">
            <w:pPr>
              <w:pStyle w:val="56"/>
              <w:keepNext w:val="0"/>
              <w:keepLines w:val="0"/>
              <w:suppressLineNumbers w:val="0"/>
              <w:bidi w:val="0"/>
              <w:spacing w:before="0" w:after="0"/>
              <w:ind w:left="0" w:right="0"/>
              <w:jc w:val="left"/>
              <w:rPr>
                <w:rFonts w:hint="eastAsia" w:ascii="宋体" w:hAnsi="宋体" w:eastAsia="宋体" w:cs="宋体"/>
                <w:sz w:val="24"/>
                <w:szCs w:val="24"/>
              </w:rPr>
            </w:pPr>
          </w:p>
        </w:tc>
        <w:tc>
          <w:tcPr>
            <w:tcW w:w="766" w:type="dxa"/>
            <w:gridSpan w:val="2"/>
            <w:tcBorders>
              <w:top w:val="single" w:color="auto" w:sz="4" w:space="0"/>
              <w:left w:val="single" w:color="auto" w:sz="4" w:space="0"/>
              <w:right w:val="single" w:color="auto" w:sz="4" w:space="0"/>
            </w:tcBorders>
            <w:shd w:val="clear" w:color="auto" w:fill="FFFFFF"/>
            <w:vAlign w:val="center"/>
          </w:tcPr>
          <w:p w14:paraId="255C167D">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tcBorders>
              <w:top w:val="single" w:color="auto" w:sz="4" w:space="0"/>
              <w:left w:val="single" w:color="auto" w:sz="4" w:space="0"/>
              <w:bottom w:val="single" w:color="auto" w:sz="4" w:space="0"/>
              <w:right w:val="single" w:color="auto" w:sz="4" w:space="0"/>
            </w:tcBorders>
            <w:shd w:val="clear" w:color="auto" w:fill="FFFFFF"/>
            <w:vAlign w:val="center"/>
          </w:tcPr>
          <w:p w14:paraId="58F935B3">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来源于2024年度国土变更调查成果。</w:t>
            </w:r>
          </w:p>
        </w:tc>
      </w:tr>
      <w:tr w14:paraId="149D1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094"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26ED4FFA">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一级类</w:t>
            </w: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3D71CE6">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二级类</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15810521">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三级类</w:t>
            </w:r>
          </w:p>
        </w:tc>
        <w:tc>
          <w:tcPr>
            <w:tcW w:w="766"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A57D36D">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监测范围</w:t>
            </w:r>
          </w:p>
        </w:tc>
        <w:tc>
          <w:tcPr>
            <w:tcW w:w="22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14FFC38">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备注</w:t>
            </w:r>
          </w:p>
        </w:tc>
      </w:tr>
      <w:tr w14:paraId="7F506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FFFFFF"/>
            <w:vAlign w:val="center"/>
          </w:tcPr>
          <w:p w14:paraId="501A1A5D">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编码</w:t>
            </w:r>
          </w:p>
        </w:tc>
        <w:tc>
          <w:tcPr>
            <w:tcW w:w="129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4CEB3BF">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名称</w:t>
            </w: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E331BF4">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名称</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1B6EFFC5">
            <w:pPr>
              <w:pStyle w:val="56"/>
              <w:keepNext w:val="0"/>
              <w:keepLines w:val="0"/>
              <w:suppressLineNumbers w:val="0"/>
              <w:bidi w:val="0"/>
              <w:spacing w:before="0" w:after="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名称</w:t>
            </w: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61E583C">
            <w:pPr>
              <w:pStyle w:val="56"/>
              <w:keepNext w:val="0"/>
              <w:keepLines w:val="0"/>
              <w:suppressLineNumbers w:val="0"/>
              <w:bidi w:val="0"/>
              <w:spacing w:before="0" w:after="0"/>
              <w:ind w:left="0" w:right="0"/>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14B1214">
            <w:pPr>
              <w:pStyle w:val="56"/>
              <w:keepNext w:val="0"/>
              <w:keepLines w:val="0"/>
              <w:suppressLineNumbers w:val="0"/>
              <w:bidi w:val="0"/>
              <w:spacing w:before="0" w:after="0"/>
              <w:ind w:left="0" w:right="0"/>
              <w:rPr>
                <w:rFonts w:hint="eastAsia" w:ascii="宋体" w:hAnsi="宋体" w:eastAsia="宋体" w:cs="宋体"/>
                <w:sz w:val="24"/>
                <w:szCs w:val="24"/>
              </w:rPr>
            </w:pPr>
          </w:p>
        </w:tc>
      </w:tr>
      <w:tr w14:paraId="1A8CF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80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B6FBE66">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12</w:t>
            </w:r>
          </w:p>
        </w:tc>
        <w:tc>
          <w:tcPr>
            <w:tcW w:w="1294" w:type="dxa"/>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239EAB0">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其他土地</w:t>
            </w: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5781727">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空闲地</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67CDA9A7">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66"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DC00979">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全域</w:t>
            </w:r>
          </w:p>
        </w:tc>
        <w:tc>
          <w:tcPr>
            <w:tcW w:w="22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E517297">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来源于2024年度国土变更调查成果。</w:t>
            </w:r>
          </w:p>
        </w:tc>
      </w:tr>
      <w:tr w14:paraId="21642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36AAE0D">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BF03A2E">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38D85C1">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设施农用地</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3F01396F">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8B1D848">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CE3A857">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5587F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7C2589A">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FFE17BB">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EE838DD">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田坎</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1EB409FC">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C1F21E9">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CE1554">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636E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C52DE10">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ECDE627">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001C52F">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盐碱地</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504673B5">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2D73256">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219EEA">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20D25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061A45C">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58B15B8">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781D7E2">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沙地</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384661F1">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BCAB3B8">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3D3C26">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250F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5870CDF">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57D51B4">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C69B196">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裸土地</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6DFB86F9">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1A55C1E">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896695">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48DB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F3558DC">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F11C9D8">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47B7E35">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裸岩石砾地</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184D2009">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4FDA27D">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F07A8F">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40D92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80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BC8EA1F">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13</w:t>
            </w:r>
          </w:p>
        </w:tc>
        <w:tc>
          <w:tcPr>
            <w:tcW w:w="1294" w:type="dxa"/>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B98D783">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其他</w:t>
            </w: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5758BBD">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城市内涝积水点</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08833C9A">
            <w:pPr>
              <w:pStyle w:val="56"/>
              <w:keepNext w:val="0"/>
              <w:keepLines w:val="0"/>
              <w:suppressLineNumbers w:val="0"/>
              <w:bidi w:val="0"/>
              <w:spacing w:before="0" w:after="0"/>
              <w:ind w:left="0" w:right="0"/>
              <w:jc w:val="left"/>
              <w:rPr>
                <w:rFonts w:hint="eastAsia" w:ascii="宋体" w:hAnsi="宋体" w:eastAsia="宋体" w:cs="宋体"/>
                <w:sz w:val="24"/>
                <w:szCs w:val="24"/>
              </w:rPr>
            </w:pPr>
          </w:p>
        </w:tc>
        <w:tc>
          <w:tcPr>
            <w:tcW w:w="766"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B39B40C">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城区</w:t>
            </w:r>
          </w:p>
        </w:tc>
        <w:tc>
          <w:tcPr>
            <w:tcW w:w="22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ED2930F">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单独图层表示。</w:t>
            </w:r>
          </w:p>
        </w:tc>
      </w:tr>
      <w:tr w14:paraId="0CFA6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2B62777">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4E507A9">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7E402EA">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应急避难场所</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632ADAB3">
            <w:pPr>
              <w:pStyle w:val="56"/>
              <w:keepNext w:val="0"/>
              <w:keepLines w:val="0"/>
              <w:suppressLineNumbers w:val="0"/>
              <w:bidi w:val="0"/>
              <w:spacing w:before="0" w:after="0"/>
              <w:ind w:left="0" w:right="0"/>
              <w:jc w:val="left"/>
              <w:rPr>
                <w:rFonts w:hint="eastAsia" w:ascii="宋体" w:hAnsi="宋体" w:eastAsia="宋体" w:cs="宋体"/>
                <w:sz w:val="24"/>
                <w:szCs w:val="24"/>
              </w:rPr>
            </w:pP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4DBEE47">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16F2F93">
            <w:pPr>
              <w:pStyle w:val="56"/>
              <w:keepNext w:val="0"/>
              <w:keepLines w:val="0"/>
              <w:suppressLineNumbers w:val="0"/>
              <w:bidi w:val="0"/>
              <w:spacing w:before="0" w:after="0"/>
              <w:ind w:left="0" w:right="0"/>
              <w:jc w:val="center"/>
              <w:rPr>
                <w:rFonts w:hint="eastAsia" w:ascii="宋体" w:hAnsi="宋体" w:eastAsia="宋体" w:cs="宋体"/>
                <w:sz w:val="24"/>
                <w:szCs w:val="24"/>
              </w:rPr>
            </w:pPr>
          </w:p>
        </w:tc>
      </w:tr>
      <w:tr w14:paraId="68DA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DF18212">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C35F826">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4E176A0">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建（构）筑物</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34E57105">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单体房屋建筑</w:t>
            </w: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F89A5DB">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tcBorders>
              <w:top w:val="single" w:color="auto" w:sz="4" w:space="0"/>
              <w:left w:val="single" w:color="auto" w:sz="4" w:space="0"/>
              <w:bottom w:val="single" w:color="auto" w:sz="4" w:space="0"/>
              <w:right w:val="single" w:color="auto" w:sz="4" w:space="0"/>
            </w:tcBorders>
            <w:shd w:val="clear" w:color="auto" w:fill="FFFFFF"/>
            <w:vAlign w:val="center"/>
          </w:tcPr>
          <w:p w14:paraId="09A63544">
            <w:pPr>
              <w:pStyle w:val="56"/>
              <w:keepNext w:val="0"/>
              <w:keepLines w:val="0"/>
              <w:suppressLineNumbers w:val="0"/>
              <w:bidi w:val="0"/>
              <w:spacing w:before="0" w:after="0"/>
              <w:ind w:left="0" w:right="0"/>
              <w:jc w:val="both"/>
              <w:rPr>
                <w:rFonts w:hint="eastAsia" w:ascii="宋体" w:hAnsi="宋体" w:eastAsia="宋体" w:cs="宋体"/>
                <w:sz w:val="24"/>
                <w:szCs w:val="24"/>
              </w:rPr>
            </w:pPr>
            <w:r>
              <w:rPr>
                <w:rFonts w:hint="eastAsia" w:ascii="宋体" w:hAnsi="宋体" w:eastAsia="宋体" w:cs="宋体"/>
                <w:sz w:val="24"/>
                <w:szCs w:val="24"/>
                <w:lang w:val="en-US" w:eastAsia="zh-CN"/>
              </w:rPr>
              <w:t>单独图层表示，并标注相关属性。</w:t>
            </w:r>
          </w:p>
        </w:tc>
      </w:tr>
      <w:tr w14:paraId="6C45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5"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050CCD8">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38C684F">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D6B2299">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新增城市更新改造用地</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045C13A2">
            <w:pPr>
              <w:pStyle w:val="56"/>
              <w:keepNext w:val="0"/>
              <w:keepLines w:val="0"/>
              <w:suppressLineNumbers w:val="0"/>
              <w:bidi w:val="0"/>
              <w:spacing w:before="0" w:after="0"/>
              <w:ind w:left="0" w:right="0"/>
              <w:jc w:val="left"/>
              <w:rPr>
                <w:rFonts w:hint="eastAsia" w:ascii="宋体" w:hAnsi="宋体" w:eastAsia="宋体" w:cs="宋体"/>
                <w:sz w:val="24"/>
                <w:szCs w:val="24"/>
              </w:rPr>
            </w:pP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DDDC559">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tcBorders>
              <w:top w:val="single" w:color="auto" w:sz="4" w:space="0"/>
              <w:left w:val="single" w:color="auto" w:sz="4" w:space="0"/>
              <w:bottom w:val="single" w:color="auto" w:sz="4" w:space="0"/>
              <w:right w:val="single" w:color="auto" w:sz="4" w:space="0"/>
            </w:tcBorders>
            <w:shd w:val="clear" w:color="auto" w:fill="FFFFFF"/>
            <w:vAlign w:val="center"/>
          </w:tcPr>
          <w:p w14:paraId="0CD2A329">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单独图层表示（包括棚户区改造、三旧改造等，不包括微更新、建筑维护改造、环境整治等）。</w:t>
            </w:r>
          </w:p>
        </w:tc>
      </w:tr>
      <w:tr w14:paraId="566B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2E26058">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D06E7C8">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0BAF9B7">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水域网络</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5B3A872A">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河湖（含大型水库）岸线</w:t>
            </w:r>
          </w:p>
        </w:tc>
        <w:tc>
          <w:tcPr>
            <w:tcW w:w="766"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5F71818">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全域</w:t>
            </w:r>
          </w:p>
        </w:tc>
        <w:tc>
          <w:tcPr>
            <w:tcW w:w="22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39BBEBD">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更新。</w:t>
            </w:r>
          </w:p>
        </w:tc>
      </w:tr>
      <w:tr w14:paraId="23BD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9F11D8B">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A7E594B">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BE56C04">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41947789">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河渠结构线</w:t>
            </w: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C6E98BE">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944BF1F">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008F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CB1B7DA">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86A6243">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6F3BD79">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道路网络</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1CC82524">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铁路（含高速铁路）中心线</w:t>
            </w: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583BA87">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98CFB0A">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1BEA6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E576BFB">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2641AA5">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8D04CFA">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4B441EA2">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公路（含高速公路）中心线</w:t>
            </w: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6B0A5BE">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0267BD3">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49214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BE048C7">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A0F1855">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C69D72C">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5061EE5A">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城市道路中心线</w:t>
            </w:r>
          </w:p>
        </w:tc>
        <w:tc>
          <w:tcPr>
            <w:tcW w:w="766"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7DF3AE6">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全域</w:t>
            </w:r>
          </w:p>
        </w:tc>
        <w:tc>
          <w:tcPr>
            <w:tcW w:w="22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62253B9">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更新。</w:t>
            </w:r>
          </w:p>
        </w:tc>
      </w:tr>
      <w:tr w14:paraId="72F84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EA304F2">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A030022">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2086D36">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4E53F829">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乡村道路中心线</w:t>
            </w:r>
          </w:p>
        </w:tc>
        <w:tc>
          <w:tcPr>
            <w:tcW w:w="76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A35842A">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B547133">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3E3A0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B0EF274">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A348213">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490AD30">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7768499D">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匝道中心线</w:t>
            </w:r>
          </w:p>
        </w:tc>
        <w:tc>
          <w:tcPr>
            <w:tcW w:w="76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085ED5D">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城区</w:t>
            </w:r>
          </w:p>
        </w:tc>
        <w:tc>
          <w:tcPr>
            <w:tcW w:w="223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1E82F4D">
            <w:pPr>
              <w:pStyle w:val="56"/>
              <w:keepNext w:val="0"/>
              <w:keepLines w:val="0"/>
              <w:suppressLineNumbers w:val="0"/>
              <w:bidi w:val="0"/>
              <w:spacing w:before="0" w:after="0"/>
              <w:ind w:left="0" w:right="0"/>
              <w:jc w:val="left"/>
              <w:rPr>
                <w:rFonts w:hint="eastAsia" w:ascii="宋体" w:hAnsi="宋体" w:eastAsia="宋体" w:cs="宋体"/>
                <w:sz w:val="24"/>
                <w:szCs w:val="24"/>
              </w:rPr>
            </w:pPr>
          </w:p>
        </w:tc>
      </w:tr>
      <w:tr w14:paraId="74258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90D0694">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926A5D7">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B1D6643">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室外滑雪场</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70032928">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室外滑雪场（含附属设施）</w:t>
            </w:r>
          </w:p>
        </w:tc>
        <w:tc>
          <w:tcPr>
            <w:tcW w:w="76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5A94A63">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全域</w:t>
            </w:r>
          </w:p>
        </w:tc>
        <w:tc>
          <w:tcPr>
            <w:tcW w:w="2230" w:type="dxa"/>
            <w:tcBorders>
              <w:top w:val="single" w:color="auto" w:sz="4" w:space="0"/>
              <w:left w:val="single" w:color="auto" w:sz="4" w:space="0"/>
              <w:bottom w:val="single" w:color="auto" w:sz="4" w:space="0"/>
              <w:right w:val="single" w:color="auto" w:sz="4" w:space="0"/>
            </w:tcBorders>
            <w:shd w:val="clear" w:color="auto" w:fill="FFFFFF"/>
            <w:vAlign w:val="center"/>
          </w:tcPr>
          <w:p w14:paraId="06D60C97">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更新。</w:t>
            </w:r>
          </w:p>
        </w:tc>
      </w:tr>
      <w:tr w14:paraId="23850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C1D070B">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294" w:type="dxa"/>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62D2EF9">
            <w:pPr>
              <w:pStyle w:val="56"/>
              <w:keepNext w:val="0"/>
              <w:keepLines w:val="0"/>
              <w:suppressLineNumbers w:val="0"/>
              <w:bidi w:val="0"/>
              <w:spacing w:before="0" w:after="0"/>
              <w:ind w:left="0" w:right="0"/>
              <w:jc w:val="center"/>
              <w:rPr>
                <w:rFonts w:hint="eastAsia" w:ascii="宋体" w:hAnsi="宋体" w:eastAsia="宋体" w:cs="宋体"/>
                <w:sz w:val="24"/>
                <w:szCs w:val="24"/>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24A51EA">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历史文化遗产</w:t>
            </w:r>
          </w:p>
        </w:tc>
        <w:tc>
          <w:tcPr>
            <w:tcW w:w="2308" w:type="dxa"/>
            <w:tcBorders>
              <w:top w:val="single" w:color="auto" w:sz="4" w:space="0"/>
              <w:left w:val="single" w:color="auto" w:sz="4" w:space="0"/>
              <w:bottom w:val="single" w:color="auto" w:sz="4" w:space="0"/>
              <w:right w:val="single" w:color="auto" w:sz="4" w:space="0"/>
            </w:tcBorders>
            <w:shd w:val="clear" w:color="auto" w:fill="FFFFFF"/>
            <w:vAlign w:val="center"/>
          </w:tcPr>
          <w:p w14:paraId="3E2B9B51">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历史文化名城、世界文化遗产</w:t>
            </w:r>
          </w:p>
        </w:tc>
        <w:tc>
          <w:tcPr>
            <w:tcW w:w="76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3B325B7">
            <w:pPr>
              <w:pStyle w:val="56"/>
              <w:keepNext w:val="0"/>
              <w:keepLines w:val="0"/>
              <w:suppressLineNumbers w:val="0"/>
              <w:bidi w:val="0"/>
              <w:spacing w:before="0" w:after="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相关区域</w:t>
            </w:r>
          </w:p>
        </w:tc>
        <w:tc>
          <w:tcPr>
            <w:tcW w:w="2230" w:type="dxa"/>
            <w:tcBorders>
              <w:top w:val="single" w:color="auto" w:sz="4" w:space="0"/>
              <w:left w:val="single" w:color="auto" w:sz="4" w:space="0"/>
              <w:bottom w:val="single" w:color="auto" w:sz="4" w:space="0"/>
              <w:right w:val="single" w:color="auto" w:sz="4" w:space="0"/>
            </w:tcBorders>
            <w:shd w:val="clear" w:color="auto" w:fill="FFFFFF"/>
            <w:vAlign w:val="center"/>
          </w:tcPr>
          <w:p w14:paraId="3594CE16">
            <w:pPr>
              <w:pStyle w:val="56"/>
              <w:keepNext w:val="0"/>
              <w:keepLines w:val="0"/>
              <w:suppressLineNumbers w:val="0"/>
              <w:bidi w:val="0"/>
              <w:spacing w:before="0" w:after="0"/>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监测变化，单独提交成果。</w:t>
            </w:r>
          </w:p>
        </w:tc>
      </w:tr>
    </w:tbl>
    <w:p w14:paraId="4A451A31">
      <w:pPr>
        <w:pStyle w:val="17"/>
        <w:bidi w:val="0"/>
        <w:spacing w:before="0" w:beforeAutospacing="0" w:after="0" w:afterAutospacing="0"/>
        <w:jc w:val="both"/>
        <w:rPr>
          <w:rFonts w:hint="default"/>
          <w:lang w:val="en-US" w:eastAsia="zh-CN"/>
        </w:rPr>
      </w:pPr>
    </w:p>
    <w:p w14:paraId="4A676F2D">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outlineLvl w:val="9"/>
        <w:rPr>
          <w:rFonts w:hint="eastAsia" w:ascii="宋体" w:hAnsi="宋体" w:eastAsia="宋体" w:cs="宋体"/>
          <w:bCs/>
          <w:color w:val="auto"/>
          <w:sz w:val="32"/>
          <w:szCs w:val="36"/>
          <w:highlight w:val="none"/>
          <w:lang w:val="zh-CN"/>
        </w:rPr>
      </w:pPr>
      <w:r>
        <w:rPr>
          <w:rFonts w:hint="eastAsia" w:ascii="宋体" w:hAnsi="宋体" w:eastAsia="宋体" w:cs="宋体"/>
          <w:bCs/>
          <w:color w:val="auto"/>
          <w:sz w:val="22"/>
          <w:highlight w:val="none"/>
          <w:lang w:val="zh-CN"/>
        </w:rPr>
        <w:br w:type="page"/>
      </w:r>
    </w:p>
    <w:p w14:paraId="4DB0E85B">
      <w:pPr>
        <w:pStyle w:val="3"/>
        <w:bidi w:val="0"/>
        <w:jc w:val="center"/>
        <w:rPr>
          <w:rFonts w:hint="eastAsia"/>
          <w:color w:val="auto"/>
          <w:sz w:val="32"/>
          <w:szCs w:val="32"/>
          <w:highlight w:val="none"/>
        </w:rPr>
      </w:pPr>
      <w:bookmarkStart w:id="31" w:name="_Toc30996"/>
      <w:r>
        <w:rPr>
          <w:rFonts w:hint="eastAsia"/>
          <w:color w:val="auto"/>
          <w:sz w:val="32"/>
          <w:szCs w:val="32"/>
          <w:highlight w:val="none"/>
        </w:rPr>
        <w:t>第</w:t>
      </w:r>
      <w:r>
        <w:rPr>
          <w:rFonts w:hint="eastAsia"/>
          <w:color w:val="auto"/>
          <w:sz w:val="32"/>
          <w:szCs w:val="32"/>
          <w:highlight w:val="none"/>
          <w:lang w:val="en-US" w:eastAsia="zh-CN"/>
        </w:rPr>
        <w:t>四</w:t>
      </w:r>
      <w:r>
        <w:rPr>
          <w:rFonts w:hint="eastAsia"/>
          <w:color w:val="auto"/>
          <w:sz w:val="32"/>
          <w:szCs w:val="32"/>
          <w:highlight w:val="none"/>
        </w:rPr>
        <w:t>章</w:t>
      </w:r>
      <w:r>
        <w:rPr>
          <w:rFonts w:hint="eastAsia"/>
          <w:color w:val="auto"/>
          <w:sz w:val="32"/>
          <w:szCs w:val="32"/>
          <w:highlight w:val="none"/>
          <w:lang w:val="en-US" w:eastAsia="zh-CN"/>
        </w:rPr>
        <w:t xml:space="preserve"> </w:t>
      </w:r>
      <w:r>
        <w:rPr>
          <w:rFonts w:hint="eastAsia"/>
          <w:color w:val="auto"/>
          <w:sz w:val="32"/>
          <w:szCs w:val="32"/>
          <w:highlight w:val="none"/>
        </w:rPr>
        <w:t>评标办法</w:t>
      </w:r>
      <w:bookmarkEnd w:id="31"/>
    </w:p>
    <w:p w14:paraId="25741332">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一、评审程序：</w:t>
      </w:r>
    </w:p>
    <w:p w14:paraId="53085333">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1、磋商小组对磋商文件进行确认。 </w:t>
      </w:r>
    </w:p>
    <w:p w14:paraId="689BA9B5">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2、磋商小组推选组长，讨论、通过磋商工作流程和磋商要点。</w:t>
      </w:r>
    </w:p>
    <w:p w14:paraId="3AC63F8D">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 </w:t>
      </w:r>
    </w:p>
    <w:p w14:paraId="497974EC">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4、技术评审。磋商小组对响应文件在质量、技术等方面是否能满足磋商文件实质性要求进行评审。</w:t>
      </w:r>
    </w:p>
    <w:p w14:paraId="27BBEE7C">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5、在资格性、形式、响应性审查中如出现下列情况之一的响应文件，按无效响应文件处理，不再进行磋商，磋商小组当场告知响应人： </w:t>
      </w:r>
    </w:p>
    <w:p w14:paraId="4A6FA476">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（1）响应文件中资格证明文件不全或未实质性响应竞争性磋商文件要求的； </w:t>
      </w:r>
    </w:p>
    <w:p w14:paraId="381EDC98">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（2）响应文件无法定代表人（负责人）或其有效委托的授权人的签章，或未按磋商文件的要求签章的，或授权期限不符合要求的；</w:t>
      </w:r>
    </w:p>
    <w:p w14:paraId="05E0D239">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（3）响应文件有效期短于竞争性磋商文件要求的；</w:t>
      </w:r>
    </w:p>
    <w:p w14:paraId="672179C1">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（4）响应文件中提供虚假或失实资料的；</w:t>
      </w:r>
    </w:p>
    <w:p w14:paraId="03464DF9">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（5）不满足磋商文件其他实质性要求的；</w:t>
      </w:r>
    </w:p>
    <w:p w14:paraId="5741328C">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6、磋商小组对通过资格性和形式、响应性审查的响应文件进行评估，确定与各响应人磋商的具体内容。</w:t>
      </w:r>
    </w:p>
    <w:p w14:paraId="03B699C1">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7、围绕磋商要点，磋商小组全体成员集中与单一响应人分别进行磋商。逐家磋商一次为一个轮次，磋商轮次由磋商小组视情况决定。各响应人磋商顺序按签到顺序进行磋商。</w:t>
      </w:r>
    </w:p>
    <w:p w14:paraId="3030E166">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8、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0D0AE50A">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9、 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05B202D1">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二、评审方法及标准：</w:t>
      </w:r>
    </w:p>
    <w:p w14:paraId="5A07CF5B">
      <w:pPr>
        <w:spacing w:line="400" w:lineRule="exact"/>
        <w:ind w:firstLine="480" w:firstLineChars="200"/>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评审方法：本项目采用综合评分法，总分为 100 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供应商；评审总得分相同的按最后报价由低到高顺序排列，评审总得分且最终报价相同的，按技术部分得分顺序排列。</w:t>
      </w:r>
    </w:p>
    <w:p w14:paraId="63BF3B03">
      <w:pPr>
        <w:widowControl w:val="0"/>
        <w:spacing w:line="360" w:lineRule="auto"/>
        <w:jc w:val="both"/>
        <w:rPr>
          <w:rFonts w:ascii="宋体" w:hAnsi="宋体" w:cs="宋体"/>
          <w:color w:val="auto"/>
          <w:sz w:val="24"/>
          <w:szCs w:val="24"/>
          <w:highlight w:val="none"/>
        </w:rPr>
      </w:pPr>
    </w:p>
    <w:p w14:paraId="0B629245">
      <w:pPr>
        <w:widowControl w:val="0"/>
        <w:spacing w:beforeLines="50" w:afterLines="50" w:line="360" w:lineRule="auto"/>
        <w:jc w:val="center"/>
        <w:outlineLvl w:val="1"/>
        <w:rPr>
          <w:rFonts w:ascii="宋体" w:hAnsi="宋体" w:cs="宋体"/>
          <w:b/>
          <w:color w:val="auto"/>
          <w:sz w:val="24"/>
          <w:szCs w:val="24"/>
          <w:highlight w:val="none"/>
        </w:rPr>
      </w:pPr>
      <w:bookmarkStart w:id="32" w:name="_Toc17665"/>
      <w:r>
        <w:rPr>
          <w:rFonts w:hint="eastAsia" w:ascii="宋体" w:hAnsi="宋体" w:cs="宋体"/>
          <w:b/>
          <w:color w:val="auto"/>
          <w:kern w:val="2"/>
          <w:sz w:val="24"/>
          <w:szCs w:val="24"/>
          <w:highlight w:val="none"/>
        </w:rPr>
        <w:t>评标办法前附表</w:t>
      </w:r>
      <w:bookmarkEnd w:id="32"/>
    </w:p>
    <w:tbl>
      <w:tblPr>
        <w:tblStyle w:val="20"/>
        <w:tblW w:w="0" w:type="auto"/>
        <w:tblInd w:w="108" w:type="dxa"/>
        <w:tblLayout w:type="fixed"/>
        <w:tblCellMar>
          <w:top w:w="0" w:type="dxa"/>
          <w:left w:w="108" w:type="dxa"/>
          <w:bottom w:w="0" w:type="dxa"/>
          <w:right w:w="108" w:type="dxa"/>
        </w:tblCellMar>
      </w:tblPr>
      <w:tblGrid>
        <w:gridCol w:w="832"/>
        <w:gridCol w:w="1171"/>
        <w:gridCol w:w="1724"/>
        <w:gridCol w:w="5767"/>
      </w:tblGrid>
      <w:tr w14:paraId="2A412116">
        <w:tblPrEx>
          <w:tblCellMar>
            <w:top w:w="0" w:type="dxa"/>
            <w:left w:w="108" w:type="dxa"/>
            <w:bottom w:w="0" w:type="dxa"/>
            <w:right w:w="108" w:type="dxa"/>
          </w:tblCellMar>
        </w:tblPrEx>
        <w:trPr>
          <w:trHeight w:val="606" w:hRule="atLeast"/>
        </w:trPr>
        <w:tc>
          <w:tcPr>
            <w:tcW w:w="2003" w:type="dxa"/>
            <w:gridSpan w:val="2"/>
            <w:tcBorders>
              <w:top w:val="single" w:color="auto" w:sz="4" w:space="0"/>
              <w:left w:val="single" w:color="auto" w:sz="4" w:space="0"/>
              <w:bottom w:val="single" w:color="auto" w:sz="4" w:space="0"/>
              <w:right w:val="single" w:color="auto" w:sz="4" w:space="0"/>
            </w:tcBorders>
            <w:noWrap w:val="0"/>
            <w:vAlign w:val="center"/>
          </w:tcPr>
          <w:p w14:paraId="6B852761">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2.1初步评审</w:t>
            </w:r>
          </w:p>
        </w:tc>
        <w:tc>
          <w:tcPr>
            <w:tcW w:w="1724" w:type="dxa"/>
            <w:tcBorders>
              <w:top w:val="single" w:color="auto" w:sz="4" w:space="0"/>
              <w:left w:val="nil"/>
              <w:bottom w:val="single" w:color="auto" w:sz="4" w:space="0"/>
              <w:right w:val="single" w:color="auto" w:sz="4" w:space="0"/>
            </w:tcBorders>
            <w:noWrap w:val="0"/>
            <w:vAlign w:val="center"/>
          </w:tcPr>
          <w:p w14:paraId="56D7DECB">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评审因素</w:t>
            </w:r>
          </w:p>
        </w:tc>
        <w:tc>
          <w:tcPr>
            <w:tcW w:w="5767" w:type="dxa"/>
            <w:tcBorders>
              <w:top w:val="single" w:color="auto" w:sz="4" w:space="0"/>
              <w:left w:val="nil"/>
              <w:bottom w:val="single" w:color="auto" w:sz="4" w:space="0"/>
              <w:right w:val="single" w:color="auto" w:sz="4" w:space="0"/>
            </w:tcBorders>
            <w:noWrap w:val="0"/>
            <w:vAlign w:val="center"/>
          </w:tcPr>
          <w:p w14:paraId="5CD50799">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评审标准</w:t>
            </w:r>
          </w:p>
        </w:tc>
      </w:tr>
      <w:tr w14:paraId="5D6D48AB">
        <w:tblPrEx>
          <w:tblCellMar>
            <w:top w:w="0" w:type="dxa"/>
            <w:left w:w="108" w:type="dxa"/>
            <w:bottom w:w="0" w:type="dxa"/>
            <w:right w:w="108" w:type="dxa"/>
          </w:tblCellMar>
        </w:tblPrEx>
        <w:trPr>
          <w:trHeight w:val="606" w:hRule="atLeast"/>
        </w:trPr>
        <w:tc>
          <w:tcPr>
            <w:tcW w:w="832" w:type="dxa"/>
            <w:vMerge w:val="restart"/>
            <w:tcBorders>
              <w:top w:val="nil"/>
              <w:left w:val="single" w:color="auto" w:sz="4" w:space="0"/>
              <w:right w:val="single" w:color="auto" w:sz="4" w:space="0"/>
            </w:tcBorders>
            <w:noWrap w:val="0"/>
            <w:vAlign w:val="center"/>
          </w:tcPr>
          <w:p w14:paraId="39BC8777">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2.1.1</w:t>
            </w:r>
          </w:p>
        </w:tc>
        <w:tc>
          <w:tcPr>
            <w:tcW w:w="1171" w:type="dxa"/>
            <w:vMerge w:val="restart"/>
            <w:tcBorders>
              <w:top w:val="nil"/>
              <w:left w:val="nil"/>
              <w:right w:val="single" w:color="auto" w:sz="4" w:space="0"/>
            </w:tcBorders>
            <w:noWrap w:val="0"/>
            <w:vAlign w:val="center"/>
          </w:tcPr>
          <w:p w14:paraId="1426BBD7">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资格评审标准</w:t>
            </w:r>
          </w:p>
        </w:tc>
        <w:tc>
          <w:tcPr>
            <w:tcW w:w="1724" w:type="dxa"/>
            <w:tcBorders>
              <w:top w:val="single" w:color="auto" w:sz="4" w:space="0"/>
              <w:left w:val="nil"/>
              <w:bottom w:val="single" w:color="auto" w:sz="4" w:space="0"/>
              <w:right w:val="single" w:color="auto" w:sz="4" w:space="0"/>
            </w:tcBorders>
            <w:noWrap w:val="0"/>
            <w:vAlign w:val="center"/>
          </w:tcPr>
          <w:p w14:paraId="0889F994">
            <w:pPr>
              <w:widowControl w:val="0"/>
              <w:spacing w:line="360" w:lineRule="auto"/>
              <w:jc w:val="center"/>
              <w:rPr>
                <w:rFonts w:hint="eastAsia" w:ascii="宋体" w:hAnsi="宋体" w:cs="宋体"/>
                <w:color w:val="auto"/>
                <w:kern w:val="2"/>
                <w:sz w:val="24"/>
                <w:szCs w:val="24"/>
                <w:highlight w:val="none"/>
              </w:rPr>
            </w:pPr>
            <w:r>
              <w:rPr>
                <w:rFonts w:hint="eastAsia" w:ascii="宋体" w:hAnsi="宋体" w:eastAsia="宋体" w:cs="宋体"/>
                <w:bCs/>
                <w:color w:val="auto"/>
                <w:sz w:val="24"/>
                <w:szCs w:val="28"/>
                <w:highlight w:val="none"/>
              </w:rPr>
              <w:t>第二十二条规定条件</w:t>
            </w:r>
          </w:p>
        </w:tc>
        <w:tc>
          <w:tcPr>
            <w:tcW w:w="5767" w:type="dxa"/>
            <w:tcBorders>
              <w:top w:val="single" w:color="auto" w:sz="4" w:space="0"/>
              <w:left w:val="nil"/>
              <w:bottom w:val="single" w:color="auto" w:sz="4" w:space="0"/>
              <w:right w:val="single" w:color="auto" w:sz="4" w:space="0"/>
            </w:tcBorders>
            <w:noWrap w:val="0"/>
            <w:vAlign w:val="center"/>
          </w:tcPr>
          <w:p w14:paraId="24AA35D2">
            <w:pPr>
              <w:spacing w:line="440" w:lineRule="exact"/>
              <w:jc w:val="left"/>
              <w:rPr>
                <w:rFonts w:hint="eastAsia" w:ascii="宋体" w:hAnsi="宋体" w:cs="宋体"/>
                <w:color w:val="auto"/>
                <w:kern w:val="2"/>
                <w:sz w:val="24"/>
                <w:szCs w:val="24"/>
                <w:highlight w:val="none"/>
              </w:rPr>
            </w:pPr>
            <w:r>
              <w:rPr>
                <w:rFonts w:hint="eastAsia" w:ascii="宋体" w:hAnsi="宋体" w:eastAsia="宋体" w:cs="宋体"/>
                <w:bCs/>
                <w:color w:val="auto"/>
                <w:sz w:val="24"/>
                <w:szCs w:val="28"/>
                <w:highlight w:val="none"/>
              </w:rPr>
              <w:t>供应商符合《中华人民共和国政府采购法》第二十二条规定条件</w:t>
            </w:r>
            <w:r>
              <w:rPr>
                <w:rFonts w:hint="eastAsia" w:ascii="宋体" w:hAnsi="宋体" w:cs="宋体"/>
                <w:bCs/>
                <w:color w:val="auto"/>
                <w:sz w:val="24"/>
                <w:szCs w:val="28"/>
                <w:highlight w:val="none"/>
                <w:lang w:val="en-US" w:eastAsia="zh-CN"/>
              </w:rPr>
              <w:t>；</w:t>
            </w:r>
            <w:r>
              <w:rPr>
                <w:rFonts w:hint="eastAsia" w:ascii="宋体" w:hAnsi="宋体" w:eastAsia="宋体" w:cs="宋体"/>
                <w:b w:val="0"/>
                <w:bCs/>
                <w:color w:val="auto"/>
                <w:kern w:val="2"/>
                <w:sz w:val="24"/>
                <w:szCs w:val="28"/>
                <w:highlight w:val="none"/>
                <w:lang w:val="en-US" w:eastAsia="zh-CN" w:bidi="ar-SA"/>
              </w:rPr>
              <w:t>（提供承诺书，格式自拟）</w:t>
            </w:r>
          </w:p>
        </w:tc>
      </w:tr>
      <w:tr w14:paraId="05E80A76">
        <w:tblPrEx>
          <w:tblCellMar>
            <w:top w:w="0" w:type="dxa"/>
            <w:left w:w="108" w:type="dxa"/>
            <w:bottom w:w="0" w:type="dxa"/>
            <w:right w:w="108" w:type="dxa"/>
          </w:tblCellMar>
        </w:tblPrEx>
        <w:trPr>
          <w:trHeight w:val="606" w:hRule="atLeast"/>
        </w:trPr>
        <w:tc>
          <w:tcPr>
            <w:tcW w:w="832" w:type="dxa"/>
            <w:vMerge w:val="continue"/>
            <w:tcBorders>
              <w:left w:val="single" w:color="auto" w:sz="4" w:space="0"/>
              <w:right w:val="single" w:color="auto" w:sz="4" w:space="0"/>
            </w:tcBorders>
            <w:noWrap w:val="0"/>
            <w:vAlign w:val="center"/>
          </w:tcPr>
          <w:p w14:paraId="37A3A7EC">
            <w:pPr>
              <w:widowControl w:val="0"/>
              <w:spacing w:line="360" w:lineRule="auto"/>
              <w:jc w:val="center"/>
              <w:rPr>
                <w:rFonts w:hint="eastAsia"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7BB4EF8A">
            <w:pPr>
              <w:widowControl w:val="0"/>
              <w:spacing w:line="360" w:lineRule="auto"/>
              <w:jc w:val="center"/>
              <w:rPr>
                <w:rFonts w:hint="eastAsia"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4F7F877B">
            <w:pPr>
              <w:widowControl w:val="0"/>
              <w:spacing w:line="360" w:lineRule="auto"/>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政府采购政策</w:t>
            </w:r>
          </w:p>
        </w:tc>
        <w:tc>
          <w:tcPr>
            <w:tcW w:w="5767" w:type="dxa"/>
            <w:tcBorders>
              <w:top w:val="single" w:color="auto" w:sz="4" w:space="0"/>
              <w:left w:val="nil"/>
              <w:bottom w:val="single" w:color="auto" w:sz="4" w:space="0"/>
              <w:right w:val="single" w:color="auto" w:sz="4" w:space="0"/>
            </w:tcBorders>
            <w:noWrap w:val="0"/>
            <w:vAlign w:val="center"/>
          </w:tcPr>
          <w:p w14:paraId="2BCE803B">
            <w:pPr>
              <w:spacing w:line="440" w:lineRule="exact"/>
              <w:jc w:val="left"/>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根据《政府采购促进中小企业发展管理办法》（财库〔2020〕46号）规定，本项目专门面向中小企业采购,同时响应人须提供《中小企业声明函》；</w:t>
            </w:r>
          </w:p>
        </w:tc>
      </w:tr>
      <w:tr w14:paraId="660512C6">
        <w:tblPrEx>
          <w:tblCellMar>
            <w:top w:w="0" w:type="dxa"/>
            <w:left w:w="108" w:type="dxa"/>
            <w:bottom w:w="0" w:type="dxa"/>
            <w:right w:w="108" w:type="dxa"/>
          </w:tblCellMar>
        </w:tblPrEx>
        <w:trPr>
          <w:trHeight w:val="606" w:hRule="atLeast"/>
        </w:trPr>
        <w:tc>
          <w:tcPr>
            <w:tcW w:w="832" w:type="dxa"/>
            <w:vMerge w:val="continue"/>
            <w:tcBorders>
              <w:left w:val="single" w:color="auto" w:sz="4" w:space="0"/>
              <w:right w:val="single" w:color="auto" w:sz="4" w:space="0"/>
            </w:tcBorders>
            <w:noWrap w:val="0"/>
            <w:vAlign w:val="center"/>
          </w:tcPr>
          <w:p w14:paraId="46BFF468">
            <w:pPr>
              <w:widowControl w:val="0"/>
              <w:spacing w:line="360" w:lineRule="auto"/>
              <w:jc w:val="center"/>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079ADF97">
            <w:pPr>
              <w:widowControl w:val="0"/>
              <w:spacing w:line="360" w:lineRule="auto"/>
              <w:jc w:val="center"/>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613F0614">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营业执照</w:t>
            </w:r>
          </w:p>
        </w:tc>
        <w:tc>
          <w:tcPr>
            <w:tcW w:w="5767" w:type="dxa"/>
            <w:tcBorders>
              <w:top w:val="single" w:color="auto" w:sz="4" w:space="0"/>
              <w:left w:val="nil"/>
              <w:bottom w:val="single" w:color="auto" w:sz="4" w:space="0"/>
              <w:right w:val="single" w:color="auto" w:sz="4" w:space="0"/>
            </w:tcBorders>
            <w:noWrap w:val="0"/>
            <w:vAlign w:val="center"/>
          </w:tcPr>
          <w:p w14:paraId="299C8572">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在中国境内注册且持有国家工商行政管理部门核发的真实有效的企业营业执照；</w:t>
            </w:r>
          </w:p>
        </w:tc>
      </w:tr>
      <w:tr w14:paraId="6F396CA1">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73D0F580">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2E254D54">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312B022A">
            <w:pPr>
              <w:widowControl w:val="0"/>
              <w:spacing w:line="360" w:lineRule="auto"/>
              <w:jc w:val="center"/>
              <w:rPr>
                <w:rFonts w:hint="default"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企业资质</w:t>
            </w:r>
          </w:p>
        </w:tc>
        <w:tc>
          <w:tcPr>
            <w:tcW w:w="5767" w:type="dxa"/>
            <w:tcBorders>
              <w:top w:val="single" w:color="auto" w:sz="4" w:space="0"/>
              <w:left w:val="nil"/>
              <w:bottom w:val="single" w:color="auto" w:sz="4" w:space="0"/>
              <w:right w:val="single" w:color="auto" w:sz="4" w:space="0"/>
            </w:tcBorders>
            <w:noWrap w:val="0"/>
            <w:vAlign w:val="center"/>
          </w:tcPr>
          <w:p w14:paraId="0BE43495">
            <w:pPr>
              <w:widowControl w:val="0"/>
              <w:spacing w:line="360" w:lineRule="auto"/>
              <w:jc w:val="both"/>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投标人须具有乙级及以上测绘资质(至少包含地理信息系统工程)</w:t>
            </w:r>
          </w:p>
        </w:tc>
      </w:tr>
      <w:tr w14:paraId="5D76097C">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3B864A29">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35E638AE">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01B04F72">
            <w:pPr>
              <w:widowControl w:val="0"/>
              <w:spacing w:line="360" w:lineRule="auto"/>
              <w:jc w:val="center"/>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项目负责人</w:t>
            </w:r>
          </w:p>
        </w:tc>
        <w:tc>
          <w:tcPr>
            <w:tcW w:w="5767" w:type="dxa"/>
            <w:tcBorders>
              <w:top w:val="single" w:color="auto" w:sz="4" w:space="0"/>
              <w:left w:val="nil"/>
              <w:bottom w:val="single" w:color="auto" w:sz="4" w:space="0"/>
              <w:right w:val="single" w:color="auto" w:sz="4" w:space="0"/>
            </w:tcBorders>
            <w:noWrap w:val="0"/>
            <w:vAlign w:val="center"/>
          </w:tcPr>
          <w:p w14:paraId="2425279A">
            <w:pPr>
              <w:widowControl w:val="0"/>
              <w:spacing w:line="360" w:lineRule="auto"/>
              <w:jc w:val="both"/>
              <w:rPr>
                <w:rFonts w:hint="eastAsia" w:ascii="宋体" w:hAnsi="宋体" w:cs="宋体"/>
                <w:color w:val="auto"/>
                <w:kern w:val="2"/>
                <w:sz w:val="24"/>
                <w:szCs w:val="24"/>
                <w:highlight w:val="none"/>
                <w:lang w:val="en-US" w:eastAsia="zh-CN"/>
              </w:rPr>
            </w:pPr>
            <w:r>
              <w:rPr>
                <w:rFonts w:hint="eastAsia" w:ascii="宋体" w:hAnsi="宋体" w:eastAsia="宋体" w:cs="宋体"/>
                <w:bCs/>
                <w:color w:val="auto"/>
                <w:sz w:val="24"/>
                <w:szCs w:val="28"/>
                <w:highlight w:val="none"/>
                <w:lang w:val="en-US" w:eastAsia="zh-CN"/>
              </w:rPr>
              <w:t>项目负责人须具有测绘专业中级及以上职称证书或注册测绘师资格证书</w:t>
            </w:r>
            <w:r>
              <w:rPr>
                <w:rFonts w:hint="eastAsia" w:ascii="宋体" w:hAnsi="宋体" w:cs="宋体"/>
                <w:bCs/>
                <w:color w:val="auto"/>
                <w:sz w:val="24"/>
                <w:szCs w:val="28"/>
                <w:highlight w:val="none"/>
                <w:lang w:val="en-US" w:eastAsia="zh-CN"/>
              </w:rPr>
              <w:t>，</w:t>
            </w:r>
            <w:r>
              <w:rPr>
                <w:rFonts w:hint="eastAsia" w:ascii="宋体" w:hAnsi="宋体" w:eastAsia="宋体" w:cs="宋体"/>
                <w:bCs/>
                <w:color w:val="auto"/>
                <w:sz w:val="24"/>
                <w:szCs w:val="28"/>
                <w:highlight w:val="none"/>
                <w:lang w:val="en-US" w:eastAsia="zh-CN"/>
              </w:rPr>
              <w:t>为本单位正式员工（提供劳动合同）且已参加社会保险，</w:t>
            </w:r>
            <w:r>
              <w:rPr>
                <w:rFonts w:hint="eastAsia" w:ascii="宋体" w:hAnsi="宋体" w:cs="宋体"/>
                <w:bCs/>
                <w:color w:val="auto"/>
                <w:sz w:val="24"/>
                <w:szCs w:val="28"/>
                <w:highlight w:val="none"/>
                <w:lang w:val="en-US" w:eastAsia="zh-CN"/>
              </w:rPr>
              <w:t>2026年以来</w:t>
            </w:r>
            <w:r>
              <w:rPr>
                <w:rFonts w:hint="eastAsia" w:ascii="宋体" w:hAnsi="宋体" w:eastAsia="宋体" w:cs="宋体"/>
                <w:bCs/>
                <w:color w:val="auto"/>
                <w:sz w:val="24"/>
                <w:szCs w:val="28"/>
                <w:highlight w:val="none"/>
                <w:lang w:val="en-US" w:eastAsia="zh-CN"/>
              </w:rPr>
              <w:t>任意</w:t>
            </w:r>
            <w:r>
              <w:rPr>
                <w:rFonts w:hint="eastAsia" w:ascii="宋体" w:hAnsi="宋体" w:cs="宋体"/>
                <w:bCs/>
                <w:color w:val="auto"/>
                <w:sz w:val="24"/>
                <w:szCs w:val="28"/>
                <w:highlight w:val="none"/>
                <w:lang w:val="en-US" w:eastAsia="zh-CN"/>
              </w:rPr>
              <w:t>一</w:t>
            </w:r>
            <w:r>
              <w:rPr>
                <w:rFonts w:hint="eastAsia" w:ascii="宋体" w:hAnsi="宋体" w:eastAsia="宋体" w:cs="宋体"/>
                <w:bCs/>
                <w:color w:val="auto"/>
                <w:sz w:val="24"/>
                <w:szCs w:val="28"/>
                <w:highlight w:val="none"/>
                <w:lang w:val="en-US" w:eastAsia="zh-CN"/>
              </w:rPr>
              <w:t>个月参加社会养老保险的缴费证明</w:t>
            </w:r>
            <w:r>
              <w:rPr>
                <w:rFonts w:hint="eastAsia" w:ascii="宋体" w:hAnsi="宋体" w:cs="宋体"/>
                <w:bCs/>
                <w:color w:val="auto"/>
                <w:sz w:val="24"/>
                <w:szCs w:val="28"/>
                <w:highlight w:val="none"/>
                <w:lang w:val="en-US" w:eastAsia="zh-CN"/>
              </w:rPr>
              <w:t>或自行承诺</w:t>
            </w:r>
            <w:r>
              <w:rPr>
                <w:rFonts w:hint="eastAsia" w:ascii="宋体" w:hAnsi="宋体" w:eastAsia="宋体" w:cs="宋体"/>
                <w:bCs/>
                <w:color w:val="auto"/>
                <w:sz w:val="24"/>
                <w:szCs w:val="28"/>
                <w:highlight w:val="none"/>
                <w:lang w:val="en-US" w:eastAsia="zh-CN"/>
              </w:rPr>
              <w:t>（新成立企业从成立之日起计算）</w:t>
            </w:r>
            <w:r>
              <w:rPr>
                <w:rFonts w:hint="eastAsia" w:ascii="宋体" w:hAnsi="宋体" w:cs="宋体"/>
                <w:bCs/>
                <w:color w:val="auto"/>
                <w:sz w:val="24"/>
                <w:szCs w:val="28"/>
                <w:highlight w:val="none"/>
                <w:lang w:val="en-US" w:eastAsia="zh-CN"/>
              </w:rPr>
              <w:t>；</w:t>
            </w:r>
          </w:p>
        </w:tc>
      </w:tr>
      <w:tr w14:paraId="5C98ADF6">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573023DB">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7E2C0985">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041B4C2C">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财务状况</w:t>
            </w:r>
          </w:p>
        </w:tc>
        <w:tc>
          <w:tcPr>
            <w:tcW w:w="5767" w:type="dxa"/>
            <w:tcBorders>
              <w:top w:val="single" w:color="auto" w:sz="4" w:space="0"/>
              <w:left w:val="nil"/>
              <w:bottom w:val="single" w:color="auto" w:sz="4" w:space="0"/>
              <w:right w:val="single" w:color="auto" w:sz="4" w:space="0"/>
            </w:tcBorders>
            <w:noWrap w:val="0"/>
            <w:vAlign w:val="center"/>
          </w:tcPr>
          <w:p w14:paraId="740CAE6E">
            <w:pPr>
              <w:widowControl w:val="0"/>
              <w:spacing w:line="360" w:lineRule="auto"/>
              <w:jc w:val="both"/>
              <w:rPr>
                <w:rFonts w:ascii="宋体" w:hAnsi="宋体" w:cs="宋体"/>
                <w:color w:val="auto"/>
                <w:kern w:val="2"/>
                <w:sz w:val="24"/>
                <w:szCs w:val="24"/>
                <w:highlight w:val="none"/>
              </w:rPr>
            </w:pPr>
            <w:r>
              <w:rPr>
                <w:rFonts w:hint="eastAsia" w:ascii="宋体" w:hAnsi="宋体" w:eastAsia="宋体" w:cs="宋体"/>
                <w:bCs/>
                <w:color w:val="auto"/>
                <w:sz w:val="24"/>
                <w:szCs w:val="28"/>
                <w:highlight w:val="none"/>
                <w:lang w:val="en-US" w:eastAsia="zh-CN"/>
              </w:rPr>
              <w:t>具有良好的财务状况，提供近三年来任意一个年度的</w:t>
            </w:r>
            <w:r>
              <w:rPr>
                <w:rFonts w:hint="eastAsia" w:ascii="宋体" w:hAnsi="宋体" w:cs="宋体"/>
                <w:bCs/>
                <w:color w:val="auto"/>
                <w:sz w:val="24"/>
                <w:szCs w:val="28"/>
                <w:highlight w:val="none"/>
                <w:lang w:val="en-US" w:eastAsia="zh-CN"/>
              </w:rPr>
              <w:t>第三方</w:t>
            </w:r>
            <w:r>
              <w:rPr>
                <w:rFonts w:hint="eastAsia" w:ascii="宋体" w:hAnsi="宋体" w:eastAsia="宋体" w:cs="宋体"/>
                <w:bCs/>
                <w:color w:val="auto"/>
                <w:sz w:val="24"/>
                <w:szCs w:val="28"/>
                <w:highlight w:val="none"/>
                <w:lang w:val="en-US" w:eastAsia="zh-CN"/>
              </w:rPr>
              <w:t>财务审计报告或自行承诺</w:t>
            </w:r>
            <w:r>
              <w:rPr>
                <w:rFonts w:hint="eastAsia" w:ascii="宋体" w:hAnsi="宋体" w:cs="宋体"/>
                <w:color w:val="auto"/>
                <w:kern w:val="2"/>
                <w:sz w:val="24"/>
                <w:szCs w:val="24"/>
                <w:highlight w:val="none"/>
                <w:lang w:val="en-US" w:eastAsia="zh-CN"/>
              </w:rPr>
              <w:t>；</w:t>
            </w:r>
          </w:p>
        </w:tc>
      </w:tr>
      <w:tr w14:paraId="58B5C3CB">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4F55307A">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76F02C28">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5DA405DD">
            <w:pPr>
              <w:widowControl w:val="0"/>
              <w:spacing w:line="360" w:lineRule="auto"/>
              <w:jc w:val="center"/>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rPr>
              <w:t>税收</w:t>
            </w:r>
            <w:r>
              <w:rPr>
                <w:rFonts w:hint="eastAsia" w:ascii="宋体" w:hAnsi="宋体" w:cs="宋体"/>
                <w:color w:val="auto"/>
                <w:kern w:val="2"/>
                <w:sz w:val="24"/>
                <w:szCs w:val="24"/>
                <w:highlight w:val="none"/>
                <w:lang w:val="en-US" w:eastAsia="zh-CN"/>
              </w:rPr>
              <w:t>证明</w:t>
            </w:r>
          </w:p>
        </w:tc>
        <w:tc>
          <w:tcPr>
            <w:tcW w:w="5767" w:type="dxa"/>
            <w:tcBorders>
              <w:top w:val="single" w:color="auto" w:sz="4" w:space="0"/>
              <w:left w:val="nil"/>
              <w:bottom w:val="single" w:color="auto" w:sz="4" w:space="0"/>
              <w:right w:val="single" w:color="auto" w:sz="4" w:space="0"/>
            </w:tcBorders>
            <w:noWrap w:val="0"/>
            <w:vAlign w:val="center"/>
          </w:tcPr>
          <w:p w14:paraId="59F02C45">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auto"/>
                <w:kern w:val="2"/>
                <w:sz w:val="24"/>
                <w:szCs w:val="24"/>
                <w:highlight w:val="none"/>
              </w:rPr>
            </w:pPr>
            <w:r>
              <w:rPr>
                <w:rFonts w:hint="eastAsia" w:ascii="宋体" w:hAnsi="宋体" w:eastAsia="宋体" w:cs="宋体"/>
                <w:bCs/>
                <w:color w:val="auto"/>
                <w:sz w:val="24"/>
                <w:szCs w:val="28"/>
                <w:highlight w:val="none"/>
                <w:lang w:val="en-US" w:eastAsia="zh-CN"/>
              </w:rPr>
              <w:t>具有依法缴纳税收和社会保障资金的良好记录</w:t>
            </w:r>
            <w:r>
              <w:rPr>
                <w:rFonts w:hint="eastAsia" w:ascii="宋体" w:hAnsi="宋体" w:cs="宋体"/>
                <w:bCs/>
                <w:color w:val="auto"/>
                <w:sz w:val="24"/>
                <w:szCs w:val="28"/>
                <w:highlight w:val="none"/>
                <w:lang w:val="en-US" w:eastAsia="zh-CN"/>
              </w:rPr>
              <w:t>，</w:t>
            </w:r>
            <w:r>
              <w:rPr>
                <w:rFonts w:hint="eastAsia" w:ascii="宋体" w:hAnsi="宋体" w:eastAsia="宋体" w:cs="宋体"/>
                <w:bCs/>
                <w:color w:val="auto"/>
                <w:sz w:val="24"/>
                <w:szCs w:val="28"/>
                <w:highlight w:val="none"/>
                <w:lang w:val="en-US" w:eastAsia="zh-CN"/>
              </w:rPr>
              <w:t>提供任意一个月证明材料或自行承诺；</w:t>
            </w:r>
          </w:p>
        </w:tc>
      </w:tr>
      <w:tr w14:paraId="17995E52">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636A01D5">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297C96DD">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30EEDB36">
            <w:pPr>
              <w:widowControl w:val="0"/>
              <w:spacing w:line="360" w:lineRule="auto"/>
              <w:jc w:val="center"/>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履行合同能力</w:t>
            </w:r>
          </w:p>
        </w:tc>
        <w:tc>
          <w:tcPr>
            <w:tcW w:w="5767" w:type="dxa"/>
            <w:tcBorders>
              <w:top w:val="single" w:color="auto" w:sz="4" w:space="0"/>
              <w:left w:val="nil"/>
              <w:bottom w:val="single" w:color="auto" w:sz="4" w:space="0"/>
              <w:right w:val="single" w:color="auto" w:sz="4" w:space="0"/>
            </w:tcBorders>
            <w:noWrap w:val="0"/>
            <w:vAlign w:val="center"/>
          </w:tcPr>
          <w:p w14:paraId="10E624AC">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具有履行合同所必需的设备和专业技术能力（提供承诺书，格式自拟）</w:t>
            </w:r>
          </w:p>
        </w:tc>
      </w:tr>
      <w:tr w14:paraId="73F8F4FB">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62633E15">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19DD65F3">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2BC0C5C8">
            <w:pPr>
              <w:widowControl w:val="0"/>
              <w:spacing w:line="360" w:lineRule="auto"/>
              <w:jc w:val="center"/>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无行贿犯罪记录查询或承诺</w:t>
            </w:r>
          </w:p>
        </w:tc>
        <w:tc>
          <w:tcPr>
            <w:tcW w:w="5767" w:type="dxa"/>
            <w:tcBorders>
              <w:top w:val="single" w:color="auto" w:sz="4" w:space="0"/>
              <w:left w:val="nil"/>
              <w:bottom w:val="single" w:color="auto" w:sz="4" w:space="0"/>
              <w:right w:val="single" w:color="auto" w:sz="4" w:space="0"/>
            </w:tcBorders>
            <w:noWrap w:val="0"/>
            <w:vAlign w:val="center"/>
          </w:tcPr>
          <w:p w14:paraId="7FADC083">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参加政府采购活动前3年内无行贿犯罪记录，供应商出具的无行贿犯罪记录在中国裁判文书网自行查询或自行承诺（查询对象：企业、法定代表人、项目负责人）；</w:t>
            </w:r>
          </w:p>
        </w:tc>
      </w:tr>
      <w:tr w14:paraId="39A95017">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16F59C9A">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196DAE29">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42A6409D">
            <w:pPr>
              <w:keepNext w:val="0"/>
              <w:keepLines w:val="0"/>
              <w:pageBreakBefore w:val="0"/>
              <w:kinsoku/>
              <w:wordWrap w:val="0"/>
              <w:overflowPunct/>
              <w:topLinePunct w:val="0"/>
              <w:bidi w:val="0"/>
              <w:spacing w:line="240" w:lineRule="atLeast"/>
              <w:jc w:val="center"/>
              <w:rPr>
                <w:rFonts w:hint="eastAsia" w:ascii="宋体" w:hAnsi="宋体" w:cs="宋体"/>
                <w:color w:val="auto"/>
                <w:kern w:val="2"/>
                <w:sz w:val="32"/>
                <w:szCs w:val="32"/>
                <w:highlight w:val="none"/>
              </w:rPr>
            </w:pPr>
            <w:r>
              <w:rPr>
                <w:rFonts w:hint="eastAsia"/>
                <w:color w:val="auto"/>
                <w:sz w:val="24"/>
                <w:szCs w:val="24"/>
                <w:highlight w:val="none"/>
                <w:lang w:eastAsia="zh-CN"/>
              </w:rPr>
              <w:t>诚信承诺及查询</w:t>
            </w:r>
          </w:p>
        </w:tc>
        <w:tc>
          <w:tcPr>
            <w:tcW w:w="5767" w:type="dxa"/>
            <w:tcBorders>
              <w:top w:val="single" w:color="auto" w:sz="4" w:space="0"/>
              <w:left w:val="nil"/>
              <w:bottom w:val="single" w:color="auto" w:sz="4" w:space="0"/>
              <w:right w:val="single" w:color="auto" w:sz="4" w:space="0"/>
            </w:tcBorders>
            <w:noWrap w:val="0"/>
            <w:vAlign w:val="center"/>
          </w:tcPr>
          <w:p w14:paraId="61AADED4">
            <w:pPr>
              <w:widowControl w:val="0"/>
              <w:spacing w:line="360" w:lineRule="auto"/>
              <w:jc w:val="both"/>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1、参加政府采购活动前3年内在经营活动中没有骗取中标、重大违法记录、严重违约等问题（提供承诺书，格式自拟）；</w:t>
            </w:r>
          </w:p>
          <w:p w14:paraId="6E4D1DCF">
            <w:pPr>
              <w:widowControl w:val="0"/>
              <w:spacing w:line="360" w:lineRule="auto"/>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2、提供企业注册地工商管理部门出具的无商业贿赂和不正当竞争行为的查询证明（若当地工商管理部门不办理此项业务，供应商须自行出具本企业无商业贿赂和不正当竞争行为承诺书）；</w:t>
            </w:r>
          </w:p>
          <w:p w14:paraId="4656D265">
            <w:pPr>
              <w:widowControl w:val="0"/>
              <w:spacing w:line="360" w:lineRule="auto"/>
              <w:jc w:val="both"/>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3、单位负责人为同一人或者存在直接控股关系、管理关系的不同供应商，不得参加同一合同项下的政府采购活动</w:t>
            </w:r>
            <w:r>
              <w:rPr>
                <w:rFonts w:hint="eastAsia" w:ascii="宋体" w:hAnsi="宋体" w:cs="宋体"/>
                <w:color w:val="auto"/>
                <w:kern w:val="2"/>
                <w:sz w:val="24"/>
                <w:szCs w:val="24"/>
                <w:highlight w:val="none"/>
                <w:lang w:val="en-US" w:eastAsia="zh-CN"/>
              </w:rPr>
              <w:t>（提供承诺书，格式自拟）；</w:t>
            </w:r>
          </w:p>
          <w:p w14:paraId="77278E91">
            <w:pPr>
              <w:widowControl w:val="0"/>
              <w:spacing w:line="360" w:lineRule="auto"/>
              <w:jc w:val="both"/>
              <w:rPr>
                <w:rFonts w:hint="eastAsia" w:ascii="宋体" w:hAnsi="宋体" w:cs="宋体"/>
                <w:color w:val="auto"/>
                <w:kern w:val="2"/>
                <w:sz w:val="32"/>
                <w:szCs w:val="32"/>
                <w:highlight w:val="none"/>
              </w:rPr>
            </w:pPr>
            <w:r>
              <w:rPr>
                <w:rFonts w:hint="eastAsia" w:ascii="宋体" w:hAnsi="宋体" w:eastAsia="宋体" w:cs="宋体"/>
                <w:color w:val="auto"/>
                <w:kern w:val="2"/>
                <w:sz w:val="24"/>
                <w:szCs w:val="24"/>
                <w:highlight w:val="none"/>
                <w:lang w:val="en-US" w:eastAsia="zh-CN"/>
              </w:rPr>
              <w:t>4、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网页截图，查询结果清晰可见)；</w:t>
            </w:r>
          </w:p>
        </w:tc>
      </w:tr>
      <w:tr w14:paraId="5744F427">
        <w:tblPrEx>
          <w:tblCellMar>
            <w:top w:w="0" w:type="dxa"/>
            <w:left w:w="108" w:type="dxa"/>
            <w:bottom w:w="0" w:type="dxa"/>
            <w:right w:w="108" w:type="dxa"/>
          </w:tblCellMar>
        </w:tblPrEx>
        <w:trPr>
          <w:trHeight w:val="648" w:hRule="atLeast"/>
        </w:trPr>
        <w:tc>
          <w:tcPr>
            <w:tcW w:w="832" w:type="dxa"/>
            <w:vMerge w:val="continue"/>
            <w:tcBorders>
              <w:left w:val="single" w:color="auto" w:sz="4" w:space="0"/>
              <w:bottom w:val="single" w:color="auto" w:sz="4" w:space="0"/>
              <w:right w:val="single" w:color="auto" w:sz="4" w:space="0"/>
            </w:tcBorders>
            <w:noWrap w:val="0"/>
            <w:vAlign w:val="center"/>
          </w:tcPr>
          <w:p w14:paraId="3B7800BA">
            <w:pPr>
              <w:spacing w:line="360" w:lineRule="auto"/>
              <w:rPr>
                <w:rFonts w:ascii="宋体" w:hAnsi="宋体" w:cs="宋体"/>
                <w:color w:val="auto"/>
                <w:kern w:val="2"/>
                <w:sz w:val="24"/>
                <w:szCs w:val="24"/>
                <w:highlight w:val="none"/>
              </w:rPr>
            </w:pPr>
          </w:p>
        </w:tc>
        <w:tc>
          <w:tcPr>
            <w:tcW w:w="1171" w:type="dxa"/>
            <w:vMerge w:val="continue"/>
            <w:tcBorders>
              <w:left w:val="nil"/>
              <w:bottom w:val="single" w:color="auto" w:sz="4" w:space="0"/>
              <w:right w:val="single" w:color="auto" w:sz="4" w:space="0"/>
            </w:tcBorders>
            <w:noWrap w:val="0"/>
            <w:vAlign w:val="center"/>
          </w:tcPr>
          <w:p w14:paraId="708A68B9">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76FAD966">
            <w:pPr>
              <w:keepNext w:val="0"/>
              <w:keepLines w:val="0"/>
              <w:pageBreakBefore w:val="0"/>
              <w:kinsoku/>
              <w:wordWrap w:val="0"/>
              <w:overflowPunct/>
              <w:topLinePunct w:val="0"/>
              <w:bidi w:val="0"/>
              <w:spacing w:line="240" w:lineRule="atLeast"/>
              <w:jc w:val="center"/>
              <w:rPr>
                <w:rFonts w:hint="default" w:ascii="宋体" w:hAnsi="宋体" w:eastAsia="宋体" w:cs="宋体"/>
                <w:color w:val="auto"/>
                <w:sz w:val="32"/>
                <w:szCs w:val="32"/>
                <w:highlight w:val="none"/>
                <w:lang w:val="en-US" w:eastAsia="zh-CN"/>
              </w:rPr>
            </w:pPr>
            <w:r>
              <w:rPr>
                <w:rFonts w:hint="eastAsia"/>
                <w:color w:val="auto"/>
                <w:sz w:val="24"/>
                <w:szCs w:val="24"/>
                <w:highlight w:val="none"/>
                <w:lang w:eastAsia="zh-CN"/>
              </w:rPr>
              <w:t>其他内容</w:t>
            </w:r>
          </w:p>
        </w:tc>
        <w:tc>
          <w:tcPr>
            <w:tcW w:w="5767" w:type="dxa"/>
            <w:tcBorders>
              <w:top w:val="single" w:color="auto" w:sz="4" w:space="0"/>
              <w:left w:val="nil"/>
              <w:bottom w:val="single" w:color="auto" w:sz="4" w:space="0"/>
              <w:right w:val="single" w:color="auto" w:sz="4" w:space="0"/>
            </w:tcBorders>
            <w:noWrap w:val="0"/>
            <w:vAlign w:val="center"/>
          </w:tcPr>
          <w:p w14:paraId="2B78E8F8">
            <w:pPr>
              <w:keepNext w:val="0"/>
              <w:keepLines w:val="0"/>
              <w:pageBreakBefore w:val="0"/>
              <w:tabs>
                <w:tab w:val="left" w:pos="360"/>
              </w:tabs>
              <w:kinsoku/>
              <w:wordWrap w:val="0"/>
              <w:overflowPunct/>
              <w:topLinePunct w:val="0"/>
              <w:bidi w:val="0"/>
              <w:spacing w:line="320" w:lineRule="exact"/>
              <w:rPr>
                <w:rFonts w:hint="eastAsia" w:ascii="宋体" w:hAnsi="宋体" w:cs="宋体"/>
                <w:color w:val="auto"/>
                <w:kern w:val="2"/>
                <w:sz w:val="32"/>
                <w:szCs w:val="32"/>
                <w:highlight w:val="none"/>
                <w:lang w:val="en-US" w:eastAsia="zh-CN"/>
              </w:rPr>
            </w:pPr>
            <w:r>
              <w:rPr>
                <w:rFonts w:hint="eastAsia"/>
                <w:color w:val="auto"/>
                <w:sz w:val="24"/>
                <w:szCs w:val="24"/>
                <w:highlight w:val="none"/>
                <w:lang w:val="en-US" w:eastAsia="zh-CN"/>
              </w:rPr>
              <w:t>竞争性磋商文件规定的其他资格要求资料</w:t>
            </w:r>
          </w:p>
        </w:tc>
      </w:tr>
      <w:tr w14:paraId="259B42C4">
        <w:tblPrEx>
          <w:tblCellMar>
            <w:top w:w="0" w:type="dxa"/>
            <w:left w:w="108" w:type="dxa"/>
            <w:bottom w:w="0" w:type="dxa"/>
            <w:right w:w="108" w:type="dxa"/>
          </w:tblCellMar>
        </w:tblPrEx>
        <w:trPr>
          <w:trHeight w:val="648" w:hRule="atLeast"/>
        </w:trPr>
        <w:tc>
          <w:tcPr>
            <w:tcW w:w="832" w:type="dxa"/>
            <w:vMerge w:val="restart"/>
            <w:tcBorders>
              <w:top w:val="nil"/>
              <w:left w:val="single" w:color="auto" w:sz="4" w:space="0"/>
              <w:right w:val="single" w:color="auto" w:sz="4" w:space="0"/>
            </w:tcBorders>
            <w:noWrap w:val="0"/>
            <w:vAlign w:val="center"/>
          </w:tcPr>
          <w:p w14:paraId="1B0DBBCF">
            <w:pPr>
              <w:spacing w:line="360" w:lineRule="auto"/>
              <w:rPr>
                <w:rFonts w:ascii="宋体" w:hAnsi="宋体" w:cs="宋体"/>
                <w:color w:val="auto"/>
                <w:highlight w:val="none"/>
              </w:rPr>
            </w:pPr>
          </w:p>
          <w:p w14:paraId="5F72C4D5">
            <w:pPr>
              <w:widowControl w:val="0"/>
              <w:spacing w:line="360" w:lineRule="auto"/>
              <w:jc w:val="center"/>
              <w:rPr>
                <w:rFonts w:ascii="宋体" w:hAnsi="宋体" w:cs="宋体"/>
                <w:color w:val="auto"/>
                <w:kern w:val="2"/>
                <w:sz w:val="24"/>
                <w:szCs w:val="24"/>
                <w:highlight w:val="none"/>
              </w:rPr>
            </w:pPr>
          </w:p>
          <w:p w14:paraId="3E27AEB1">
            <w:pPr>
              <w:widowControl w:val="0"/>
              <w:spacing w:line="360" w:lineRule="auto"/>
              <w:jc w:val="center"/>
              <w:rPr>
                <w:rFonts w:ascii="宋体" w:hAnsi="宋体" w:cs="宋体"/>
                <w:color w:val="auto"/>
                <w:highlight w:val="none"/>
              </w:rPr>
            </w:pPr>
            <w:r>
              <w:rPr>
                <w:rFonts w:hint="eastAsia" w:ascii="宋体" w:hAnsi="宋体" w:cs="宋体"/>
                <w:color w:val="auto"/>
                <w:kern w:val="2"/>
                <w:sz w:val="24"/>
                <w:szCs w:val="24"/>
                <w:highlight w:val="none"/>
              </w:rPr>
              <w:t>2.1.2</w:t>
            </w:r>
          </w:p>
        </w:tc>
        <w:tc>
          <w:tcPr>
            <w:tcW w:w="1171" w:type="dxa"/>
            <w:vMerge w:val="restart"/>
            <w:tcBorders>
              <w:top w:val="nil"/>
              <w:left w:val="nil"/>
              <w:right w:val="single" w:color="auto" w:sz="4" w:space="0"/>
            </w:tcBorders>
            <w:noWrap w:val="0"/>
            <w:vAlign w:val="center"/>
          </w:tcPr>
          <w:p w14:paraId="383CB741">
            <w:pPr>
              <w:spacing w:line="360" w:lineRule="auto"/>
              <w:jc w:val="center"/>
              <w:rPr>
                <w:rFonts w:hint="eastAsia" w:ascii="宋体" w:hAnsi="宋体" w:cs="宋体"/>
                <w:color w:val="auto"/>
                <w:kern w:val="2"/>
                <w:sz w:val="24"/>
                <w:szCs w:val="24"/>
                <w:highlight w:val="none"/>
              </w:rPr>
            </w:pPr>
          </w:p>
          <w:p w14:paraId="1E0B0E84">
            <w:pPr>
              <w:spacing w:line="360" w:lineRule="auto"/>
              <w:jc w:val="center"/>
              <w:rPr>
                <w:rFonts w:hint="eastAsia" w:ascii="宋体" w:hAnsi="宋体" w:cs="宋体"/>
                <w:color w:val="auto"/>
                <w:kern w:val="2"/>
                <w:sz w:val="24"/>
                <w:szCs w:val="24"/>
                <w:highlight w:val="none"/>
              </w:rPr>
            </w:pPr>
          </w:p>
          <w:p w14:paraId="7E4701BC">
            <w:pPr>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符合性审查</w:t>
            </w:r>
          </w:p>
          <w:p w14:paraId="14494D3A">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347025D9">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响应人名称</w:t>
            </w:r>
          </w:p>
        </w:tc>
        <w:tc>
          <w:tcPr>
            <w:tcW w:w="5767" w:type="dxa"/>
            <w:tcBorders>
              <w:top w:val="single" w:color="auto" w:sz="4" w:space="0"/>
              <w:left w:val="nil"/>
              <w:bottom w:val="single" w:color="auto" w:sz="4" w:space="0"/>
              <w:right w:val="single" w:color="auto" w:sz="4" w:space="0"/>
            </w:tcBorders>
            <w:noWrap w:val="0"/>
            <w:vAlign w:val="center"/>
          </w:tcPr>
          <w:p w14:paraId="6538C6DA">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zh-TW"/>
              </w:rPr>
              <w:t>与营业执照是否一致</w:t>
            </w:r>
          </w:p>
        </w:tc>
      </w:tr>
      <w:tr w14:paraId="76D614D9">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201BC0D1">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166A4454">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1D121673">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签字盖章</w:t>
            </w:r>
          </w:p>
        </w:tc>
        <w:tc>
          <w:tcPr>
            <w:tcW w:w="5767" w:type="dxa"/>
            <w:tcBorders>
              <w:top w:val="single" w:color="auto" w:sz="4" w:space="0"/>
              <w:left w:val="nil"/>
              <w:bottom w:val="single" w:color="auto" w:sz="4" w:space="0"/>
              <w:right w:val="single" w:color="auto" w:sz="4" w:space="0"/>
            </w:tcBorders>
            <w:noWrap w:val="0"/>
            <w:vAlign w:val="center"/>
          </w:tcPr>
          <w:p w14:paraId="493ACC2E">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zh-TW"/>
              </w:rPr>
              <w:t>符合竞争性磋商文件要求的签字、盖章</w:t>
            </w:r>
          </w:p>
        </w:tc>
      </w:tr>
      <w:tr w14:paraId="17AF9D3A">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32705343">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6D42E031">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60928D84">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响应文件格式</w:t>
            </w:r>
          </w:p>
        </w:tc>
        <w:tc>
          <w:tcPr>
            <w:tcW w:w="5767" w:type="dxa"/>
            <w:tcBorders>
              <w:top w:val="single" w:color="auto" w:sz="4" w:space="0"/>
              <w:left w:val="nil"/>
              <w:bottom w:val="single" w:color="auto" w:sz="4" w:space="0"/>
              <w:right w:val="single" w:color="auto" w:sz="4" w:space="0"/>
            </w:tcBorders>
            <w:noWrap w:val="0"/>
            <w:vAlign w:val="center"/>
          </w:tcPr>
          <w:p w14:paraId="4C2EFA7C">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符合磋商文件要求</w:t>
            </w:r>
          </w:p>
        </w:tc>
      </w:tr>
      <w:tr w14:paraId="61816775">
        <w:tblPrEx>
          <w:tblCellMar>
            <w:top w:w="0" w:type="dxa"/>
            <w:left w:w="108" w:type="dxa"/>
            <w:bottom w:w="0" w:type="dxa"/>
            <w:right w:w="108" w:type="dxa"/>
          </w:tblCellMar>
        </w:tblPrEx>
        <w:trPr>
          <w:trHeight w:val="648" w:hRule="atLeast"/>
        </w:trPr>
        <w:tc>
          <w:tcPr>
            <w:tcW w:w="832" w:type="dxa"/>
            <w:vMerge w:val="continue"/>
            <w:tcBorders>
              <w:left w:val="single" w:color="auto" w:sz="4" w:space="0"/>
              <w:bottom w:val="single" w:color="auto" w:sz="4" w:space="0"/>
              <w:right w:val="single" w:color="auto" w:sz="4" w:space="0"/>
            </w:tcBorders>
            <w:noWrap w:val="0"/>
            <w:vAlign w:val="center"/>
          </w:tcPr>
          <w:p w14:paraId="3FBD30D7">
            <w:pPr>
              <w:spacing w:line="360" w:lineRule="auto"/>
              <w:rPr>
                <w:rFonts w:ascii="宋体" w:hAnsi="宋体" w:cs="宋体"/>
                <w:color w:val="auto"/>
                <w:kern w:val="2"/>
                <w:sz w:val="24"/>
                <w:szCs w:val="24"/>
                <w:highlight w:val="none"/>
              </w:rPr>
            </w:pPr>
          </w:p>
        </w:tc>
        <w:tc>
          <w:tcPr>
            <w:tcW w:w="1171" w:type="dxa"/>
            <w:vMerge w:val="continue"/>
            <w:tcBorders>
              <w:left w:val="nil"/>
              <w:bottom w:val="single" w:color="auto" w:sz="4" w:space="0"/>
              <w:right w:val="single" w:color="auto" w:sz="4" w:space="0"/>
            </w:tcBorders>
            <w:noWrap w:val="0"/>
            <w:vAlign w:val="center"/>
          </w:tcPr>
          <w:p w14:paraId="037093C7">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3CBE1781">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报价唯一</w:t>
            </w:r>
          </w:p>
        </w:tc>
        <w:tc>
          <w:tcPr>
            <w:tcW w:w="5767" w:type="dxa"/>
            <w:tcBorders>
              <w:top w:val="single" w:color="auto" w:sz="4" w:space="0"/>
              <w:left w:val="nil"/>
              <w:bottom w:val="single" w:color="auto" w:sz="4" w:space="0"/>
              <w:right w:val="single" w:color="auto" w:sz="4" w:space="0"/>
            </w:tcBorders>
            <w:noWrap w:val="0"/>
            <w:vAlign w:val="center"/>
          </w:tcPr>
          <w:p w14:paraId="6DBA6800">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磋商函及磋商函附录中只能有一个有效报价</w:t>
            </w:r>
          </w:p>
        </w:tc>
      </w:tr>
      <w:tr w14:paraId="79401933">
        <w:tblPrEx>
          <w:tblCellMar>
            <w:top w:w="0" w:type="dxa"/>
            <w:left w:w="108" w:type="dxa"/>
            <w:bottom w:w="0" w:type="dxa"/>
            <w:right w:w="108" w:type="dxa"/>
          </w:tblCellMar>
        </w:tblPrEx>
        <w:trPr>
          <w:trHeight w:val="520" w:hRule="atLeast"/>
        </w:trPr>
        <w:tc>
          <w:tcPr>
            <w:tcW w:w="832" w:type="dxa"/>
            <w:vMerge w:val="restart"/>
            <w:tcBorders>
              <w:top w:val="nil"/>
              <w:left w:val="single" w:color="auto" w:sz="4" w:space="0"/>
              <w:bottom w:val="single" w:color="auto" w:sz="4" w:space="0"/>
              <w:right w:val="single" w:color="auto" w:sz="4" w:space="0"/>
            </w:tcBorders>
            <w:noWrap w:val="0"/>
            <w:vAlign w:val="center"/>
          </w:tcPr>
          <w:p w14:paraId="21EAA01E">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2.1.3</w:t>
            </w:r>
          </w:p>
        </w:tc>
        <w:tc>
          <w:tcPr>
            <w:tcW w:w="1171" w:type="dxa"/>
            <w:vMerge w:val="restart"/>
            <w:tcBorders>
              <w:top w:val="nil"/>
              <w:left w:val="nil"/>
              <w:bottom w:val="single" w:color="auto" w:sz="4" w:space="0"/>
              <w:right w:val="single" w:color="auto" w:sz="4" w:space="0"/>
            </w:tcBorders>
            <w:noWrap w:val="0"/>
            <w:vAlign w:val="center"/>
          </w:tcPr>
          <w:p w14:paraId="42C238E3">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响应</w:t>
            </w:r>
            <w:r>
              <w:rPr>
                <w:rFonts w:hint="eastAsia" w:ascii="宋体" w:hAnsi="宋体" w:cs="宋体"/>
                <w:color w:val="auto"/>
                <w:kern w:val="2"/>
                <w:sz w:val="24"/>
                <w:szCs w:val="24"/>
                <w:highlight w:val="none"/>
              </w:rPr>
              <w:t>性审查</w:t>
            </w:r>
          </w:p>
        </w:tc>
        <w:tc>
          <w:tcPr>
            <w:tcW w:w="1724" w:type="dxa"/>
            <w:tcBorders>
              <w:top w:val="single" w:color="auto" w:sz="4" w:space="0"/>
              <w:left w:val="nil"/>
              <w:bottom w:val="single" w:color="auto" w:sz="4" w:space="0"/>
              <w:right w:val="single" w:color="auto" w:sz="4" w:space="0"/>
            </w:tcBorders>
            <w:noWrap w:val="0"/>
            <w:vAlign w:val="center"/>
          </w:tcPr>
          <w:p w14:paraId="3AC81443">
            <w:pPr>
              <w:widowControl w:val="0"/>
              <w:spacing w:line="360" w:lineRule="auto"/>
              <w:jc w:val="center"/>
              <w:rPr>
                <w:rFonts w:hint="default" w:ascii="宋体" w:hAnsi="宋体" w:cs="宋体"/>
                <w:color w:val="auto"/>
                <w:kern w:val="2"/>
                <w:sz w:val="24"/>
                <w:szCs w:val="24"/>
                <w:highlight w:val="none"/>
                <w:lang w:val="en-US"/>
              </w:rPr>
            </w:pPr>
            <w:r>
              <w:rPr>
                <w:rFonts w:hint="eastAsia" w:ascii="宋体" w:hAnsi="宋体" w:cs="宋体"/>
                <w:color w:val="auto"/>
                <w:kern w:val="2"/>
                <w:sz w:val="24"/>
                <w:szCs w:val="24"/>
                <w:highlight w:val="none"/>
                <w:lang w:val="en-US" w:eastAsia="zh-CN"/>
              </w:rPr>
              <w:t>服务期限</w:t>
            </w:r>
          </w:p>
        </w:tc>
        <w:tc>
          <w:tcPr>
            <w:tcW w:w="5767" w:type="dxa"/>
            <w:tcBorders>
              <w:top w:val="single" w:color="auto" w:sz="4" w:space="0"/>
              <w:left w:val="nil"/>
              <w:bottom w:val="single" w:color="auto" w:sz="4" w:space="0"/>
              <w:right w:val="single" w:color="auto" w:sz="4" w:space="0"/>
            </w:tcBorders>
            <w:noWrap w:val="0"/>
            <w:vAlign w:val="center"/>
          </w:tcPr>
          <w:p w14:paraId="7A14FE80">
            <w:pPr>
              <w:widowControl w:val="0"/>
              <w:spacing w:line="360" w:lineRule="auto"/>
              <w:jc w:val="both"/>
              <w:rPr>
                <w:rFonts w:hint="default" w:ascii="宋体" w:hAnsi="宋体" w:cs="宋体"/>
                <w:color w:val="auto"/>
                <w:kern w:val="2"/>
                <w:sz w:val="24"/>
                <w:szCs w:val="24"/>
                <w:highlight w:val="none"/>
                <w:lang w:val="en-US"/>
              </w:rPr>
            </w:pPr>
            <w:r>
              <w:rPr>
                <w:rFonts w:hint="eastAsia" w:ascii="宋体" w:hAnsi="宋体" w:eastAsia="宋体" w:cs="宋体"/>
                <w:bCs/>
                <w:color w:val="auto"/>
                <w:sz w:val="24"/>
                <w:szCs w:val="28"/>
                <w:highlight w:val="none"/>
              </w:rPr>
              <w:t>合同签订之日起</w:t>
            </w:r>
            <w:r>
              <w:rPr>
                <w:rFonts w:hint="eastAsia" w:ascii="宋体" w:hAnsi="宋体" w:cs="宋体"/>
                <w:bCs/>
                <w:color w:val="auto"/>
                <w:sz w:val="24"/>
                <w:szCs w:val="28"/>
                <w:highlight w:val="none"/>
                <w:lang w:val="en-US" w:eastAsia="zh-CN"/>
              </w:rPr>
              <w:t>30</w:t>
            </w:r>
            <w:r>
              <w:rPr>
                <w:rFonts w:hint="eastAsia" w:ascii="宋体" w:hAnsi="宋体" w:eastAsia="宋体" w:cs="宋体"/>
                <w:bCs/>
                <w:color w:val="auto"/>
                <w:sz w:val="24"/>
                <w:szCs w:val="28"/>
                <w:highlight w:val="none"/>
              </w:rPr>
              <w:t>日历天内完成</w:t>
            </w:r>
          </w:p>
        </w:tc>
      </w:tr>
      <w:tr w14:paraId="7708DE38">
        <w:tblPrEx>
          <w:tblCellMar>
            <w:top w:w="0" w:type="dxa"/>
            <w:left w:w="108" w:type="dxa"/>
            <w:bottom w:w="0" w:type="dxa"/>
            <w:right w:w="108" w:type="dxa"/>
          </w:tblCellMar>
        </w:tblPrEx>
        <w:trPr>
          <w:trHeight w:val="606"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11C2E269">
            <w:pPr>
              <w:spacing w:line="360" w:lineRule="auto"/>
              <w:rPr>
                <w:rFonts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noWrap w:val="0"/>
            <w:vAlign w:val="center"/>
          </w:tcPr>
          <w:p w14:paraId="0EEDD93A">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35AF10E7">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质量要求</w:t>
            </w:r>
          </w:p>
        </w:tc>
        <w:tc>
          <w:tcPr>
            <w:tcW w:w="5767" w:type="dxa"/>
            <w:tcBorders>
              <w:top w:val="single" w:color="auto" w:sz="4" w:space="0"/>
              <w:left w:val="nil"/>
              <w:bottom w:val="single" w:color="auto" w:sz="4" w:space="0"/>
              <w:right w:val="single" w:color="auto" w:sz="4" w:space="0"/>
            </w:tcBorders>
            <w:noWrap w:val="0"/>
            <w:vAlign w:val="center"/>
          </w:tcPr>
          <w:p w14:paraId="7B4D73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kern w:val="2"/>
                <w:sz w:val="24"/>
                <w:szCs w:val="24"/>
                <w:highlight w:val="none"/>
                <w:lang w:eastAsia="zh-CN"/>
              </w:rPr>
            </w:pPr>
            <w:r>
              <w:rPr>
                <w:rFonts w:hint="eastAsia" w:ascii="宋体" w:hAnsi="宋体" w:cs="宋体"/>
                <w:bCs/>
                <w:color w:val="auto"/>
                <w:sz w:val="24"/>
                <w:szCs w:val="28"/>
                <w:highlight w:val="none"/>
                <w:lang w:eastAsia="zh-CN"/>
              </w:rPr>
              <w:t>符合国家规定的相关标准和现行技术规范、规程要求</w:t>
            </w:r>
          </w:p>
        </w:tc>
      </w:tr>
      <w:tr w14:paraId="54060BB0">
        <w:tblPrEx>
          <w:tblCellMar>
            <w:top w:w="0" w:type="dxa"/>
            <w:left w:w="108" w:type="dxa"/>
            <w:bottom w:w="0" w:type="dxa"/>
            <w:right w:w="108" w:type="dxa"/>
          </w:tblCellMar>
        </w:tblPrEx>
        <w:trPr>
          <w:trHeight w:val="606"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6B093E50">
            <w:pPr>
              <w:spacing w:line="360" w:lineRule="auto"/>
              <w:rPr>
                <w:rFonts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noWrap w:val="0"/>
            <w:vAlign w:val="center"/>
          </w:tcPr>
          <w:p w14:paraId="124FEF8D">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591C7719">
            <w:pPr>
              <w:adjustRightInd w:val="0"/>
              <w:spacing w:line="360" w:lineRule="auto"/>
              <w:ind w:left="2" w:hanging="2" w:hangingChars="1"/>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服务</w:t>
            </w:r>
            <w:r>
              <w:rPr>
                <w:rFonts w:hint="eastAsia" w:ascii="宋体" w:hAnsi="宋体" w:cs="宋体"/>
                <w:color w:val="auto"/>
                <w:kern w:val="2"/>
                <w:sz w:val="24"/>
                <w:szCs w:val="24"/>
                <w:highlight w:val="none"/>
              </w:rPr>
              <w:t>地点</w:t>
            </w:r>
          </w:p>
        </w:tc>
        <w:tc>
          <w:tcPr>
            <w:tcW w:w="5767" w:type="dxa"/>
            <w:tcBorders>
              <w:top w:val="single" w:color="auto" w:sz="4" w:space="0"/>
              <w:left w:val="nil"/>
              <w:bottom w:val="single" w:color="auto" w:sz="4" w:space="0"/>
              <w:right w:val="single" w:color="auto" w:sz="4" w:space="0"/>
            </w:tcBorders>
            <w:noWrap w:val="0"/>
            <w:vAlign w:val="center"/>
          </w:tcPr>
          <w:p w14:paraId="60198FF4">
            <w:pPr>
              <w:adjustRightInd w:val="0"/>
              <w:spacing w:line="360" w:lineRule="auto"/>
              <w:rPr>
                <w:rFonts w:hint="default" w:ascii="宋体" w:hAnsi="宋体" w:eastAsia="宋体" w:cs="宋体"/>
                <w:color w:val="auto"/>
                <w:kern w:val="2"/>
                <w:sz w:val="24"/>
                <w:szCs w:val="24"/>
                <w:highlight w:val="none"/>
                <w:lang w:val="en-US" w:eastAsia="zh-CN"/>
              </w:rPr>
            </w:pPr>
            <w:r>
              <w:rPr>
                <w:rFonts w:hint="default" w:ascii="宋体" w:hAnsi="宋体" w:eastAsia="宋体" w:cs="宋体"/>
                <w:color w:val="auto"/>
                <w:kern w:val="2"/>
                <w:sz w:val="24"/>
                <w:szCs w:val="24"/>
                <w:highlight w:val="none"/>
                <w:lang w:val="en-US" w:eastAsia="zh-CN"/>
              </w:rPr>
              <w:t>卢氏县县域内</w:t>
            </w:r>
          </w:p>
        </w:tc>
      </w:tr>
      <w:tr w14:paraId="36DF6107">
        <w:tblPrEx>
          <w:tblCellMar>
            <w:top w:w="0" w:type="dxa"/>
            <w:left w:w="108" w:type="dxa"/>
            <w:bottom w:w="0" w:type="dxa"/>
            <w:right w:w="108" w:type="dxa"/>
          </w:tblCellMar>
        </w:tblPrEx>
        <w:trPr>
          <w:trHeight w:val="606"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2523D71B">
            <w:pPr>
              <w:spacing w:line="360" w:lineRule="auto"/>
              <w:rPr>
                <w:rFonts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noWrap w:val="0"/>
            <w:vAlign w:val="center"/>
          </w:tcPr>
          <w:p w14:paraId="05FF16FC">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233B514F">
            <w:pPr>
              <w:widowControl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磋商有效期</w:t>
            </w:r>
          </w:p>
        </w:tc>
        <w:tc>
          <w:tcPr>
            <w:tcW w:w="5767" w:type="dxa"/>
            <w:tcBorders>
              <w:top w:val="single" w:color="auto" w:sz="4" w:space="0"/>
              <w:left w:val="nil"/>
              <w:bottom w:val="single" w:color="auto" w:sz="4" w:space="0"/>
              <w:right w:val="single" w:color="auto" w:sz="4" w:space="0"/>
            </w:tcBorders>
            <w:noWrap w:val="0"/>
            <w:vAlign w:val="center"/>
          </w:tcPr>
          <w:p w14:paraId="704C27B7">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符合磋商文件要求</w:t>
            </w:r>
          </w:p>
        </w:tc>
      </w:tr>
      <w:tr w14:paraId="7D6CE568">
        <w:tblPrEx>
          <w:tblCellMar>
            <w:top w:w="0" w:type="dxa"/>
            <w:left w:w="108" w:type="dxa"/>
            <w:bottom w:w="0" w:type="dxa"/>
            <w:right w:w="108" w:type="dxa"/>
          </w:tblCellMar>
        </w:tblPrEx>
        <w:trPr>
          <w:trHeight w:val="471"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7CD4D8B9">
            <w:pPr>
              <w:spacing w:line="360" w:lineRule="auto"/>
              <w:rPr>
                <w:rFonts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noWrap w:val="0"/>
            <w:vAlign w:val="center"/>
          </w:tcPr>
          <w:p w14:paraId="2B7CEF73">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19A60A83">
            <w:pPr>
              <w:widowControl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磋商承诺函</w:t>
            </w:r>
          </w:p>
        </w:tc>
        <w:tc>
          <w:tcPr>
            <w:tcW w:w="5767" w:type="dxa"/>
            <w:tcBorders>
              <w:top w:val="single" w:color="auto" w:sz="4" w:space="0"/>
              <w:left w:val="nil"/>
              <w:bottom w:val="single" w:color="auto" w:sz="4" w:space="0"/>
              <w:right w:val="single" w:color="auto" w:sz="4" w:space="0"/>
            </w:tcBorders>
            <w:noWrap w:val="0"/>
            <w:vAlign w:val="center"/>
          </w:tcPr>
          <w:p w14:paraId="31B5888D">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按照磋商文件要求提交</w:t>
            </w:r>
          </w:p>
        </w:tc>
      </w:tr>
      <w:tr w14:paraId="4516F2E6">
        <w:tblPrEx>
          <w:tblCellMar>
            <w:top w:w="0" w:type="dxa"/>
            <w:left w:w="108" w:type="dxa"/>
            <w:bottom w:w="0" w:type="dxa"/>
            <w:right w:w="108" w:type="dxa"/>
          </w:tblCellMar>
        </w:tblPrEx>
        <w:trPr>
          <w:trHeight w:val="587"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336F2A4A">
            <w:pPr>
              <w:spacing w:line="360" w:lineRule="auto"/>
              <w:rPr>
                <w:rFonts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noWrap w:val="0"/>
            <w:vAlign w:val="center"/>
          </w:tcPr>
          <w:p w14:paraId="5E780A64">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shd w:val="clear" w:color="auto" w:fill="auto"/>
            <w:noWrap w:val="0"/>
            <w:vAlign w:val="center"/>
          </w:tcPr>
          <w:p w14:paraId="1EE3301E">
            <w:pPr>
              <w:widowControl w:val="0"/>
              <w:spacing w:line="360" w:lineRule="auto"/>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磋商报价</w:t>
            </w:r>
          </w:p>
        </w:tc>
        <w:tc>
          <w:tcPr>
            <w:tcW w:w="5767" w:type="dxa"/>
            <w:tcBorders>
              <w:top w:val="single" w:color="auto" w:sz="4" w:space="0"/>
              <w:left w:val="nil"/>
              <w:bottom w:val="single" w:color="auto" w:sz="4" w:space="0"/>
              <w:right w:val="single" w:color="auto" w:sz="4" w:space="0"/>
            </w:tcBorders>
            <w:shd w:val="clear" w:color="auto" w:fill="auto"/>
            <w:noWrap w:val="0"/>
            <w:vAlign w:val="center"/>
          </w:tcPr>
          <w:p w14:paraId="163C5A9C">
            <w:pPr>
              <w:widowControl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rPr>
              <w:t>磋商供应商的报价不能超出磋商预算价</w:t>
            </w:r>
          </w:p>
        </w:tc>
      </w:tr>
      <w:tr w14:paraId="533AFF15">
        <w:tblPrEx>
          <w:tblCellMar>
            <w:top w:w="0" w:type="dxa"/>
            <w:left w:w="108" w:type="dxa"/>
            <w:bottom w:w="0" w:type="dxa"/>
            <w:right w:w="108" w:type="dxa"/>
          </w:tblCellMar>
        </w:tblPrEx>
        <w:trPr>
          <w:trHeight w:val="522"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3BAF0AA0">
            <w:pPr>
              <w:spacing w:line="360" w:lineRule="auto"/>
              <w:rPr>
                <w:rFonts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noWrap w:val="0"/>
            <w:vAlign w:val="center"/>
          </w:tcPr>
          <w:p w14:paraId="07CCE83E">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shd w:val="clear" w:color="auto" w:fill="auto"/>
            <w:noWrap w:val="0"/>
            <w:vAlign w:val="center"/>
          </w:tcPr>
          <w:p w14:paraId="3FF3187E">
            <w:pPr>
              <w:widowControl w:val="0"/>
              <w:spacing w:line="360" w:lineRule="auto"/>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eastAsia="zh-CN"/>
              </w:rPr>
              <w:t>其他内容</w:t>
            </w:r>
          </w:p>
        </w:tc>
        <w:tc>
          <w:tcPr>
            <w:tcW w:w="5767" w:type="dxa"/>
            <w:tcBorders>
              <w:top w:val="single" w:color="auto" w:sz="4" w:space="0"/>
              <w:left w:val="nil"/>
              <w:bottom w:val="single" w:color="auto" w:sz="4" w:space="0"/>
              <w:right w:val="single" w:color="auto" w:sz="4" w:space="0"/>
            </w:tcBorders>
            <w:shd w:val="clear" w:color="auto" w:fill="auto"/>
            <w:noWrap w:val="0"/>
            <w:vAlign w:val="center"/>
          </w:tcPr>
          <w:p w14:paraId="57172955">
            <w:pPr>
              <w:widowControl w:val="0"/>
              <w:spacing w:line="360" w:lineRule="auto"/>
              <w:jc w:val="both"/>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符合</w:t>
            </w:r>
            <w:r>
              <w:rPr>
                <w:rFonts w:hint="eastAsia" w:ascii="宋体" w:hAnsi="宋体" w:eastAsia="宋体" w:cs="宋体"/>
                <w:color w:val="auto"/>
                <w:kern w:val="2"/>
                <w:sz w:val="24"/>
                <w:szCs w:val="24"/>
                <w:highlight w:val="none"/>
                <w:lang w:val="en-US" w:eastAsia="zh-CN"/>
              </w:rPr>
              <w:t>竞争性磋商</w:t>
            </w:r>
            <w:r>
              <w:rPr>
                <w:rFonts w:hint="eastAsia" w:ascii="宋体" w:hAnsi="宋体" w:eastAsia="宋体" w:cs="宋体"/>
                <w:color w:val="auto"/>
                <w:kern w:val="2"/>
                <w:sz w:val="24"/>
                <w:szCs w:val="24"/>
                <w:highlight w:val="none"/>
              </w:rPr>
              <w:t>规定</w:t>
            </w:r>
            <w:r>
              <w:rPr>
                <w:rFonts w:hint="eastAsia" w:ascii="宋体" w:hAnsi="宋体" w:eastAsia="宋体" w:cs="宋体"/>
                <w:color w:val="auto"/>
                <w:kern w:val="2"/>
                <w:sz w:val="24"/>
                <w:szCs w:val="24"/>
                <w:highlight w:val="none"/>
                <w:lang w:val="en-US" w:eastAsia="zh-CN"/>
              </w:rPr>
              <w:t>其他内容</w:t>
            </w:r>
          </w:p>
        </w:tc>
      </w:tr>
    </w:tbl>
    <w:p w14:paraId="67884757">
      <w:pPr>
        <w:widowControl/>
        <w:jc w:val="both"/>
        <w:rPr>
          <w:rFonts w:hint="eastAsia" w:ascii="宋体" w:hAnsi="宋体"/>
          <w:b/>
          <w:bCs/>
          <w:color w:val="auto"/>
          <w:sz w:val="24"/>
          <w:szCs w:val="24"/>
          <w:highlight w:val="none"/>
        </w:rPr>
      </w:pPr>
    </w:p>
    <w:p w14:paraId="47BFDAC6">
      <w:pPr>
        <w:widowControl/>
        <w:jc w:val="center"/>
        <w:rPr>
          <w:rFonts w:hint="eastAsia" w:ascii="宋体" w:hAnsi="宋体"/>
          <w:b/>
          <w:bCs/>
          <w:color w:val="auto"/>
          <w:sz w:val="24"/>
          <w:szCs w:val="24"/>
          <w:highlight w:val="none"/>
        </w:rPr>
      </w:pPr>
    </w:p>
    <w:p w14:paraId="5BA1B7C3">
      <w:pPr>
        <w:pStyle w:val="2"/>
        <w:rPr>
          <w:rFonts w:hint="eastAsia"/>
          <w:color w:val="auto"/>
          <w:highlight w:val="none"/>
        </w:rPr>
      </w:pPr>
    </w:p>
    <w:p w14:paraId="1DFE1D69">
      <w:pPr>
        <w:widowControl/>
        <w:jc w:val="center"/>
        <w:rPr>
          <w:rFonts w:ascii="宋体" w:hAnsi="宋体"/>
          <w:b/>
          <w:bCs/>
          <w:color w:val="auto"/>
          <w:sz w:val="24"/>
          <w:szCs w:val="24"/>
          <w:highlight w:val="none"/>
        </w:rPr>
      </w:pPr>
      <w:r>
        <w:rPr>
          <w:rFonts w:hint="eastAsia" w:ascii="宋体" w:hAnsi="宋体"/>
          <w:b/>
          <w:bCs/>
          <w:color w:val="auto"/>
          <w:sz w:val="24"/>
          <w:szCs w:val="24"/>
          <w:highlight w:val="none"/>
        </w:rPr>
        <w:t>评分标准</w:t>
      </w:r>
    </w:p>
    <w:p w14:paraId="33C1AD69">
      <w:pPr>
        <w:pStyle w:val="19"/>
        <w:spacing w:line="360" w:lineRule="auto"/>
        <w:ind w:left="400" w:firstLine="480"/>
        <w:jc w:val="center"/>
        <w:rPr>
          <w:rFonts w:ascii="宋体" w:hAnsi="宋体" w:cs="宋体"/>
          <w:color w:val="auto"/>
          <w:sz w:val="24"/>
          <w:szCs w:val="24"/>
          <w:highlight w:val="none"/>
        </w:rPr>
      </w:pPr>
    </w:p>
    <w:tbl>
      <w:tblPr>
        <w:tblStyle w:val="20"/>
        <w:tblpPr w:leftFromText="180" w:rightFromText="180" w:vertAnchor="text" w:horzAnchor="margin" w:tblpXSpec="center" w:tblpY="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98"/>
        <w:gridCol w:w="1260"/>
        <w:gridCol w:w="6336"/>
      </w:tblGrid>
      <w:tr w14:paraId="0E63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044" w:type="dxa"/>
            <w:gridSpan w:val="2"/>
            <w:noWrap w:val="0"/>
            <w:vAlign w:val="center"/>
          </w:tcPr>
          <w:p w14:paraId="2AB57515">
            <w:pPr>
              <w:spacing w:line="288"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260" w:type="dxa"/>
            <w:noWrap w:val="0"/>
            <w:vAlign w:val="center"/>
          </w:tcPr>
          <w:p w14:paraId="262BB02D">
            <w:pPr>
              <w:spacing w:line="288"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6336" w:type="dxa"/>
            <w:noWrap w:val="0"/>
            <w:vAlign w:val="center"/>
          </w:tcPr>
          <w:p w14:paraId="6B3BD8E1">
            <w:pPr>
              <w:spacing w:line="288"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160C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14:paraId="048920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p w14:paraId="3FC5990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98" w:type="dxa"/>
            <w:noWrap w:val="0"/>
            <w:vAlign w:val="center"/>
          </w:tcPr>
          <w:p w14:paraId="368B0407">
            <w:pPr>
              <w:spacing w:line="360" w:lineRule="auto"/>
              <w:jc w:val="center"/>
              <w:rPr>
                <w:rFonts w:hint="eastAsia" w:ascii="宋体" w:hAnsi="宋体" w:eastAsia="宋体" w:cs="宋体"/>
                <w:color w:val="auto"/>
                <w:sz w:val="24"/>
                <w:szCs w:val="24"/>
                <w:highlight w:val="none"/>
              </w:rPr>
            </w:pPr>
          </w:p>
          <w:p w14:paraId="13547820">
            <w:pPr>
              <w:spacing w:line="360" w:lineRule="auto"/>
              <w:jc w:val="center"/>
              <w:rPr>
                <w:rFonts w:hint="eastAsia" w:ascii="宋体" w:hAnsi="宋体" w:eastAsia="宋体" w:cs="宋体"/>
                <w:color w:val="auto"/>
                <w:sz w:val="24"/>
                <w:szCs w:val="24"/>
                <w:highlight w:val="none"/>
              </w:rPr>
            </w:pPr>
          </w:p>
          <w:p w14:paraId="0F5F77C9">
            <w:pPr>
              <w:spacing w:line="360" w:lineRule="auto"/>
              <w:jc w:val="center"/>
              <w:rPr>
                <w:rFonts w:hint="eastAsia" w:ascii="宋体" w:hAnsi="宋体" w:eastAsia="宋体" w:cs="宋体"/>
                <w:color w:val="auto"/>
                <w:sz w:val="24"/>
                <w:szCs w:val="24"/>
                <w:highlight w:val="none"/>
              </w:rPr>
            </w:pPr>
          </w:p>
          <w:p w14:paraId="0EBDACF5">
            <w:pPr>
              <w:spacing w:line="360" w:lineRule="auto"/>
              <w:jc w:val="center"/>
              <w:rPr>
                <w:rFonts w:hint="eastAsia" w:ascii="宋体" w:hAnsi="宋体" w:eastAsia="宋体" w:cs="宋体"/>
                <w:color w:val="auto"/>
                <w:sz w:val="24"/>
                <w:szCs w:val="24"/>
                <w:highlight w:val="none"/>
              </w:rPr>
            </w:pPr>
          </w:p>
          <w:p w14:paraId="09FB4DF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04BD74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w:t>
            </w:r>
          </w:p>
          <w:p w14:paraId="4EFFDC4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260" w:type="dxa"/>
            <w:noWrap w:val="0"/>
            <w:vAlign w:val="center"/>
          </w:tcPr>
          <w:p w14:paraId="0C7DAF3C">
            <w:pPr>
              <w:rPr>
                <w:rFonts w:hint="eastAsia" w:ascii="宋体" w:hAnsi="宋体" w:eastAsia="宋体" w:cs="宋体"/>
                <w:color w:val="auto"/>
                <w:sz w:val="24"/>
                <w:szCs w:val="24"/>
                <w:highlight w:val="none"/>
              </w:rPr>
            </w:pPr>
          </w:p>
          <w:p w14:paraId="345CC4EC">
            <w:pPr>
              <w:rPr>
                <w:rFonts w:hint="eastAsia" w:ascii="宋体" w:hAnsi="宋体" w:eastAsia="宋体" w:cs="宋体"/>
                <w:color w:val="auto"/>
                <w:sz w:val="24"/>
                <w:szCs w:val="24"/>
                <w:highlight w:val="none"/>
              </w:rPr>
            </w:pPr>
          </w:p>
          <w:p w14:paraId="4061F641">
            <w:pPr>
              <w:rPr>
                <w:rFonts w:hint="eastAsia" w:ascii="宋体" w:hAnsi="宋体" w:eastAsia="宋体" w:cs="宋体"/>
                <w:color w:val="auto"/>
                <w:sz w:val="24"/>
                <w:szCs w:val="24"/>
                <w:highlight w:val="none"/>
              </w:rPr>
            </w:pPr>
          </w:p>
          <w:p w14:paraId="3CC3EA3D">
            <w:pPr>
              <w:rPr>
                <w:rFonts w:hint="eastAsia" w:ascii="宋体" w:hAnsi="宋体" w:eastAsia="宋体" w:cs="宋体"/>
                <w:color w:val="auto"/>
                <w:sz w:val="24"/>
                <w:szCs w:val="24"/>
                <w:highlight w:val="none"/>
              </w:rPr>
            </w:pPr>
          </w:p>
          <w:p w14:paraId="6FB4203D">
            <w:pPr>
              <w:rPr>
                <w:rFonts w:hint="eastAsia" w:ascii="宋体" w:hAnsi="宋体" w:eastAsia="宋体" w:cs="宋体"/>
                <w:color w:val="auto"/>
                <w:sz w:val="24"/>
                <w:szCs w:val="24"/>
                <w:highlight w:val="none"/>
              </w:rPr>
            </w:pPr>
          </w:p>
          <w:p w14:paraId="43E5E948">
            <w:pPr>
              <w:rPr>
                <w:rFonts w:hint="eastAsia" w:ascii="宋体" w:hAnsi="宋体" w:eastAsia="宋体" w:cs="宋体"/>
                <w:color w:val="auto"/>
                <w:sz w:val="24"/>
                <w:szCs w:val="24"/>
                <w:highlight w:val="none"/>
              </w:rPr>
            </w:pPr>
          </w:p>
          <w:p w14:paraId="0B244BE9">
            <w:pPr>
              <w:rPr>
                <w:rFonts w:hint="eastAsia" w:ascii="宋体" w:hAnsi="宋体" w:eastAsia="宋体" w:cs="宋体"/>
                <w:color w:val="auto"/>
                <w:sz w:val="24"/>
                <w:szCs w:val="24"/>
                <w:highlight w:val="none"/>
              </w:rPr>
            </w:pPr>
          </w:p>
          <w:p w14:paraId="72A555E6">
            <w:pPr>
              <w:rPr>
                <w:rFonts w:hint="eastAsia" w:ascii="宋体" w:hAnsi="宋体" w:eastAsia="宋体" w:cs="宋体"/>
                <w:color w:val="auto"/>
                <w:sz w:val="24"/>
                <w:szCs w:val="24"/>
                <w:highlight w:val="none"/>
              </w:rPr>
            </w:pPr>
          </w:p>
          <w:p w14:paraId="2E96A01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1CC8572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6336" w:type="dxa"/>
            <w:noWrap w:val="0"/>
            <w:vAlign w:val="center"/>
          </w:tcPr>
          <w:p w14:paraId="62A2A528">
            <w:pPr>
              <w:pageBreakBefore w:val="0"/>
              <w:kinsoku/>
              <w:wordWrap w:val="0"/>
              <w:overflowPunct/>
              <w:topLinePunct w:val="0"/>
              <w:bidi w:val="0"/>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采用低价优先法计算，即满足</w:t>
            </w:r>
            <w:r>
              <w:rPr>
                <w:rFonts w:hint="eastAsia" w:ascii="宋体" w:hAnsi="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文件要求且投标价格最低的投标报价为评标基准价，其价格分为满分。其他投标人的价格分按照下列公式计算（保留两位小数）。</w:t>
            </w:r>
          </w:p>
          <w:p w14:paraId="2ADFFA56">
            <w:pPr>
              <w:pageBreakBefore w:val="0"/>
              <w:kinsoku/>
              <w:wordWrap w:val="0"/>
              <w:overflowPunct/>
              <w:topLinePunct w:val="0"/>
              <w:bidi w:val="0"/>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投标报价得分=（评标基准价／投标报价）*</w:t>
            </w:r>
            <w:r>
              <w:rPr>
                <w:rFonts w:hint="eastAsia" w:ascii="宋体" w:hAnsi="宋体" w:cs="宋体"/>
                <w:i w:val="0"/>
                <w:iCs w:val="0"/>
                <w:color w:val="auto"/>
                <w:sz w:val="24"/>
                <w:szCs w:val="24"/>
                <w:highlight w:val="none"/>
                <w:lang w:val="en-US" w:eastAsia="zh-CN"/>
              </w:rPr>
              <w:t>20</w:t>
            </w:r>
            <w:r>
              <w:rPr>
                <w:rFonts w:hint="eastAsia" w:ascii="宋体" w:hAnsi="宋体" w:eastAsia="宋体" w:cs="宋体"/>
                <w:i w:val="0"/>
                <w:iCs w:val="0"/>
                <w:color w:val="auto"/>
                <w:sz w:val="24"/>
                <w:szCs w:val="24"/>
                <w:highlight w:val="none"/>
              </w:rPr>
              <w:t>*100%</w:t>
            </w:r>
          </w:p>
          <w:p w14:paraId="5883467D">
            <w:pPr>
              <w:pageBreakBefore w:val="0"/>
              <w:kinsoku/>
              <w:wordWrap w:val="0"/>
              <w:overflowPunct/>
              <w:topLinePunct w:val="0"/>
              <w:bidi w:val="0"/>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32079FA">
            <w:pPr>
              <w:pageBreakBefore w:val="0"/>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2.超出采购人预算价的投标报价为无效报价。</w:t>
            </w:r>
          </w:p>
        </w:tc>
      </w:tr>
      <w:tr w14:paraId="4F11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restart"/>
            <w:noWrap w:val="0"/>
            <w:vAlign w:val="center"/>
          </w:tcPr>
          <w:p w14:paraId="26FA648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p w14:paraId="6230F33F">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98" w:type="dxa"/>
            <w:vMerge w:val="restart"/>
            <w:noWrap w:val="0"/>
            <w:vAlign w:val="center"/>
          </w:tcPr>
          <w:p w14:paraId="192D7E21">
            <w:pPr>
              <w:autoSpaceDE w:val="0"/>
              <w:autoSpaceDN w:val="0"/>
              <w:adjustRightInd w:val="0"/>
              <w:spacing w:line="440" w:lineRule="exact"/>
              <w:ind w:left="2082" w:right="2063"/>
              <w:jc w:val="center"/>
              <w:rPr>
                <w:rFonts w:hint="eastAsia" w:ascii="宋体" w:hAnsi="宋体" w:eastAsia="宋体" w:cs="宋体"/>
                <w:color w:val="auto"/>
                <w:kern w:val="0"/>
                <w:sz w:val="24"/>
                <w:szCs w:val="24"/>
                <w:highlight w:val="none"/>
              </w:rPr>
            </w:pPr>
          </w:p>
          <w:p w14:paraId="25290C5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技术标（</w:t>
            </w:r>
            <w:r>
              <w:rPr>
                <w:rFonts w:hint="eastAsia" w:ascii="宋体" w:hAnsi="宋体" w:cs="宋体"/>
                <w:i w:val="0"/>
                <w:iCs w:val="0"/>
                <w:color w:val="auto"/>
                <w:sz w:val="24"/>
                <w:szCs w:val="24"/>
                <w:highlight w:val="none"/>
                <w:lang w:val="en-US" w:eastAsia="zh-CN"/>
              </w:rPr>
              <w:t>55</w:t>
            </w:r>
            <w:r>
              <w:rPr>
                <w:rFonts w:hint="eastAsia" w:ascii="宋体" w:hAnsi="宋体" w:eastAsia="宋体" w:cs="宋体"/>
                <w:i w:val="0"/>
                <w:iCs w:val="0"/>
                <w:color w:val="auto"/>
                <w:sz w:val="24"/>
                <w:szCs w:val="24"/>
                <w:highlight w:val="none"/>
              </w:rPr>
              <w:t>分）</w:t>
            </w:r>
          </w:p>
        </w:tc>
        <w:tc>
          <w:tcPr>
            <w:tcW w:w="1260" w:type="dxa"/>
            <w:noWrap w:val="0"/>
            <w:vAlign w:val="center"/>
          </w:tcPr>
          <w:p w14:paraId="5DFC8310">
            <w:pPr>
              <w:autoSpaceDE w:val="0"/>
              <w:autoSpaceDN w:val="0"/>
              <w:spacing w:before="50"/>
              <w:ind w:right="97" w:rightChars="0"/>
              <w:jc w:val="center"/>
              <w:rPr>
                <w:rFonts w:hint="default" w:ascii="宋体" w:hAnsi="宋体" w:eastAsia="宋体" w:cs="宋体"/>
                <w:i w:val="0"/>
                <w:iCs w:val="0"/>
                <w:color w:val="auto"/>
                <w:sz w:val="24"/>
                <w:szCs w:val="24"/>
                <w:highlight w:val="none"/>
                <w:lang w:val="en-US" w:eastAsia="zh-CN"/>
              </w:rPr>
            </w:pPr>
            <w:r>
              <w:rPr>
                <w:rFonts w:hint="eastAsia" w:ascii="宋体" w:hAnsi="宋体" w:cs="宋体"/>
                <w:color w:val="auto"/>
                <w:spacing w:val="-4"/>
                <w:kern w:val="2"/>
                <w:sz w:val="24"/>
                <w:szCs w:val="24"/>
                <w:highlight w:val="none"/>
              </w:rPr>
              <w:t>项目实施方案（15分）</w:t>
            </w:r>
            <w:r>
              <w:rPr>
                <w:rFonts w:hint="eastAsia" w:ascii="宋体" w:hAnsi="宋体" w:cs="宋体"/>
                <w:color w:val="auto"/>
                <w:spacing w:val="-4"/>
                <w:kern w:val="2"/>
                <w:sz w:val="24"/>
                <w:szCs w:val="24"/>
                <w:highlight w:val="none"/>
              </w:rPr>
              <w:tab/>
            </w:r>
          </w:p>
        </w:tc>
        <w:tc>
          <w:tcPr>
            <w:tcW w:w="6336" w:type="dxa"/>
            <w:noWrap w:val="0"/>
            <w:vAlign w:val="center"/>
          </w:tcPr>
          <w:p w14:paraId="3D4D9A9A">
            <w:pPr>
              <w:pStyle w:val="18"/>
              <w:adjustRightInd w:val="0"/>
              <w:snapToGrid w:val="0"/>
              <w:spacing w:line="360" w:lineRule="auto"/>
              <w:ind w:firstLine="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（1）供应商针对本项目的实施方案详尽、考虑全面，规划、布局因地制宜，能够符合本地实际，采用的技术与方法先进、可行性和科学性强，资料收集与整理齐全的，得15分；</w:t>
            </w:r>
          </w:p>
          <w:p w14:paraId="3F812796">
            <w:pPr>
              <w:pStyle w:val="18"/>
              <w:adjustRightInd w:val="0"/>
              <w:snapToGrid w:val="0"/>
              <w:spacing w:line="360" w:lineRule="auto"/>
              <w:ind w:firstLine="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（2）供应商针对本项目的实施方案较为详尽、考虑较为全面，规划、布局有一定的针对性，基本能够符合本地实际，采用的技术与方法较为先进、可行性和科学性较强，资料收集与整理较为齐全的，得10分；</w:t>
            </w:r>
          </w:p>
          <w:p w14:paraId="7E64523F">
            <w:pPr>
              <w:pStyle w:val="18"/>
              <w:adjustRightInd w:val="0"/>
              <w:snapToGrid w:val="0"/>
              <w:spacing w:line="360" w:lineRule="auto"/>
              <w:ind w:firstLine="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（3）供应商针对本项目的实施方案不够详尽、考虑不够全面，规划、布局不够合理，不够贴切本地实际，采用的技术与方法欠佳、可行性和科学性一般，资料收集与整理不够齐全的，得 5分。</w:t>
            </w:r>
          </w:p>
          <w:p w14:paraId="5F95C8D4">
            <w:pPr>
              <w:pStyle w:val="18"/>
              <w:adjustRightInd w:val="0"/>
              <w:snapToGrid w:val="0"/>
              <w:spacing w:line="360" w:lineRule="auto"/>
              <w:ind w:firstLine="0"/>
              <w:rPr>
                <w:rFonts w:hint="eastAsia" w:ascii="宋体" w:hAnsi="宋体" w:eastAsia="宋体" w:cs="宋体"/>
                <w:i w:val="0"/>
                <w:iCs w:val="0"/>
                <w:color w:val="auto"/>
                <w:sz w:val="24"/>
                <w:szCs w:val="24"/>
                <w:highlight w:val="none"/>
                <w:lang w:val="en-US" w:eastAsia="zh-CN"/>
              </w:rPr>
            </w:pPr>
            <w:r>
              <w:rPr>
                <w:rFonts w:hint="eastAsia" w:ascii="宋体" w:hAnsi="宋体" w:cs="宋体"/>
                <w:color w:val="auto"/>
                <w:sz w:val="24"/>
                <w:highlight w:val="none"/>
                <w:lang w:val="en-US" w:eastAsia="zh-CN"/>
              </w:rPr>
              <w:t>如若缺项则不得分。</w:t>
            </w:r>
          </w:p>
        </w:tc>
      </w:tr>
      <w:tr w14:paraId="51C1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continue"/>
            <w:noWrap w:val="0"/>
            <w:vAlign w:val="center"/>
          </w:tcPr>
          <w:p w14:paraId="5D5E13D4">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3DE5E30F">
            <w:pPr>
              <w:spacing w:line="440" w:lineRule="exact"/>
              <w:jc w:val="center"/>
              <w:rPr>
                <w:rFonts w:hint="eastAsia" w:ascii="宋体" w:hAnsi="宋体" w:eastAsia="宋体" w:cs="宋体"/>
                <w:color w:val="auto"/>
                <w:sz w:val="24"/>
                <w:szCs w:val="24"/>
                <w:highlight w:val="none"/>
              </w:rPr>
            </w:pPr>
          </w:p>
        </w:tc>
        <w:tc>
          <w:tcPr>
            <w:tcW w:w="1260" w:type="dxa"/>
            <w:noWrap w:val="0"/>
            <w:vAlign w:val="center"/>
          </w:tcPr>
          <w:p w14:paraId="2C4C6D99">
            <w:pPr>
              <w:adjustRightInd w:val="0"/>
              <w:snapToGrid w:val="0"/>
              <w:spacing w:line="360" w:lineRule="auto"/>
              <w:jc w:val="center"/>
              <w:rPr>
                <w:rFonts w:hint="eastAsia"/>
                <w:color w:val="auto"/>
                <w:sz w:val="24"/>
                <w:szCs w:val="24"/>
                <w:highlight w:val="none"/>
              </w:rPr>
            </w:pPr>
            <w:r>
              <w:rPr>
                <w:rFonts w:hint="eastAsia"/>
                <w:color w:val="auto"/>
                <w:sz w:val="24"/>
                <w:szCs w:val="24"/>
                <w:highlight w:val="none"/>
              </w:rPr>
              <w:t>项目工作重难点分析</w:t>
            </w:r>
          </w:p>
          <w:p w14:paraId="388DD721">
            <w:pPr>
              <w:adjustRightInd w:val="0"/>
              <w:snapToGrid w:val="0"/>
              <w:spacing w:line="360" w:lineRule="auto"/>
              <w:jc w:val="center"/>
              <w:rPr>
                <w:rFonts w:hint="eastAsia" w:ascii="宋体" w:hAnsi="宋体" w:eastAsia="宋体" w:cs="宋体"/>
                <w:i w:val="0"/>
                <w:iCs w:val="0"/>
                <w:color w:val="auto"/>
                <w:sz w:val="24"/>
                <w:szCs w:val="24"/>
                <w:highlight w:val="none"/>
                <w:lang w:val="en-US" w:eastAsia="zh-CN"/>
              </w:rPr>
            </w:pPr>
            <w:r>
              <w:rPr>
                <w:rFonts w:hint="eastAsia"/>
                <w:color w:val="auto"/>
                <w:sz w:val="24"/>
                <w:szCs w:val="24"/>
                <w:highlight w:val="none"/>
              </w:rPr>
              <w:t>（8分）</w:t>
            </w:r>
          </w:p>
        </w:tc>
        <w:tc>
          <w:tcPr>
            <w:tcW w:w="6336" w:type="dxa"/>
            <w:noWrap w:val="0"/>
            <w:vAlign w:val="center"/>
          </w:tcPr>
          <w:p w14:paraId="3FE27822">
            <w:pPr>
              <w:pStyle w:val="18"/>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rPr>
              <w:t>（1）供应商对本项目实施过程中的工作重点、难点的分析与理解透彻，能准确把握问题并清晰地指明问题的关键所在，同时提供针对重点、难点的分析方案，提出科学、合理、针对性强的解决对策，得 8 分；</w:t>
            </w:r>
          </w:p>
          <w:p w14:paraId="7F3802BF">
            <w:pPr>
              <w:pStyle w:val="18"/>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rPr>
              <w:t>（2）供应商对本项目实施过程中的工作重点、难点的分析与理解较为透彻，基本能把握问题并清晰地指明问题的关键所在，同时提供针对重点、难点的分析方案，提出较为科学、合理、针对性较强的解决对策，得 5 分；</w:t>
            </w:r>
          </w:p>
          <w:p w14:paraId="74D70BB6">
            <w:pPr>
              <w:pStyle w:val="18"/>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rPr>
              <w:t>（3）供应商对本项目实施过程中的工作重点、难点的分析与理解不够全面，不能准确把握问题并清晰地指明问题的关键所在，提供的针对重点、难点的分析方案不够完善，提出的解决对策不够科学、合理、针对性较弱的，得2 分。</w:t>
            </w:r>
          </w:p>
          <w:p w14:paraId="12F149EE">
            <w:pPr>
              <w:pStyle w:val="18"/>
              <w:adjustRightInd w:val="0"/>
              <w:snapToGrid w:val="0"/>
              <w:spacing w:line="360" w:lineRule="auto"/>
              <w:ind w:firstLine="240" w:firstLineChars="100"/>
              <w:rPr>
                <w:rFonts w:hint="eastAsia" w:ascii="宋体" w:hAnsi="宋体" w:eastAsia="宋体" w:cs="宋体"/>
                <w:i w:val="0"/>
                <w:iCs w:val="0"/>
                <w:color w:val="auto"/>
                <w:sz w:val="24"/>
                <w:szCs w:val="24"/>
                <w:highlight w:val="none"/>
                <w:lang w:val="en-US" w:eastAsia="zh-CN"/>
              </w:rPr>
            </w:pPr>
            <w:r>
              <w:rPr>
                <w:rFonts w:hint="eastAsia" w:ascii="宋体" w:hAnsi="宋体" w:cs="宋体"/>
                <w:color w:val="auto"/>
                <w:sz w:val="24"/>
                <w:highlight w:val="none"/>
              </w:rPr>
              <w:t>如若缺项则不得分。</w:t>
            </w:r>
          </w:p>
        </w:tc>
      </w:tr>
      <w:tr w14:paraId="65A7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46" w:type="dxa"/>
            <w:vMerge w:val="continue"/>
            <w:noWrap w:val="0"/>
            <w:vAlign w:val="center"/>
          </w:tcPr>
          <w:p w14:paraId="2419A67C">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384FE049">
            <w:pPr>
              <w:spacing w:line="440" w:lineRule="exact"/>
              <w:jc w:val="center"/>
              <w:rPr>
                <w:rFonts w:hint="eastAsia" w:ascii="宋体" w:hAnsi="宋体" w:eastAsia="宋体" w:cs="宋体"/>
                <w:i w:val="0"/>
                <w:iCs w:val="0"/>
                <w:color w:val="auto"/>
                <w:sz w:val="24"/>
                <w:szCs w:val="24"/>
                <w:highlight w:val="none"/>
              </w:rPr>
            </w:pPr>
          </w:p>
        </w:tc>
        <w:tc>
          <w:tcPr>
            <w:tcW w:w="1260" w:type="dxa"/>
            <w:shd w:val="clear" w:color="auto" w:fill="auto"/>
            <w:noWrap w:val="0"/>
            <w:vAlign w:val="center"/>
          </w:tcPr>
          <w:p w14:paraId="15E7153D">
            <w:pPr>
              <w:adjustRightInd w:val="0"/>
              <w:snapToGrid w:val="0"/>
              <w:spacing w:line="360" w:lineRule="auto"/>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rPr>
              <w:t>项目进度控制方案（8分）</w:t>
            </w:r>
          </w:p>
        </w:tc>
        <w:tc>
          <w:tcPr>
            <w:tcW w:w="6336" w:type="dxa"/>
            <w:shd w:val="clear" w:color="auto" w:fill="auto"/>
            <w:noWrap w:val="0"/>
            <w:vAlign w:val="center"/>
          </w:tcPr>
          <w:p w14:paraId="4F183634">
            <w:pPr>
              <w:pStyle w:val="18"/>
              <w:adjustRightInd w:val="0"/>
              <w:snapToGrid w:val="0"/>
              <w:spacing w:line="360" w:lineRule="auto"/>
              <w:ind w:firstLine="0"/>
              <w:rPr>
                <w:rFonts w:hint="eastAsia"/>
                <w:color w:val="auto"/>
                <w:sz w:val="24"/>
                <w:highlight w:val="none"/>
              </w:rPr>
            </w:pPr>
            <w:r>
              <w:rPr>
                <w:rFonts w:hint="eastAsia"/>
                <w:color w:val="auto"/>
                <w:sz w:val="24"/>
                <w:highlight w:val="none"/>
              </w:rPr>
              <w:t>（1）供应商针对本项目制定的工作进度计划与保障措施严谨、合理、可行性高，符合本项目的计划服务期，各阶段工作任务分配合理的，人员布置得当的，得 8 分；</w:t>
            </w:r>
          </w:p>
          <w:p w14:paraId="7C759D7A">
            <w:pPr>
              <w:pStyle w:val="18"/>
              <w:adjustRightInd w:val="0"/>
              <w:snapToGrid w:val="0"/>
              <w:spacing w:line="360" w:lineRule="auto"/>
              <w:ind w:firstLine="0"/>
              <w:rPr>
                <w:rFonts w:hint="eastAsia"/>
                <w:color w:val="auto"/>
                <w:sz w:val="24"/>
                <w:highlight w:val="none"/>
              </w:rPr>
            </w:pPr>
            <w:r>
              <w:rPr>
                <w:rFonts w:hint="eastAsia"/>
                <w:color w:val="auto"/>
                <w:sz w:val="24"/>
                <w:highlight w:val="none"/>
              </w:rPr>
              <w:t>（2）供应商针对本项目制定的工作进度计划与保障措施较为严谨、合理、可行性较高，基本符合本项目的计划服务期，各阶段工作任务分配较为合理的，人员布置基本得当的，得 5 分；</w:t>
            </w:r>
          </w:p>
          <w:p w14:paraId="181B73AD">
            <w:pPr>
              <w:pStyle w:val="18"/>
              <w:adjustRightInd w:val="0"/>
              <w:snapToGrid w:val="0"/>
              <w:spacing w:line="360" w:lineRule="auto"/>
              <w:ind w:firstLine="0"/>
              <w:rPr>
                <w:rFonts w:hint="eastAsia"/>
                <w:color w:val="auto"/>
                <w:sz w:val="24"/>
                <w:highlight w:val="none"/>
              </w:rPr>
            </w:pPr>
            <w:r>
              <w:rPr>
                <w:rFonts w:hint="eastAsia"/>
                <w:color w:val="auto"/>
                <w:sz w:val="24"/>
                <w:highlight w:val="none"/>
              </w:rPr>
              <w:t>（3）供应商针对本项目制定的工作进度计划与保障措施缺乏严谨性、合理性、可行性较差，难以满足本项目的计划服务期，各阶段工作任务分配不够合理的，人员布置不够得当的，得 2 分。</w:t>
            </w:r>
          </w:p>
          <w:p w14:paraId="6731952E">
            <w:pPr>
              <w:pStyle w:val="18"/>
              <w:adjustRightInd w:val="0"/>
              <w:snapToGrid w:val="0"/>
              <w:spacing w:line="360" w:lineRule="auto"/>
              <w:ind w:firstLine="240" w:firstLineChars="100"/>
              <w:rPr>
                <w:rFonts w:hint="eastAsia" w:ascii="Times New Roman" w:hAnsi="Times New Roman" w:eastAsia="宋体" w:cs="Times New Roman"/>
                <w:color w:val="auto"/>
                <w:kern w:val="0"/>
                <w:sz w:val="24"/>
                <w:szCs w:val="24"/>
                <w:highlight w:val="none"/>
                <w:lang w:val="en-US" w:eastAsia="zh-CN" w:bidi="ar-SA"/>
              </w:rPr>
            </w:pPr>
            <w:r>
              <w:rPr>
                <w:rFonts w:hint="eastAsia"/>
                <w:color w:val="auto"/>
                <w:sz w:val="24"/>
                <w:highlight w:val="none"/>
              </w:rPr>
              <w:t>如若缺项则不得分。</w:t>
            </w:r>
          </w:p>
        </w:tc>
      </w:tr>
      <w:tr w14:paraId="14FD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846" w:type="dxa"/>
            <w:vMerge w:val="continue"/>
            <w:noWrap w:val="0"/>
            <w:vAlign w:val="center"/>
          </w:tcPr>
          <w:p w14:paraId="0142C063">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4A956867">
            <w:pPr>
              <w:spacing w:line="440" w:lineRule="exact"/>
              <w:jc w:val="center"/>
              <w:rPr>
                <w:rFonts w:hint="eastAsia" w:ascii="宋体" w:hAnsi="宋体" w:eastAsia="宋体" w:cs="宋体"/>
                <w:i w:val="0"/>
                <w:iCs w:val="0"/>
                <w:color w:val="auto"/>
                <w:sz w:val="24"/>
                <w:szCs w:val="24"/>
                <w:highlight w:val="none"/>
              </w:rPr>
            </w:pPr>
          </w:p>
        </w:tc>
        <w:tc>
          <w:tcPr>
            <w:tcW w:w="1260" w:type="dxa"/>
            <w:noWrap w:val="0"/>
            <w:vAlign w:val="center"/>
          </w:tcPr>
          <w:p w14:paraId="11CF2C56">
            <w:pPr>
              <w:adjustRightInd w:val="0"/>
              <w:snapToGrid w:val="0"/>
              <w:spacing w:line="360" w:lineRule="auto"/>
              <w:jc w:val="center"/>
              <w:rPr>
                <w:rFonts w:hint="eastAsia"/>
                <w:color w:val="auto"/>
                <w:kern w:val="2"/>
                <w:sz w:val="24"/>
                <w:szCs w:val="24"/>
                <w:highlight w:val="none"/>
              </w:rPr>
            </w:pPr>
            <w:r>
              <w:rPr>
                <w:rFonts w:hint="eastAsia"/>
                <w:color w:val="auto"/>
                <w:kern w:val="2"/>
                <w:sz w:val="24"/>
                <w:szCs w:val="24"/>
                <w:highlight w:val="none"/>
              </w:rPr>
              <w:t xml:space="preserve">组织架构 </w:t>
            </w:r>
          </w:p>
          <w:p w14:paraId="7F9950E2">
            <w:pPr>
              <w:adjustRightInd w:val="0"/>
              <w:snapToGrid w:val="0"/>
              <w:spacing w:line="360" w:lineRule="auto"/>
              <w:jc w:val="center"/>
              <w:rPr>
                <w:rFonts w:hint="eastAsia" w:ascii="宋体" w:hAnsi="宋体" w:eastAsia="宋体" w:cs="宋体"/>
                <w:i w:val="0"/>
                <w:iCs w:val="0"/>
                <w:color w:val="auto"/>
                <w:sz w:val="24"/>
                <w:szCs w:val="24"/>
                <w:highlight w:val="none"/>
                <w:lang w:val="en-US" w:eastAsia="zh-CN"/>
              </w:rPr>
            </w:pPr>
            <w:r>
              <w:rPr>
                <w:rFonts w:hint="eastAsia"/>
                <w:color w:val="auto"/>
                <w:kern w:val="2"/>
                <w:sz w:val="24"/>
                <w:szCs w:val="24"/>
                <w:highlight w:val="none"/>
              </w:rPr>
              <w:t>（8 分）</w:t>
            </w:r>
          </w:p>
        </w:tc>
        <w:tc>
          <w:tcPr>
            <w:tcW w:w="6336" w:type="dxa"/>
            <w:noWrap w:val="0"/>
            <w:vAlign w:val="center"/>
          </w:tcPr>
          <w:p w14:paraId="474127E7">
            <w:pPr>
              <w:pStyle w:val="18"/>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rPr>
              <w:t>（1）供应商具有合理、完整的项目管理组织架构，能够胜任本项目所要求的内容，为招标人提供优质、可靠的服务，投标文件对本项内容表述清晰、详尽的得 8 分；</w:t>
            </w:r>
          </w:p>
          <w:p w14:paraId="060A4324">
            <w:pPr>
              <w:pStyle w:val="18"/>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rPr>
              <w:t>（2）供应商的项目管理组织架构较为完善、合理，基本能够胜任本项目所要求的内容，为招标人提供较为优质、可靠的服务，投标文件对本项内容表述较为清晰、详尽的得 5 分；</w:t>
            </w:r>
          </w:p>
          <w:p w14:paraId="6220F5B8">
            <w:pPr>
              <w:pStyle w:val="18"/>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rPr>
              <w:t>（3）供应商的项目管理组织架构不够完善，难以胜任本项目所要求的内容，难以为招标人提供优质、可靠的服务，投标文件对本项内容表述不够清晰、详尽的得2 分。</w:t>
            </w:r>
          </w:p>
          <w:p w14:paraId="3203854C">
            <w:pPr>
              <w:pStyle w:val="18"/>
              <w:adjustRightInd w:val="0"/>
              <w:snapToGrid w:val="0"/>
              <w:spacing w:line="360" w:lineRule="auto"/>
              <w:ind w:firstLine="240" w:firstLineChars="100"/>
              <w:rPr>
                <w:rFonts w:hint="eastAsia" w:ascii="宋体" w:hAnsi="宋体" w:eastAsia="宋体" w:cs="宋体"/>
                <w:i w:val="0"/>
                <w:iCs w:val="0"/>
                <w:color w:val="auto"/>
                <w:sz w:val="24"/>
                <w:szCs w:val="24"/>
                <w:highlight w:val="none"/>
                <w:lang w:val="en-US" w:eastAsia="zh-CN"/>
              </w:rPr>
            </w:pPr>
            <w:r>
              <w:rPr>
                <w:rFonts w:hint="eastAsia" w:ascii="宋体" w:hAnsi="宋体" w:cs="宋体"/>
                <w:color w:val="auto"/>
                <w:sz w:val="24"/>
                <w:highlight w:val="none"/>
              </w:rPr>
              <w:t>如若缺项则不得分。</w:t>
            </w:r>
          </w:p>
        </w:tc>
      </w:tr>
      <w:tr w14:paraId="5810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6" w:type="dxa"/>
            <w:vMerge w:val="continue"/>
            <w:noWrap w:val="0"/>
            <w:vAlign w:val="center"/>
          </w:tcPr>
          <w:p w14:paraId="1FD2A233">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79954128">
            <w:pPr>
              <w:spacing w:line="440" w:lineRule="exact"/>
              <w:jc w:val="center"/>
              <w:rPr>
                <w:rFonts w:hint="eastAsia" w:ascii="宋体" w:hAnsi="宋体" w:eastAsia="宋体" w:cs="宋体"/>
                <w:i w:val="0"/>
                <w:iCs w:val="0"/>
                <w:color w:val="auto"/>
                <w:sz w:val="24"/>
                <w:szCs w:val="24"/>
                <w:highlight w:val="none"/>
              </w:rPr>
            </w:pPr>
          </w:p>
        </w:tc>
        <w:tc>
          <w:tcPr>
            <w:tcW w:w="1260" w:type="dxa"/>
            <w:shd w:val="clear" w:color="auto" w:fill="auto"/>
            <w:noWrap w:val="0"/>
            <w:vAlign w:val="center"/>
          </w:tcPr>
          <w:p w14:paraId="7B60201F">
            <w:pPr>
              <w:adjustRightInd w:val="0"/>
              <w:snapToGrid w:val="0"/>
              <w:spacing w:line="360" w:lineRule="auto"/>
              <w:jc w:val="center"/>
              <w:rPr>
                <w:rFonts w:hint="eastAsia"/>
                <w:color w:val="auto"/>
                <w:kern w:val="2"/>
                <w:sz w:val="24"/>
                <w:szCs w:val="24"/>
                <w:highlight w:val="none"/>
                <w:lang w:eastAsia="en-US"/>
              </w:rPr>
            </w:pPr>
            <w:r>
              <w:rPr>
                <w:rFonts w:hint="eastAsia"/>
                <w:color w:val="auto"/>
                <w:kern w:val="2"/>
                <w:sz w:val="24"/>
                <w:szCs w:val="24"/>
                <w:highlight w:val="none"/>
                <w:lang w:eastAsia="en-US"/>
              </w:rPr>
              <w:t>保密方案</w:t>
            </w:r>
          </w:p>
          <w:p w14:paraId="62B8C1EE">
            <w:pPr>
              <w:adjustRightInd w:val="0"/>
              <w:snapToGrid w:val="0"/>
              <w:spacing w:line="360" w:lineRule="auto"/>
              <w:jc w:val="center"/>
              <w:rPr>
                <w:rFonts w:hint="eastAsia" w:ascii="宋体" w:hAnsi="宋体" w:eastAsia="宋体" w:cs="Times New Roman"/>
                <w:bCs/>
                <w:color w:val="auto"/>
                <w:kern w:val="0"/>
                <w:sz w:val="24"/>
                <w:szCs w:val="24"/>
                <w:highlight w:val="none"/>
                <w:lang w:val="en-US" w:eastAsia="zh-CN" w:bidi="ar-SA"/>
              </w:rPr>
            </w:pPr>
            <w:r>
              <w:rPr>
                <w:rFonts w:hint="eastAsia"/>
                <w:color w:val="auto"/>
                <w:kern w:val="2"/>
                <w:sz w:val="24"/>
                <w:szCs w:val="24"/>
                <w:highlight w:val="none"/>
              </w:rPr>
              <w:t>（8分）</w:t>
            </w:r>
          </w:p>
        </w:tc>
        <w:tc>
          <w:tcPr>
            <w:tcW w:w="6336" w:type="dxa"/>
            <w:shd w:val="clear" w:color="auto" w:fill="auto"/>
            <w:noWrap w:val="0"/>
            <w:vAlign w:val="center"/>
          </w:tcPr>
          <w:p w14:paraId="1863DBC4">
            <w:pPr>
              <w:pStyle w:val="18"/>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rPr>
              <w:t xml:space="preserve">（1）供应商根据对本项目的理解情况制定合理有效的保密方案，方案完善、详细，能切实保障本项目数据与资料的安全性与保密性的得8分； </w:t>
            </w:r>
          </w:p>
          <w:p w14:paraId="59481F70">
            <w:pPr>
              <w:pStyle w:val="18"/>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rPr>
              <w:t>（2）供应商根据对本项目的理解情况制定的保密方案较为完善、详细，基本能保障本项目数据与资料的安全性与保密性的得 5分；</w:t>
            </w:r>
          </w:p>
          <w:p w14:paraId="7302D2DA">
            <w:pPr>
              <w:pStyle w:val="18"/>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rPr>
              <w:t>（3）供应商根据对本项目的理解情况制定的保密方案不够完善、详细，难以保障本项目数据与资料的安全性与保密性的得 2 分。</w:t>
            </w:r>
          </w:p>
          <w:p w14:paraId="48AB2FC5">
            <w:pPr>
              <w:pStyle w:val="18"/>
              <w:adjustRightInd w:val="0"/>
              <w:snapToGrid w:val="0"/>
              <w:spacing w:line="360" w:lineRule="auto"/>
              <w:ind w:firstLine="240" w:firstLineChars="100"/>
              <w:rPr>
                <w:rFonts w:hint="eastAsia" w:ascii="宋体" w:hAnsi="宋体" w:eastAsia="宋体" w:cs="Times New Roman"/>
                <w:bCs/>
                <w:color w:val="auto"/>
                <w:kern w:val="2"/>
                <w:sz w:val="24"/>
                <w:szCs w:val="24"/>
                <w:highlight w:val="none"/>
                <w:lang w:val="en-US" w:eastAsia="zh-CN" w:bidi="ar-SA"/>
              </w:rPr>
            </w:pPr>
            <w:r>
              <w:rPr>
                <w:rFonts w:hint="eastAsia" w:ascii="宋体" w:hAnsi="宋体" w:cs="宋体"/>
                <w:color w:val="auto"/>
                <w:sz w:val="24"/>
                <w:highlight w:val="none"/>
              </w:rPr>
              <w:t>如若缺项则不得分。</w:t>
            </w:r>
          </w:p>
        </w:tc>
      </w:tr>
      <w:tr w14:paraId="6BF2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continue"/>
            <w:noWrap w:val="0"/>
            <w:vAlign w:val="center"/>
          </w:tcPr>
          <w:p w14:paraId="34FAEC6D">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2DB9EC51">
            <w:pPr>
              <w:spacing w:line="440" w:lineRule="exact"/>
              <w:jc w:val="center"/>
              <w:rPr>
                <w:rFonts w:hint="eastAsia" w:ascii="宋体" w:hAnsi="宋体" w:eastAsia="宋体" w:cs="宋体"/>
                <w:i w:val="0"/>
                <w:iCs w:val="0"/>
                <w:color w:val="auto"/>
                <w:sz w:val="24"/>
                <w:szCs w:val="24"/>
                <w:highlight w:val="none"/>
              </w:rPr>
            </w:pPr>
          </w:p>
        </w:tc>
        <w:tc>
          <w:tcPr>
            <w:tcW w:w="1260" w:type="dxa"/>
            <w:shd w:val="clear" w:color="auto" w:fill="auto"/>
            <w:noWrap w:val="0"/>
            <w:vAlign w:val="center"/>
          </w:tcPr>
          <w:p w14:paraId="295A8213">
            <w:pPr>
              <w:adjustRightInd w:val="0"/>
              <w:snapToGrid w:val="0"/>
              <w:spacing w:line="360" w:lineRule="auto"/>
              <w:jc w:val="center"/>
              <w:rPr>
                <w:rFonts w:hint="eastAsia"/>
                <w:color w:val="auto"/>
                <w:kern w:val="2"/>
                <w:sz w:val="24"/>
                <w:szCs w:val="24"/>
                <w:highlight w:val="none"/>
                <w:lang w:eastAsia="en-US"/>
              </w:rPr>
            </w:pPr>
            <w:r>
              <w:rPr>
                <w:rFonts w:hint="eastAsia"/>
                <w:color w:val="auto"/>
                <w:kern w:val="2"/>
                <w:sz w:val="24"/>
                <w:szCs w:val="24"/>
                <w:highlight w:val="none"/>
                <w:lang w:eastAsia="en-US"/>
              </w:rPr>
              <w:t xml:space="preserve">材料及档案管理方案 </w:t>
            </w:r>
          </w:p>
          <w:p w14:paraId="600E4F0E">
            <w:pPr>
              <w:adjustRightInd w:val="0"/>
              <w:snapToGrid w:val="0"/>
              <w:spacing w:line="360" w:lineRule="auto"/>
              <w:jc w:val="center"/>
              <w:rPr>
                <w:rFonts w:hint="eastAsia" w:ascii="宋体" w:hAnsi="宋体" w:eastAsia="宋体" w:cs="黑体"/>
                <w:color w:val="auto"/>
                <w:kern w:val="2"/>
                <w:sz w:val="24"/>
                <w:szCs w:val="24"/>
                <w:highlight w:val="none"/>
                <w:lang w:val="en-US" w:eastAsia="zh-CN" w:bidi="ar-SA"/>
              </w:rPr>
            </w:pPr>
            <w:r>
              <w:rPr>
                <w:rFonts w:hint="eastAsia"/>
                <w:color w:val="auto"/>
                <w:kern w:val="2"/>
                <w:sz w:val="24"/>
                <w:szCs w:val="24"/>
                <w:highlight w:val="none"/>
                <w:lang w:eastAsia="en-US"/>
              </w:rPr>
              <w:t>（</w:t>
            </w:r>
            <w:r>
              <w:rPr>
                <w:rFonts w:hint="eastAsia"/>
                <w:color w:val="auto"/>
                <w:kern w:val="2"/>
                <w:sz w:val="24"/>
                <w:szCs w:val="24"/>
                <w:highlight w:val="none"/>
                <w:lang w:val="en-US" w:eastAsia="zh-CN"/>
              </w:rPr>
              <w:t>8</w:t>
            </w:r>
            <w:r>
              <w:rPr>
                <w:rFonts w:hint="eastAsia"/>
                <w:color w:val="auto"/>
                <w:kern w:val="2"/>
                <w:sz w:val="24"/>
                <w:szCs w:val="24"/>
                <w:highlight w:val="none"/>
                <w:lang w:eastAsia="en-US"/>
              </w:rPr>
              <w:t>分）</w:t>
            </w:r>
          </w:p>
        </w:tc>
        <w:tc>
          <w:tcPr>
            <w:tcW w:w="6336" w:type="dxa"/>
            <w:shd w:val="clear" w:color="auto" w:fill="auto"/>
            <w:noWrap w:val="0"/>
            <w:vAlign w:val="center"/>
          </w:tcPr>
          <w:p w14:paraId="65CEC1B9">
            <w:pPr>
              <w:pStyle w:val="18"/>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rPr>
              <w:t xml:space="preserve">（1）供应商根据对本项目的理解情况制定材料及档案管理方案，方案完善、详细，能切实保障本项目实施过程中所需材料及档案的安全性、真实性与稳定性的得 </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 xml:space="preserve"> 分；</w:t>
            </w:r>
          </w:p>
          <w:p w14:paraId="0C842A36">
            <w:pPr>
              <w:pStyle w:val="18"/>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rPr>
              <w:t xml:space="preserve">（2）供应商根据对本项目的理解情况制定材料及档案管理方 案较为完善、详细，基本能保障本项目实施过程中所需材料及档案的安全性、 真实性与稳定性的得 </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 xml:space="preserve"> 分；</w:t>
            </w:r>
          </w:p>
          <w:p w14:paraId="213E477E">
            <w:pPr>
              <w:pStyle w:val="18"/>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rPr>
              <w:t>（3）供应商根据对本项目的理解情况制定材料及档案管理方案不够完善、详细，难以保障本项目实施过程中所需材料及档 案的安全性、真实性与稳定性的得 2 分。</w:t>
            </w:r>
          </w:p>
          <w:p w14:paraId="4B4CE9FD">
            <w:pPr>
              <w:pStyle w:val="18"/>
              <w:adjustRightInd w:val="0"/>
              <w:snapToGrid w:val="0"/>
              <w:spacing w:line="360" w:lineRule="auto"/>
              <w:ind w:firstLine="240" w:firstLineChars="100"/>
              <w:rPr>
                <w:rFonts w:hint="eastAsia" w:ascii="宋体" w:hAnsi="宋体" w:eastAsia="宋体" w:cs="Times New Roman"/>
                <w:bCs/>
                <w:color w:val="auto"/>
                <w:kern w:val="2"/>
                <w:sz w:val="24"/>
                <w:szCs w:val="24"/>
                <w:highlight w:val="none"/>
                <w:lang w:val="en-US" w:eastAsia="zh-CN" w:bidi="ar-SA"/>
              </w:rPr>
            </w:pPr>
            <w:r>
              <w:rPr>
                <w:rFonts w:hint="eastAsia" w:ascii="宋体" w:hAnsi="宋体" w:cs="宋体"/>
                <w:color w:val="auto"/>
                <w:sz w:val="24"/>
                <w:highlight w:val="none"/>
              </w:rPr>
              <w:t xml:space="preserve">如若缺项则不得分。 </w:t>
            </w:r>
          </w:p>
        </w:tc>
      </w:tr>
      <w:tr w14:paraId="4A93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46" w:type="dxa"/>
            <w:vMerge w:val="restart"/>
            <w:noWrap w:val="0"/>
            <w:vAlign w:val="center"/>
          </w:tcPr>
          <w:p w14:paraId="2C346CE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p w14:paraId="3E0ABAA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98" w:type="dxa"/>
            <w:vMerge w:val="restart"/>
            <w:noWrap w:val="0"/>
            <w:vAlign w:val="center"/>
          </w:tcPr>
          <w:p w14:paraId="228CF788">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64F9320E">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453B2542">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71E3A439">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704D7DB4">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342ABDE8">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4F3C53D3">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商务</w:t>
            </w:r>
            <w:r>
              <w:rPr>
                <w:rFonts w:hint="eastAsia" w:ascii="宋体" w:hAnsi="宋体" w:eastAsia="宋体" w:cs="宋体"/>
                <w:i w:val="0"/>
                <w:iCs w:val="0"/>
                <w:color w:val="auto"/>
                <w:sz w:val="24"/>
                <w:szCs w:val="24"/>
                <w:highlight w:val="none"/>
              </w:rPr>
              <w:t>标</w:t>
            </w:r>
          </w:p>
          <w:p w14:paraId="0292A1E1">
            <w:pPr>
              <w:wordWrap w:val="0"/>
              <w:adjustRightInd w:val="0"/>
              <w:snapToGrid w:val="0"/>
              <w:spacing w:line="240" w:lineRule="atLeast"/>
              <w:jc w:val="left"/>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cs="宋体"/>
                <w:i w:val="0"/>
                <w:iCs w:val="0"/>
                <w:color w:val="auto"/>
                <w:sz w:val="24"/>
                <w:szCs w:val="24"/>
                <w:highlight w:val="none"/>
                <w:lang w:val="en-US" w:eastAsia="zh-CN"/>
              </w:rPr>
              <w:t>25</w:t>
            </w:r>
            <w:r>
              <w:rPr>
                <w:rFonts w:hint="eastAsia" w:ascii="宋体" w:hAnsi="宋体" w:eastAsia="宋体" w:cs="宋体"/>
                <w:i w:val="0"/>
                <w:iCs w:val="0"/>
                <w:color w:val="auto"/>
                <w:sz w:val="24"/>
                <w:szCs w:val="24"/>
                <w:highlight w:val="none"/>
              </w:rPr>
              <w:t>分）</w:t>
            </w:r>
          </w:p>
        </w:tc>
        <w:tc>
          <w:tcPr>
            <w:tcW w:w="1260" w:type="dxa"/>
            <w:noWrap w:val="0"/>
            <w:vAlign w:val="center"/>
          </w:tcPr>
          <w:p w14:paraId="2DCE6F6F">
            <w:pPr>
              <w:pStyle w:val="15"/>
              <w:rPr>
                <w:rFonts w:hint="eastAsia" w:ascii="宋体" w:hAnsi="宋体"/>
                <w:color w:val="auto"/>
                <w:sz w:val="24"/>
                <w:szCs w:val="24"/>
                <w:highlight w:val="none"/>
              </w:rPr>
            </w:pPr>
            <w:r>
              <w:rPr>
                <w:rFonts w:hint="eastAsia" w:ascii="宋体" w:hAnsi="宋体"/>
                <w:color w:val="auto"/>
                <w:sz w:val="24"/>
                <w:szCs w:val="24"/>
                <w:highlight w:val="none"/>
              </w:rPr>
              <w:t>企业业绩</w:t>
            </w:r>
          </w:p>
          <w:p w14:paraId="0555205A">
            <w:pPr>
              <w:pStyle w:val="15"/>
              <w:rPr>
                <w:rFonts w:hint="eastAsia" w:ascii="宋体" w:hAnsi="宋体" w:eastAsia="宋体" w:cs="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分）</w:t>
            </w:r>
          </w:p>
        </w:tc>
        <w:tc>
          <w:tcPr>
            <w:tcW w:w="6336" w:type="dxa"/>
            <w:noWrap w:val="0"/>
            <w:vAlign w:val="center"/>
          </w:tcPr>
          <w:p w14:paraId="1D54BCC6">
            <w:pPr>
              <w:pStyle w:val="15"/>
              <w:rPr>
                <w:rFonts w:hint="eastAsia" w:ascii="宋体" w:hAnsi="宋体"/>
                <w:color w:val="auto"/>
                <w:sz w:val="24"/>
                <w:szCs w:val="24"/>
                <w:highlight w:val="none"/>
              </w:rPr>
            </w:pPr>
            <w:r>
              <w:rPr>
                <w:rFonts w:hint="eastAsia" w:ascii="宋体" w:hAnsi="宋体"/>
                <w:color w:val="auto"/>
                <w:sz w:val="24"/>
                <w:szCs w:val="24"/>
                <w:highlight w:val="none"/>
              </w:rPr>
              <w:t>投标人自202</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年1月1日以来类似项目业绩，每提供一个得3分。本项最高得</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分。</w:t>
            </w:r>
          </w:p>
          <w:p w14:paraId="33C5F438">
            <w:pPr>
              <w:pStyle w:val="15"/>
              <w:rPr>
                <w:rFonts w:hint="eastAsia" w:ascii="宋体" w:hAnsi="宋体" w:eastAsia="宋体" w:cs="宋体"/>
                <w:i w:val="0"/>
                <w:iCs w:val="0"/>
                <w:color w:val="auto"/>
                <w:sz w:val="24"/>
                <w:szCs w:val="24"/>
                <w:highlight w:val="none"/>
                <w:lang w:val="en-US" w:eastAsia="zh-CN"/>
              </w:rPr>
            </w:pPr>
            <w:r>
              <w:rPr>
                <w:rFonts w:hint="eastAsia" w:ascii="宋体" w:hAnsi="宋体"/>
                <w:color w:val="auto"/>
                <w:sz w:val="24"/>
                <w:szCs w:val="24"/>
                <w:highlight w:val="none"/>
              </w:rPr>
              <w:t>注：以合同签订时间为准，</w:t>
            </w:r>
            <w:r>
              <w:rPr>
                <w:rFonts w:hint="eastAsia" w:ascii="宋体" w:hAnsi="宋体"/>
                <w:color w:val="auto"/>
                <w:sz w:val="24"/>
                <w:szCs w:val="24"/>
                <w:highlight w:val="none"/>
                <w:lang w:val="en-US" w:eastAsia="zh-CN"/>
              </w:rPr>
              <w:t>响应</w:t>
            </w:r>
            <w:r>
              <w:rPr>
                <w:rFonts w:hint="eastAsia" w:ascii="宋体" w:hAnsi="宋体"/>
                <w:color w:val="auto"/>
                <w:sz w:val="24"/>
                <w:szCs w:val="24"/>
                <w:highlight w:val="none"/>
              </w:rPr>
              <w:t>文件中需附中标通知书和合同扫描件，没有不得分。</w:t>
            </w:r>
          </w:p>
        </w:tc>
      </w:tr>
      <w:tr w14:paraId="41A5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46" w:type="dxa"/>
            <w:vMerge w:val="continue"/>
            <w:noWrap w:val="0"/>
            <w:vAlign w:val="center"/>
          </w:tcPr>
          <w:p w14:paraId="48BF1491">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198" w:type="dxa"/>
            <w:vMerge w:val="continue"/>
            <w:noWrap w:val="0"/>
            <w:vAlign w:val="center"/>
          </w:tcPr>
          <w:p w14:paraId="26F7DC81">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260" w:type="dxa"/>
            <w:shd w:val="clear" w:color="auto" w:fill="auto"/>
            <w:noWrap w:val="0"/>
            <w:vAlign w:val="center"/>
          </w:tcPr>
          <w:p w14:paraId="364CA246">
            <w:pPr>
              <w:pStyle w:val="15"/>
              <w:rPr>
                <w:rFonts w:hint="default" w:ascii="宋体" w:hAnsi="宋体" w:eastAsia="宋体" w:cs="宋体"/>
                <w:i w:val="0"/>
                <w:iCs w:val="0"/>
                <w:color w:val="auto"/>
                <w:sz w:val="24"/>
                <w:szCs w:val="24"/>
                <w:highlight w:val="none"/>
                <w:lang w:val="en-US" w:eastAsia="zh-CN"/>
              </w:rPr>
            </w:pPr>
            <w:r>
              <w:rPr>
                <w:rFonts w:hint="eastAsia" w:ascii="宋体" w:hAnsi="宋体"/>
                <w:color w:val="auto"/>
                <w:sz w:val="24"/>
                <w:szCs w:val="24"/>
                <w:highlight w:val="none"/>
                <w:lang w:val="en-US" w:eastAsia="zh-CN"/>
              </w:rPr>
              <w:t>人员配备</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分）</w:t>
            </w:r>
          </w:p>
        </w:tc>
        <w:tc>
          <w:tcPr>
            <w:tcW w:w="6336" w:type="dxa"/>
            <w:noWrap w:val="0"/>
            <w:vAlign w:val="center"/>
          </w:tcPr>
          <w:p w14:paraId="1DCCB551">
            <w:pPr>
              <w:pStyle w:val="18"/>
              <w:adjustRightInd w:val="0"/>
              <w:snapToGrid w:val="0"/>
              <w:spacing w:line="360" w:lineRule="auto"/>
              <w:ind w:firstLine="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1、项目负责人（2分）</w:t>
            </w:r>
          </w:p>
          <w:p w14:paraId="6905012F">
            <w:pPr>
              <w:pStyle w:val="18"/>
              <w:adjustRightInd w:val="0"/>
              <w:snapToGrid w:val="0"/>
              <w:spacing w:line="360" w:lineRule="auto"/>
              <w:ind w:firstLine="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同时具有测绘相关专业高级及以上技术职称、注册测绘师资格与安全保密相关的培训证书的得2分，未提供或提供不全的不得分。</w:t>
            </w:r>
          </w:p>
          <w:p w14:paraId="45E4D250">
            <w:pPr>
              <w:pStyle w:val="18"/>
              <w:adjustRightInd w:val="0"/>
              <w:snapToGrid w:val="0"/>
              <w:spacing w:line="360" w:lineRule="auto"/>
              <w:ind w:firstLine="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2、技术负责人（2分）</w:t>
            </w:r>
          </w:p>
          <w:p w14:paraId="36874954">
            <w:pPr>
              <w:pStyle w:val="18"/>
              <w:adjustRightInd w:val="0"/>
              <w:snapToGrid w:val="0"/>
              <w:spacing w:line="360" w:lineRule="auto"/>
              <w:ind w:firstLine="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同时具有测绘相关专业</w:t>
            </w:r>
            <w:r>
              <w:rPr>
                <w:rFonts w:hint="eastAsia" w:ascii="宋体" w:hAnsi="宋体" w:cs="宋体"/>
                <w:color w:val="auto"/>
                <w:sz w:val="24"/>
                <w:highlight w:val="none"/>
                <w:lang w:val="en-US" w:eastAsia="zh-CN"/>
              </w:rPr>
              <w:t>中</w:t>
            </w:r>
            <w:r>
              <w:rPr>
                <w:rFonts w:hint="default" w:ascii="宋体" w:hAnsi="宋体" w:eastAsia="宋体" w:cs="宋体"/>
                <w:color w:val="auto"/>
                <w:sz w:val="24"/>
                <w:highlight w:val="none"/>
                <w:lang w:val="en-US" w:eastAsia="zh-CN"/>
              </w:rPr>
              <w:t>级及以上技术职称、注册测绘师资格与安全保密相关的培训证书的得2分，未提供或提供不全的不得分。</w:t>
            </w:r>
          </w:p>
          <w:p w14:paraId="6E5DAD02">
            <w:pPr>
              <w:pStyle w:val="18"/>
              <w:adjustRightInd w:val="0"/>
              <w:snapToGrid w:val="0"/>
              <w:spacing w:line="360" w:lineRule="auto"/>
              <w:ind w:firstLine="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3、项目组成员（5分）</w:t>
            </w:r>
          </w:p>
          <w:p w14:paraId="4D5160A2">
            <w:pPr>
              <w:pStyle w:val="18"/>
              <w:adjustRightInd w:val="0"/>
              <w:snapToGrid w:val="0"/>
              <w:spacing w:line="360" w:lineRule="auto"/>
              <w:ind w:firstLine="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参与本项目的其他成员中，每有1人同时具有测绘相关专业中级及以上职称与安全保密相关的培训证书、测绘作业证的得1分，最高得5分。</w:t>
            </w:r>
          </w:p>
          <w:p w14:paraId="2671C98B">
            <w:pPr>
              <w:pStyle w:val="18"/>
              <w:adjustRightInd w:val="0"/>
              <w:snapToGrid w:val="0"/>
              <w:spacing w:line="360" w:lineRule="auto"/>
              <w:ind w:firstLine="0"/>
              <w:rPr>
                <w:rFonts w:hint="default" w:ascii="宋体" w:hAnsi="宋体"/>
                <w:bCs/>
                <w:color w:val="auto"/>
                <w:sz w:val="24"/>
                <w:szCs w:val="24"/>
                <w:highlight w:val="none"/>
                <w:lang w:val="en-US" w:eastAsia="zh-CN"/>
              </w:rPr>
            </w:pPr>
            <w:r>
              <w:rPr>
                <w:rFonts w:hint="default" w:ascii="宋体" w:hAnsi="宋体" w:eastAsia="宋体" w:cs="宋体"/>
                <w:color w:val="auto"/>
                <w:sz w:val="24"/>
                <w:highlight w:val="none"/>
                <w:lang w:val="en-US" w:eastAsia="zh-CN"/>
              </w:rPr>
              <w:t>注:</w:t>
            </w:r>
            <w:r>
              <w:rPr>
                <w:rFonts w:hint="eastAsia" w:ascii="宋体" w:hAnsi="宋体" w:eastAsia="宋体" w:cs="宋体"/>
                <w:color w:val="auto"/>
                <w:sz w:val="24"/>
                <w:highlight w:val="none"/>
                <w:lang w:val="en-US" w:eastAsia="zh-CN"/>
              </w:rPr>
              <w:t>响应文件中附相关人员证书的扫描件，扫描件应清晰可辩</w:t>
            </w:r>
            <w:r>
              <w:rPr>
                <w:rFonts w:hint="default" w:ascii="宋体" w:hAnsi="宋体" w:eastAsia="宋体" w:cs="宋体"/>
                <w:color w:val="auto"/>
                <w:sz w:val="24"/>
                <w:highlight w:val="none"/>
                <w:lang w:val="en-US" w:eastAsia="zh-CN"/>
              </w:rPr>
              <w:t>。</w:t>
            </w:r>
          </w:p>
        </w:tc>
      </w:tr>
      <w:tr w14:paraId="047A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846" w:type="dxa"/>
            <w:vMerge w:val="continue"/>
            <w:noWrap w:val="0"/>
            <w:vAlign w:val="center"/>
          </w:tcPr>
          <w:p w14:paraId="1B0A0931">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198" w:type="dxa"/>
            <w:vMerge w:val="continue"/>
            <w:noWrap w:val="0"/>
            <w:vAlign w:val="center"/>
          </w:tcPr>
          <w:p w14:paraId="6812BFD1">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260" w:type="dxa"/>
            <w:shd w:val="clear" w:color="auto" w:fill="auto"/>
            <w:noWrap w:val="0"/>
            <w:vAlign w:val="center"/>
          </w:tcPr>
          <w:p w14:paraId="1E6944B7">
            <w:pPr>
              <w:pageBreakBefore w:val="0"/>
              <w:kinsoku/>
              <w:wordWrap w:val="0"/>
              <w:overflowPunct/>
              <w:topLinePunct w:val="0"/>
              <w:bidi w:val="0"/>
              <w:spacing w:line="360" w:lineRule="auto"/>
              <w:jc w:val="center"/>
              <w:rPr>
                <w:rFonts w:hint="default" w:ascii="宋体" w:hAnsi="宋体" w:eastAsia="宋体" w:cs="宋体"/>
                <w:i w:val="0"/>
                <w:iCs w:val="0"/>
                <w:color w:val="auto"/>
                <w:sz w:val="24"/>
                <w:szCs w:val="24"/>
                <w:highlight w:val="none"/>
                <w:lang w:val="en-US" w:eastAsia="zh-CN"/>
              </w:rPr>
            </w:pPr>
            <w:r>
              <w:rPr>
                <w:rFonts w:hint="default" w:ascii="宋体" w:hAnsi="宋体" w:eastAsia="宋体" w:cs="宋体"/>
                <w:i w:val="0"/>
                <w:iCs w:val="0"/>
                <w:color w:val="auto"/>
                <w:sz w:val="24"/>
                <w:szCs w:val="24"/>
                <w:highlight w:val="none"/>
                <w:lang w:val="en-US" w:eastAsia="zh-CN"/>
              </w:rPr>
              <w:t>后续服务计划</w:t>
            </w:r>
          </w:p>
          <w:p w14:paraId="09A034B1">
            <w:pPr>
              <w:pageBreakBefore w:val="0"/>
              <w:kinsoku/>
              <w:wordWrap w:val="0"/>
              <w:overflowPunct/>
              <w:topLinePunct w:val="0"/>
              <w:bidi w:val="0"/>
              <w:spacing w:line="360" w:lineRule="auto"/>
              <w:jc w:val="center"/>
              <w:rPr>
                <w:rFonts w:hint="default" w:ascii="宋体" w:hAnsi="宋体" w:eastAsia="宋体" w:cs="宋体"/>
                <w:i w:val="0"/>
                <w:iCs w:val="0"/>
                <w:color w:val="auto"/>
                <w:sz w:val="24"/>
                <w:szCs w:val="24"/>
                <w:highlight w:val="none"/>
                <w:lang w:val="en-US" w:eastAsia="zh-CN"/>
              </w:rPr>
            </w:pPr>
            <w:r>
              <w:rPr>
                <w:rFonts w:hint="default" w:ascii="宋体" w:hAnsi="宋体" w:eastAsia="宋体" w:cs="宋体"/>
                <w:i w:val="0"/>
                <w:iCs w:val="0"/>
                <w:color w:val="auto"/>
                <w:sz w:val="24"/>
                <w:szCs w:val="24"/>
                <w:highlight w:val="none"/>
                <w:lang w:val="en-US" w:eastAsia="zh-CN"/>
              </w:rPr>
              <w:t>(</w:t>
            </w:r>
            <w:r>
              <w:rPr>
                <w:rFonts w:hint="eastAsia" w:ascii="宋体" w:hAnsi="宋体" w:cs="宋体"/>
                <w:i w:val="0"/>
                <w:iCs w:val="0"/>
                <w:color w:val="auto"/>
                <w:sz w:val="24"/>
                <w:szCs w:val="24"/>
                <w:highlight w:val="none"/>
                <w:lang w:val="en-US" w:eastAsia="zh-CN"/>
              </w:rPr>
              <w:t>7</w:t>
            </w:r>
            <w:r>
              <w:rPr>
                <w:rFonts w:hint="default" w:ascii="宋体" w:hAnsi="宋体" w:eastAsia="宋体" w:cs="宋体"/>
                <w:i w:val="0"/>
                <w:iCs w:val="0"/>
                <w:color w:val="auto"/>
                <w:sz w:val="24"/>
                <w:szCs w:val="24"/>
                <w:highlight w:val="none"/>
                <w:lang w:val="en-US" w:eastAsia="zh-CN"/>
              </w:rPr>
              <w:t>分)</w:t>
            </w:r>
          </w:p>
        </w:tc>
        <w:tc>
          <w:tcPr>
            <w:tcW w:w="6336" w:type="dxa"/>
            <w:noWrap w:val="0"/>
            <w:vAlign w:val="center"/>
          </w:tcPr>
          <w:p w14:paraId="7044390B">
            <w:pPr>
              <w:pStyle w:val="18"/>
              <w:adjustRightInd w:val="0"/>
              <w:snapToGrid w:val="0"/>
              <w:spacing w:line="360" w:lineRule="auto"/>
              <w:ind w:firstLine="0"/>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评</w:t>
            </w:r>
            <w:r>
              <w:rPr>
                <w:rFonts w:hint="eastAsia" w:ascii="宋体" w:hAnsi="宋体" w:cs="宋体"/>
                <w:color w:val="auto"/>
                <w:sz w:val="24"/>
                <w:highlight w:val="none"/>
                <w:lang w:val="en-US" w:eastAsia="zh-CN"/>
              </w:rPr>
              <w:t>标</w:t>
            </w:r>
            <w:r>
              <w:rPr>
                <w:rFonts w:hint="default" w:ascii="宋体" w:hAnsi="宋体" w:cs="宋体"/>
                <w:color w:val="auto"/>
                <w:sz w:val="24"/>
                <w:highlight w:val="none"/>
                <w:lang w:val="en-US" w:eastAsia="zh-CN"/>
              </w:rPr>
              <w:t>委员会根据投标人针对本项目制定的后续服务计划(内容包含不限于①后续服务内容及标准;②针对本项目服务期内、外等方面的计划;③服务响应时间、突发情况应急响应;④针对本项目指定特色服务或其他实质性优惠服务等)方案进行综合评分:</w:t>
            </w:r>
          </w:p>
          <w:p w14:paraId="7416CA53">
            <w:pPr>
              <w:pStyle w:val="18"/>
              <w:numPr>
                <w:ilvl w:val="0"/>
                <w:numId w:val="9"/>
              </w:numPr>
              <w:adjustRightInd w:val="0"/>
              <w:snapToGrid w:val="0"/>
              <w:spacing w:line="360" w:lineRule="auto"/>
              <w:ind w:firstLine="0"/>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后续服务计划详细、合理，响应速度快，承诺针对本项目提供及时、专业化的后续服务的，得</w:t>
            </w:r>
            <w:r>
              <w:rPr>
                <w:rFonts w:hint="eastAsia" w:ascii="宋体" w:hAnsi="宋体" w:cs="宋体"/>
                <w:color w:val="auto"/>
                <w:sz w:val="24"/>
                <w:highlight w:val="none"/>
                <w:lang w:val="en-US" w:eastAsia="zh-CN"/>
              </w:rPr>
              <w:t>7</w:t>
            </w:r>
            <w:r>
              <w:rPr>
                <w:rFonts w:hint="default" w:ascii="宋体" w:hAnsi="宋体" w:cs="宋体"/>
                <w:color w:val="auto"/>
                <w:sz w:val="24"/>
                <w:highlight w:val="none"/>
                <w:lang w:val="en-US" w:eastAsia="zh-CN"/>
              </w:rPr>
              <w:t>分;</w:t>
            </w:r>
          </w:p>
          <w:p w14:paraId="21D62F18">
            <w:pPr>
              <w:pStyle w:val="18"/>
              <w:numPr>
                <w:ilvl w:val="0"/>
                <w:numId w:val="9"/>
              </w:numPr>
              <w:adjustRightInd w:val="0"/>
              <w:snapToGrid w:val="0"/>
              <w:spacing w:line="360" w:lineRule="auto"/>
              <w:ind w:left="0" w:leftChars="0" w:firstLine="240" w:firstLineChars="100"/>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后续服务计划比较详细、较合理，响应速度较快，承诺针对本项目提供较为及时、专业化的后续服务的,得</w:t>
            </w:r>
            <w:r>
              <w:rPr>
                <w:rFonts w:hint="eastAsia" w:ascii="宋体" w:hAnsi="宋体" w:cs="宋体"/>
                <w:color w:val="auto"/>
                <w:sz w:val="24"/>
                <w:highlight w:val="none"/>
                <w:lang w:val="en-US" w:eastAsia="zh-CN"/>
              </w:rPr>
              <w:t>4</w:t>
            </w:r>
            <w:r>
              <w:rPr>
                <w:rFonts w:hint="default" w:ascii="宋体" w:hAnsi="宋体" w:cs="宋体"/>
                <w:color w:val="auto"/>
                <w:sz w:val="24"/>
                <w:highlight w:val="none"/>
                <w:lang w:val="en-US" w:eastAsia="zh-CN"/>
              </w:rPr>
              <w:t>分;</w:t>
            </w:r>
          </w:p>
          <w:p w14:paraId="196DC6C4">
            <w:pPr>
              <w:pStyle w:val="18"/>
              <w:numPr>
                <w:ilvl w:val="0"/>
                <w:numId w:val="0"/>
              </w:numPr>
              <w:adjustRightInd w:val="0"/>
              <w:snapToGrid w:val="0"/>
              <w:spacing w:line="360" w:lineRule="auto"/>
              <w:ind w:leftChars="100"/>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 xml:space="preserve">(3)后续服务计划详细、合理性一般，响应速度一般，承诺针对本项目提供及时、专业化的后续服务能力一般的，得 </w:t>
            </w:r>
            <w:r>
              <w:rPr>
                <w:rFonts w:hint="eastAsia" w:ascii="宋体" w:hAnsi="宋体" w:cs="宋体"/>
                <w:color w:val="auto"/>
                <w:sz w:val="24"/>
                <w:highlight w:val="none"/>
                <w:lang w:val="en-US" w:eastAsia="zh-CN"/>
              </w:rPr>
              <w:t>2</w:t>
            </w:r>
            <w:r>
              <w:rPr>
                <w:rFonts w:hint="default" w:ascii="宋体" w:hAnsi="宋体" w:cs="宋体"/>
                <w:color w:val="auto"/>
                <w:sz w:val="24"/>
                <w:highlight w:val="none"/>
                <w:lang w:val="en-US" w:eastAsia="zh-CN"/>
              </w:rPr>
              <w:t xml:space="preserve"> 分;</w:t>
            </w:r>
          </w:p>
          <w:p w14:paraId="479C177C">
            <w:pPr>
              <w:pStyle w:val="18"/>
              <w:adjustRightInd w:val="0"/>
              <w:snapToGrid w:val="0"/>
              <w:spacing w:line="360" w:lineRule="auto"/>
              <w:ind w:firstLine="0"/>
              <w:rPr>
                <w:rFonts w:hint="default" w:ascii="宋体" w:hAnsi="宋体"/>
                <w:bCs/>
                <w:color w:val="auto"/>
                <w:sz w:val="24"/>
                <w:szCs w:val="24"/>
                <w:highlight w:val="none"/>
                <w:lang w:val="en-US" w:eastAsia="zh-CN"/>
              </w:rPr>
            </w:pPr>
            <w:r>
              <w:rPr>
                <w:rFonts w:hint="default" w:ascii="宋体" w:hAnsi="宋体" w:cs="宋体"/>
                <w:color w:val="auto"/>
                <w:sz w:val="24"/>
                <w:highlight w:val="none"/>
                <w:lang w:val="en-US" w:eastAsia="zh-CN"/>
              </w:rPr>
              <w:t>(4)未提供不得分。</w:t>
            </w:r>
          </w:p>
        </w:tc>
      </w:tr>
    </w:tbl>
    <w:p w14:paraId="26EDF679">
      <w:pPr>
        <w:rPr>
          <w:rFonts w:hint="eastAsia"/>
          <w:color w:val="auto"/>
          <w:sz w:val="32"/>
          <w:szCs w:val="32"/>
          <w:highlight w:val="none"/>
          <w:lang w:val="zh-CN" w:eastAsia="zh-CN"/>
        </w:rPr>
      </w:pPr>
      <w:bookmarkStart w:id="33" w:name="_Toc27085"/>
      <w:r>
        <w:rPr>
          <w:rFonts w:hint="eastAsia"/>
          <w:color w:val="auto"/>
          <w:sz w:val="32"/>
          <w:szCs w:val="32"/>
          <w:highlight w:val="none"/>
          <w:lang w:val="zh-CN" w:eastAsia="zh-CN"/>
        </w:rPr>
        <w:br w:type="page"/>
      </w:r>
    </w:p>
    <w:p w14:paraId="1BFC6CF4">
      <w:pPr>
        <w:jc w:val="center"/>
        <w:rPr>
          <w:rFonts w:hint="eastAsia"/>
          <w:color w:val="auto"/>
          <w:sz w:val="32"/>
          <w:szCs w:val="32"/>
          <w:highlight w:val="none"/>
          <w:lang w:val="zh-CN"/>
        </w:rPr>
      </w:pPr>
      <w:r>
        <w:rPr>
          <w:rFonts w:hint="eastAsia"/>
          <w:color w:val="auto"/>
          <w:sz w:val="32"/>
          <w:szCs w:val="32"/>
          <w:highlight w:val="none"/>
          <w:lang w:val="zh-CN" w:eastAsia="zh-CN"/>
        </w:rPr>
        <w:t>第五章</w:t>
      </w:r>
      <w:r>
        <w:rPr>
          <w:rFonts w:hint="eastAsia"/>
          <w:color w:val="auto"/>
          <w:sz w:val="32"/>
          <w:szCs w:val="32"/>
          <w:highlight w:val="none"/>
          <w:lang w:val="en-US" w:eastAsia="zh-CN"/>
        </w:rPr>
        <w:t xml:space="preserve">  </w:t>
      </w:r>
      <w:r>
        <w:rPr>
          <w:rFonts w:hint="eastAsia"/>
          <w:color w:val="auto"/>
          <w:sz w:val="32"/>
          <w:szCs w:val="32"/>
          <w:highlight w:val="none"/>
          <w:lang w:val="zh-CN"/>
        </w:rPr>
        <w:t>合同条款</w:t>
      </w:r>
      <w:bookmarkEnd w:id="30"/>
      <w:r>
        <w:rPr>
          <w:rFonts w:hint="eastAsia"/>
          <w:color w:val="auto"/>
          <w:sz w:val="32"/>
          <w:szCs w:val="32"/>
          <w:highlight w:val="none"/>
          <w:lang w:val="zh-CN"/>
        </w:rPr>
        <w:t>及格式</w:t>
      </w:r>
      <w:bookmarkEnd w:id="33"/>
    </w:p>
    <w:p w14:paraId="1B9156C4">
      <w:pPr>
        <w:numPr>
          <w:ilvl w:val="0"/>
          <w:numId w:val="0"/>
        </w:numPr>
        <w:spacing w:line="480" w:lineRule="auto"/>
        <w:jc w:val="both"/>
        <w:rPr>
          <w:rFonts w:hint="eastAsia" w:ascii="宋体" w:hAnsi="宋体" w:eastAsia="宋体" w:cs="宋体"/>
          <w:b/>
          <w:bCs w:val="0"/>
          <w:color w:val="auto"/>
          <w:sz w:val="32"/>
          <w:szCs w:val="36"/>
          <w:highlight w:val="none"/>
          <w:lang w:val="zh-CN"/>
        </w:rPr>
      </w:pPr>
    </w:p>
    <w:p w14:paraId="265A1CE5">
      <w:pPr>
        <w:widowControl/>
        <w:snapToGrid w:val="0"/>
        <w:spacing w:line="480" w:lineRule="exact"/>
        <w:ind w:firstLine="482" w:firstLineChars="200"/>
        <w:jc w:val="center"/>
        <w:rPr>
          <w:rFonts w:ascii="宋体" w:cs="宋体"/>
          <w:color w:val="auto"/>
          <w:sz w:val="24"/>
          <w:szCs w:val="24"/>
          <w:highlight w:val="none"/>
        </w:rPr>
      </w:pPr>
      <w:bookmarkStart w:id="34" w:name="_Toc24785"/>
      <w:bookmarkStart w:id="35" w:name="_Toc5790"/>
      <w:r>
        <w:rPr>
          <w:rFonts w:hint="eastAsia" w:ascii="宋体" w:hAnsi="宋体" w:cs="宋体"/>
          <w:b/>
          <w:color w:val="auto"/>
          <w:sz w:val="24"/>
          <w:szCs w:val="24"/>
          <w:highlight w:val="none"/>
          <w:lang w:bidi="ar"/>
        </w:rPr>
        <w:t>（</w:t>
      </w:r>
      <w:r>
        <w:rPr>
          <w:rFonts w:hint="eastAsia" w:ascii="宋体" w:hAnsi="宋体" w:cs="宋体"/>
          <w:color w:val="auto"/>
          <w:sz w:val="24"/>
          <w:szCs w:val="24"/>
          <w:highlight w:val="none"/>
          <w:lang w:bidi="ar"/>
        </w:rPr>
        <w:t>合同格式仅供参考</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采购人可根据采购项目的实际情况增减条款和内容</w:t>
      </w:r>
      <w:r>
        <w:rPr>
          <w:rFonts w:hint="eastAsia" w:ascii="宋体" w:hAnsi="宋体" w:cs="宋体"/>
          <w:b/>
          <w:color w:val="auto"/>
          <w:sz w:val="24"/>
          <w:szCs w:val="24"/>
          <w:highlight w:val="none"/>
          <w:lang w:bidi="ar"/>
        </w:rPr>
        <w:t>）</w:t>
      </w:r>
    </w:p>
    <w:bookmarkEnd w:id="34"/>
    <w:bookmarkEnd w:id="35"/>
    <w:p w14:paraId="7D939DB2">
      <w:pPr>
        <w:spacing w:line="360" w:lineRule="auto"/>
        <w:ind w:firstLine="480" w:firstLineChars="200"/>
        <w:rPr>
          <w:rFonts w:ascii="宋体" w:hAnsi="宋体"/>
          <w:color w:val="auto"/>
          <w:sz w:val="24"/>
          <w:szCs w:val="24"/>
          <w:highlight w:val="none"/>
        </w:rPr>
      </w:pPr>
      <w:bookmarkStart w:id="36" w:name="_Toc469928907"/>
      <w:r>
        <w:rPr>
          <w:rFonts w:hint="eastAsia" w:ascii="宋体" w:hAnsi="宋体"/>
          <w:color w:val="auto"/>
          <w:sz w:val="24"/>
          <w:szCs w:val="24"/>
          <w:highlight w:val="none"/>
        </w:rPr>
        <w:t>需       方：</w:t>
      </w:r>
    </w:p>
    <w:p w14:paraId="0509F6AC">
      <w:pPr>
        <w:spacing w:line="360" w:lineRule="auto"/>
        <w:ind w:firstLine="480" w:firstLineChars="200"/>
        <w:rPr>
          <w:rFonts w:ascii="宋体" w:hAnsi="宋体"/>
          <w:color w:val="auto"/>
          <w:sz w:val="24"/>
          <w:szCs w:val="24"/>
          <w:highlight w:val="none"/>
        </w:rPr>
      </w:pPr>
    </w:p>
    <w:p w14:paraId="25B555C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       方：</w:t>
      </w:r>
    </w:p>
    <w:p w14:paraId="7BD3ABC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供方在</w:t>
      </w:r>
      <w:r>
        <w:rPr>
          <w:rFonts w:hint="eastAsia" w:ascii="宋体" w:hAnsi="宋体"/>
          <w:color w:val="auto"/>
          <w:sz w:val="24"/>
          <w:szCs w:val="24"/>
          <w:highlight w:val="none"/>
          <w:lang w:eastAsia="zh-CN"/>
        </w:rPr>
        <w:t>卢氏县自然资源局</w:t>
      </w:r>
      <w:r>
        <w:rPr>
          <w:rFonts w:hint="eastAsia" w:ascii="宋体" w:hAnsi="宋体"/>
          <w:color w:val="auto"/>
          <w:sz w:val="24"/>
          <w:szCs w:val="24"/>
          <w:highlight w:val="none"/>
        </w:rPr>
        <w:t>组织的</w:t>
      </w:r>
      <w:r>
        <w:rPr>
          <w:rFonts w:hint="eastAsia" w:ascii="宋体" w:hAnsi="宋体"/>
          <w:color w:val="auto"/>
          <w:sz w:val="24"/>
          <w:szCs w:val="24"/>
          <w:highlight w:val="none"/>
          <w:lang w:val="en-US" w:eastAsia="zh-CN"/>
        </w:rPr>
        <w:t xml:space="preserve"> 卢氏县2025年城市国土空间监测项目</w:t>
      </w:r>
      <w:r>
        <w:rPr>
          <w:rFonts w:hint="eastAsia" w:ascii="宋体" w:hAnsi="宋体"/>
          <w:color w:val="auto"/>
          <w:sz w:val="24"/>
          <w:szCs w:val="24"/>
          <w:highlight w:val="none"/>
        </w:rPr>
        <w:t>采购中中标，经双方协商一致，签订本合同。</w:t>
      </w:r>
    </w:p>
    <w:p w14:paraId="27EF51F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一、服务条款</w:t>
      </w:r>
    </w:p>
    <w:p w14:paraId="4532CC0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供方向需方提供    </w:t>
      </w:r>
    </w:p>
    <w:p w14:paraId="2F02156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07C863E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3836A80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7BA3D19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二、合同总金额:</w:t>
      </w:r>
    </w:p>
    <w:p w14:paraId="3746393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人民币（大写）： </w:t>
      </w:r>
    </w:p>
    <w:p w14:paraId="4AC0E15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（小写）：￥</w:t>
      </w:r>
    </w:p>
    <w:p w14:paraId="12126B8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此合同为固定价款合同，价格不因国家政策变化而变化。</w:t>
      </w:r>
    </w:p>
    <w:p w14:paraId="0A03926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三、验收及付款</w:t>
      </w:r>
    </w:p>
    <w:p w14:paraId="764DF822">
      <w:pPr>
        <w:spacing w:line="360" w:lineRule="auto"/>
        <w:ind w:firstLine="480" w:firstLineChars="200"/>
        <w:rPr>
          <w:rFonts w:ascii="宋体" w:hAnsi="宋体"/>
          <w:color w:val="auto"/>
          <w:sz w:val="24"/>
          <w:szCs w:val="24"/>
          <w:highlight w:val="none"/>
        </w:rPr>
      </w:pPr>
    </w:p>
    <w:p w14:paraId="2CDC0C9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四、服务承诺</w:t>
      </w:r>
    </w:p>
    <w:p w14:paraId="3AEED2F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627A016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34AF42D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771CC0A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五、需方责任</w:t>
      </w:r>
    </w:p>
    <w:p w14:paraId="30083F3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7221B7D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1C76AAB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4FC0463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六、供方责任</w:t>
      </w:r>
    </w:p>
    <w:p w14:paraId="4FE6679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7C99D1D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108DC0F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3B86F6D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七、违约责任</w:t>
      </w:r>
    </w:p>
    <w:p w14:paraId="1697CC0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0810250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2281061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32F227C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八、不可抗力</w:t>
      </w:r>
    </w:p>
    <w:p w14:paraId="08D21C6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1C4CF6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九、争议解决</w:t>
      </w:r>
    </w:p>
    <w:p w14:paraId="4136561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供需双方在执行合同中发生争议，应通过协商解决。如协商不成，可以向合同签署所在地法院提出诉讼。</w:t>
      </w:r>
    </w:p>
    <w:p w14:paraId="17F8ABD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十、合同生效及其他</w:t>
      </w:r>
    </w:p>
    <w:p w14:paraId="03E72FB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1、合同由供、需双方代表签章，即行生效。</w:t>
      </w:r>
    </w:p>
    <w:p w14:paraId="7D3D459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2、本合同一式五份。</w:t>
      </w:r>
    </w:p>
    <w:p w14:paraId="2304B2E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3、合同执行过程中出现的未尽事宜，双方在不违背合同和招标文件的前提下协商解决。协商结果以“纪要”形式作为合同附件，与合同具有同等效力。</w:t>
      </w:r>
    </w:p>
    <w:p w14:paraId="682A9AD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十一、下列文件为本合同不可分割部分</w:t>
      </w:r>
    </w:p>
    <w:p w14:paraId="2587028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磋商</w:t>
      </w:r>
      <w:r>
        <w:rPr>
          <w:rFonts w:hint="eastAsia" w:ascii="宋体" w:hAnsi="宋体"/>
          <w:color w:val="auto"/>
          <w:sz w:val="24"/>
          <w:szCs w:val="24"/>
          <w:highlight w:val="none"/>
        </w:rPr>
        <w:t>文件及其补充材料</w:t>
      </w:r>
    </w:p>
    <w:p w14:paraId="5B0EAAD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2、响应文件及其补充材料</w:t>
      </w:r>
    </w:p>
    <w:p w14:paraId="37CE3CC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3、投标供应商所做的其他承诺</w:t>
      </w:r>
    </w:p>
    <w:p w14:paraId="40D5023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需方（章）：                   供方（章）：            </w:t>
      </w:r>
    </w:p>
    <w:p w14:paraId="232A744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法定代表人：                   法定代表人：                </w:t>
      </w:r>
    </w:p>
    <w:p w14:paraId="5B776E8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委托代理人：                 委托代理人：               </w:t>
      </w:r>
    </w:p>
    <w:p w14:paraId="0533F5B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地 址：                        地 址：                   </w:t>
      </w:r>
    </w:p>
    <w:p w14:paraId="576611D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电 话：                        电 话：                    </w:t>
      </w:r>
    </w:p>
    <w:p w14:paraId="4EB9D34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开户银行：                     开户银行：                </w:t>
      </w:r>
    </w:p>
    <w:p w14:paraId="6816E55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账 号：                        账 号:                      </w:t>
      </w:r>
    </w:p>
    <w:p w14:paraId="065B3638">
      <w:pPr>
        <w:spacing w:line="360" w:lineRule="auto"/>
        <w:ind w:firstLine="480" w:firstLineChars="200"/>
        <w:rPr>
          <w:rFonts w:hint="eastAsia" w:ascii="宋体" w:hAnsi="宋体" w:eastAsia="宋体" w:cs="宋体"/>
          <w:bCs/>
          <w:color w:val="auto"/>
          <w:sz w:val="22"/>
          <w:highlight w:val="none"/>
        </w:rPr>
      </w:pPr>
      <w:r>
        <w:rPr>
          <w:rFonts w:hint="eastAsia" w:ascii="宋体" w:hAnsi="宋体"/>
          <w:color w:val="auto"/>
          <w:sz w:val="24"/>
          <w:szCs w:val="24"/>
          <w:highlight w:val="none"/>
        </w:rPr>
        <w:t xml:space="preserve">日 期：   年   月   日         日 期：   年   月   日   </w:t>
      </w:r>
      <w:r>
        <w:rPr>
          <w:rFonts w:ascii="宋体" w:hAnsi="宋体"/>
          <w:color w:val="auto"/>
          <w:sz w:val="24"/>
          <w:szCs w:val="24"/>
          <w:highlight w:val="none"/>
        </w:rPr>
        <w:br w:type="page"/>
      </w:r>
    </w:p>
    <w:bookmarkEnd w:id="36"/>
    <w:p w14:paraId="76989438">
      <w:pPr>
        <w:pStyle w:val="3"/>
        <w:bidi w:val="0"/>
        <w:jc w:val="center"/>
        <w:rPr>
          <w:rFonts w:hint="eastAsia"/>
          <w:color w:val="auto"/>
          <w:sz w:val="32"/>
          <w:szCs w:val="32"/>
          <w:highlight w:val="none"/>
        </w:rPr>
      </w:pPr>
      <w:bookmarkStart w:id="37" w:name="_Toc26672"/>
      <w:r>
        <w:rPr>
          <w:rFonts w:hint="eastAsia"/>
          <w:color w:val="auto"/>
          <w:sz w:val="32"/>
          <w:szCs w:val="32"/>
          <w:highlight w:val="none"/>
        </w:rPr>
        <w:t>第六章  响应文件格式</w:t>
      </w:r>
      <w:bookmarkEnd w:id="37"/>
    </w:p>
    <w:p w14:paraId="1472D329">
      <w:pPr>
        <w:spacing w:line="480" w:lineRule="auto"/>
        <w:ind w:firstLine="480"/>
        <w:rPr>
          <w:rFonts w:hint="eastAsia" w:ascii="宋体" w:hAnsi="宋体" w:eastAsia="宋体" w:cs="宋体"/>
          <w:bCs/>
          <w:color w:val="auto"/>
          <w:sz w:val="22"/>
          <w:highlight w:val="none"/>
        </w:rPr>
      </w:pPr>
    </w:p>
    <w:p w14:paraId="4A3C81D0">
      <w:pPr>
        <w:spacing w:line="480" w:lineRule="auto"/>
        <w:ind w:firstLine="480"/>
        <w:jc w:val="center"/>
        <w:rPr>
          <w:rFonts w:hint="eastAsia" w:ascii="宋体" w:hAnsi="宋体" w:eastAsia="宋体" w:cs="宋体"/>
          <w:bCs/>
          <w:color w:val="auto"/>
          <w:sz w:val="32"/>
          <w:szCs w:val="36"/>
          <w:highlight w:val="none"/>
        </w:rPr>
      </w:pPr>
      <w:r>
        <w:rPr>
          <w:rFonts w:hint="eastAsia" w:ascii="宋体" w:hAnsi="宋体" w:cs="宋体"/>
          <w:bCs/>
          <w:color w:val="auto"/>
          <w:sz w:val="32"/>
          <w:szCs w:val="36"/>
          <w:highlight w:val="none"/>
          <w:u w:val="single"/>
          <w:lang w:val="en-US" w:eastAsia="zh-CN"/>
        </w:rPr>
        <w:t xml:space="preserve">                </w:t>
      </w:r>
      <w:r>
        <w:rPr>
          <w:rFonts w:hint="eastAsia" w:ascii="宋体" w:hAnsi="宋体" w:eastAsia="宋体" w:cs="宋体"/>
          <w:bCs/>
          <w:color w:val="auto"/>
          <w:sz w:val="32"/>
          <w:szCs w:val="36"/>
          <w:highlight w:val="none"/>
        </w:rPr>
        <w:t>（项目名称）</w:t>
      </w:r>
    </w:p>
    <w:p w14:paraId="3A7E99D6">
      <w:pPr>
        <w:spacing w:line="480" w:lineRule="auto"/>
        <w:ind w:firstLine="480"/>
        <w:rPr>
          <w:rFonts w:hint="eastAsia" w:ascii="宋体" w:hAnsi="宋体" w:eastAsia="宋体" w:cs="宋体"/>
          <w:bCs/>
          <w:color w:val="auto"/>
          <w:sz w:val="22"/>
          <w:highlight w:val="none"/>
        </w:rPr>
      </w:pPr>
    </w:p>
    <w:p w14:paraId="4F8FB76B">
      <w:pPr>
        <w:spacing w:line="480" w:lineRule="auto"/>
        <w:ind w:firstLine="48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项目编号：</w:t>
      </w:r>
    </w:p>
    <w:p w14:paraId="728E4B62">
      <w:pPr>
        <w:spacing w:line="480" w:lineRule="auto"/>
        <w:rPr>
          <w:rFonts w:hint="eastAsia" w:ascii="宋体" w:hAnsi="宋体" w:eastAsia="宋体" w:cs="宋体"/>
          <w:bCs/>
          <w:color w:val="auto"/>
          <w:sz w:val="22"/>
          <w:highlight w:val="none"/>
        </w:rPr>
      </w:pPr>
    </w:p>
    <w:p w14:paraId="19A8098B">
      <w:pPr>
        <w:spacing w:line="480" w:lineRule="auto"/>
        <w:ind w:firstLine="480"/>
        <w:jc w:val="center"/>
        <w:rPr>
          <w:rFonts w:hint="eastAsia" w:ascii="宋体" w:hAnsi="宋体" w:eastAsia="宋体" w:cs="宋体"/>
          <w:bCs/>
          <w:color w:val="auto"/>
          <w:sz w:val="22"/>
          <w:highlight w:val="none"/>
        </w:rPr>
      </w:pPr>
      <w:r>
        <w:rPr>
          <w:rFonts w:hint="eastAsia" w:ascii="宋体" w:hAnsi="宋体" w:eastAsia="宋体" w:cs="宋体"/>
          <w:b/>
          <w:bCs w:val="0"/>
          <w:color w:val="auto"/>
          <w:sz w:val="72"/>
          <w:szCs w:val="96"/>
          <w:highlight w:val="none"/>
        </w:rPr>
        <w:t>响应文件</w:t>
      </w:r>
    </w:p>
    <w:p w14:paraId="0473AA0C">
      <w:pPr>
        <w:spacing w:line="480" w:lineRule="auto"/>
        <w:ind w:firstLine="480"/>
        <w:rPr>
          <w:rFonts w:hint="eastAsia" w:ascii="宋体" w:hAnsi="宋体" w:eastAsia="宋体" w:cs="宋体"/>
          <w:bCs/>
          <w:color w:val="auto"/>
          <w:sz w:val="22"/>
          <w:highlight w:val="none"/>
        </w:rPr>
      </w:pPr>
    </w:p>
    <w:p w14:paraId="5EA6407D">
      <w:pPr>
        <w:pStyle w:val="4"/>
        <w:rPr>
          <w:rFonts w:hint="eastAsia" w:ascii="宋体" w:hAnsi="宋体" w:eastAsia="宋体" w:cs="宋体"/>
          <w:bCs/>
          <w:color w:val="auto"/>
          <w:sz w:val="22"/>
          <w:highlight w:val="none"/>
        </w:rPr>
      </w:pPr>
    </w:p>
    <w:p w14:paraId="5E4F0318">
      <w:pPr>
        <w:rPr>
          <w:rFonts w:hint="eastAsia" w:ascii="宋体" w:hAnsi="宋体" w:eastAsia="宋体" w:cs="宋体"/>
          <w:bCs/>
          <w:color w:val="auto"/>
          <w:sz w:val="22"/>
          <w:highlight w:val="none"/>
        </w:rPr>
      </w:pPr>
    </w:p>
    <w:p w14:paraId="7453F1E5">
      <w:pPr>
        <w:pStyle w:val="4"/>
        <w:rPr>
          <w:rFonts w:hint="eastAsia" w:ascii="宋体" w:hAnsi="宋体" w:eastAsia="宋体" w:cs="宋体"/>
          <w:bCs/>
          <w:color w:val="auto"/>
          <w:sz w:val="22"/>
          <w:highlight w:val="none"/>
        </w:rPr>
      </w:pPr>
    </w:p>
    <w:p w14:paraId="41CE8B8F">
      <w:pPr>
        <w:rPr>
          <w:rFonts w:hint="eastAsia" w:ascii="宋体" w:hAnsi="宋体" w:eastAsia="宋体" w:cs="宋体"/>
          <w:bCs/>
          <w:color w:val="auto"/>
          <w:sz w:val="22"/>
          <w:highlight w:val="none"/>
        </w:rPr>
      </w:pPr>
    </w:p>
    <w:p w14:paraId="0947CA30">
      <w:pPr>
        <w:pStyle w:val="4"/>
        <w:rPr>
          <w:rFonts w:hint="eastAsia" w:ascii="宋体" w:hAnsi="宋体" w:eastAsia="宋体" w:cs="宋体"/>
          <w:bCs/>
          <w:color w:val="auto"/>
          <w:sz w:val="22"/>
          <w:highlight w:val="none"/>
        </w:rPr>
      </w:pPr>
    </w:p>
    <w:p w14:paraId="141F8693">
      <w:pPr>
        <w:rPr>
          <w:rFonts w:hint="eastAsia" w:ascii="宋体" w:hAnsi="宋体" w:eastAsia="宋体" w:cs="宋体"/>
          <w:bCs/>
          <w:color w:val="auto"/>
          <w:sz w:val="22"/>
          <w:highlight w:val="none"/>
        </w:rPr>
      </w:pPr>
    </w:p>
    <w:p w14:paraId="674A6154">
      <w:pPr>
        <w:pStyle w:val="4"/>
        <w:rPr>
          <w:rFonts w:hint="eastAsia" w:ascii="宋体" w:hAnsi="宋体" w:eastAsia="宋体" w:cs="宋体"/>
          <w:bCs/>
          <w:color w:val="auto"/>
          <w:sz w:val="22"/>
          <w:highlight w:val="none"/>
        </w:rPr>
      </w:pPr>
    </w:p>
    <w:p w14:paraId="61951825">
      <w:pPr>
        <w:pStyle w:val="4"/>
        <w:rPr>
          <w:rFonts w:hint="eastAsia" w:ascii="宋体" w:hAnsi="宋体" w:eastAsia="宋体" w:cs="宋体"/>
          <w:bCs/>
          <w:color w:val="auto"/>
          <w:sz w:val="22"/>
          <w:highlight w:val="none"/>
        </w:rPr>
      </w:pPr>
    </w:p>
    <w:p w14:paraId="6F01C339">
      <w:pPr>
        <w:rPr>
          <w:rFonts w:hint="eastAsia" w:ascii="宋体" w:hAnsi="宋体" w:eastAsia="宋体" w:cs="宋体"/>
          <w:bCs/>
          <w:color w:val="auto"/>
          <w:sz w:val="22"/>
          <w:highlight w:val="none"/>
        </w:rPr>
      </w:pPr>
    </w:p>
    <w:p w14:paraId="6F37F9F5">
      <w:pPr>
        <w:pStyle w:val="4"/>
        <w:rPr>
          <w:rFonts w:hint="eastAsia" w:ascii="宋体" w:hAnsi="宋体" w:eastAsia="宋体" w:cs="宋体"/>
          <w:bCs/>
          <w:color w:val="auto"/>
          <w:sz w:val="22"/>
          <w:highlight w:val="none"/>
        </w:rPr>
      </w:pPr>
    </w:p>
    <w:p w14:paraId="2AB547D1">
      <w:pPr>
        <w:rPr>
          <w:rFonts w:hint="eastAsia" w:ascii="宋体" w:hAnsi="宋体" w:eastAsia="宋体" w:cs="宋体"/>
          <w:bCs/>
          <w:color w:val="auto"/>
          <w:sz w:val="22"/>
          <w:highlight w:val="none"/>
        </w:rPr>
      </w:pPr>
    </w:p>
    <w:p w14:paraId="24870227">
      <w:pPr>
        <w:pStyle w:val="4"/>
        <w:rPr>
          <w:rFonts w:hint="eastAsia"/>
          <w:color w:val="auto"/>
          <w:highlight w:val="none"/>
        </w:rPr>
      </w:pPr>
    </w:p>
    <w:p w14:paraId="47290714">
      <w:pPr>
        <w:spacing w:line="480" w:lineRule="auto"/>
        <w:ind w:firstLine="48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供应商：</w:t>
      </w:r>
      <w:r>
        <w:rPr>
          <w:rFonts w:hint="eastAsia" w:ascii="宋体" w:hAnsi="宋体" w:eastAsia="宋体" w:cs="宋体"/>
          <w:bCs/>
          <w:color w:val="auto"/>
          <w:sz w:val="24"/>
          <w:szCs w:val="28"/>
          <w:highlight w:val="none"/>
          <w:u w:val="single"/>
        </w:rPr>
        <w:t xml:space="preserve">                                  </w:t>
      </w:r>
      <w:r>
        <w:rPr>
          <w:rFonts w:hint="eastAsia" w:ascii="宋体" w:hAnsi="宋体" w:eastAsia="宋体" w:cs="宋体"/>
          <w:bCs/>
          <w:color w:val="auto"/>
          <w:sz w:val="24"/>
          <w:szCs w:val="28"/>
          <w:highlight w:val="none"/>
        </w:rPr>
        <w:t>（企业电子签章）</w:t>
      </w:r>
    </w:p>
    <w:p w14:paraId="2BF7ABEA">
      <w:pPr>
        <w:spacing w:line="480" w:lineRule="auto"/>
        <w:ind w:firstLine="48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法定代表人或其委托代理人：</w:t>
      </w:r>
      <w:r>
        <w:rPr>
          <w:rFonts w:hint="eastAsia" w:ascii="宋体" w:hAnsi="宋体" w:eastAsia="宋体" w:cs="宋体"/>
          <w:bCs/>
          <w:color w:val="auto"/>
          <w:sz w:val="24"/>
          <w:szCs w:val="28"/>
          <w:highlight w:val="none"/>
          <w:u w:val="single"/>
        </w:rPr>
        <w:t xml:space="preserve">                </w:t>
      </w:r>
      <w:r>
        <w:rPr>
          <w:rFonts w:hint="eastAsia" w:ascii="宋体" w:hAnsi="宋体" w:eastAsia="宋体" w:cs="宋体"/>
          <w:bCs/>
          <w:color w:val="auto"/>
          <w:sz w:val="24"/>
          <w:szCs w:val="28"/>
          <w:highlight w:val="none"/>
        </w:rPr>
        <w:t>（签章）</w:t>
      </w:r>
    </w:p>
    <w:p w14:paraId="170FFE62">
      <w:pPr>
        <w:spacing w:line="480" w:lineRule="auto"/>
        <w:ind w:firstLine="48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年        月        日</w:t>
      </w:r>
    </w:p>
    <w:p w14:paraId="2B53C6EA">
      <w:pPr>
        <w:spacing w:line="480" w:lineRule="auto"/>
        <w:rPr>
          <w:rFonts w:hint="eastAsia" w:ascii="宋体" w:hAnsi="宋体" w:eastAsia="宋体" w:cs="宋体"/>
          <w:bCs/>
          <w:color w:val="auto"/>
          <w:sz w:val="22"/>
          <w:highlight w:val="none"/>
        </w:rPr>
      </w:pPr>
    </w:p>
    <w:p w14:paraId="0591F32B">
      <w:pPr>
        <w:spacing w:line="480" w:lineRule="auto"/>
        <w:ind w:firstLine="480"/>
        <w:jc w:val="center"/>
        <w:rPr>
          <w:rFonts w:hint="eastAsia" w:ascii="宋体" w:hAnsi="宋体" w:eastAsia="宋体" w:cs="宋体"/>
          <w:bCs/>
          <w:color w:val="auto"/>
          <w:sz w:val="32"/>
          <w:szCs w:val="36"/>
          <w:highlight w:val="none"/>
        </w:rPr>
      </w:pPr>
    </w:p>
    <w:p w14:paraId="245138F5">
      <w:pPr>
        <w:spacing w:line="480" w:lineRule="auto"/>
        <w:ind w:firstLine="480"/>
        <w:jc w:val="center"/>
        <w:rPr>
          <w:rFonts w:hint="eastAsia" w:ascii="宋体" w:hAnsi="宋体" w:eastAsia="宋体" w:cs="宋体"/>
          <w:b/>
          <w:bCs w:val="0"/>
          <w:color w:val="auto"/>
          <w:sz w:val="32"/>
          <w:szCs w:val="36"/>
          <w:highlight w:val="none"/>
        </w:rPr>
      </w:pPr>
      <w:r>
        <w:rPr>
          <w:rFonts w:hint="eastAsia" w:ascii="宋体" w:hAnsi="宋体" w:eastAsia="宋体" w:cs="宋体"/>
          <w:b/>
          <w:bCs w:val="0"/>
          <w:color w:val="auto"/>
          <w:sz w:val="32"/>
          <w:szCs w:val="36"/>
          <w:highlight w:val="none"/>
        </w:rPr>
        <w:t>目    录</w:t>
      </w:r>
    </w:p>
    <w:p w14:paraId="19C9EC32">
      <w:pPr>
        <w:spacing w:line="480" w:lineRule="exact"/>
        <w:jc w:val="left"/>
        <w:outlineLvl w:val="0"/>
        <w:rPr>
          <w:rFonts w:ascii="宋体" w:hAnsi="宋体" w:cs="宋体"/>
          <w:color w:val="auto"/>
          <w:kern w:val="2"/>
          <w:sz w:val="24"/>
          <w:szCs w:val="24"/>
          <w:highlight w:val="none"/>
        </w:rPr>
      </w:pPr>
      <w:bookmarkStart w:id="38" w:name="_Toc3790"/>
      <w:bookmarkStart w:id="39" w:name="_Toc148365097"/>
      <w:bookmarkStart w:id="40" w:name="_Toc148365424"/>
      <w:r>
        <w:rPr>
          <w:rFonts w:hint="eastAsia" w:ascii="宋体" w:hAnsi="宋体" w:cs="宋体"/>
          <w:color w:val="auto"/>
          <w:kern w:val="2"/>
          <w:sz w:val="24"/>
          <w:szCs w:val="24"/>
          <w:highlight w:val="none"/>
        </w:rPr>
        <w:t>一、磋商函及磋商报价表</w:t>
      </w:r>
      <w:bookmarkEnd w:id="38"/>
      <w:bookmarkEnd w:id="39"/>
      <w:bookmarkEnd w:id="40"/>
    </w:p>
    <w:p w14:paraId="348B7D65">
      <w:pPr>
        <w:spacing w:line="480" w:lineRule="exact"/>
        <w:jc w:val="left"/>
        <w:outlineLvl w:val="0"/>
        <w:rPr>
          <w:rFonts w:ascii="宋体" w:hAnsi="宋体" w:cs="宋体"/>
          <w:color w:val="auto"/>
          <w:kern w:val="2"/>
          <w:sz w:val="24"/>
          <w:szCs w:val="24"/>
          <w:highlight w:val="none"/>
        </w:rPr>
      </w:pPr>
      <w:bookmarkStart w:id="41" w:name="_Toc148365425"/>
      <w:bookmarkStart w:id="42" w:name="_Toc15187"/>
      <w:bookmarkStart w:id="43" w:name="_Toc148365098"/>
      <w:r>
        <w:rPr>
          <w:rFonts w:hint="eastAsia" w:ascii="宋体" w:hAnsi="宋体" w:cs="宋体"/>
          <w:color w:val="auto"/>
          <w:kern w:val="2"/>
          <w:sz w:val="24"/>
          <w:szCs w:val="24"/>
          <w:highlight w:val="none"/>
        </w:rPr>
        <w:t>二、法定代表人身份证明</w:t>
      </w:r>
      <w:bookmarkEnd w:id="41"/>
      <w:bookmarkEnd w:id="42"/>
      <w:bookmarkEnd w:id="43"/>
    </w:p>
    <w:p w14:paraId="566F5D0C">
      <w:pPr>
        <w:spacing w:line="480" w:lineRule="exact"/>
        <w:jc w:val="left"/>
        <w:outlineLvl w:val="0"/>
        <w:rPr>
          <w:rFonts w:ascii="宋体" w:hAnsi="宋体" w:cs="宋体"/>
          <w:color w:val="auto"/>
          <w:kern w:val="2"/>
          <w:sz w:val="24"/>
          <w:szCs w:val="24"/>
          <w:highlight w:val="none"/>
        </w:rPr>
      </w:pPr>
      <w:bookmarkStart w:id="44" w:name="_Toc920"/>
      <w:bookmarkStart w:id="45" w:name="_Toc148365099"/>
      <w:bookmarkStart w:id="46" w:name="_Toc148365426"/>
      <w:r>
        <w:rPr>
          <w:rFonts w:hint="eastAsia" w:ascii="宋体" w:hAnsi="宋体" w:cs="宋体"/>
          <w:color w:val="auto"/>
          <w:kern w:val="2"/>
          <w:sz w:val="24"/>
          <w:szCs w:val="24"/>
          <w:highlight w:val="none"/>
        </w:rPr>
        <w:t>三、授权委托书</w:t>
      </w:r>
      <w:bookmarkEnd w:id="44"/>
      <w:bookmarkEnd w:id="45"/>
      <w:bookmarkEnd w:id="46"/>
    </w:p>
    <w:p w14:paraId="327246AB">
      <w:pPr>
        <w:spacing w:line="480" w:lineRule="exact"/>
        <w:jc w:val="left"/>
        <w:outlineLvl w:val="0"/>
        <w:rPr>
          <w:rFonts w:ascii="宋体" w:hAnsi="宋体" w:cs="宋体"/>
          <w:color w:val="auto"/>
          <w:kern w:val="2"/>
          <w:sz w:val="24"/>
          <w:szCs w:val="24"/>
          <w:highlight w:val="none"/>
        </w:rPr>
      </w:pPr>
      <w:bookmarkStart w:id="47" w:name="_Toc148365427"/>
      <w:bookmarkStart w:id="48" w:name="_Toc148365100"/>
      <w:bookmarkStart w:id="49" w:name="_Toc29822"/>
      <w:r>
        <w:rPr>
          <w:rFonts w:hint="eastAsia" w:ascii="宋体" w:hAnsi="宋体" w:cs="宋体"/>
          <w:color w:val="auto"/>
          <w:kern w:val="2"/>
          <w:sz w:val="24"/>
          <w:szCs w:val="24"/>
          <w:highlight w:val="none"/>
        </w:rPr>
        <w:t>四、磋商承诺函</w:t>
      </w:r>
      <w:bookmarkEnd w:id="47"/>
      <w:bookmarkEnd w:id="48"/>
      <w:bookmarkEnd w:id="49"/>
    </w:p>
    <w:p w14:paraId="29C13D11">
      <w:pPr>
        <w:spacing w:line="480" w:lineRule="exact"/>
        <w:jc w:val="left"/>
        <w:outlineLvl w:val="0"/>
        <w:rPr>
          <w:rFonts w:ascii="宋体" w:hAnsi="宋体" w:cs="宋体"/>
          <w:color w:val="auto"/>
          <w:kern w:val="2"/>
          <w:sz w:val="24"/>
          <w:szCs w:val="24"/>
          <w:highlight w:val="none"/>
        </w:rPr>
      </w:pPr>
      <w:bookmarkStart w:id="50" w:name="_Toc148365101"/>
      <w:bookmarkStart w:id="51" w:name="_Toc27418"/>
      <w:bookmarkStart w:id="52" w:name="_Toc148365428"/>
      <w:r>
        <w:rPr>
          <w:rFonts w:hint="eastAsia" w:ascii="宋体" w:hAnsi="宋体" w:cs="宋体"/>
          <w:color w:val="auto"/>
          <w:kern w:val="2"/>
          <w:sz w:val="24"/>
          <w:szCs w:val="24"/>
          <w:highlight w:val="none"/>
        </w:rPr>
        <w:t>五、供应商情况</w:t>
      </w:r>
      <w:bookmarkEnd w:id="50"/>
      <w:bookmarkEnd w:id="51"/>
      <w:bookmarkEnd w:id="52"/>
    </w:p>
    <w:p w14:paraId="52A2A51D">
      <w:pPr>
        <w:spacing w:line="480" w:lineRule="exact"/>
        <w:jc w:val="left"/>
        <w:outlineLvl w:val="0"/>
        <w:rPr>
          <w:rFonts w:hint="default" w:ascii="宋体" w:hAnsi="宋体" w:eastAsia="宋体" w:cs="宋体"/>
          <w:color w:val="auto"/>
          <w:kern w:val="2"/>
          <w:sz w:val="24"/>
          <w:szCs w:val="24"/>
          <w:highlight w:val="none"/>
          <w:lang w:val="en-US" w:eastAsia="zh-CN"/>
        </w:rPr>
      </w:pPr>
      <w:bookmarkStart w:id="53" w:name="_Toc148365102"/>
      <w:bookmarkStart w:id="54" w:name="_Toc148365429"/>
      <w:bookmarkStart w:id="55" w:name="_Toc30739"/>
      <w:r>
        <w:rPr>
          <w:rFonts w:hint="eastAsia" w:ascii="宋体" w:hAnsi="宋体" w:cs="宋体"/>
          <w:color w:val="auto"/>
          <w:kern w:val="2"/>
          <w:sz w:val="24"/>
          <w:szCs w:val="24"/>
          <w:highlight w:val="none"/>
        </w:rPr>
        <w:t>六、</w:t>
      </w:r>
      <w:bookmarkEnd w:id="53"/>
      <w:bookmarkEnd w:id="54"/>
      <w:r>
        <w:rPr>
          <w:rFonts w:hint="eastAsia" w:ascii="宋体" w:hAnsi="宋体" w:cs="宋体"/>
          <w:color w:val="auto"/>
          <w:kern w:val="2"/>
          <w:sz w:val="24"/>
          <w:szCs w:val="24"/>
          <w:highlight w:val="none"/>
          <w:lang w:val="en-US" w:eastAsia="zh-CN"/>
        </w:rPr>
        <w:t>技术标</w:t>
      </w:r>
      <w:bookmarkEnd w:id="55"/>
    </w:p>
    <w:p w14:paraId="314B6142">
      <w:pPr>
        <w:spacing w:line="480" w:lineRule="exact"/>
        <w:jc w:val="left"/>
        <w:outlineLvl w:val="0"/>
        <w:rPr>
          <w:rFonts w:hint="default" w:ascii="宋体" w:hAnsi="宋体" w:eastAsia="宋体" w:cs="宋体"/>
          <w:color w:val="auto"/>
          <w:kern w:val="2"/>
          <w:sz w:val="24"/>
          <w:szCs w:val="24"/>
          <w:highlight w:val="none"/>
          <w:lang w:val="en-US" w:eastAsia="zh-CN"/>
        </w:rPr>
      </w:pPr>
      <w:bookmarkStart w:id="56" w:name="_Toc148365430"/>
      <w:bookmarkStart w:id="57" w:name="_Toc148365103"/>
      <w:bookmarkStart w:id="58" w:name="_Toc22701"/>
      <w:r>
        <w:rPr>
          <w:rFonts w:hint="eastAsia" w:ascii="宋体" w:hAnsi="宋体" w:cs="宋体"/>
          <w:color w:val="auto"/>
          <w:kern w:val="2"/>
          <w:sz w:val="24"/>
          <w:szCs w:val="24"/>
          <w:highlight w:val="none"/>
        </w:rPr>
        <w:t>七、</w:t>
      </w:r>
      <w:bookmarkEnd w:id="56"/>
      <w:bookmarkEnd w:id="57"/>
      <w:r>
        <w:rPr>
          <w:rFonts w:hint="eastAsia" w:ascii="宋体" w:hAnsi="宋体" w:cs="宋体"/>
          <w:color w:val="auto"/>
          <w:kern w:val="2"/>
          <w:sz w:val="24"/>
          <w:szCs w:val="24"/>
          <w:highlight w:val="none"/>
          <w:lang w:val="en-US" w:eastAsia="zh-CN"/>
        </w:rPr>
        <w:t>综合标</w:t>
      </w:r>
      <w:bookmarkEnd w:id="58"/>
    </w:p>
    <w:p w14:paraId="63673E44">
      <w:pPr>
        <w:spacing w:line="480" w:lineRule="exact"/>
        <w:jc w:val="left"/>
        <w:outlineLvl w:val="0"/>
        <w:rPr>
          <w:rFonts w:ascii="宋体" w:hAnsi="宋体" w:cs="宋体"/>
          <w:color w:val="auto"/>
          <w:kern w:val="2"/>
          <w:sz w:val="24"/>
          <w:szCs w:val="24"/>
          <w:highlight w:val="none"/>
        </w:rPr>
      </w:pPr>
      <w:bookmarkStart w:id="59" w:name="_Toc148365104"/>
      <w:bookmarkStart w:id="60" w:name="_Toc148365431"/>
      <w:bookmarkStart w:id="61" w:name="_Toc21116"/>
      <w:r>
        <w:rPr>
          <w:rFonts w:hint="eastAsia" w:ascii="宋体" w:hAnsi="宋体" w:cs="宋体"/>
          <w:color w:val="auto"/>
          <w:kern w:val="2"/>
          <w:sz w:val="24"/>
          <w:szCs w:val="24"/>
          <w:highlight w:val="none"/>
        </w:rPr>
        <w:t>八、其他资料</w:t>
      </w:r>
      <w:bookmarkEnd w:id="59"/>
      <w:bookmarkEnd w:id="60"/>
      <w:bookmarkEnd w:id="61"/>
    </w:p>
    <w:p w14:paraId="7560BB18">
      <w:pPr>
        <w:spacing w:line="480" w:lineRule="auto"/>
        <w:ind w:firstLine="480"/>
        <w:jc w:val="center"/>
        <w:rPr>
          <w:rFonts w:hint="eastAsia" w:ascii="宋体" w:hAnsi="宋体" w:cs="宋体"/>
          <w:b/>
          <w:color w:val="auto"/>
          <w:kern w:val="2"/>
          <w:sz w:val="24"/>
          <w:szCs w:val="24"/>
          <w:highlight w:val="none"/>
        </w:rPr>
      </w:pPr>
      <w:r>
        <w:rPr>
          <w:rFonts w:hint="eastAsia" w:ascii="宋体" w:hAnsi="宋体" w:eastAsia="宋体" w:cs="宋体"/>
          <w:bCs/>
          <w:color w:val="auto"/>
          <w:sz w:val="22"/>
          <w:highlight w:val="none"/>
        </w:rPr>
        <w:br w:type="page"/>
      </w:r>
      <w:r>
        <w:rPr>
          <w:rFonts w:hint="eastAsia" w:ascii="宋体" w:hAnsi="宋体" w:eastAsia="宋体" w:cs="宋体"/>
          <w:b/>
          <w:bCs w:val="0"/>
          <w:color w:val="auto"/>
          <w:sz w:val="24"/>
          <w:szCs w:val="24"/>
          <w:highlight w:val="none"/>
          <w:lang w:val="en-US" w:eastAsia="zh-CN"/>
        </w:rPr>
        <w:t>一</w:t>
      </w:r>
      <w:r>
        <w:rPr>
          <w:rFonts w:hint="eastAsia" w:ascii="宋体" w:hAnsi="宋体" w:eastAsia="宋体" w:cs="宋体"/>
          <w:b/>
          <w:bCs w:val="0"/>
          <w:color w:val="auto"/>
          <w:sz w:val="24"/>
          <w:szCs w:val="24"/>
          <w:highlight w:val="none"/>
        </w:rPr>
        <w:t>、</w:t>
      </w:r>
      <w:r>
        <w:rPr>
          <w:rFonts w:hint="eastAsia" w:ascii="宋体" w:hAnsi="宋体" w:cs="宋体"/>
          <w:b/>
          <w:color w:val="auto"/>
          <w:kern w:val="2"/>
          <w:sz w:val="24"/>
          <w:szCs w:val="24"/>
          <w:highlight w:val="none"/>
        </w:rPr>
        <w:t>磋商函及磋商报价表</w:t>
      </w:r>
    </w:p>
    <w:p w14:paraId="610CE9D1">
      <w:pPr>
        <w:spacing w:line="480" w:lineRule="auto"/>
        <w:ind w:firstLine="480"/>
        <w:jc w:val="center"/>
        <w:rPr>
          <w:rFonts w:hint="eastAsia"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lang w:val="en-US" w:eastAsia="zh-CN"/>
        </w:rPr>
        <w:t>（一）</w:t>
      </w:r>
      <w:r>
        <w:rPr>
          <w:rFonts w:hint="eastAsia" w:ascii="宋体" w:hAnsi="宋体" w:cs="宋体"/>
          <w:b/>
          <w:color w:val="auto"/>
          <w:kern w:val="2"/>
          <w:sz w:val="24"/>
          <w:szCs w:val="24"/>
          <w:highlight w:val="none"/>
        </w:rPr>
        <w:t>磋商函</w:t>
      </w:r>
    </w:p>
    <w:p w14:paraId="78467B73">
      <w:pPr>
        <w:spacing w:line="480" w:lineRule="auto"/>
        <w:ind w:firstLine="480" w:firstLineChars="200"/>
        <w:rPr>
          <w:rFonts w:hint="eastAsia" w:ascii="宋体" w:hAnsi="宋体" w:eastAsia="宋体" w:cs="宋体"/>
          <w:bCs/>
          <w:color w:val="auto"/>
          <w:sz w:val="24"/>
          <w:szCs w:val="24"/>
          <w:highlight w:val="none"/>
        </w:rPr>
      </w:pPr>
      <w:bookmarkStart w:id="62" w:name="OLE_LINK7"/>
      <w:r>
        <w:rPr>
          <w:rFonts w:hint="eastAsia" w:ascii="宋体" w:hAnsi="宋体" w:eastAsia="宋体" w:cs="宋体"/>
          <w:bCs/>
          <w:color w:val="auto"/>
          <w:sz w:val="24"/>
          <w:szCs w:val="24"/>
          <w:highlight w:val="none"/>
        </w:rPr>
        <w:t>致</w:t>
      </w:r>
      <w:bookmarkEnd w:id="62"/>
      <w:r>
        <w:rPr>
          <w:rFonts w:hint="eastAsia" w:ascii="宋体" w:hAnsi="宋体" w:eastAsia="宋体" w:cs="宋体"/>
          <w:bCs/>
          <w:color w:val="auto"/>
          <w:sz w:val="24"/>
          <w:szCs w:val="24"/>
          <w:highlight w:val="none"/>
          <w:u w:val="single"/>
        </w:rPr>
        <w:t xml:space="preserve"> （采购人）</w:t>
      </w:r>
      <w:r>
        <w:rPr>
          <w:rFonts w:hint="eastAsia" w:ascii="宋体" w:hAnsi="宋体" w:eastAsia="宋体" w:cs="宋体"/>
          <w:bCs/>
          <w:color w:val="auto"/>
          <w:sz w:val="24"/>
          <w:szCs w:val="24"/>
          <w:highlight w:val="none"/>
        </w:rPr>
        <w:t xml:space="preserve"> ：</w:t>
      </w:r>
    </w:p>
    <w:p w14:paraId="6B637C7D">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根据已收到贵方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（项目编号）的磋商文件，遵照《中华人民共和国政府采购法》等有关规定，我单位经考察现场和研究上述磋商文件及其它有关文件后，我方愿以人民币（大写）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元）的投标报价（该投标报价为“报价一览表”中各项目价格的合计），承包上述项目的采购。</w:t>
      </w:r>
    </w:p>
    <w:p w14:paraId="20874BCC">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我方已详细审阅全部磋商文件，包括修改文件（如果有的话），及有关附件，我方完全知道必须放弃提出含糊不清或误解的权力。</w:t>
      </w:r>
    </w:p>
    <w:p w14:paraId="1F8C44A6">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 一旦我方中标，我们将按照磋商文件中规定的各项要求和我们的响应文件中的表述和承诺，按期、按质、按量完成中标义务。</w:t>
      </w:r>
    </w:p>
    <w:p w14:paraId="2FF484F9">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 我方愿在中标后向采购代理机构交纳招标代理费以及相关费用。</w:t>
      </w:r>
    </w:p>
    <w:p w14:paraId="32471921">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 我方同意所递交的响应文件在规定的投标有效期</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日历天内有效，在此期间我方投标有可能中标，我方将受此约束。</w:t>
      </w:r>
    </w:p>
    <w:p w14:paraId="72E5077C">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5、除非另外达成协议并生效，贵方的中标通知书和本响应文件将构成约束我们双方的合同。</w:t>
      </w:r>
    </w:p>
    <w:p w14:paraId="37067CF5">
      <w:pPr>
        <w:spacing w:line="480" w:lineRule="auto"/>
        <w:rPr>
          <w:rFonts w:hint="eastAsia" w:ascii="宋体" w:hAnsi="宋体" w:eastAsia="宋体" w:cs="宋体"/>
          <w:bCs/>
          <w:color w:val="auto"/>
          <w:sz w:val="24"/>
          <w:szCs w:val="24"/>
          <w:highlight w:val="none"/>
        </w:rPr>
      </w:pPr>
    </w:p>
    <w:p w14:paraId="2DDA7FBF">
      <w:pPr>
        <w:spacing w:line="480" w:lineRule="auto"/>
        <w:ind w:firstLine="5520" w:firstLineChars="2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供应商：（企业电子签章）</w:t>
      </w:r>
    </w:p>
    <w:p w14:paraId="4DB0A3A7">
      <w:pPr>
        <w:spacing w:line="480" w:lineRule="auto"/>
        <w:ind w:firstLine="5520" w:firstLineChars="2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法定代表人：（签章）</w:t>
      </w:r>
    </w:p>
    <w:p w14:paraId="307DEBCB">
      <w:pPr>
        <w:spacing w:line="480" w:lineRule="auto"/>
        <w:ind w:firstLine="5520" w:firstLineChars="2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    年   月   日</w:t>
      </w:r>
    </w:p>
    <w:p w14:paraId="7EC53D70">
      <w:pPr>
        <w:spacing w:line="480" w:lineRule="auto"/>
        <w:rPr>
          <w:rFonts w:hint="eastAsia" w:ascii="宋体" w:hAnsi="宋体" w:eastAsia="宋体" w:cs="宋体"/>
          <w:bCs/>
          <w:color w:val="auto"/>
          <w:sz w:val="22"/>
          <w:highlight w:val="none"/>
        </w:rPr>
      </w:pPr>
    </w:p>
    <w:p w14:paraId="66F13C31">
      <w:pPr>
        <w:spacing w:afterLines="50" w:line="360" w:lineRule="auto"/>
        <w:jc w:val="both"/>
        <w:outlineLvl w:val="1"/>
        <w:rPr>
          <w:rFonts w:hint="eastAsia" w:ascii="宋体" w:hAnsi="宋体" w:cs="宋体"/>
          <w:color w:val="auto"/>
          <w:spacing w:val="-1"/>
          <w:kern w:val="2"/>
          <w:sz w:val="24"/>
          <w:szCs w:val="22"/>
          <w:highlight w:val="none"/>
          <w:lang w:val="en-US" w:eastAsia="zh-CN"/>
        </w:rPr>
      </w:pPr>
      <w:bookmarkStart w:id="63" w:name="_Toc25303"/>
    </w:p>
    <w:bookmarkEnd w:id="63"/>
    <w:p w14:paraId="2B503A83">
      <w:pPr>
        <w:spacing w:afterLines="50" w:line="360" w:lineRule="auto"/>
        <w:jc w:val="center"/>
        <w:outlineLvl w:val="1"/>
        <w:rPr>
          <w:rFonts w:ascii="宋体" w:hAnsi="宋体" w:cs="宋体"/>
          <w:color w:val="auto"/>
          <w:sz w:val="24"/>
          <w:szCs w:val="24"/>
          <w:highlight w:val="none"/>
          <w:lang w:val="en-GB"/>
        </w:rPr>
      </w:pPr>
      <w:bookmarkStart w:id="64" w:name="_Toc361651110"/>
      <w:r>
        <w:rPr>
          <w:rFonts w:hint="eastAsia" w:ascii="宋体" w:hAnsi="宋体" w:cs="宋体"/>
          <w:b/>
          <w:bCs/>
          <w:color w:val="auto"/>
          <w:spacing w:val="-1"/>
          <w:kern w:val="2"/>
          <w:sz w:val="24"/>
          <w:szCs w:val="22"/>
          <w:highlight w:val="none"/>
          <w:lang w:val="en-US" w:eastAsia="zh-CN"/>
        </w:rPr>
        <w:t>（二）</w:t>
      </w:r>
      <w:r>
        <w:rPr>
          <w:rFonts w:hint="eastAsia" w:ascii="宋体" w:hAnsi="宋体" w:cs="宋体"/>
          <w:b/>
          <w:bCs/>
          <w:color w:val="auto"/>
          <w:spacing w:val="-1"/>
          <w:kern w:val="2"/>
          <w:sz w:val="24"/>
          <w:szCs w:val="22"/>
          <w:highlight w:val="none"/>
        </w:rPr>
        <w:t>磋商报价表（一次报价）</w:t>
      </w:r>
      <w:bookmarkEnd w:id="64"/>
      <w:r>
        <w:rPr>
          <w:rFonts w:hint="eastAsia" w:ascii="宋体" w:hAnsi="宋体" w:cs="宋体"/>
          <w:b/>
          <w:bCs/>
          <w:color w:val="auto"/>
          <w:sz w:val="24"/>
          <w:szCs w:val="24"/>
          <w:highlight w:val="none"/>
          <w:lang w:val="en-GB"/>
        </w:rPr>
        <w:t xml:space="preserve">    </w:t>
      </w:r>
      <w:r>
        <w:rPr>
          <w:rFonts w:hint="eastAsia" w:ascii="宋体" w:hAnsi="宋体" w:cs="宋体"/>
          <w:color w:val="auto"/>
          <w:sz w:val="24"/>
          <w:szCs w:val="24"/>
          <w:highlight w:val="none"/>
          <w:lang w:val="en-GB"/>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1425"/>
        <w:gridCol w:w="3231"/>
      </w:tblGrid>
      <w:tr w14:paraId="74A9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0E602F7">
            <w:pPr>
              <w:autoSpaceDE w:val="0"/>
              <w:autoSpaceDN w:val="0"/>
              <w:adjustRightInd w:val="0"/>
              <w:snapToGrid w:val="0"/>
              <w:spacing w:after="200" w:line="360" w:lineRule="auto"/>
              <w:ind w:left="-178" w:leftChars="-85"/>
              <w:jc w:val="center"/>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项目名称</w:t>
            </w:r>
          </w:p>
        </w:tc>
        <w:tc>
          <w:tcPr>
            <w:tcW w:w="6589" w:type="dxa"/>
            <w:gridSpan w:val="3"/>
            <w:tcBorders>
              <w:top w:val="single" w:color="auto" w:sz="4" w:space="0"/>
              <w:left w:val="nil"/>
              <w:bottom w:val="single" w:color="auto" w:sz="4" w:space="0"/>
              <w:right w:val="single" w:color="auto" w:sz="4" w:space="0"/>
            </w:tcBorders>
            <w:noWrap w:val="0"/>
            <w:vAlign w:val="center"/>
          </w:tcPr>
          <w:p w14:paraId="7D987B63">
            <w:pPr>
              <w:spacing w:line="331" w:lineRule="exact"/>
              <w:jc w:val="center"/>
              <w:rPr>
                <w:rFonts w:ascii="宋体" w:hAnsi="宋体" w:cs="宋体"/>
                <w:color w:val="auto"/>
                <w:kern w:val="2"/>
                <w:sz w:val="24"/>
                <w:szCs w:val="22"/>
                <w:highlight w:val="none"/>
              </w:rPr>
            </w:pPr>
          </w:p>
        </w:tc>
      </w:tr>
      <w:tr w14:paraId="38DF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9711100">
            <w:pPr>
              <w:spacing w:line="300" w:lineRule="exact"/>
              <w:ind w:right="-239"/>
              <w:jc w:val="center"/>
              <w:rPr>
                <w:rFonts w:ascii="宋体" w:hAnsi="宋体" w:cs="宋体"/>
                <w:color w:val="auto"/>
                <w:kern w:val="2"/>
                <w:sz w:val="24"/>
                <w:szCs w:val="22"/>
                <w:highlight w:val="none"/>
              </w:rPr>
            </w:pPr>
            <w:r>
              <w:rPr>
                <w:rFonts w:hint="eastAsia" w:ascii="宋体" w:hAnsi="宋体" w:cs="宋体"/>
                <w:color w:val="auto"/>
                <w:sz w:val="24"/>
                <w:szCs w:val="24"/>
                <w:highlight w:val="none"/>
                <w:lang w:val="en-GB"/>
              </w:rPr>
              <w:t>供应商</w:t>
            </w:r>
            <w:r>
              <w:rPr>
                <w:rFonts w:hint="eastAsia" w:ascii="宋体" w:hAnsi="宋体" w:cs="宋体"/>
                <w:color w:val="auto"/>
                <w:spacing w:val="-1"/>
                <w:kern w:val="2"/>
                <w:sz w:val="24"/>
                <w:szCs w:val="22"/>
                <w:highlight w:val="none"/>
              </w:rPr>
              <w:t>名称</w:t>
            </w:r>
          </w:p>
        </w:tc>
        <w:tc>
          <w:tcPr>
            <w:tcW w:w="6589" w:type="dxa"/>
            <w:gridSpan w:val="3"/>
            <w:tcBorders>
              <w:top w:val="single" w:color="auto" w:sz="4" w:space="0"/>
              <w:left w:val="nil"/>
              <w:bottom w:val="single" w:color="auto" w:sz="4" w:space="0"/>
              <w:right w:val="single" w:color="auto" w:sz="4" w:space="0"/>
            </w:tcBorders>
            <w:noWrap w:val="0"/>
            <w:vAlign w:val="center"/>
          </w:tcPr>
          <w:p w14:paraId="6A8BDFEA">
            <w:pPr>
              <w:spacing w:line="300" w:lineRule="exact"/>
              <w:jc w:val="center"/>
              <w:rPr>
                <w:rFonts w:ascii="宋体" w:hAnsi="宋体" w:cs="宋体"/>
                <w:color w:val="auto"/>
                <w:kern w:val="2"/>
                <w:sz w:val="24"/>
                <w:szCs w:val="22"/>
                <w:highlight w:val="none"/>
              </w:rPr>
            </w:pPr>
          </w:p>
        </w:tc>
      </w:tr>
      <w:tr w14:paraId="53B3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F06D4E6">
            <w:pPr>
              <w:spacing w:line="300" w:lineRule="exact"/>
              <w:ind w:right="-239"/>
              <w:jc w:val="center"/>
              <w:rPr>
                <w:rFonts w:ascii="宋体" w:hAnsi="宋体" w:cs="宋体"/>
                <w:color w:val="auto"/>
                <w:spacing w:val="-1"/>
                <w:kern w:val="2"/>
                <w:sz w:val="24"/>
                <w:szCs w:val="22"/>
                <w:highlight w:val="none"/>
              </w:rPr>
            </w:pPr>
            <w:r>
              <w:rPr>
                <w:rFonts w:hint="eastAsia" w:ascii="宋体" w:hAnsi="宋体" w:cs="宋体"/>
                <w:color w:val="auto"/>
                <w:sz w:val="24"/>
                <w:szCs w:val="24"/>
                <w:highlight w:val="none"/>
                <w:lang w:val="en-GB"/>
              </w:rPr>
              <w:t>供应商</w:t>
            </w:r>
            <w:r>
              <w:rPr>
                <w:rFonts w:hint="eastAsia" w:ascii="宋体" w:hAnsi="宋体" w:cs="宋体"/>
                <w:color w:val="auto"/>
                <w:spacing w:val="-1"/>
                <w:kern w:val="2"/>
                <w:sz w:val="24"/>
                <w:szCs w:val="22"/>
                <w:highlight w:val="none"/>
              </w:rPr>
              <w:t>地址</w:t>
            </w:r>
          </w:p>
        </w:tc>
        <w:tc>
          <w:tcPr>
            <w:tcW w:w="6589" w:type="dxa"/>
            <w:gridSpan w:val="3"/>
            <w:tcBorders>
              <w:top w:val="single" w:color="auto" w:sz="4" w:space="0"/>
              <w:left w:val="nil"/>
              <w:bottom w:val="single" w:color="auto" w:sz="4" w:space="0"/>
              <w:right w:val="single" w:color="auto" w:sz="4" w:space="0"/>
            </w:tcBorders>
            <w:noWrap w:val="0"/>
            <w:vAlign w:val="center"/>
          </w:tcPr>
          <w:p w14:paraId="6C35324B">
            <w:pPr>
              <w:spacing w:line="300" w:lineRule="exact"/>
              <w:jc w:val="center"/>
              <w:rPr>
                <w:rFonts w:ascii="宋体" w:hAnsi="宋体" w:cs="宋体"/>
                <w:color w:val="auto"/>
                <w:kern w:val="2"/>
                <w:sz w:val="24"/>
                <w:szCs w:val="22"/>
                <w:highlight w:val="none"/>
              </w:rPr>
            </w:pPr>
          </w:p>
        </w:tc>
      </w:tr>
      <w:tr w14:paraId="1049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1B3FB99">
            <w:pPr>
              <w:spacing w:line="300" w:lineRule="exact"/>
              <w:ind w:right="-239"/>
              <w:jc w:val="center"/>
              <w:rPr>
                <w:rFonts w:ascii="宋体" w:hAnsi="宋体" w:cs="宋体"/>
                <w:color w:val="auto"/>
                <w:spacing w:val="-1"/>
                <w:kern w:val="2"/>
                <w:sz w:val="24"/>
                <w:szCs w:val="22"/>
                <w:highlight w:val="none"/>
              </w:rPr>
            </w:pPr>
            <w:r>
              <w:rPr>
                <w:rFonts w:hint="eastAsia" w:ascii="宋体" w:hAnsi="宋体" w:cs="宋体"/>
                <w:color w:val="auto"/>
                <w:spacing w:val="-1"/>
                <w:kern w:val="2"/>
                <w:sz w:val="24"/>
                <w:szCs w:val="22"/>
                <w:highlight w:val="none"/>
              </w:rPr>
              <w:t>法定代表人姓名</w:t>
            </w:r>
          </w:p>
        </w:tc>
        <w:tc>
          <w:tcPr>
            <w:tcW w:w="6589" w:type="dxa"/>
            <w:gridSpan w:val="3"/>
            <w:tcBorders>
              <w:top w:val="single" w:color="auto" w:sz="4" w:space="0"/>
              <w:left w:val="nil"/>
              <w:bottom w:val="single" w:color="auto" w:sz="4" w:space="0"/>
              <w:right w:val="single" w:color="auto" w:sz="4" w:space="0"/>
            </w:tcBorders>
            <w:noWrap w:val="0"/>
            <w:vAlign w:val="center"/>
          </w:tcPr>
          <w:p w14:paraId="7A0BD70A">
            <w:pPr>
              <w:spacing w:line="300" w:lineRule="exact"/>
              <w:jc w:val="center"/>
              <w:rPr>
                <w:rFonts w:ascii="宋体" w:hAnsi="宋体" w:cs="宋体"/>
                <w:color w:val="auto"/>
                <w:kern w:val="2"/>
                <w:sz w:val="24"/>
                <w:szCs w:val="22"/>
                <w:highlight w:val="none"/>
              </w:rPr>
            </w:pPr>
          </w:p>
        </w:tc>
      </w:tr>
      <w:tr w14:paraId="3E72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A239E9F">
            <w:pPr>
              <w:spacing w:line="300" w:lineRule="exact"/>
              <w:ind w:right="-239"/>
              <w:jc w:val="center"/>
              <w:rPr>
                <w:rFonts w:ascii="宋体" w:hAnsi="宋体" w:cs="宋体"/>
                <w:color w:val="auto"/>
                <w:spacing w:val="-1"/>
                <w:kern w:val="2"/>
                <w:sz w:val="24"/>
                <w:szCs w:val="22"/>
                <w:highlight w:val="none"/>
              </w:rPr>
            </w:pPr>
            <w:r>
              <w:rPr>
                <w:rFonts w:hint="eastAsia" w:ascii="宋体" w:hAnsi="宋体" w:cs="宋体"/>
                <w:color w:val="auto"/>
                <w:spacing w:val="-1"/>
                <w:kern w:val="2"/>
                <w:sz w:val="24"/>
                <w:szCs w:val="22"/>
                <w:highlight w:val="none"/>
              </w:rPr>
              <w:t>统一机构代码</w:t>
            </w:r>
          </w:p>
        </w:tc>
        <w:tc>
          <w:tcPr>
            <w:tcW w:w="6589" w:type="dxa"/>
            <w:gridSpan w:val="3"/>
            <w:tcBorders>
              <w:top w:val="single" w:color="auto" w:sz="4" w:space="0"/>
              <w:left w:val="nil"/>
              <w:bottom w:val="single" w:color="auto" w:sz="4" w:space="0"/>
              <w:right w:val="single" w:color="auto" w:sz="4" w:space="0"/>
            </w:tcBorders>
            <w:noWrap w:val="0"/>
            <w:vAlign w:val="center"/>
          </w:tcPr>
          <w:p w14:paraId="7E94D3F7">
            <w:pPr>
              <w:spacing w:line="300" w:lineRule="exact"/>
              <w:jc w:val="center"/>
              <w:rPr>
                <w:rFonts w:ascii="宋体" w:hAnsi="宋体" w:cs="宋体"/>
                <w:color w:val="auto"/>
                <w:kern w:val="2"/>
                <w:sz w:val="24"/>
                <w:szCs w:val="22"/>
                <w:highlight w:val="none"/>
              </w:rPr>
            </w:pPr>
          </w:p>
        </w:tc>
      </w:tr>
      <w:tr w14:paraId="3175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2BA2E1B">
            <w:pPr>
              <w:spacing w:line="300" w:lineRule="exact"/>
              <w:ind w:right="-239"/>
              <w:jc w:val="center"/>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项目负责人</w:t>
            </w:r>
          </w:p>
        </w:tc>
        <w:tc>
          <w:tcPr>
            <w:tcW w:w="1933" w:type="dxa"/>
            <w:tcBorders>
              <w:top w:val="single" w:color="auto" w:sz="4" w:space="0"/>
              <w:left w:val="nil"/>
              <w:bottom w:val="single" w:color="auto" w:sz="4" w:space="0"/>
              <w:right w:val="single" w:color="auto" w:sz="4" w:space="0"/>
            </w:tcBorders>
            <w:noWrap w:val="0"/>
            <w:vAlign w:val="center"/>
          </w:tcPr>
          <w:p w14:paraId="67530127">
            <w:pPr>
              <w:spacing w:line="300" w:lineRule="exact"/>
              <w:jc w:val="center"/>
              <w:rPr>
                <w:rFonts w:ascii="宋体" w:hAnsi="宋体" w:cs="宋体"/>
                <w:color w:val="auto"/>
                <w:kern w:val="2"/>
                <w:sz w:val="24"/>
                <w:szCs w:val="22"/>
                <w:highlight w:val="none"/>
              </w:rPr>
            </w:pPr>
          </w:p>
        </w:tc>
        <w:tc>
          <w:tcPr>
            <w:tcW w:w="1425" w:type="dxa"/>
            <w:tcBorders>
              <w:top w:val="single" w:color="auto" w:sz="4" w:space="0"/>
              <w:left w:val="nil"/>
              <w:bottom w:val="single" w:color="auto" w:sz="4" w:space="0"/>
              <w:right w:val="single" w:color="auto" w:sz="4" w:space="0"/>
            </w:tcBorders>
            <w:noWrap w:val="0"/>
            <w:vAlign w:val="center"/>
          </w:tcPr>
          <w:p w14:paraId="44BB1084">
            <w:pPr>
              <w:spacing w:line="300" w:lineRule="exact"/>
              <w:ind w:right="-239"/>
              <w:jc w:val="center"/>
              <w:rPr>
                <w:rFonts w:ascii="宋体" w:hAnsi="宋体" w:cs="宋体"/>
                <w:color w:val="auto"/>
                <w:kern w:val="2"/>
                <w:sz w:val="24"/>
                <w:szCs w:val="22"/>
                <w:highlight w:val="none"/>
              </w:rPr>
            </w:pPr>
            <w:r>
              <w:rPr>
                <w:rFonts w:hint="eastAsia" w:ascii="宋体" w:hAnsi="宋体" w:cs="宋体"/>
                <w:color w:val="auto"/>
                <w:kern w:val="2"/>
                <w:sz w:val="24"/>
                <w:szCs w:val="22"/>
                <w:highlight w:val="none"/>
              </w:rPr>
              <w:t>联系方式</w:t>
            </w:r>
          </w:p>
        </w:tc>
        <w:tc>
          <w:tcPr>
            <w:tcW w:w="3231" w:type="dxa"/>
            <w:tcBorders>
              <w:top w:val="single" w:color="auto" w:sz="4" w:space="0"/>
              <w:left w:val="nil"/>
              <w:bottom w:val="single" w:color="auto" w:sz="4" w:space="0"/>
              <w:right w:val="single" w:color="auto" w:sz="4" w:space="0"/>
            </w:tcBorders>
            <w:noWrap w:val="0"/>
            <w:vAlign w:val="center"/>
          </w:tcPr>
          <w:p w14:paraId="3AA4B13E">
            <w:pPr>
              <w:spacing w:line="300" w:lineRule="exact"/>
              <w:jc w:val="center"/>
              <w:rPr>
                <w:rFonts w:ascii="宋体" w:hAnsi="宋体" w:cs="宋体"/>
                <w:color w:val="auto"/>
                <w:kern w:val="2"/>
                <w:sz w:val="24"/>
                <w:szCs w:val="22"/>
                <w:highlight w:val="none"/>
              </w:rPr>
            </w:pPr>
          </w:p>
        </w:tc>
      </w:tr>
      <w:tr w14:paraId="6AC7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6EFAA9C">
            <w:pPr>
              <w:spacing w:line="295" w:lineRule="exact"/>
              <w:ind w:right="-239"/>
              <w:jc w:val="center"/>
              <w:rPr>
                <w:rFonts w:hint="default" w:ascii="宋体" w:hAnsi="宋体" w:eastAsia="宋体" w:cs="宋体"/>
                <w:color w:val="auto"/>
                <w:kern w:val="2"/>
                <w:sz w:val="24"/>
                <w:szCs w:val="22"/>
                <w:highlight w:val="none"/>
                <w:lang w:val="en-US" w:eastAsia="zh-CN"/>
              </w:rPr>
            </w:pPr>
            <w:r>
              <w:rPr>
                <w:rFonts w:hint="eastAsia" w:ascii="宋体" w:hAnsi="宋体" w:cs="宋体"/>
                <w:color w:val="auto"/>
                <w:kern w:val="2"/>
                <w:sz w:val="24"/>
                <w:szCs w:val="22"/>
                <w:highlight w:val="none"/>
                <w:lang w:val="en-US" w:eastAsia="zh-CN"/>
              </w:rPr>
              <w:t>服务内容</w:t>
            </w:r>
          </w:p>
        </w:tc>
        <w:tc>
          <w:tcPr>
            <w:tcW w:w="6589" w:type="dxa"/>
            <w:gridSpan w:val="3"/>
            <w:tcBorders>
              <w:top w:val="single" w:color="auto" w:sz="4" w:space="0"/>
              <w:left w:val="nil"/>
              <w:bottom w:val="single" w:color="auto" w:sz="4" w:space="0"/>
              <w:right w:val="single" w:color="auto" w:sz="4" w:space="0"/>
            </w:tcBorders>
            <w:noWrap w:val="0"/>
            <w:vAlign w:val="center"/>
          </w:tcPr>
          <w:p w14:paraId="725CAB86">
            <w:pPr>
              <w:spacing w:line="295" w:lineRule="exact"/>
              <w:jc w:val="center"/>
              <w:rPr>
                <w:rFonts w:ascii="宋体" w:hAnsi="宋体" w:cs="宋体"/>
                <w:color w:val="auto"/>
                <w:kern w:val="2"/>
                <w:sz w:val="24"/>
                <w:szCs w:val="22"/>
                <w:highlight w:val="none"/>
                <w:u w:val="single"/>
              </w:rPr>
            </w:pPr>
          </w:p>
        </w:tc>
      </w:tr>
      <w:tr w14:paraId="7A14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374A679">
            <w:pPr>
              <w:spacing w:line="307" w:lineRule="exact"/>
              <w:ind w:right="-239"/>
              <w:jc w:val="center"/>
              <w:rPr>
                <w:rFonts w:hint="eastAsia" w:ascii="宋体" w:hAnsi="宋体" w:cs="宋体"/>
                <w:color w:val="auto"/>
                <w:spacing w:val="-1"/>
                <w:kern w:val="2"/>
                <w:sz w:val="24"/>
                <w:szCs w:val="22"/>
                <w:highlight w:val="none"/>
              </w:rPr>
            </w:pPr>
            <w:r>
              <w:rPr>
                <w:rFonts w:hint="eastAsia" w:ascii="宋体" w:hAnsi="宋体" w:cs="宋体"/>
                <w:color w:val="auto"/>
                <w:spacing w:val="10"/>
                <w:kern w:val="2"/>
                <w:sz w:val="24"/>
                <w:szCs w:val="24"/>
                <w:highlight w:val="none"/>
                <w:lang w:eastAsia="zh-CN"/>
              </w:rPr>
              <w:t>服务期限</w:t>
            </w:r>
          </w:p>
        </w:tc>
        <w:tc>
          <w:tcPr>
            <w:tcW w:w="6589" w:type="dxa"/>
            <w:gridSpan w:val="3"/>
            <w:tcBorders>
              <w:top w:val="single" w:color="auto" w:sz="4" w:space="0"/>
              <w:left w:val="nil"/>
              <w:bottom w:val="single" w:color="auto" w:sz="4" w:space="0"/>
              <w:right w:val="single" w:color="auto" w:sz="4" w:space="0"/>
            </w:tcBorders>
            <w:noWrap w:val="0"/>
            <w:vAlign w:val="center"/>
          </w:tcPr>
          <w:p w14:paraId="4A5BFAAB">
            <w:pPr>
              <w:spacing w:line="307" w:lineRule="exact"/>
              <w:ind w:left="108" w:right="-239"/>
              <w:rPr>
                <w:rFonts w:hint="eastAsia" w:ascii="宋体" w:hAnsi="宋体" w:cs="宋体"/>
                <w:color w:val="auto"/>
                <w:spacing w:val="-1"/>
                <w:kern w:val="2"/>
                <w:sz w:val="24"/>
                <w:szCs w:val="22"/>
                <w:highlight w:val="none"/>
              </w:rPr>
            </w:pPr>
          </w:p>
        </w:tc>
      </w:tr>
      <w:tr w14:paraId="419D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DD60956">
            <w:pPr>
              <w:spacing w:line="240" w:lineRule="exact"/>
              <w:ind w:left="1164" w:right="-239"/>
              <w:jc w:val="center"/>
              <w:rPr>
                <w:rFonts w:ascii="宋体" w:hAnsi="宋体" w:cs="宋体"/>
                <w:color w:val="auto"/>
                <w:kern w:val="2"/>
                <w:sz w:val="24"/>
                <w:szCs w:val="22"/>
                <w:highlight w:val="none"/>
              </w:rPr>
            </w:pPr>
          </w:p>
          <w:p w14:paraId="6FC09AA9">
            <w:pPr>
              <w:spacing w:line="307" w:lineRule="exact"/>
              <w:ind w:right="-239"/>
              <w:jc w:val="center"/>
              <w:rPr>
                <w:rFonts w:hint="eastAsia" w:ascii="宋体" w:hAnsi="宋体" w:eastAsia="宋体" w:cs="宋体"/>
                <w:color w:val="auto"/>
                <w:kern w:val="2"/>
                <w:sz w:val="24"/>
                <w:szCs w:val="22"/>
                <w:highlight w:val="none"/>
                <w:lang w:eastAsia="zh-CN"/>
              </w:rPr>
            </w:pPr>
            <w:r>
              <w:rPr>
                <w:rFonts w:hint="eastAsia" w:ascii="宋体" w:hAnsi="宋体" w:cs="宋体"/>
                <w:color w:val="auto"/>
                <w:spacing w:val="-1"/>
                <w:kern w:val="2"/>
                <w:sz w:val="24"/>
                <w:szCs w:val="22"/>
                <w:highlight w:val="none"/>
              </w:rPr>
              <w:t>磋商总报价</w:t>
            </w:r>
            <w:r>
              <w:rPr>
                <w:rFonts w:hint="eastAsia" w:ascii="宋体" w:hAnsi="宋体" w:cs="宋体"/>
                <w:color w:val="auto"/>
                <w:spacing w:val="-1"/>
                <w:kern w:val="2"/>
                <w:sz w:val="24"/>
                <w:szCs w:val="22"/>
                <w:highlight w:val="none"/>
                <w:lang w:eastAsia="zh-CN"/>
              </w:rPr>
              <w:t>（</w:t>
            </w:r>
            <w:r>
              <w:rPr>
                <w:rFonts w:hint="eastAsia" w:ascii="宋体" w:hAnsi="宋体" w:cs="宋体"/>
                <w:color w:val="auto"/>
                <w:spacing w:val="-1"/>
                <w:kern w:val="2"/>
                <w:sz w:val="24"/>
                <w:szCs w:val="22"/>
                <w:highlight w:val="none"/>
                <w:lang w:val="en-US" w:eastAsia="zh-CN"/>
              </w:rPr>
              <w:t>元</w:t>
            </w:r>
            <w:r>
              <w:rPr>
                <w:rFonts w:hint="eastAsia" w:ascii="宋体" w:hAnsi="宋体" w:cs="宋体"/>
                <w:color w:val="auto"/>
                <w:spacing w:val="-1"/>
                <w:kern w:val="2"/>
                <w:sz w:val="24"/>
                <w:szCs w:val="22"/>
                <w:highlight w:val="none"/>
                <w:lang w:eastAsia="zh-CN"/>
              </w:rPr>
              <w:t>）</w:t>
            </w:r>
          </w:p>
        </w:tc>
        <w:tc>
          <w:tcPr>
            <w:tcW w:w="6589" w:type="dxa"/>
            <w:gridSpan w:val="3"/>
            <w:tcBorders>
              <w:top w:val="single" w:color="auto" w:sz="4" w:space="0"/>
              <w:left w:val="nil"/>
              <w:bottom w:val="single" w:color="auto" w:sz="4" w:space="0"/>
              <w:right w:val="single" w:color="auto" w:sz="4" w:space="0"/>
            </w:tcBorders>
            <w:noWrap w:val="0"/>
            <w:vAlign w:val="center"/>
          </w:tcPr>
          <w:p w14:paraId="2A765F4F">
            <w:pPr>
              <w:spacing w:line="240" w:lineRule="exact"/>
              <w:ind w:left="108" w:right="-239"/>
              <w:jc w:val="center"/>
              <w:rPr>
                <w:rFonts w:ascii="宋体" w:hAnsi="宋体" w:cs="宋体"/>
                <w:color w:val="auto"/>
                <w:kern w:val="2"/>
                <w:sz w:val="24"/>
                <w:szCs w:val="22"/>
                <w:highlight w:val="none"/>
              </w:rPr>
            </w:pPr>
          </w:p>
          <w:p w14:paraId="27DBD587">
            <w:pPr>
              <w:spacing w:line="307" w:lineRule="exact"/>
              <w:ind w:left="108" w:right="-239"/>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大写：</w:t>
            </w:r>
            <w:r>
              <w:rPr>
                <w:rFonts w:hint="eastAsia" w:ascii="宋体" w:hAnsi="宋体" w:cs="宋体"/>
                <w:color w:val="auto"/>
                <w:spacing w:val="4"/>
                <w:kern w:val="2"/>
                <w:sz w:val="24"/>
                <w:szCs w:val="22"/>
                <w:highlight w:val="none"/>
              </w:rPr>
              <w:t xml:space="preserve">       </w:t>
            </w:r>
          </w:p>
          <w:p w14:paraId="453082EF">
            <w:pPr>
              <w:spacing w:line="307" w:lineRule="exact"/>
              <w:ind w:left="108" w:right="-239"/>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小写：</w:t>
            </w:r>
            <w:r>
              <w:rPr>
                <w:rFonts w:hint="eastAsia" w:ascii="宋体" w:hAnsi="宋体" w:cs="宋体"/>
                <w:color w:val="auto"/>
                <w:spacing w:val="4"/>
                <w:kern w:val="2"/>
                <w:sz w:val="24"/>
                <w:szCs w:val="22"/>
                <w:highlight w:val="none"/>
              </w:rPr>
              <w:t xml:space="preserve">      </w:t>
            </w:r>
          </w:p>
        </w:tc>
      </w:tr>
      <w:tr w14:paraId="154B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24FF5A4">
            <w:pPr>
              <w:spacing w:line="427" w:lineRule="exact"/>
              <w:ind w:right="-239"/>
              <w:jc w:val="center"/>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磋商有效期</w:t>
            </w:r>
          </w:p>
        </w:tc>
        <w:tc>
          <w:tcPr>
            <w:tcW w:w="6589" w:type="dxa"/>
            <w:gridSpan w:val="3"/>
            <w:tcBorders>
              <w:top w:val="single" w:color="auto" w:sz="4" w:space="0"/>
              <w:left w:val="nil"/>
              <w:bottom w:val="single" w:color="auto" w:sz="4" w:space="0"/>
              <w:right w:val="single" w:color="auto" w:sz="4" w:space="0"/>
            </w:tcBorders>
            <w:noWrap w:val="0"/>
            <w:vAlign w:val="center"/>
          </w:tcPr>
          <w:p w14:paraId="37EA4891">
            <w:pPr>
              <w:spacing w:line="423" w:lineRule="exact"/>
              <w:ind w:right="-239"/>
              <w:rPr>
                <w:rFonts w:ascii="宋体" w:hAnsi="宋体" w:cs="宋体"/>
                <w:color w:val="auto"/>
                <w:kern w:val="2"/>
                <w:sz w:val="24"/>
                <w:szCs w:val="22"/>
                <w:highlight w:val="none"/>
              </w:rPr>
            </w:pPr>
          </w:p>
        </w:tc>
      </w:tr>
      <w:tr w14:paraId="1C53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7BBF83B">
            <w:pPr>
              <w:adjustRightInd w:val="0"/>
              <w:snapToGrid w:val="0"/>
              <w:spacing w:line="400" w:lineRule="exact"/>
              <w:jc w:val="center"/>
              <w:rPr>
                <w:rFonts w:ascii="宋体" w:hAnsi="宋体" w:cs="宋体"/>
                <w:b/>
                <w:color w:val="auto"/>
                <w:kern w:val="2"/>
                <w:sz w:val="24"/>
                <w:szCs w:val="22"/>
                <w:highlight w:val="none"/>
              </w:rPr>
            </w:pPr>
            <w:r>
              <w:rPr>
                <w:rFonts w:hint="eastAsia" w:ascii="宋体" w:hAnsi="宋体" w:cs="宋体"/>
                <w:bCs/>
                <w:color w:val="auto"/>
                <w:kern w:val="2"/>
                <w:sz w:val="24"/>
                <w:szCs w:val="22"/>
                <w:highlight w:val="none"/>
              </w:rPr>
              <w:t>备注</w:t>
            </w:r>
          </w:p>
        </w:tc>
        <w:tc>
          <w:tcPr>
            <w:tcW w:w="6589" w:type="dxa"/>
            <w:gridSpan w:val="3"/>
            <w:tcBorders>
              <w:top w:val="single" w:color="auto" w:sz="4" w:space="0"/>
              <w:left w:val="nil"/>
              <w:bottom w:val="single" w:color="auto" w:sz="4" w:space="0"/>
              <w:right w:val="single" w:color="auto" w:sz="4" w:space="0"/>
            </w:tcBorders>
            <w:noWrap w:val="0"/>
            <w:vAlign w:val="center"/>
          </w:tcPr>
          <w:p w14:paraId="4E643E69">
            <w:pPr>
              <w:suppressAutoHyphens/>
              <w:snapToGrid w:val="0"/>
              <w:spacing w:line="400" w:lineRule="exact"/>
              <w:rPr>
                <w:rFonts w:ascii="宋体" w:hAnsi="宋体" w:cs="宋体"/>
                <w:b/>
                <w:color w:val="auto"/>
                <w:kern w:val="2"/>
                <w:sz w:val="24"/>
                <w:szCs w:val="22"/>
                <w:highlight w:val="none"/>
              </w:rPr>
            </w:pPr>
          </w:p>
        </w:tc>
      </w:tr>
    </w:tbl>
    <w:p w14:paraId="553ED15B">
      <w:pPr>
        <w:widowControl w:val="0"/>
        <w:autoSpaceDE w:val="0"/>
        <w:autoSpaceDN w:val="0"/>
        <w:adjustRightInd w:val="0"/>
        <w:spacing w:line="360" w:lineRule="auto"/>
        <w:rPr>
          <w:rFonts w:ascii="宋体" w:hAnsi="宋体" w:cs="宋体"/>
          <w:color w:val="auto"/>
          <w:sz w:val="24"/>
          <w:szCs w:val="24"/>
          <w:highlight w:val="none"/>
          <w:lang w:val="en-GB"/>
        </w:rPr>
      </w:pPr>
      <w:r>
        <w:rPr>
          <w:rFonts w:hint="eastAsia" w:ascii="宋体" w:hAnsi="宋体" w:cs="宋体"/>
          <w:color w:val="auto"/>
          <w:spacing w:val="10"/>
          <w:sz w:val="24"/>
          <w:szCs w:val="24"/>
          <w:highlight w:val="none"/>
        </w:rPr>
        <w:t>表中内容不允许缺项。</w:t>
      </w:r>
      <w:r>
        <w:rPr>
          <w:rFonts w:hint="eastAsia" w:ascii="宋体" w:hAnsi="宋体" w:cs="宋体"/>
          <w:color w:val="auto"/>
          <w:sz w:val="24"/>
          <w:szCs w:val="24"/>
          <w:highlight w:val="none"/>
          <w:lang w:val="en-GB"/>
        </w:rPr>
        <w:t xml:space="preserve">              </w:t>
      </w:r>
    </w:p>
    <w:p w14:paraId="6BF1BA02">
      <w:pPr>
        <w:autoSpaceDE w:val="0"/>
        <w:autoSpaceDN w:val="0"/>
        <w:adjustRightInd w:val="0"/>
        <w:snapToGrid w:val="0"/>
        <w:spacing w:after="200" w:line="360" w:lineRule="auto"/>
        <w:ind w:firstLine="1920" w:firstLineChars="800"/>
        <w:rPr>
          <w:rFonts w:hint="eastAsia" w:ascii="宋体" w:hAnsi="宋体" w:cs="宋体"/>
          <w:color w:val="auto"/>
          <w:sz w:val="24"/>
          <w:szCs w:val="24"/>
          <w:highlight w:val="none"/>
          <w:lang w:val="en-GB"/>
        </w:rPr>
      </w:pPr>
    </w:p>
    <w:p w14:paraId="4F15488F">
      <w:pPr>
        <w:autoSpaceDE w:val="0"/>
        <w:autoSpaceDN w:val="0"/>
        <w:adjustRightInd w:val="0"/>
        <w:snapToGrid w:val="0"/>
        <w:spacing w:after="200" w:line="360" w:lineRule="auto"/>
        <w:ind w:firstLine="2640" w:firstLineChars="11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供应商：</w:t>
      </w:r>
      <w:r>
        <w:rPr>
          <w:rFonts w:hint="eastAsia" w:ascii="宋体" w:hAnsi="宋体" w:cs="宋体"/>
          <w:color w:val="auto"/>
          <w:sz w:val="24"/>
          <w:szCs w:val="24"/>
          <w:highlight w:val="none"/>
          <w:u w:val="single"/>
          <w:lang w:val="en-GB"/>
        </w:rPr>
        <w:t xml:space="preserve">                         </w:t>
      </w:r>
      <w:r>
        <w:rPr>
          <w:rFonts w:hint="eastAsia" w:ascii="宋体" w:hAnsi="宋体" w:cs="宋体"/>
          <w:color w:val="auto"/>
          <w:sz w:val="24"/>
          <w:szCs w:val="24"/>
          <w:highlight w:val="none"/>
          <w:lang w:val="en-GB"/>
        </w:rPr>
        <w:t>（</w:t>
      </w:r>
      <w:r>
        <w:rPr>
          <w:rFonts w:hint="eastAsia" w:ascii="宋体" w:hAnsi="宋体" w:eastAsia="宋体" w:cs="宋体"/>
          <w:bCs/>
          <w:color w:val="auto"/>
          <w:sz w:val="24"/>
          <w:szCs w:val="24"/>
          <w:highlight w:val="none"/>
        </w:rPr>
        <w:t>企业电子签章</w:t>
      </w:r>
      <w:r>
        <w:rPr>
          <w:rFonts w:hint="eastAsia" w:ascii="宋体" w:hAnsi="宋体" w:cs="宋体"/>
          <w:color w:val="auto"/>
          <w:sz w:val="24"/>
          <w:szCs w:val="24"/>
          <w:highlight w:val="none"/>
          <w:lang w:val="en-GB"/>
        </w:rPr>
        <w:t>）</w:t>
      </w:r>
    </w:p>
    <w:p w14:paraId="4DDA6B96">
      <w:pPr>
        <w:autoSpaceDE w:val="0"/>
        <w:autoSpaceDN w:val="0"/>
        <w:adjustRightInd w:val="0"/>
        <w:snapToGrid w:val="0"/>
        <w:spacing w:after="200" w:line="360" w:lineRule="auto"/>
        <w:ind w:firstLine="2640" w:firstLineChars="11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法定代表人或授权委托人：</w:t>
      </w:r>
      <w:r>
        <w:rPr>
          <w:rFonts w:hint="eastAsia" w:ascii="宋体" w:hAnsi="宋体" w:cs="宋体"/>
          <w:color w:val="auto"/>
          <w:sz w:val="24"/>
          <w:szCs w:val="24"/>
          <w:highlight w:val="none"/>
          <w:u w:val="single"/>
          <w:lang w:val="en-GB"/>
        </w:rPr>
        <w:t xml:space="preserve">           </w:t>
      </w:r>
      <w:r>
        <w:rPr>
          <w:rFonts w:hint="eastAsia" w:ascii="宋体" w:hAnsi="宋体" w:cs="宋体"/>
          <w:color w:val="auto"/>
          <w:sz w:val="24"/>
          <w:szCs w:val="24"/>
          <w:highlight w:val="none"/>
          <w:lang w:val="en-GB"/>
        </w:rPr>
        <w:t>（签章）</w:t>
      </w:r>
    </w:p>
    <w:p w14:paraId="4389665C">
      <w:pPr>
        <w:spacing w:line="480" w:lineRule="auto"/>
        <w:ind w:firstLine="2880" w:firstLineChars="1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        年      月      日</w:t>
      </w:r>
    </w:p>
    <w:p w14:paraId="576FC711">
      <w:pPr>
        <w:autoSpaceDE w:val="0"/>
        <w:autoSpaceDN w:val="0"/>
        <w:adjustRightInd w:val="0"/>
        <w:snapToGrid w:val="0"/>
        <w:spacing w:after="200" w:line="360" w:lineRule="auto"/>
        <w:rPr>
          <w:rFonts w:ascii="宋体" w:hAnsi="宋体" w:cs="宋体"/>
          <w:color w:val="auto"/>
          <w:sz w:val="24"/>
          <w:szCs w:val="24"/>
          <w:highlight w:val="none"/>
          <w:lang w:val="en-GB"/>
        </w:rPr>
      </w:pPr>
    </w:p>
    <w:p w14:paraId="2CF763DB">
      <w:pPr>
        <w:spacing w:line="480" w:lineRule="exact"/>
        <w:jc w:val="both"/>
        <w:outlineLvl w:val="0"/>
        <w:rPr>
          <w:rFonts w:hint="eastAsia" w:ascii="宋体" w:hAnsi="宋体" w:eastAsia="宋体" w:cs="宋体"/>
          <w:b/>
          <w:color w:val="auto"/>
          <w:kern w:val="2"/>
          <w:sz w:val="24"/>
          <w:szCs w:val="24"/>
          <w:highlight w:val="none"/>
        </w:rPr>
      </w:pPr>
      <w:bookmarkStart w:id="65" w:name="_Toc148365438"/>
      <w:bookmarkStart w:id="66" w:name="_Toc148365111"/>
      <w:bookmarkStart w:id="67" w:name="_Toc20257"/>
    </w:p>
    <w:p w14:paraId="5A16C26A">
      <w:pP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br w:type="page"/>
      </w:r>
    </w:p>
    <w:p w14:paraId="35BDB804">
      <w:pPr>
        <w:spacing w:line="480" w:lineRule="exact"/>
        <w:jc w:val="center"/>
        <w:outlineLvl w:val="0"/>
        <w:rPr>
          <w:rFonts w:hint="eastAsia" w:ascii="宋体" w:hAnsi="宋体" w:eastAsia="宋体" w:cs="宋体"/>
          <w:b/>
          <w:bCs/>
          <w:color w:val="auto"/>
          <w:kern w:val="2"/>
          <w:sz w:val="24"/>
          <w:szCs w:val="24"/>
          <w:highlight w:val="none"/>
        </w:rPr>
      </w:pPr>
      <w:bookmarkStart w:id="68" w:name="_Toc15276"/>
      <w:r>
        <w:rPr>
          <w:rFonts w:hint="eastAsia" w:ascii="宋体" w:hAnsi="宋体" w:eastAsia="宋体" w:cs="宋体"/>
          <w:b/>
          <w:color w:val="auto"/>
          <w:kern w:val="2"/>
          <w:sz w:val="24"/>
          <w:szCs w:val="24"/>
          <w:highlight w:val="none"/>
        </w:rPr>
        <w:t>二、法定代表人身份证明</w:t>
      </w:r>
      <w:bookmarkEnd w:id="65"/>
      <w:bookmarkEnd w:id="66"/>
      <w:bookmarkEnd w:id="67"/>
      <w:bookmarkEnd w:id="68"/>
    </w:p>
    <w:p w14:paraId="6C0F05C5">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p>
    <w:p w14:paraId="79585763">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单位性质：</w:t>
      </w:r>
    </w:p>
    <w:p w14:paraId="08FD1ECE">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地址：</w:t>
      </w:r>
    </w:p>
    <w:p w14:paraId="7D1AF1DC">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成立时间： 年 月 日</w:t>
      </w:r>
    </w:p>
    <w:p w14:paraId="5EA95769">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经营期限：</w:t>
      </w:r>
    </w:p>
    <w:p w14:paraId="10A2EC5E">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姓名： 性别： 年龄：职务：</w:t>
      </w:r>
    </w:p>
    <w:p w14:paraId="17FC0553">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系（供应商名称）的法定代表人。</w:t>
      </w:r>
    </w:p>
    <w:p w14:paraId="2B588121">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特此证明。</w:t>
      </w:r>
    </w:p>
    <w:p w14:paraId="67D842D8">
      <w:pPr>
        <w:spacing w:line="480" w:lineRule="auto"/>
        <w:ind w:firstLine="2916" w:firstLineChars="1215"/>
        <w:rPr>
          <w:rFonts w:hint="eastAsia" w:ascii="宋体" w:hAnsi="宋体" w:eastAsia="宋体" w:cs="宋体"/>
          <w:color w:val="auto"/>
          <w:kern w:val="2"/>
          <w:sz w:val="24"/>
          <w:szCs w:val="24"/>
          <w:highlight w:val="none"/>
        </w:rPr>
      </w:pPr>
    </w:p>
    <w:p w14:paraId="5E2554F2">
      <w:pPr>
        <w:spacing w:line="480" w:lineRule="exact"/>
        <w:ind w:firstLine="480" w:firstLineChars="200"/>
        <w:jc w:val="center"/>
        <w:rPr>
          <w:rFonts w:hint="eastAsia" w:ascii="宋体" w:hAnsi="宋体" w:eastAsia="宋体" w:cs="宋体"/>
          <w:color w:val="auto"/>
          <w:kern w:val="2"/>
          <w:sz w:val="24"/>
          <w:szCs w:val="24"/>
          <w:highlight w:val="none"/>
        </w:rPr>
      </w:pPr>
    </w:p>
    <w:p w14:paraId="4E573784">
      <w:pPr>
        <w:spacing w:line="600" w:lineRule="auto"/>
        <w:ind w:firstLine="3880" w:firstLineChars="161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供应商：(企业电子签章)</w:t>
      </w:r>
    </w:p>
    <w:p w14:paraId="71F90F46">
      <w:pPr>
        <w:spacing w:line="600" w:lineRule="auto"/>
        <w:ind w:firstLine="3880" w:firstLineChars="161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年   月   日</w:t>
      </w:r>
    </w:p>
    <w:p w14:paraId="3D44F3B0">
      <w:pPr>
        <w:spacing w:line="480" w:lineRule="auto"/>
        <w:ind w:firstLine="480"/>
        <w:rPr>
          <w:rFonts w:hint="eastAsia" w:ascii="宋体" w:hAnsi="宋体" w:eastAsia="宋体" w:cs="宋体"/>
          <w:bCs/>
          <w:color w:val="auto"/>
          <w:sz w:val="22"/>
          <w:highlight w:val="none"/>
        </w:rPr>
      </w:pPr>
    </w:p>
    <w:p w14:paraId="6E2C848C">
      <w:pPr>
        <w:spacing w:line="480" w:lineRule="auto"/>
        <w:ind w:firstLine="480"/>
        <w:rPr>
          <w:rFonts w:hint="eastAsia" w:ascii="宋体" w:hAnsi="宋体" w:eastAsia="宋体" w:cs="宋体"/>
          <w:bCs/>
          <w:color w:val="auto"/>
          <w:sz w:val="22"/>
          <w:highlight w:val="none"/>
        </w:rPr>
      </w:pPr>
    </w:p>
    <w:p w14:paraId="3E0AF6AC">
      <w:pPr>
        <w:spacing w:line="480" w:lineRule="auto"/>
        <w:ind w:firstLine="480"/>
        <w:rPr>
          <w:rFonts w:hint="eastAsia" w:ascii="宋体" w:hAnsi="宋体" w:eastAsia="宋体" w:cs="宋体"/>
          <w:bCs/>
          <w:color w:val="auto"/>
          <w:sz w:val="22"/>
          <w:highlight w:val="none"/>
        </w:rPr>
        <w:sectPr>
          <w:headerReference r:id="rId8" w:type="default"/>
          <w:footerReference r:id="rId9" w:type="default"/>
          <w:pgSz w:w="11906" w:h="16838"/>
          <w:pgMar w:top="1418" w:right="1134" w:bottom="1418" w:left="1134" w:header="851" w:footer="992" w:gutter="0"/>
          <w:pgNumType w:fmt="decimal"/>
          <w:cols w:space="720" w:num="1"/>
          <w:docGrid w:type="lines" w:linePitch="312" w:charSpace="0"/>
        </w:sectPr>
      </w:pPr>
    </w:p>
    <w:p w14:paraId="4C676D96">
      <w:pPr>
        <w:rPr>
          <w:rFonts w:hint="eastAsia"/>
          <w:color w:val="auto"/>
          <w:highlight w:val="none"/>
        </w:rPr>
      </w:pPr>
    </w:p>
    <w:p w14:paraId="62B66A24">
      <w:pPr>
        <w:spacing w:line="480" w:lineRule="exact"/>
        <w:jc w:val="center"/>
        <w:outlineLvl w:val="0"/>
        <w:rPr>
          <w:rFonts w:ascii="宋体" w:hAnsi="宋体"/>
          <w:b/>
          <w:bCs/>
          <w:color w:val="auto"/>
          <w:kern w:val="2"/>
          <w:sz w:val="24"/>
          <w:szCs w:val="24"/>
          <w:highlight w:val="none"/>
        </w:rPr>
      </w:pPr>
      <w:bookmarkStart w:id="69" w:name="_Toc5964"/>
      <w:bookmarkStart w:id="70" w:name="_Toc148365112"/>
      <w:bookmarkStart w:id="71" w:name="_Toc16371"/>
      <w:bookmarkStart w:id="72" w:name="_Toc148365439"/>
      <w:r>
        <w:rPr>
          <w:rFonts w:hint="eastAsia" w:ascii="宋体" w:hAnsi="宋体" w:cs="宋体"/>
          <w:b/>
          <w:color w:val="auto"/>
          <w:kern w:val="2"/>
          <w:sz w:val="24"/>
          <w:szCs w:val="24"/>
          <w:highlight w:val="none"/>
        </w:rPr>
        <w:t>三、授权委托书</w:t>
      </w:r>
      <w:bookmarkEnd w:id="69"/>
      <w:bookmarkEnd w:id="70"/>
      <w:bookmarkEnd w:id="71"/>
      <w:bookmarkEnd w:id="72"/>
    </w:p>
    <w:p w14:paraId="7F9E074B">
      <w:pPr>
        <w:topLinePunct/>
        <w:spacing w:line="480" w:lineRule="exact"/>
        <w:ind w:firstLine="480" w:firstLineChars="200"/>
        <w:rPr>
          <w:rFonts w:ascii="宋体" w:hAnsi="宋体"/>
          <w:color w:val="auto"/>
          <w:kern w:val="2"/>
          <w:sz w:val="24"/>
          <w:szCs w:val="24"/>
          <w:highlight w:val="none"/>
        </w:rPr>
      </w:pPr>
      <w:r>
        <w:rPr>
          <w:rFonts w:ascii="宋体" w:hAnsi="宋体"/>
          <w:color w:val="auto"/>
          <w:kern w:val="2"/>
          <w:sz w:val="24"/>
          <w:szCs w:val="24"/>
          <w:highlight w:val="none"/>
        </w:rPr>
        <w:t>本人</w:t>
      </w:r>
      <w:r>
        <w:rPr>
          <w:rFonts w:ascii="宋体" w:hAnsi="宋体"/>
          <w:color w:val="auto"/>
          <w:kern w:val="2"/>
          <w:sz w:val="24"/>
          <w:szCs w:val="24"/>
          <w:highlight w:val="none"/>
          <w:u w:val="single"/>
        </w:rPr>
        <w:t>（姓名）</w:t>
      </w:r>
      <w:r>
        <w:rPr>
          <w:rFonts w:ascii="宋体" w:hAnsi="宋体"/>
          <w:color w:val="auto"/>
          <w:kern w:val="2"/>
          <w:sz w:val="24"/>
          <w:szCs w:val="24"/>
          <w:highlight w:val="none"/>
        </w:rPr>
        <w:t>系</w:t>
      </w:r>
      <w:r>
        <w:rPr>
          <w:rFonts w:ascii="宋体" w:hAnsi="宋体"/>
          <w:color w:val="auto"/>
          <w:kern w:val="2"/>
          <w:sz w:val="24"/>
          <w:szCs w:val="24"/>
          <w:highlight w:val="none"/>
          <w:u w:val="single"/>
        </w:rPr>
        <w:t>（</w:t>
      </w:r>
      <w:r>
        <w:rPr>
          <w:rFonts w:hint="eastAsia" w:ascii="宋体" w:hAnsi="宋体"/>
          <w:color w:val="auto"/>
          <w:kern w:val="2"/>
          <w:sz w:val="24"/>
          <w:szCs w:val="24"/>
          <w:highlight w:val="none"/>
          <w:u w:val="single"/>
        </w:rPr>
        <w:t>供应商</w:t>
      </w:r>
      <w:r>
        <w:rPr>
          <w:rFonts w:ascii="宋体" w:hAnsi="宋体"/>
          <w:color w:val="auto"/>
          <w:kern w:val="2"/>
          <w:sz w:val="24"/>
          <w:szCs w:val="24"/>
          <w:highlight w:val="none"/>
          <w:u w:val="single"/>
        </w:rPr>
        <w:t>名称）</w:t>
      </w:r>
      <w:r>
        <w:rPr>
          <w:rFonts w:ascii="宋体" w:hAnsi="宋体"/>
          <w:color w:val="auto"/>
          <w:kern w:val="2"/>
          <w:sz w:val="24"/>
          <w:szCs w:val="24"/>
          <w:highlight w:val="none"/>
        </w:rPr>
        <w:t>的法定代表人，现委托</w:t>
      </w:r>
      <w:r>
        <w:rPr>
          <w:rFonts w:ascii="宋体" w:hAnsi="宋体"/>
          <w:color w:val="auto"/>
          <w:kern w:val="2"/>
          <w:sz w:val="24"/>
          <w:szCs w:val="24"/>
          <w:highlight w:val="none"/>
          <w:u w:val="single"/>
        </w:rPr>
        <w:t>（姓名）</w:t>
      </w:r>
      <w:r>
        <w:rPr>
          <w:rFonts w:ascii="宋体" w:hAnsi="宋体"/>
          <w:color w:val="auto"/>
          <w:kern w:val="2"/>
          <w:sz w:val="24"/>
          <w:szCs w:val="24"/>
          <w:highlight w:val="none"/>
        </w:rPr>
        <w:t>为我方代理人。代理人根据授权，以我方名义签署、澄清</w:t>
      </w:r>
      <w:r>
        <w:rPr>
          <w:rFonts w:hint="eastAsia" w:ascii="宋体" w:hAnsi="宋体"/>
          <w:color w:val="auto"/>
          <w:kern w:val="2"/>
          <w:sz w:val="24"/>
          <w:szCs w:val="24"/>
          <w:highlight w:val="none"/>
        </w:rPr>
        <w:t>、说明、补正</w:t>
      </w:r>
      <w:r>
        <w:rPr>
          <w:rFonts w:ascii="宋体" w:hAnsi="宋体"/>
          <w:color w:val="auto"/>
          <w:kern w:val="2"/>
          <w:sz w:val="24"/>
          <w:szCs w:val="24"/>
          <w:highlight w:val="none"/>
        </w:rPr>
        <w:t>、递交、撤回、修改</w:t>
      </w:r>
      <w:r>
        <w:rPr>
          <w:rFonts w:ascii="宋体" w:hAnsi="宋体"/>
          <w:color w:val="auto"/>
          <w:kern w:val="2"/>
          <w:sz w:val="24"/>
          <w:szCs w:val="24"/>
          <w:highlight w:val="none"/>
          <w:u w:val="single"/>
        </w:rPr>
        <w:t>（项目名称）</w:t>
      </w:r>
      <w:r>
        <w:rPr>
          <w:rFonts w:hint="eastAsia" w:ascii="宋体" w:hAnsi="宋体"/>
          <w:color w:val="auto"/>
          <w:kern w:val="2"/>
          <w:sz w:val="24"/>
          <w:szCs w:val="24"/>
          <w:highlight w:val="none"/>
        </w:rPr>
        <w:t>磋商响应文件</w:t>
      </w:r>
      <w:r>
        <w:rPr>
          <w:rFonts w:ascii="宋体" w:hAnsi="宋体"/>
          <w:color w:val="auto"/>
          <w:kern w:val="2"/>
          <w:sz w:val="24"/>
          <w:szCs w:val="24"/>
          <w:highlight w:val="none"/>
        </w:rPr>
        <w:t>、签订合同和处理有关事宜，其法律后果由我方承担。</w:t>
      </w:r>
    </w:p>
    <w:p w14:paraId="625738A4">
      <w:pPr>
        <w:spacing w:line="480" w:lineRule="exact"/>
        <w:ind w:firstLine="480" w:firstLineChars="200"/>
        <w:rPr>
          <w:rFonts w:ascii="宋体" w:hAnsi="宋体"/>
          <w:color w:val="auto"/>
          <w:kern w:val="2"/>
          <w:sz w:val="24"/>
          <w:szCs w:val="24"/>
          <w:highlight w:val="none"/>
        </w:rPr>
      </w:pPr>
      <w:r>
        <w:rPr>
          <w:rFonts w:ascii="宋体" w:hAnsi="宋体"/>
          <w:color w:val="auto"/>
          <w:kern w:val="2"/>
          <w:sz w:val="24"/>
          <w:szCs w:val="24"/>
          <w:highlight w:val="none"/>
        </w:rPr>
        <w:t>委托期限：</w:t>
      </w:r>
      <w:r>
        <w:rPr>
          <w:rFonts w:hint="eastAsia" w:ascii="宋体" w:hAnsi="宋体"/>
          <w:color w:val="auto"/>
          <w:kern w:val="2"/>
          <w:sz w:val="24"/>
          <w:szCs w:val="24"/>
          <w:highlight w:val="none"/>
          <w:u w:val="single"/>
        </w:rPr>
        <w:t xml:space="preserve">         </w:t>
      </w:r>
      <w:r>
        <w:rPr>
          <w:rFonts w:hint="eastAsia" w:ascii="宋体" w:hAnsi="宋体"/>
          <w:color w:val="auto"/>
          <w:kern w:val="2"/>
          <w:sz w:val="24"/>
          <w:szCs w:val="24"/>
          <w:highlight w:val="none"/>
        </w:rPr>
        <w:t>。</w:t>
      </w:r>
    </w:p>
    <w:p w14:paraId="0D2B0142">
      <w:pPr>
        <w:spacing w:line="480" w:lineRule="exact"/>
        <w:ind w:firstLine="480" w:firstLineChars="200"/>
        <w:rPr>
          <w:rFonts w:ascii="宋体" w:hAnsi="宋体"/>
          <w:color w:val="auto"/>
          <w:kern w:val="2"/>
          <w:sz w:val="24"/>
          <w:szCs w:val="24"/>
          <w:highlight w:val="none"/>
        </w:rPr>
      </w:pPr>
      <w:r>
        <w:rPr>
          <w:rFonts w:ascii="宋体" w:hAnsi="宋体"/>
          <w:color w:val="auto"/>
          <w:kern w:val="2"/>
          <w:sz w:val="24"/>
          <w:szCs w:val="24"/>
          <w:highlight w:val="none"/>
        </w:rPr>
        <w:t>代理人无转委托权。</w:t>
      </w:r>
    </w:p>
    <w:p w14:paraId="35811E8D">
      <w:pPr>
        <w:jc w:val="left"/>
        <w:rPr>
          <w:rFonts w:ascii="宋体" w:hAnsi="Calibri"/>
          <w:color w:val="auto"/>
          <w:kern w:val="2"/>
          <w:sz w:val="24"/>
          <w:szCs w:val="24"/>
          <w:highlight w:val="none"/>
        </w:rPr>
      </w:pPr>
    </w:p>
    <w:p w14:paraId="537CCC0F">
      <w:pPr>
        <w:spacing w:line="480" w:lineRule="exact"/>
        <w:ind w:firstLine="3036" w:firstLineChars="1265"/>
        <w:rPr>
          <w:rFonts w:ascii="宋体" w:hAnsi="宋体"/>
          <w:bCs/>
          <w:color w:val="auto"/>
          <w:kern w:val="2"/>
          <w:sz w:val="24"/>
          <w:szCs w:val="24"/>
          <w:highlight w:val="none"/>
        </w:rPr>
      </w:pPr>
      <w:r>
        <w:rPr>
          <w:rFonts w:hint="eastAsia" w:ascii="宋体" w:hAnsi="宋体"/>
          <w:bCs/>
          <w:color w:val="auto"/>
          <w:kern w:val="2"/>
          <w:sz w:val="24"/>
          <w:szCs w:val="24"/>
          <w:highlight w:val="none"/>
        </w:rPr>
        <w:t xml:space="preserve">供应商：（企业电子签章） </w:t>
      </w:r>
    </w:p>
    <w:p w14:paraId="2B7AC6CE">
      <w:pPr>
        <w:spacing w:line="480" w:lineRule="exact"/>
        <w:ind w:firstLine="3036" w:firstLineChars="1265"/>
        <w:rPr>
          <w:rFonts w:ascii="宋体" w:hAnsi="宋体"/>
          <w:bCs/>
          <w:color w:val="auto"/>
          <w:kern w:val="2"/>
          <w:sz w:val="24"/>
          <w:szCs w:val="24"/>
          <w:highlight w:val="none"/>
        </w:rPr>
      </w:pPr>
    </w:p>
    <w:p w14:paraId="1C30275D">
      <w:pPr>
        <w:spacing w:line="480" w:lineRule="exact"/>
        <w:ind w:firstLine="3036" w:firstLineChars="1265"/>
        <w:rPr>
          <w:rFonts w:ascii="宋体" w:hAnsi="宋体"/>
          <w:bCs/>
          <w:color w:val="auto"/>
          <w:kern w:val="2"/>
          <w:sz w:val="24"/>
          <w:szCs w:val="24"/>
          <w:highlight w:val="none"/>
          <w:u w:val="single"/>
        </w:rPr>
      </w:pPr>
      <w:r>
        <w:rPr>
          <w:rFonts w:hint="eastAsia" w:ascii="宋体" w:hAnsi="宋体"/>
          <w:bCs/>
          <w:color w:val="auto"/>
          <w:kern w:val="2"/>
          <w:sz w:val="24"/>
          <w:szCs w:val="24"/>
          <w:highlight w:val="none"/>
        </w:rPr>
        <w:t>法定代表人：（签章）</w:t>
      </w:r>
    </w:p>
    <w:p w14:paraId="2FF11159">
      <w:pPr>
        <w:spacing w:line="480" w:lineRule="exact"/>
        <w:ind w:firstLine="3036" w:firstLineChars="1265"/>
        <w:rPr>
          <w:rFonts w:ascii="宋体" w:hAnsi="宋体"/>
          <w:bCs/>
          <w:color w:val="auto"/>
          <w:kern w:val="2"/>
          <w:sz w:val="24"/>
          <w:szCs w:val="24"/>
          <w:highlight w:val="none"/>
        </w:rPr>
      </w:pPr>
    </w:p>
    <w:p w14:paraId="60C455FB">
      <w:pPr>
        <w:spacing w:line="480" w:lineRule="exact"/>
        <w:ind w:firstLine="3036" w:firstLineChars="1265"/>
        <w:rPr>
          <w:rFonts w:ascii="宋体" w:hAnsi="宋体"/>
          <w:bCs/>
          <w:color w:val="auto"/>
          <w:kern w:val="2"/>
          <w:sz w:val="24"/>
          <w:szCs w:val="24"/>
          <w:highlight w:val="none"/>
        </w:rPr>
      </w:pPr>
      <w:r>
        <w:rPr>
          <w:rFonts w:hint="eastAsia" w:ascii="宋体" w:hAnsi="宋体"/>
          <w:bCs/>
          <w:color w:val="auto"/>
          <w:kern w:val="2"/>
          <w:sz w:val="24"/>
          <w:szCs w:val="24"/>
          <w:highlight w:val="none"/>
        </w:rPr>
        <w:t>委托代理人姓名：</w:t>
      </w:r>
    </w:p>
    <w:p w14:paraId="3098DED8">
      <w:pPr>
        <w:spacing w:line="480" w:lineRule="exact"/>
        <w:ind w:firstLine="3036" w:firstLineChars="1265"/>
        <w:rPr>
          <w:rFonts w:ascii="宋体" w:hAnsi="宋体"/>
          <w:bCs/>
          <w:color w:val="auto"/>
          <w:kern w:val="2"/>
          <w:sz w:val="24"/>
          <w:szCs w:val="24"/>
          <w:highlight w:val="none"/>
        </w:rPr>
      </w:pPr>
    </w:p>
    <w:p w14:paraId="6285EE56">
      <w:pPr>
        <w:spacing w:line="480" w:lineRule="exact"/>
        <w:ind w:firstLine="3036" w:firstLineChars="1265"/>
        <w:rPr>
          <w:rFonts w:ascii="宋体" w:hAnsi="宋体"/>
          <w:bCs/>
          <w:color w:val="auto"/>
          <w:kern w:val="2"/>
          <w:sz w:val="24"/>
          <w:szCs w:val="24"/>
          <w:highlight w:val="none"/>
          <w:u w:val="single"/>
        </w:rPr>
      </w:pPr>
      <w:r>
        <w:rPr>
          <w:rFonts w:hint="eastAsia" w:ascii="宋体" w:hAnsi="宋体"/>
          <w:bCs/>
          <w:color w:val="auto"/>
          <w:kern w:val="2"/>
          <w:sz w:val="24"/>
          <w:szCs w:val="24"/>
          <w:highlight w:val="none"/>
        </w:rPr>
        <w:t>委托代理人身份证号：</w:t>
      </w:r>
    </w:p>
    <w:p w14:paraId="11BADE83">
      <w:pPr>
        <w:spacing w:line="480" w:lineRule="exact"/>
        <w:ind w:firstLine="3036" w:firstLineChars="1265"/>
        <w:rPr>
          <w:rFonts w:ascii="宋体" w:hAnsi="宋体"/>
          <w:bCs/>
          <w:color w:val="auto"/>
          <w:kern w:val="2"/>
          <w:sz w:val="24"/>
          <w:szCs w:val="24"/>
          <w:highlight w:val="none"/>
        </w:rPr>
      </w:pPr>
    </w:p>
    <w:p w14:paraId="0B9981BE">
      <w:pPr>
        <w:spacing w:line="480" w:lineRule="exact"/>
        <w:ind w:firstLine="3036" w:firstLineChars="1265"/>
        <w:rPr>
          <w:rFonts w:ascii="宋体" w:hAnsi="宋体"/>
          <w:color w:val="auto"/>
          <w:kern w:val="2"/>
          <w:sz w:val="24"/>
          <w:szCs w:val="24"/>
          <w:highlight w:val="none"/>
        </w:rPr>
      </w:pPr>
      <w:r>
        <w:rPr>
          <w:rFonts w:hint="eastAsia" w:ascii="宋体" w:hAnsi="宋体"/>
          <w:color w:val="auto"/>
          <w:kern w:val="2"/>
          <w:sz w:val="24"/>
          <w:szCs w:val="24"/>
          <w:highlight w:val="none"/>
        </w:rPr>
        <w:t xml:space="preserve">日期：   </w:t>
      </w:r>
      <w:r>
        <w:rPr>
          <w:rFonts w:ascii="宋体" w:hAnsi="宋体"/>
          <w:color w:val="auto"/>
          <w:kern w:val="2"/>
          <w:sz w:val="24"/>
          <w:szCs w:val="24"/>
          <w:highlight w:val="none"/>
        </w:rPr>
        <w:t>年</w:t>
      </w:r>
      <w:r>
        <w:rPr>
          <w:rFonts w:hint="eastAsia" w:ascii="宋体" w:hAnsi="宋体"/>
          <w:color w:val="auto"/>
          <w:kern w:val="2"/>
          <w:sz w:val="24"/>
          <w:szCs w:val="24"/>
          <w:highlight w:val="none"/>
        </w:rPr>
        <w:t xml:space="preserve">  </w:t>
      </w:r>
      <w:r>
        <w:rPr>
          <w:rFonts w:ascii="宋体" w:hAnsi="宋体"/>
          <w:color w:val="auto"/>
          <w:kern w:val="2"/>
          <w:sz w:val="24"/>
          <w:szCs w:val="24"/>
          <w:highlight w:val="none"/>
        </w:rPr>
        <w:t>月</w:t>
      </w:r>
      <w:r>
        <w:rPr>
          <w:rFonts w:hint="eastAsia" w:ascii="宋体" w:hAnsi="宋体"/>
          <w:color w:val="auto"/>
          <w:kern w:val="2"/>
          <w:sz w:val="24"/>
          <w:szCs w:val="24"/>
          <w:highlight w:val="none"/>
        </w:rPr>
        <w:t xml:space="preserve">  </w:t>
      </w:r>
      <w:r>
        <w:rPr>
          <w:rFonts w:ascii="宋体" w:hAnsi="宋体"/>
          <w:color w:val="auto"/>
          <w:kern w:val="2"/>
          <w:sz w:val="24"/>
          <w:szCs w:val="24"/>
          <w:highlight w:val="none"/>
        </w:rPr>
        <w:t>日</w:t>
      </w:r>
    </w:p>
    <w:p w14:paraId="497D94CB">
      <w:pPr>
        <w:spacing w:line="480" w:lineRule="exact"/>
        <w:ind w:firstLine="480" w:firstLineChars="200"/>
        <w:rPr>
          <w:rFonts w:ascii="宋体" w:hAnsi="宋体"/>
          <w:bCs/>
          <w:color w:val="auto"/>
          <w:kern w:val="2"/>
          <w:sz w:val="24"/>
          <w:szCs w:val="24"/>
          <w:highlight w:val="none"/>
        </w:rPr>
      </w:pPr>
    </w:p>
    <w:p w14:paraId="4E5E04DD">
      <w:pPr>
        <w:spacing w:line="480" w:lineRule="exact"/>
        <w:ind w:firstLine="480" w:firstLineChars="200"/>
        <w:rPr>
          <w:rFonts w:ascii="宋体" w:hAnsi="宋体"/>
          <w:color w:val="auto"/>
          <w:kern w:val="2"/>
          <w:sz w:val="24"/>
          <w:szCs w:val="24"/>
          <w:highlight w:val="none"/>
        </w:rPr>
      </w:pPr>
    </w:p>
    <w:p w14:paraId="31D1D4DF">
      <w:pPr>
        <w:spacing w:line="48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rPr>
        <w:t>附法定代表人及委托代理人的身份证正反面原件扫描件加盖</w:t>
      </w:r>
      <w:r>
        <w:rPr>
          <w:rFonts w:hint="eastAsia" w:ascii="宋体" w:hAnsi="宋体"/>
          <w:bCs/>
          <w:color w:val="auto"/>
          <w:kern w:val="2"/>
          <w:sz w:val="24"/>
          <w:szCs w:val="24"/>
          <w:highlight w:val="none"/>
        </w:rPr>
        <w:t>企业电子签章</w:t>
      </w:r>
      <w:r>
        <w:rPr>
          <w:rFonts w:hint="eastAsia" w:ascii="宋体" w:hAnsi="宋体"/>
          <w:color w:val="auto"/>
          <w:kern w:val="2"/>
          <w:sz w:val="24"/>
          <w:szCs w:val="24"/>
          <w:highlight w:val="none"/>
        </w:rPr>
        <w:t>；</w:t>
      </w:r>
    </w:p>
    <w:p w14:paraId="7A073016">
      <w:pPr>
        <w:spacing w:line="480" w:lineRule="auto"/>
        <w:ind w:firstLine="480"/>
        <w:rPr>
          <w:rFonts w:hint="eastAsia" w:ascii="宋体" w:hAnsi="宋体" w:eastAsia="宋体" w:cs="宋体"/>
          <w:bCs/>
          <w:color w:val="auto"/>
          <w:sz w:val="22"/>
          <w:highlight w:val="none"/>
          <w:lang w:val="zh-CN"/>
        </w:rPr>
      </w:pPr>
    </w:p>
    <w:p w14:paraId="5E367E4F">
      <w:pPr>
        <w:spacing w:line="480" w:lineRule="auto"/>
        <w:rPr>
          <w:rFonts w:hint="eastAsia" w:ascii="宋体" w:hAnsi="宋体" w:eastAsia="宋体" w:cs="宋体"/>
          <w:bCs/>
          <w:color w:val="auto"/>
          <w:sz w:val="22"/>
          <w:highlight w:val="none"/>
        </w:rPr>
      </w:pPr>
      <w:bookmarkStart w:id="73" w:name="_Toc419273080"/>
    </w:p>
    <w:p w14:paraId="79C870BD">
      <w:pPr>
        <w:spacing w:line="480" w:lineRule="auto"/>
        <w:rPr>
          <w:rFonts w:hint="eastAsia" w:ascii="宋体" w:hAnsi="宋体" w:eastAsia="宋体" w:cs="宋体"/>
          <w:bCs/>
          <w:color w:val="auto"/>
          <w:sz w:val="22"/>
          <w:highlight w:val="none"/>
        </w:rPr>
      </w:pPr>
    </w:p>
    <w:p w14:paraId="0EF1454A">
      <w:pPr>
        <w:spacing w:line="480" w:lineRule="auto"/>
        <w:ind w:firstLine="480"/>
        <w:jc w:val="center"/>
        <w:rPr>
          <w:rFonts w:hint="eastAsia" w:ascii="宋体" w:hAnsi="宋体" w:eastAsia="宋体" w:cs="宋体"/>
          <w:bCs/>
          <w:color w:val="auto"/>
          <w:sz w:val="24"/>
          <w:szCs w:val="28"/>
          <w:highlight w:val="none"/>
          <w:lang w:val="en-US" w:eastAsia="zh-CN"/>
        </w:rPr>
      </w:pPr>
    </w:p>
    <w:p w14:paraId="6E049C6D">
      <w:pPr>
        <w:spacing w:line="480" w:lineRule="auto"/>
        <w:ind w:firstLine="480"/>
        <w:jc w:val="center"/>
        <w:rPr>
          <w:rFonts w:hint="eastAsia" w:ascii="宋体" w:hAnsi="宋体" w:eastAsia="宋体" w:cs="宋体"/>
          <w:bCs/>
          <w:color w:val="auto"/>
          <w:sz w:val="24"/>
          <w:szCs w:val="28"/>
          <w:highlight w:val="none"/>
          <w:lang w:val="en-US" w:eastAsia="zh-CN"/>
        </w:rPr>
      </w:pPr>
    </w:p>
    <w:p w14:paraId="3E3C69BE">
      <w:pPr>
        <w:spacing w:line="480" w:lineRule="auto"/>
        <w:ind w:firstLine="480"/>
        <w:jc w:val="center"/>
        <w:rPr>
          <w:rFonts w:hint="eastAsia" w:ascii="宋体" w:hAnsi="宋体" w:eastAsia="宋体" w:cs="宋体"/>
          <w:bCs/>
          <w:color w:val="auto"/>
          <w:sz w:val="24"/>
          <w:szCs w:val="28"/>
          <w:highlight w:val="none"/>
          <w:lang w:val="en-US" w:eastAsia="zh-CN"/>
        </w:rPr>
      </w:pPr>
    </w:p>
    <w:p w14:paraId="3E9D81A9">
      <w:pPr>
        <w:spacing w:line="480" w:lineRule="exact"/>
        <w:jc w:val="center"/>
        <w:outlineLvl w:val="0"/>
        <w:rPr>
          <w:rFonts w:hint="eastAsia" w:ascii="宋体" w:hAnsi="宋体" w:eastAsia="宋体" w:cs="宋体"/>
          <w:b/>
          <w:color w:val="auto"/>
          <w:kern w:val="2"/>
          <w:sz w:val="24"/>
          <w:szCs w:val="24"/>
          <w:highlight w:val="none"/>
        </w:rPr>
      </w:pPr>
      <w:bookmarkStart w:id="74" w:name="_Toc148365440"/>
      <w:bookmarkStart w:id="75" w:name="_Toc148365113"/>
      <w:bookmarkStart w:id="76" w:name="_Toc7425"/>
    </w:p>
    <w:p w14:paraId="4BD8E516">
      <w:pPr>
        <w:spacing w:line="480" w:lineRule="exact"/>
        <w:jc w:val="center"/>
        <w:outlineLvl w:val="0"/>
        <w:rPr>
          <w:rFonts w:hint="eastAsia" w:ascii="宋体" w:hAnsi="宋体" w:eastAsia="宋体" w:cs="宋体"/>
          <w:b/>
          <w:bCs/>
          <w:color w:val="auto"/>
          <w:kern w:val="2"/>
          <w:sz w:val="24"/>
          <w:szCs w:val="24"/>
          <w:highlight w:val="none"/>
        </w:rPr>
      </w:pPr>
      <w:bookmarkStart w:id="77" w:name="_Toc26759"/>
      <w:r>
        <w:rPr>
          <w:rFonts w:hint="eastAsia" w:ascii="宋体" w:hAnsi="宋体" w:eastAsia="宋体" w:cs="宋体"/>
          <w:b/>
          <w:color w:val="auto"/>
          <w:kern w:val="2"/>
          <w:sz w:val="24"/>
          <w:szCs w:val="24"/>
          <w:highlight w:val="none"/>
        </w:rPr>
        <w:t>四、磋商承诺函</w:t>
      </w:r>
      <w:bookmarkEnd w:id="74"/>
      <w:bookmarkEnd w:id="75"/>
      <w:bookmarkEnd w:id="76"/>
      <w:bookmarkEnd w:id="77"/>
    </w:p>
    <w:p w14:paraId="565D9BBB">
      <w:pPr>
        <w:spacing w:line="360" w:lineRule="auto"/>
        <w:jc w:val="left"/>
        <w:rPr>
          <w:rFonts w:hint="eastAsia" w:ascii="宋体" w:hAnsi="宋体" w:eastAsia="宋体" w:cs="宋体"/>
          <w:bCs/>
          <w:color w:val="auto"/>
          <w:kern w:val="2"/>
          <w:sz w:val="24"/>
          <w:szCs w:val="24"/>
          <w:highlight w:val="none"/>
          <w:u w:val="single"/>
        </w:rPr>
      </w:pPr>
      <w:r>
        <w:rPr>
          <w:rFonts w:hint="eastAsia" w:ascii="宋体" w:hAnsi="宋体" w:eastAsia="宋体" w:cs="宋体"/>
          <w:color w:val="auto"/>
          <w:kern w:val="2"/>
          <w:sz w:val="24"/>
          <w:szCs w:val="24"/>
          <w:highlight w:val="none"/>
        </w:rPr>
        <w:t>致：</w:t>
      </w:r>
      <w:r>
        <w:rPr>
          <w:rFonts w:hint="eastAsia" w:ascii="宋体" w:hAnsi="宋体" w:eastAsia="宋体" w:cs="宋体"/>
          <w:bCs/>
          <w:color w:val="auto"/>
          <w:kern w:val="2"/>
          <w:sz w:val="24"/>
          <w:szCs w:val="24"/>
          <w:highlight w:val="none"/>
          <w:u w:val="single"/>
        </w:rPr>
        <w:t xml:space="preserve">  （采购人）      </w:t>
      </w:r>
    </w:p>
    <w:p w14:paraId="08477535">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我方已充分了解了（</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kern w:val="2"/>
          <w:sz w:val="24"/>
          <w:szCs w:val="24"/>
          <w:highlight w:val="none"/>
        </w:rPr>
        <w:t>的竞争性磋商文件，愿意遵照本项目《竞争性磋商文件》、《中华人民共和国政府采购法》等有关规定参与竞标，并承诺如下：</w:t>
      </w:r>
    </w:p>
    <w:p w14:paraId="257A0FF9">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1、我方承诺将严格按照“公开、公平、公正和诚实信用原则”参与本项目竞标活动。</w:t>
      </w:r>
    </w:p>
    <w:p w14:paraId="70BC81FF">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2、我方承诺在投标有效期内不撤销响应性文件；</w:t>
      </w:r>
    </w:p>
    <w:p w14:paraId="2C873826">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3、我方承诺在响应性文件及对三门峡市公共资源交易供应商诚信库中提供的材料真实有效；</w:t>
      </w:r>
    </w:p>
    <w:p w14:paraId="10C89C40">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4、我方承诺绝不与采购人、其他投标供应商或者代理机构恶意串通的投标；</w:t>
      </w:r>
    </w:p>
    <w:p w14:paraId="0AABB6F6">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5、我方承诺绝不以他人的名义投标、串通投标、以行贿手段谋取中标或者以其他弄虚作假方式投标；</w:t>
      </w:r>
    </w:p>
    <w:p w14:paraId="59B3A9E0">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6、我方承诺绝不采取不正当手段谋取中标；</w:t>
      </w:r>
    </w:p>
    <w:p w14:paraId="7A2958C2">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30EEF662">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8、如我方违反此约定，愿意承担对本项目造成的一切经济损失，并同时依法承担相应法律责任。</w:t>
      </w:r>
    </w:p>
    <w:p w14:paraId="73CB5E1F">
      <w:pPr>
        <w:autoSpaceDE w:val="0"/>
        <w:autoSpaceDN w:val="0"/>
        <w:adjustRightInd w:val="0"/>
        <w:spacing w:line="500" w:lineRule="exact"/>
        <w:ind w:firstLine="564" w:firstLineChars="235"/>
        <w:jc w:val="left"/>
        <w:rPr>
          <w:rFonts w:hint="eastAsia" w:ascii="宋体" w:hAnsi="宋体" w:eastAsia="宋体" w:cs="宋体"/>
          <w:color w:val="auto"/>
          <w:sz w:val="24"/>
          <w:szCs w:val="24"/>
          <w:highlight w:val="none"/>
        </w:rPr>
      </w:pPr>
    </w:p>
    <w:p w14:paraId="7445D90B">
      <w:pPr>
        <w:spacing w:line="360" w:lineRule="auto"/>
        <w:ind w:firstLine="3280" w:firstLineChars="136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供应商：（企业电子签章）</w:t>
      </w:r>
    </w:p>
    <w:p w14:paraId="13C4FE7A">
      <w:pPr>
        <w:spacing w:line="360" w:lineRule="auto"/>
        <w:ind w:firstLine="3280" w:firstLineChars="136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法定代表人：（签章）</w:t>
      </w:r>
    </w:p>
    <w:p w14:paraId="7F5EC97F">
      <w:pPr>
        <w:spacing w:line="360" w:lineRule="auto"/>
        <w:ind w:firstLine="3280" w:firstLineChars="136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年   月   日</w:t>
      </w:r>
    </w:p>
    <w:p w14:paraId="622ABD16">
      <w:pPr>
        <w:spacing w:line="480" w:lineRule="auto"/>
        <w:ind w:firstLine="480"/>
        <w:rPr>
          <w:rFonts w:hint="eastAsia" w:ascii="宋体" w:hAnsi="宋体" w:eastAsia="宋体" w:cs="宋体"/>
          <w:bCs/>
          <w:color w:val="auto"/>
          <w:sz w:val="22"/>
          <w:highlight w:val="none"/>
          <w:lang w:val="zh-CN"/>
        </w:rPr>
      </w:pPr>
    </w:p>
    <w:p w14:paraId="23EAB83F">
      <w:pPr>
        <w:spacing w:line="480" w:lineRule="exact"/>
        <w:jc w:val="center"/>
        <w:outlineLvl w:val="0"/>
        <w:rPr>
          <w:rFonts w:ascii="宋体" w:hAnsi="宋体" w:cs="宋体"/>
          <w:b/>
          <w:color w:val="auto"/>
          <w:kern w:val="2"/>
          <w:sz w:val="24"/>
          <w:szCs w:val="24"/>
          <w:highlight w:val="none"/>
        </w:rPr>
      </w:pPr>
      <w:r>
        <w:rPr>
          <w:rFonts w:hint="eastAsia" w:ascii="宋体" w:hAnsi="宋体" w:eastAsia="宋体" w:cs="宋体"/>
          <w:bCs/>
          <w:color w:val="auto"/>
          <w:sz w:val="22"/>
          <w:highlight w:val="none"/>
        </w:rPr>
        <w:br w:type="page"/>
      </w:r>
      <w:bookmarkStart w:id="78" w:name="_Toc148365441"/>
      <w:bookmarkStart w:id="79" w:name="_Toc148365114"/>
      <w:bookmarkStart w:id="80" w:name="_Toc12231"/>
      <w:r>
        <w:rPr>
          <w:rFonts w:hint="eastAsia" w:ascii="宋体" w:hAnsi="宋体" w:cs="宋体"/>
          <w:b/>
          <w:color w:val="auto"/>
          <w:kern w:val="2"/>
          <w:sz w:val="24"/>
          <w:szCs w:val="24"/>
          <w:highlight w:val="none"/>
        </w:rPr>
        <w:t>五、供应商情况</w:t>
      </w:r>
      <w:bookmarkEnd w:id="78"/>
      <w:bookmarkEnd w:id="79"/>
      <w:bookmarkEnd w:id="80"/>
    </w:p>
    <w:p w14:paraId="340EC935">
      <w:pPr>
        <w:widowControl/>
        <w:spacing w:line="520" w:lineRule="atLeast"/>
        <w:jc w:val="center"/>
        <w:rPr>
          <w:rFonts w:ascii="宋体" w:hAnsi="宋体"/>
          <w:b/>
          <w:bCs/>
          <w:color w:val="auto"/>
          <w:sz w:val="24"/>
          <w:szCs w:val="24"/>
          <w:highlight w:val="none"/>
        </w:rPr>
      </w:pPr>
      <w:r>
        <w:rPr>
          <w:rFonts w:hint="eastAsia" w:ascii="宋体" w:hAnsi="宋体"/>
          <w:b/>
          <w:bCs/>
          <w:color w:val="auto"/>
          <w:sz w:val="24"/>
          <w:szCs w:val="24"/>
          <w:highlight w:val="none"/>
        </w:rPr>
        <w:t>（一）基本情况表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73"/>
        <w:gridCol w:w="1551"/>
        <w:gridCol w:w="1119"/>
        <w:gridCol w:w="1132"/>
        <w:gridCol w:w="235"/>
        <w:gridCol w:w="1679"/>
      </w:tblGrid>
      <w:tr w14:paraId="41C7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2EE3259">
            <w:pPr>
              <w:keepNext w:val="0"/>
              <w:keepLines w:val="0"/>
              <w:pageBreakBefore w:val="0"/>
              <w:kinsoku/>
              <w:wordWrap w:val="0"/>
              <w:overflowPunct/>
              <w:topLinePunct w:val="0"/>
              <w:bidi w:val="0"/>
              <w:spacing w:line="360" w:lineRule="auto"/>
              <w:jc w:val="center"/>
              <w:rPr>
                <w:color w:val="auto"/>
                <w:sz w:val="24"/>
                <w:highlight w:val="none"/>
              </w:rPr>
            </w:pPr>
            <w:r>
              <w:rPr>
                <w:rFonts w:hint="eastAsia"/>
                <w:color w:val="auto"/>
                <w:sz w:val="24"/>
                <w:highlight w:val="none"/>
              </w:rPr>
              <w:t>供应商名称</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3383EB8A">
            <w:pPr>
              <w:keepNext w:val="0"/>
              <w:keepLines w:val="0"/>
              <w:pageBreakBefore w:val="0"/>
              <w:kinsoku/>
              <w:wordWrap w:val="0"/>
              <w:overflowPunct/>
              <w:topLinePunct w:val="0"/>
              <w:bidi w:val="0"/>
              <w:spacing w:line="360" w:lineRule="auto"/>
              <w:rPr>
                <w:color w:val="auto"/>
                <w:sz w:val="24"/>
                <w:highlight w:val="none"/>
              </w:rPr>
            </w:pPr>
          </w:p>
        </w:tc>
      </w:tr>
      <w:tr w14:paraId="5FC4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B48F4F5">
            <w:pPr>
              <w:keepNext w:val="0"/>
              <w:keepLines w:val="0"/>
              <w:pageBreakBefore w:val="0"/>
              <w:kinsoku/>
              <w:wordWrap w:val="0"/>
              <w:overflowPunct/>
              <w:topLinePunct w:val="0"/>
              <w:bidi w:val="0"/>
              <w:spacing w:line="360" w:lineRule="auto"/>
              <w:jc w:val="center"/>
              <w:rPr>
                <w:color w:val="auto"/>
                <w:sz w:val="24"/>
                <w:highlight w:val="none"/>
              </w:rPr>
            </w:pPr>
            <w:r>
              <w:rPr>
                <w:rFonts w:hint="eastAsia"/>
                <w:color w:val="auto"/>
                <w:sz w:val="24"/>
                <w:highlight w:val="none"/>
              </w:rPr>
              <w:t>注册地址</w:t>
            </w:r>
          </w:p>
        </w:tc>
        <w:tc>
          <w:tcPr>
            <w:tcW w:w="3643" w:type="dxa"/>
            <w:gridSpan w:val="3"/>
            <w:tcBorders>
              <w:top w:val="single" w:color="auto" w:sz="4" w:space="0"/>
              <w:left w:val="single" w:color="auto" w:sz="4" w:space="0"/>
              <w:bottom w:val="single" w:color="auto" w:sz="4" w:space="0"/>
              <w:right w:val="single" w:color="auto" w:sz="4" w:space="0"/>
            </w:tcBorders>
            <w:noWrap/>
            <w:vAlign w:val="center"/>
          </w:tcPr>
          <w:p w14:paraId="7D9E8D43">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34CD7770">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邮政编码</w:t>
            </w:r>
          </w:p>
        </w:tc>
        <w:tc>
          <w:tcPr>
            <w:tcW w:w="1679" w:type="dxa"/>
            <w:tcBorders>
              <w:top w:val="single" w:color="auto" w:sz="4" w:space="0"/>
              <w:left w:val="single" w:color="auto" w:sz="4" w:space="0"/>
              <w:bottom w:val="single" w:color="auto" w:sz="4" w:space="0"/>
              <w:right w:val="single" w:color="auto" w:sz="4" w:space="0"/>
            </w:tcBorders>
            <w:noWrap/>
            <w:vAlign w:val="center"/>
          </w:tcPr>
          <w:p w14:paraId="5F3AA6E7">
            <w:pPr>
              <w:keepNext w:val="0"/>
              <w:keepLines w:val="0"/>
              <w:pageBreakBefore w:val="0"/>
              <w:kinsoku/>
              <w:wordWrap w:val="0"/>
              <w:overflowPunct/>
              <w:topLinePunct w:val="0"/>
              <w:bidi w:val="0"/>
              <w:spacing w:line="360" w:lineRule="auto"/>
              <w:rPr>
                <w:color w:val="auto"/>
                <w:sz w:val="24"/>
                <w:highlight w:val="none"/>
              </w:rPr>
            </w:pPr>
          </w:p>
        </w:tc>
      </w:tr>
      <w:tr w14:paraId="484B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1" w:type="dxa"/>
            <w:vMerge w:val="restart"/>
            <w:tcBorders>
              <w:top w:val="single" w:color="auto" w:sz="4" w:space="0"/>
              <w:left w:val="single" w:color="auto" w:sz="4" w:space="0"/>
              <w:bottom w:val="single" w:color="auto" w:sz="4" w:space="0"/>
              <w:right w:val="single" w:color="auto" w:sz="4" w:space="0"/>
            </w:tcBorders>
            <w:noWrap/>
            <w:vAlign w:val="center"/>
          </w:tcPr>
          <w:p w14:paraId="25166E9C">
            <w:pPr>
              <w:keepNext w:val="0"/>
              <w:keepLines w:val="0"/>
              <w:pageBreakBefore w:val="0"/>
              <w:kinsoku/>
              <w:wordWrap w:val="0"/>
              <w:overflowPunct/>
              <w:topLinePunct w:val="0"/>
              <w:bidi w:val="0"/>
              <w:spacing w:line="360" w:lineRule="auto"/>
              <w:jc w:val="center"/>
              <w:rPr>
                <w:color w:val="auto"/>
                <w:sz w:val="24"/>
                <w:highlight w:val="none"/>
              </w:rPr>
            </w:pPr>
            <w:r>
              <w:rPr>
                <w:rFonts w:hint="eastAsia"/>
                <w:color w:val="auto"/>
                <w:sz w:val="24"/>
                <w:highlight w:val="none"/>
              </w:rPr>
              <w:t>联系方式</w:t>
            </w:r>
          </w:p>
        </w:tc>
        <w:tc>
          <w:tcPr>
            <w:tcW w:w="973" w:type="dxa"/>
            <w:tcBorders>
              <w:top w:val="single" w:color="auto" w:sz="4" w:space="0"/>
              <w:left w:val="single" w:color="auto" w:sz="4" w:space="0"/>
              <w:bottom w:val="single" w:color="auto" w:sz="4" w:space="0"/>
              <w:right w:val="single" w:color="auto" w:sz="4" w:space="0"/>
            </w:tcBorders>
            <w:noWrap/>
            <w:vAlign w:val="center"/>
          </w:tcPr>
          <w:p w14:paraId="2EB7716A">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联系人</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7F6665B4">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554E6CAF">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电话</w:t>
            </w:r>
          </w:p>
        </w:tc>
        <w:tc>
          <w:tcPr>
            <w:tcW w:w="1679" w:type="dxa"/>
            <w:tcBorders>
              <w:top w:val="single" w:color="auto" w:sz="4" w:space="0"/>
              <w:left w:val="single" w:color="auto" w:sz="4" w:space="0"/>
              <w:bottom w:val="single" w:color="auto" w:sz="4" w:space="0"/>
              <w:right w:val="single" w:color="auto" w:sz="4" w:space="0"/>
            </w:tcBorders>
            <w:noWrap/>
            <w:vAlign w:val="center"/>
          </w:tcPr>
          <w:p w14:paraId="5FFBED67">
            <w:pPr>
              <w:keepNext w:val="0"/>
              <w:keepLines w:val="0"/>
              <w:pageBreakBefore w:val="0"/>
              <w:kinsoku/>
              <w:wordWrap w:val="0"/>
              <w:overflowPunct/>
              <w:topLinePunct w:val="0"/>
              <w:bidi w:val="0"/>
              <w:spacing w:line="360" w:lineRule="auto"/>
              <w:rPr>
                <w:color w:val="auto"/>
                <w:sz w:val="24"/>
                <w:highlight w:val="none"/>
              </w:rPr>
            </w:pPr>
          </w:p>
        </w:tc>
      </w:tr>
      <w:tr w14:paraId="5103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1" w:type="dxa"/>
            <w:vMerge w:val="continue"/>
            <w:tcBorders>
              <w:top w:val="single" w:color="auto" w:sz="4" w:space="0"/>
              <w:left w:val="single" w:color="auto" w:sz="4" w:space="0"/>
              <w:bottom w:val="single" w:color="auto" w:sz="4" w:space="0"/>
              <w:right w:val="single" w:color="auto" w:sz="4" w:space="0"/>
            </w:tcBorders>
            <w:noWrap/>
            <w:vAlign w:val="center"/>
          </w:tcPr>
          <w:p w14:paraId="31C0AEC8">
            <w:pPr>
              <w:keepNext w:val="0"/>
              <w:keepLines w:val="0"/>
              <w:pageBreakBefore w:val="0"/>
              <w:kinsoku/>
              <w:wordWrap w:val="0"/>
              <w:overflowPunct/>
              <w:topLinePunct w:val="0"/>
              <w:bidi w:val="0"/>
              <w:jc w:val="center"/>
              <w:rPr>
                <w:color w:val="auto"/>
                <w:sz w:val="20"/>
                <w:szCs w:val="20"/>
                <w:highlight w:val="none"/>
              </w:rPr>
            </w:pPr>
          </w:p>
        </w:tc>
        <w:tc>
          <w:tcPr>
            <w:tcW w:w="973" w:type="dxa"/>
            <w:tcBorders>
              <w:top w:val="single" w:color="auto" w:sz="4" w:space="0"/>
              <w:left w:val="single" w:color="auto" w:sz="4" w:space="0"/>
              <w:bottom w:val="single" w:color="auto" w:sz="4" w:space="0"/>
              <w:right w:val="single" w:color="auto" w:sz="4" w:space="0"/>
            </w:tcBorders>
            <w:noWrap/>
            <w:vAlign w:val="center"/>
          </w:tcPr>
          <w:p w14:paraId="1F78F863">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传真</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5771AA6B">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145845CD">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网址</w:t>
            </w:r>
          </w:p>
        </w:tc>
        <w:tc>
          <w:tcPr>
            <w:tcW w:w="1679" w:type="dxa"/>
            <w:tcBorders>
              <w:top w:val="single" w:color="auto" w:sz="4" w:space="0"/>
              <w:left w:val="single" w:color="auto" w:sz="4" w:space="0"/>
              <w:bottom w:val="single" w:color="auto" w:sz="4" w:space="0"/>
              <w:right w:val="single" w:color="auto" w:sz="4" w:space="0"/>
            </w:tcBorders>
            <w:noWrap/>
            <w:vAlign w:val="center"/>
          </w:tcPr>
          <w:p w14:paraId="6DCAAE8F">
            <w:pPr>
              <w:keepNext w:val="0"/>
              <w:keepLines w:val="0"/>
              <w:pageBreakBefore w:val="0"/>
              <w:kinsoku/>
              <w:wordWrap w:val="0"/>
              <w:overflowPunct/>
              <w:topLinePunct w:val="0"/>
              <w:bidi w:val="0"/>
              <w:spacing w:line="360" w:lineRule="auto"/>
              <w:rPr>
                <w:color w:val="auto"/>
                <w:sz w:val="24"/>
                <w:highlight w:val="none"/>
              </w:rPr>
            </w:pPr>
          </w:p>
        </w:tc>
      </w:tr>
      <w:tr w14:paraId="2351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31900D5">
            <w:pPr>
              <w:keepNext w:val="0"/>
              <w:keepLines w:val="0"/>
              <w:pageBreakBefore w:val="0"/>
              <w:kinsoku/>
              <w:wordWrap w:val="0"/>
              <w:overflowPunct/>
              <w:topLinePunct w:val="0"/>
              <w:bidi w:val="0"/>
              <w:spacing w:line="360" w:lineRule="auto"/>
              <w:jc w:val="center"/>
              <w:rPr>
                <w:color w:val="auto"/>
                <w:sz w:val="24"/>
                <w:highlight w:val="none"/>
              </w:rPr>
            </w:pPr>
            <w:r>
              <w:rPr>
                <w:rFonts w:hint="eastAsia"/>
                <w:color w:val="auto"/>
                <w:sz w:val="24"/>
                <w:highlight w:val="none"/>
              </w:rPr>
              <w:t>组织结构</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3FFABF22">
            <w:pPr>
              <w:keepNext w:val="0"/>
              <w:keepLines w:val="0"/>
              <w:pageBreakBefore w:val="0"/>
              <w:tabs>
                <w:tab w:val="left" w:pos="4776"/>
              </w:tabs>
              <w:kinsoku/>
              <w:wordWrap w:val="0"/>
              <w:overflowPunct/>
              <w:topLinePunct w:val="0"/>
              <w:bidi w:val="0"/>
              <w:spacing w:line="360" w:lineRule="auto"/>
              <w:rPr>
                <w:color w:val="auto"/>
                <w:sz w:val="24"/>
                <w:highlight w:val="none"/>
              </w:rPr>
            </w:pPr>
          </w:p>
        </w:tc>
      </w:tr>
      <w:tr w14:paraId="4FFA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641B9068">
            <w:pPr>
              <w:keepNext w:val="0"/>
              <w:keepLines w:val="0"/>
              <w:pageBreakBefore w:val="0"/>
              <w:kinsoku/>
              <w:wordWrap w:val="0"/>
              <w:overflowPunct/>
              <w:topLinePunct w:val="0"/>
              <w:bidi w:val="0"/>
              <w:spacing w:line="360" w:lineRule="auto"/>
              <w:jc w:val="center"/>
              <w:rPr>
                <w:color w:val="auto"/>
                <w:sz w:val="24"/>
                <w:highlight w:val="none"/>
              </w:rPr>
            </w:pPr>
            <w:r>
              <w:rPr>
                <w:rFonts w:hint="eastAsia"/>
                <w:color w:val="auto"/>
                <w:sz w:val="24"/>
                <w:highlight w:val="none"/>
              </w:rPr>
              <w:t>法定代表人</w:t>
            </w:r>
          </w:p>
        </w:tc>
        <w:tc>
          <w:tcPr>
            <w:tcW w:w="973" w:type="dxa"/>
            <w:tcBorders>
              <w:top w:val="single" w:color="auto" w:sz="4" w:space="0"/>
              <w:left w:val="single" w:color="auto" w:sz="4" w:space="0"/>
              <w:bottom w:val="single" w:color="auto" w:sz="4" w:space="0"/>
              <w:right w:val="single" w:color="auto" w:sz="4" w:space="0"/>
            </w:tcBorders>
            <w:noWrap/>
            <w:vAlign w:val="center"/>
          </w:tcPr>
          <w:p w14:paraId="10CB6FDC">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姓名</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3C10F51A">
            <w:pPr>
              <w:keepNext w:val="0"/>
              <w:keepLines w:val="0"/>
              <w:pageBreakBefore w:val="0"/>
              <w:kinsoku/>
              <w:wordWrap w:val="0"/>
              <w:overflowPunct/>
              <w:topLinePunct w:val="0"/>
              <w:bidi w:val="0"/>
              <w:spacing w:line="360" w:lineRule="auto"/>
              <w:rPr>
                <w:color w:val="auto"/>
                <w:sz w:val="24"/>
                <w:highlight w:val="none"/>
              </w:rPr>
            </w:pPr>
          </w:p>
        </w:tc>
        <w:tc>
          <w:tcPr>
            <w:tcW w:w="1132" w:type="dxa"/>
            <w:tcBorders>
              <w:top w:val="single" w:color="auto" w:sz="4" w:space="0"/>
              <w:left w:val="single" w:color="auto" w:sz="4" w:space="0"/>
              <w:bottom w:val="single" w:color="auto" w:sz="4" w:space="0"/>
              <w:right w:val="single" w:color="auto" w:sz="4" w:space="0"/>
            </w:tcBorders>
            <w:noWrap/>
            <w:vAlign w:val="center"/>
          </w:tcPr>
          <w:p w14:paraId="71D9C068">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电话</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47C6F3E0">
            <w:pPr>
              <w:keepNext w:val="0"/>
              <w:keepLines w:val="0"/>
              <w:pageBreakBefore w:val="0"/>
              <w:kinsoku/>
              <w:wordWrap w:val="0"/>
              <w:overflowPunct/>
              <w:topLinePunct w:val="0"/>
              <w:bidi w:val="0"/>
              <w:spacing w:line="360" w:lineRule="auto"/>
              <w:rPr>
                <w:color w:val="auto"/>
                <w:sz w:val="24"/>
                <w:highlight w:val="none"/>
              </w:rPr>
            </w:pPr>
          </w:p>
        </w:tc>
      </w:tr>
      <w:tr w14:paraId="3AC5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24F9AE1">
            <w:pPr>
              <w:keepNext w:val="0"/>
              <w:keepLines w:val="0"/>
              <w:pageBreakBefore w:val="0"/>
              <w:kinsoku/>
              <w:wordWrap w:val="0"/>
              <w:overflowPunct/>
              <w:topLinePunct w:val="0"/>
              <w:bidi w:val="0"/>
              <w:spacing w:line="360" w:lineRule="auto"/>
              <w:jc w:val="center"/>
              <w:rPr>
                <w:color w:val="auto"/>
                <w:sz w:val="24"/>
                <w:highlight w:val="none"/>
              </w:rPr>
            </w:pPr>
            <w:r>
              <w:rPr>
                <w:rFonts w:hint="eastAsia"/>
                <w:color w:val="auto"/>
                <w:sz w:val="24"/>
                <w:highlight w:val="none"/>
              </w:rPr>
              <w:t>成立时间</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1BE4C1B5">
            <w:pPr>
              <w:keepNext w:val="0"/>
              <w:keepLines w:val="0"/>
              <w:pageBreakBefore w:val="0"/>
              <w:kinsoku/>
              <w:wordWrap w:val="0"/>
              <w:overflowPunct/>
              <w:topLinePunct w:val="0"/>
              <w:bidi w:val="0"/>
              <w:spacing w:line="360" w:lineRule="auto"/>
              <w:rPr>
                <w:color w:val="auto"/>
                <w:sz w:val="24"/>
                <w:highlight w:val="none"/>
              </w:rPr>
            </w:pPr>
          </w:p>
        </w:tc>
        <w:tc>
          <w:tcPr>
            <w:tcW w:w="4165" w:type="dxa"/>
            <w:gridSpan w:val="4"/>
            <w:tcBorders>
              <w:top w:val="single" w:color="auto" w:sz="4" w:space="0"/>
              <w:left w:val="single" w:color="auto" w:sz="4" w:space="0"/>
              <w:bottom w:val="single" w:color="auto" w:sz="4" w:space="0"/>
              <w:right w:val="single" w:color="auto" w:sz="4" w:space="0"/>
            </w:tcBorders>
            <w:noWrap/>
            <w:vAlign w:val="center"/>
          </w:tcPr>
          <w:p w14:paraId="35AE2C53">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员工总人数：</w:t>
            </w:r>
          </w:p>
        </w:tc>
      </w:tr>
      <w:tr w14:paraId="756B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801B3DA">
            <w:pPr>
              <w:keepNext w:val="0"/>
              <w:keepLines w:val="0"/>
              <w:pageBreakBefore w:val="0"/>
              <w:kinsoku/>
              <w:wordWrap w:val="0"/>
              <w:overflowPunct/>
              <w:topLinePunct w:val="0"/>
              <w:bidi w:val="0"/>
              <w:spacing w:line="360" w:lineRule="auto"/>
              <w:jc w:val="center"/>
              <w:rPr>
                <w:color w:val="auto"/>
                <w:sz w:val="24"/>
                <w:highlight w:val="none"/>
              </w:rPr>
            </w:pPr>
            <w:r>
              <w:rPr>
                <w:rFonts w:hint="eastAsia"/>
                <w:color w:val="auto"/>
                <w:sz w:val="24"/>
                <w:highlight w:val="none"/>
              </w:rPr>
              <w:t>营业执照号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13F54D49">
            <w:pPr>
              <w:keepNext w:val="0"/>
              <w:keepLines w:val="0"/>
              <w:pageBreakBefore w:val="0"/>
              <w:kinsoku/>
              <w:wordWrap w:val="0"/>
              <w:overflowPunct/>
              <w:topLinePunct w:val="0"/>
              <w:bidi w:val="0"/>
              <w:spacing w:line="360" w:lineRule="auto"/>
              <w:rPr>
                <w:color w:val="auto"/>
                <w:sz w:val="24"/>
                <w:highlight w:val="none"/>
              </w:rPr>
            </w:pPr>
          </w:p>
        </w:tc>
      </w:tr>
      <w:tr w14:paraId="6320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934B9FD">
            <w:pPr>
              <w:keepNext w:val="0"/>
              <w:keepLines w:val="0"/>
              <w:pageBreakBefore w:val="0"/>
              <w:kinsoku/>
              <w:wordWrap w:val="0"/>
              <w:overflowPunct/>
              <w:topLinePunct w:val="0"/>
              <w:bidi w:val="0"/>
              <w:spacing w:line="360" w:lineRule="auto"/>
              <w:jc w:val="center"/>
              <w:rPr>
                <w:color w:val="auto"/>
                <w:sz w:val="24"/>
                <w:highlight w:val="none"/>
              </w:rPr>
            </w:pPr>
            <w:r>
              <w:rPr>
                <w:rFonts w:hint="eastAsia"/>
                <w:color w:val="auto"/>
                <w:sz w:val="24"/>
                <w:highlight w:val="none"/>
              </w:rPr>
              <w:t>注册资金</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6688D82B">
            <w:pPr>
              <w:keepNext w:val="0"/>
              <w:keepLines w:val="0"/>
              <w:pageBreakBefore w:val="0"/>
              <w:kinsoku/>
              <w:wordWrap w:val="0"/>
              <w:overflowPunct/>
              <w:topLinePunct w:val="0"/>
              <w:bidi w:val="0"/>
              <w:spacing w:line="360" w:lineRule="auto"/>
              <w:rPr>
                <w:color w:val="auto"/>
                <w:sz w:val="24"/>
                <w:highlight w:val="none"/>
              </w:rPr>
            </w:pP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14:paraId="4500E3F9">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开户银行</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2844ADCE">
            <w:pPr>
              <w:keepNext w:val="0"/>
              <w:keepLines w:val="0"/>
              <w:pageBreakBefore w:val="0"/>
              <w:kinsoku/>
              <w:wordWrap w:val="0"/>
              <w:overflowPunct/>
              <w:topLinePunct w:val="0"/>
              <w:bidi w:val="0"/>
              <w:spacing w:line="360" w:lineRule="auto"/>
              <w:rPr>
                <w:color w:val="auto"/>
                <w:sz w:val="24"/>
                <w:highlight w:val="none"/>
              </w:rPr>
            </w:pPr>
          </w:p>
        </w:tc>
      </w:tr>
      <w:tr w14:paraId="6F52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F869CCB">
            <w:pPr>
              <w:keepNext w:val="0"/>
              <w:keepLines w:val="0"/>
              <w:pageBreakBefore w:val="0"/>
              <w:kinsoku/>
              <w:wordWrap w:val="0"/>
              <w:overflowPunct/>
              <w:topLinePunct w:val="0"/>
              <w:bidi w:val="0"/>
              <w:spacing w:line="360" w:lineRule="auto"/>
              <w:jc w:val="center"/>
              <w:rPr>
                <w:color w:val="auto"/>
                <w:sz w:val="24"/>
                <w:highlight w:val="none"/>
              </w:rPr>
            </w:pPr>
            <w:r>
              <w:rPr>
                <w:rFonts w:hint="eastAsia"/>
                <w:color w:val="auto"/>
                <w:sz w:val="24"/>
                <w:highlight w:val="none"/>
              </w:rPr>
              <w:t>账号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6D21D014">
            <w:pPr>
              <w:keepNext w:val="0"/>
              <w:keepLines w:val="0"/>
              <w:pageBreakBefore w:val="0"/>
              <w:kinsoku/>
              <w:wordWrap w:val="0"/>
              <w:overflowPunct/>
              <w:topLinePunct w:val="0"/>
              <w:bidi w:val="0"/>
              <w:spacing w:line="360" w:lineRule="auto"/>
              <w:rPr>
                <w:color w:val="auto"/>
                <w:sz w:val="24"/>
                <w:highlight w:val="none"/>
              </w:rPr>
            </w:pPr>
          </w:p>
        </w:tc>
      </w:tr>
      <w:tr w14:paraId="355B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AC21D29">
            <w:pPr>
              <w:keepNext w:val="0"/>
              <w:keepLines w:val="0"/>
              <w:pageBreakBefore w:val="0"/>
              <w:kinsoku/>
              <w:wordWrap w:val="0"/>
              <w:overflowPunct/>
              <w:topLinePunct w:val="0"/>
              <w:bidi w:val="0"/>
              <w:spacing w:line="360" w:lineRule="auto"/>
              <w:jc w:val="center"/>
              <w:rPr>
                <w:color w:val="auto"/>
                <w:sz w:val="24"/>
                <w:highlight w:val="none"/>
              </w:rPr>
            </w:pPr>
            <w:r>
              <w:rPr>
                <w:rFonts w:hint="eastAsia"/>
                <w:color w:val="auto"/>
                <w:sz w:val="24"/>
                <w:highlight w:val="none"/>
              </w:rPr>
              <w:t>经营范围备注</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401407D3">
            <w:pPr>
              <w:keepNext w:val="0"/>
              <w:keepLines w:val="0"/>
              <w:pageBreakBefore w:val="0"/>
              <w:kinsoku/>
              <w:wordWrap w:val="0"/>
              <w:overflowPunct/>
              <w:topLinePunct w:val="0"/>
              <w:bidi w:val="0"/>
              <w:spacing w:line="360" w:lineRule="auto"/>
              <w:rPr>
                <w:color w:val="auto"/>
                <w:sz w:val="24"/>
                <w:highlight w:val="none"/>
              </w:rPr>
            </w:pPr>
          </w:p>
        </w:tc>
      </w:tr>
    </w:tbl>
    <w:p w14:paraId="514193D4">
      <w:pPr>
        <w:widowControl/>
        <w:spacing w:line="520" w:lineRule="atLeast"/>
        <w:jc w:val="right"/>
        <w:rPr>
          <w:rFonts w:ascii="宋体" w:hAnsi="宋体"/>
          <w:color w:val="auto"/>
          <w:sz w:val="24"/>
          <w:szCs w:val="24"/>
          <w:highlight w:val="none"/>
        </w:rPr>
      </w:pPr>
    </w:p>
    <w:p w14:paraId="67BFA6A8">
      <w:pPr>
        <w:spacing w:line="360" w:lineRule="auto"/>
        <w:ind w:firstLine="3280" w:firstLineChars="1367"/>
        <w:jc w:val="left"/>
        <w:rPr>
          <w:rFonts w:ascii="宋体" w:hAnsi="宋体"/>
          <w:color w:val="auto"/>
          <w:kern w:val="2"/>
          <w:sz w:val="24"/>
          <w:szCs w:val="24"/>
          <w:highlight w:val="none"/>
        </w:rPr>
      </w:pPr>
      <w:r>
        <w:rPr>
          <w:rFonts w:hint="eastAsia" w:ascii="宋体" w:hAnsi="宋体"/>
          <w:color w:val="auto"/>
          <w:kern w:val="2"/>
          <w:sz w:val="24"/>
          <w:szCs w:val="24"/>
          <w:highlight w:val="none"/>
        </w:rPr>
        <w:t>供应商：</w:t>
      </w:r>
      <w:r>
        <w:rPr>
          <w:rFonts w:hint="eastAsia" w:ascii="宋体" w:hAnsi="宋体"/>
          <w:color w:val="auto"/>
          <w:kern w:val="2"/>
          <w:sz w:val="24"/>
          <w:szCs w:val="24"/>
          <w:highlight w:val="none"/>
          <w:lang w:val="en-US" w:eastAsia="zh-CN"/>
        </w:rPr>
        <w:t xml:space="preserve">        </w:t>
      </w:r>
      <w:r>
        <w:rPr>
          <w:rFonts w:hint="eastAsia" w:ascii="宋体" w:hAnsi="宋体"/>
          <w:color w:val="auto"/>
          <w:kern w:val="2"/>
          <w:sz w:val="24"/>
          <w:szCs w:val="24"/>
          <w:highlight w:val="none"/>
        </w:rPr>
        <w:t>（企业电子签章）</w:t>
      </w:r>
    </w:p>
    <w:p w14:paraId="17C08701">
      <w:pPr>
        <w:spacing w:line="360" w:lineRule="auto"/>
        <w:ind w:firstLine="3280" w:firstLineChars="1367"/>
        <w:jc w:val="left"/>
        <w:rPr>
          <w:rFonts w:ascii="宋体" w:hAnsi="宋体"/>
          <w:color w:val="auto"/>
          <w:kern w:val="2"/>
          <w:sz w:val="24"/>
          <w:szCs w:val="24"/>
          <w:highlight w:val="none"/>
        </w:rPr>
      </w:pPr>
      <w:r>
        <w:rPr>
          <w:rFonts w:hint="eastAsia" w:ascii="宋体" w:hAnsi="宋体"/>
          <w:color w:val="auto"/>
          <w:kern w:val="2"/>
          <w:sz w:val="24"/>
          <w:szCs w:val="24"/>
          <w:highlight w:val="none"/>
        </w:rPr>
        <w:t>法定代表人：</w:t>
      </w:r>
      <w:r>
        <w:rPr>
          <w:rFonts w:hint="eastAsia" w:ascii="宋体" w:hAnsi="宋体"/>
          <w:color w:val="auto"/>
          <w:kern w:val="2"/>
          <w:sz w:val="24"/>
          <w:szCs w:val="24"/>
          <w:highlight w:val="none"/>
          <w:lang w:val="en-US" w:eastAsia="zh-CN"/>
        </w:rPr>
        <w:t xml:space="preserve">    </w:t>
      </w:r>
      <w:r>
        <w:rPr>
          <w:rFonts w:hint="eastAsia" w:ascii="宋体" w:hAnsi="宋体"/>
          <w:color w:val="auto"/>
          <w:kern w:val="2"/>
          <w:sz w:val="24"/>
          <w:szCs w:val="24"/>
          <w:highlight w:val="none"/>
        </w:rPr>
        <w:t>（签章）</w:t>
      </w:r>
    </w:p>
    <w:p w14:paraId="7904C55E">
      <w:pPr>
        <w:spacing w:line="360" w:lineRule="auto"/>
        <w:ind w:firstLine="3280" w:firstLineChars="1367"/>
        <w:jc w:val="left"/>
        <w:rPr>
          <w:rFonts w:ascii="宋体" w:hAnsi="宋体"/>
          <w:color w:val="auto"/>
          <w:kern w:val="2"/>
          <w:sz w:val="24"/>
          <w:szCs w:val="24"/>
          <w:highlight w:val="none"/>
        </w:rPr>
      </w:pPr>
      <w:r>
        <w:rPr>
          <w:rFonts w:hint="eastAsia" w:ascii="宋体" w:hAnsi="宋体"/>
          <w:color w:val="auto"/>
          <w:kern w:val="2"/>
          <w:sz w:val="24"/>
          <w:szCs w:val="24"/>
          <w:highlight w:val="none"/>
        </w:rPr>
        <w:t xml:space="preserve">日期：   </w:t>
      </w:r>
      <w:r>
        <w:rPr>
          <w:rFonts w:ascii="宋体" w:hAnsi="宋体"/>
          <w:color w:val="auto"/>
          <w:kern w:val="2"/>
          <w:sz w:val="24"/>
          <w:szCs w:val="24"/>
          <w:highlight w:val="none"/>
        </w:rPr>
        <w:t>年</w:t>
      </w:r>
      <w:r>
        <w:rPr>
          <w:rFonts w:hint="eastAsia" w:ascii="宋体" w:hAnsi="宋体"/>
          <w:color w:val="auto"/>
          <w:kern w:val="2"/>
          <w:sz w:val="24"/>
          <w:szCs w:val="24"/>
          <w:highlight w:val="none"/>
        </w:rPr>
        <w:t xml:space="preserve">   </w:t>
      </w:r>
      <w:r>
        <w:rPr>
          <w:rFonts w:ascii="宋体" w:hAnsi="宋体"/>
          <w:color w:val="auto"/>
          <w:kern w:val="2"/>
          <w:sz w:val="24"/>
          <w:szCs w:val="24"/>
          <w:highlight w:val="none"/>
        </w:rPr>
        <w:t>月</w:t>
      </w:r>
      <w:r>
        <w:rPr>
          <w:rFonts w:hint="eastAsia" w:ascii="宋体" w:hAnsi="宋体"/>
          <w:color w:val="auto"/>
          <w:kern w:val="2"/>
          <w:sz w:val="24"/>
          <w:szCs w:val="24"/>
          <w:highlight w:val="none"/>
        </w:rPr>
        <w:t xml:space="preserve">   </w:t>
      </w:r>
      <w:r>
        <w:rPr>
          <w:rFonts w:ascii="宋体" w:hAnsi="宋体"/>
          <w:color w:val="auto"/>
          <w:kern w:val="2"/>
          <w:sz w:val="24"/>
          <w:szCs w:val="24"/>
          <w:highlight w:val="none"/>
        </w:rPr>
        <w:t>日</w:t>
      </w:r>
    </w:p>
    <w:p w14:paraId="571A4CA9">
      <w:pPr>
        <w:spacing w:line="480" w:lineRule="auto"/>
        <w:ind w:firstLine="480"/>
        <w:rPr>
          <w:rFonts w:hint="eastAsia" w:ascii="宋体" w:hAnsi="宋体" w:eastAsia="宋体" w:cs="宋体"/>
          <w:bCs/>
          <w:color w:val="auto"/>
          <w:sz w:val="22"/>
          <w:highlight w:val="none"/>
        </w:rPr>
      </w:pPr>
    </w:p>
    <w:bookmarkEnd w:id="73"/>
    <w:p w14:paraId="6F7C021D">
      <w:pPr>
        <w:rPr>
          <w:rFonts w:hint="eastAsia" w:ascii="宋体" w:hAnsi="宋体" w:eastAsia="宋体" w:cs="宋体"/>
          <w:bCs/>
          <w:color w:val="auto"/>
          <w:sz w:val="28"/>
          <w:szCs w:val="32"/>
          <w:highlight w:val="none"/>
          <w:u w:val="none"/>
          <w:lang w:val="en-US" w:eastAsia="zh-CN"/>
        </w:rPr>
      </w:pPr>
      <w:r>
        <w:rPr>
          <w:rFonts w:hint="eastAsia" w:ascii="宋体" w:hAnsi="宋体" w:eastAsia="宋体" w:cs="宋体"/>
          <w:bCs/>
          <w:color w:val="auto"/>
          <w:sz w:val="28"/>
          <w:szCs w:val="32"/>
          <w:highlight w:val="none"/>
          <w:u w:val="none"/>
          <w:lang w:val="en-US" w:eastAsia="zh-CN"/>
        </w:rPr>
        <w:br w:type="page"/>
      </w:r>
    </w:p>
    <w:p w14:paraId="62B820A0">
      <w:pPr>
        <w:widowControl/>
        <w:spacing w:line="520" w:lineRule="atLeast"/>
        <w:jc w:val="center"/>
        <w:rPr>
          <w:rFonts w:ascii="宋体" w:hAnsi="宋体"/>
          <w:b/>
          <w:bCs/>
          <w:color w:val="auto"/>
          <w:sz w:val="24"/>
          <w:szCs w:val="24"/>
          <w:highlight w:val="none"/>
        </w:rPr>
      </w:pPr>
      <w:r>
        <w:rPr>
          <w:rFonts w:hint="eastAsia" w:ascii="宋体" w:hAnsi="宋体"/>
          <w:b/>
          <w:bCs/>
          <w:color w:val="auto"/>
          <w:sz w:val="24"/>
          <w:szCs w:val="24"/>
          <w:highlight w:val="none"/>
        </w:rPr>
        <w:t>（二）资格证明资料</w:t>
      </w:r>
    </w:p>
    <w:p w14:paraId="0A735161">
      <w:pPr>
        <w:spacing w:line="480" w:lineRule="auto"/>
        <w:ind w:firstLine="480"/>
        <w:rPr>
          <w:rFonts w:hint="eastAsia" w:ascii="宋体" w:hAnsi="宋体" w:eastAsia="宋体" w:cs="宋体"/>
          <w:bCs/>
          <w:color w:val="auto"/>
          <w:sz w:val="22"/>
          <w:highlight w:val="none"/>
        </w:rPr>
      </w:pPr>
    </w:p>
    <w:p w14:paraId="2F69070B">
      <w:pP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br w:type="page"/>
      </w:r>
    </w:p>
    <w:p w14:paraId="28876B4A">
      <w:pPr>
        <w:spacing w:line="480" w:lineRule="exact"/>
        <w:jc w:val="center"/>
        <w:outlineLvl w:val="0"/>
        <w:rPr>
          <w:rFonts w:hint="default" w:ascii="宋体" w:hAnsi="宋体" w:eastAsia="宋体"/>
          <w:b/>
          <w:bCs/>
          <w:color w:val="auto"/>
          <w:sz w:val="24"/>
          <w:szCs w:val="24"/>
          <w:highlight w:val="none"/>
          <w:lang w:val="en-US" w:eastAsia="zh-CN"/>
        </w:rPr>
      </w:pPr>
      <w:bookmarkStart w:id="81" w:name="_Toc148365115"/>
      <w:bookmarkStart w:id="82" w:name="_Toc148365442"/>
      <w:bookmarkStart w:id="83" w:name="_Toc13185"/>
      <w:r>
        <w:rPr>
          <w:rFonts w:hint="eastAsia" w:ascii="宋体" w:hAnsi="宋体"/>
          <w:b/>
          <w:color w:val="auto"/>
          <w:sz w:val="24"/>
          <w:szCs w:val="24"/>
          <w:highlight w:val="none"/>
        </w:rPr>
        <w:t>六、</w:t>
      </w:r>
      <w:bookmarkEnd w:id="81"/>
      <w:bookmarkEnd w:id="82"/>
      <w:r>
        <w:rPr>
          <w:rFonts w:hint="eastAsia" w:ascii="宋体" w:hAnsi="宋体"/>
          <w:b/>
          <w:bCs/>
          <w:color w:val="auto"/>
          <w:sz w:val="24"/>
          <w:szCs w:val="24"/>
          <w:highlight w:val="none"/>
          <w:lang w:val="en-US" w:eastAsia="zh-CN"/>
        </w:rPr>
        <w:t>技术标</w:t>
      </w:r>
      <w:bookmarkEnd w:id="83"/>
    </w:p>
    <w:p w14:paraId="49F2A9EA">
      <w:pPr>
        <w:widowControl/>
        <w:spacing w:line="520" w:lineRule="atLeast"/>
        <w:ind w:firstLine="480"/>
        <w:rPr>
          <w:rFonts w:ascii="宋体" w:hAnsi="宋体"/>
          <w:color w:val="auto"/>
          <w:sz w:val="24"/>
          <w:szCs w:val="24"/>
          <w:highlight w:val="none"/>
        </w:rPr>
      </w:pPr>
      <w:r>
        <w:rPr>
          <w:rFonts w:hint="eastAsia" w:ascii="宋体" w:hAnsi="宋体"/>
          <w:color w:val="auto"/>
          <w:kern w:val="2"/>
          <w:sz w:val="24"/>
          <w:szCs w:val="24"/>
          <w:highlight w:val="none"/>
        </w:rPr>
        <w:t>此项格式自理，内容应包括但不限制于评分办法提到的内容。</w:t>
      </w:r>
    </w:p>
    <w:p w14:paraId="3A08A94C">
      <w:pPr>
        <w:spacing w:line="480" w:lineRule="auto"/>
        <w:rPr>
          <w:rFonts w:hint="eastAsia" w:ascii="宋体" w:hAnsi="宋体" w:eastAsia="宋体" w:cs="宋体"/>
          <w:bCs/>
          <w:color w:val="auto"/>
          <w:sz w:val="22"/>
          <w:highlight w:val="none"/>
        </w:rPr>
      </w:pPr>
    </w:p>
    <w:p w14:paraId="4EE8D48A">
      <w:pPr>
        <w:spacing w:line="480" w:lineRule="auto"/>
        <w:ind w:firstLine="480"/>
        <w:rPr>
          <w:rFonts w:hint="eastAsia" w:ascii="宋体" w:hAnsi="宋体" w:eastAsia="宋体" w:cs="宋体"/>
          <w:bCs/>
          <w:color w:val="auto"/>
          <w:sz w:val="22"/>
          <w:highlight w:val="none"/>
        </w:rPr>
      </w:pPr>
    </w:p>
    <w:p w14:paraId="79E916F0">
      <w:pPr>
        <w:spacing w:line="480" w:lineRule="auto"/>
        <w:ind w:firstLine="480"/>
        <w:rPr>
          <w:rFonts w:hint="eastAsia" w:ascii="宋体" w:hAnsi="宋体" w:eastAsia="宋体" w:cs="宋体"/>
          <w:bCs/>
          <w:color w:val="auto"/>
          <w:sz w:val="24"/>
          <w:szCs w:val="28"/>
          <w:highlight w:val="none"/>
        </w:rPr>
      </w:pPr>
    </w:p>
    <w:p w14:paraId="36867C01">
      <w:pPr>
        <w:spacing w:line="480" w:lineRule="auto"/>
        <w:ind w:firstLine="480"/>
        <w:rPr>
          <w:rFonts w:hint="eastAsia" w:ascii="宋体" w:hAnsi="宋体" w:eastAsia="宋体" w:cs="宋体"/>
          <w:bCs/>
          <w:color w:val="auto"/>
          <w:sz w:val="24"/>
          <w:szCs w:val="28"/>
          <w:highlight w:val="none"/>
        </w:rPr>
      </w:pPr>
    </w:p>
    <w:p w14:paraId="1490E77F">
      <w:pPr>
        <w:spacing w:line="480" w:lineRule="auto"/>
        <w:ind w:firstLine="480"/>
        <w:rPr>
          <w:rFonts w:hint="eastAsia" w:ascii="宋体" w:hAnsi="宋体" w:eastAsia="宋体" w:cs="宋体"/>
          <w:bCs/>
          <w:color w:val="auto"/>
          <w:sz w:val="24"/>
          <w:szCs w:val="28"/>
          <w:highlight w:val="none"/>
        </w:rPr>
      </w:pPr>
    </w:p>
    <w:p w14:paraId="513414AD">
      <w:pPr>
        <w:spacing w:line="480" w:lineRule="auto"/>
        <w:ind w:firstLine="480"/>
        <w:rPr>
          <w:rFonts w:hint="eastAsia" w:ascii="宋体" w:hAnsi="宋体" w:eastAsia="宋体" w:cs="宋体"/>
          <w:bCs/>
          <w:color w:val="auto"/>
          <w:sz w:val="24"/>
          <w:szCs w:val="28"/>
          <w:highlight w:val="none"/>
        </w:rPr>
      </w:pPr>
    </w:p>
    <w:p w14:paraId="647E3B7E">
      <w:pPr>
        <w:spacing w:line="480" w:lineRule="auto"/>
        <w:ind w:firstLine="480"/>
        <w:rPr>
          <w:rFonts w:hint="eastAsia" w:ascii="宋体" w:hAnsi="宋体" w:eastAsia="宋体" w:cs="宋体"/>
          <w:bCs/>
          <w:color w:val="auto"/>
          <w:sz w:val="24"/>
          <w:szCs w:val="28"/>
          <w:highlight w:val="none"/>
        </w:rPr>
      </w:pPr>
    </w:p>
    <w:p w14:paraId="00DB27E5">
      <w:pPr>
        <w:spacing w:line="480" w:lineRule="auto"/>
        <w:ind w:firstLine="480"/>
        <w:rPr>
          <w:rFonts w:hint="eastAsia" w:ascii="宋体" w:hAnsi="宋体" w:eastAsia="宋体" w:cs="宋体"/>
          <w:bCs/>
          <w:color w:val="auto"/>
          <w:sz w:val="24"/>
          <w:szCs w:val="28"/>
          <w:highlight w:val="none"/>
        </w:rPr>
      </w:pPr>
    </w:p>
    <w:p w14:paraId="716F4676">
      <w:pPr>
        <w:spacing w:line="480" w:lineRule="auto"/>
        <w:ind w:firstLine="480"/>
        <w:rPr>
          <w:rFonts w:hint="eastAsia" w:ascii="宋体" w:hAnsi="宋体" w:eastAsia="宋体" w:cs="宋体"/>
          <w:bCs/>
          <w:color w:val="auto"/>
          <w:sz w:val="24"/>
          <w:szCs w:val="28"/>
          <w:highlight w:val="none"/>
        </w:rPr>
      </w:pPr>
    </w:p>
    <w:p w14:paraId="10B5316E">
      <w:pPr>
        <w:spacing w:line="480" w:lineRule="auto"/>
        <w:ind w:firstLine="480"/>
        <w:rPr>
          <w:rFonts w:hint="eastAsia" w:ascii="宋体" w:hAnsi="宋体" w:eastAsia="宋体" w:cs="宋体"/>
          <w:bCs/>
          <w:color w:val="auto"/>
          <w:sz w:val="24"/>
          <w:szCs w:val="28"/>
          <w:highlight w:val="none"/>
        </w:rPr>
      </w:pPr>
    </w:p>
    <w:p w14:paraId="2E88D6E7">
      <w:pPr>
        <w:spacing w:line="480" w:lineRule="auto"/>
        <w:ind w:firstLine="480"/>
        <w:rPr>
          <w:rFonts w:hint="eastAsia" w:ascii="宋体" w:hAnsi="宋体" w:eastAsia="宋体" w:cs="宋体"/>
          <w:bCs/>
          <w:color w:val="auto"/>
          <w:sz w:val="24"/>
          <w:szCs w:val="28"/>
          <w:highlight w:val="none"/>
        </w:rPr>
      </w:pPr>
    </w:p>
    <w:p w14:paraId="405C16B0">
      <w:pPr>
        <w:spacing w:line="480" w:lineRule="auto"/>
        <w:ind w:firstLine="480"/>
        <w:rPr>
          <w:rFonts w:hint="eastAsia" w:ascii="宋体" w:hAnsi="宋体" w:eastAsia="宋体" w:cs="宋体"/>
          <w:bCs/>
          <w:color w:val="auto"/>
          <w:sz w:val="24"/>
          <w:szCs w:val="28"/>
          <w:highlight w:val="none"/>
        </w:rPr>
      </w:pPr>
    </w:p>
    <w:p w14:paraId="0FBD2EE4">
      <w:pPr>
        <w:spacing w:line="480" w:lineRule="auto"/>
        <w:ind w:firstLine="480"/>
        <w:rPr>
          <w:rFonts w:hint="eastAsia" w:ascii="宋体" w:hAnsi="宋体" w:eastAsia="宋体" w:cs="宋体"/>
          <w:bCs/>
          <w:color w:val="auto"/>
          <w:sz w:val="24"/>
          <w:szCs w:val="28"/>
          <w:highlight w:val="none"/>
        </w:rPr>
      </w:pPr>
    </w:p>
    <w:p w14:paraId="67D01DD3">
      <w:pPr>
        <w:spacing w:line="480" w:lineRule="auto"/>
        <w:ind w:firstLine="480"/>
        <w:rPr>
          <w:rFonts w:hint="eastAsia" w:ascii="宋体" w:hAnsi="宋体" w:eastAsia="宋体" w:cs="宋体"/>
          <w:bCs/>
          <w:color w:val="auto"/>
          <w:sz w:val="24"/>
          <w:szCs w:val="28"/>
          <w:highlight w:val="none"/>
        </w:rPr>
      </w:pPr>
    </w:p>
    <w:p w14:paraId="42D781B6">
      <w:pPr>
        <w:spacing w:line="480" w:lineRule="auto"/>
        <w:ind w:firstLine="480"/>
        <w:rPr>
          <w:rFonts w:hint="eastAsia" w:ascii="宋体" w:hAnsi="宋体" w:eastAsia="宋体" w:cs="宋体"/>
          <w:bCs/>
          <w:color w:val="auto"/>
          <w:sz w:val="24"/>
          <w:szCs w:val="28"/>
          <w:highlight w:val="none"/>
        </w:rPr>
      </w:pPr>
    </w:p>
    <w:p w14:paraId="69BA3806">
      <w:pPr>
        <w:spacing w:line="480" w:lineRule="auto"/>
        <w:ind w:firstLine="480"/>
        <w:rPr>
          <w:rFonts w:hint="eastAsia" w:ascii="宋体" w:hAnsi="宋体" w:eastAsia="宋体" w:cs="宋体"/>
          <w:bCs/>
          <w:color w:val="auto"/>
          <w:sz w:val="24"/>
          <w:szCs w:val="28"/>
          <w:highlight w:val="none"/>
        </w:rPr>
      </w:pPr>
    </w:p>
    <w:p w14:paraId="5084B6F1">
      <w:pPr>
        <w:spacing w:line="480" w:lineRule="auto"/>
        <w:ind w:firstLine="480"/>
        <w:rPr>
          <w:rFonts w:hint="eastAsia" w:ascii="宋体" w:hAnsi="宋体" w:eastAsia="宋体" w:cs="宋体"/>
          <w:bCs/>
          <w:color w:val="auto"/>
          <w:sz w:val="24"/>
          <w:szCs w:val="28"/>
          <w:highlight w:val="none"/>
        </w:rPr>
      </w:pPr>
    </w:p>
    <w:p w14:paraId="4FC217A7">
      <w:pPr>
        <w:spacing w:line="480" w:lineRule="auto"/>
        <w:ind w:firstLine="480"/>
        <w:rPr>
          <w:rFonts w:hint="eastAsia" w:ascii="宋体" w:hAnsi="宋体" w:eastAsia="宋体" w:cs="宋体"/>
          <w:bCs/>
          <w:color w:val="auto"/>
          <w:sz w:val="24"/>
          <w:szCs w:val="28"/>
          <w:highlight w:val="none"/>
        </w:rPr>
      </w:pPr>
    </w:p>
    <w:p w14:paraId="1E09B54B">
      <w:pPr>
        <w:spacing w:line="480" w:lineRule="auto"/>
        <w:ind w:firstLine="480"/>
        <w:rPr>
          <w:rFonts w:hint="eastAsia" w:ascii="宋体" w:hAnsi="宋体" w:eastAsia="宋体" w:cs="宋体"/>
          <w:bCs/>
          <w:color w:val="auto"/>
          <w:sz w:val="24"/>
          <w:szCs w:val="28"/>
          <w:highlight w:val="none"/>
        </w:rPr>
      </w:pPr>
    </w:p>
    <w:p w14:paraId="75F3F839">
      <w:pPr>
        <w:spacing w:line="480" w:lineRule="auto"/>
        <w:ind w:firstLine="480"/>
        <w:rPr>
          <w:rFonts w:hint="eastAsia" w:ascii="宋体" w:hAnsi="宋体" w:eastAsia="宋体" w:cs="宋体"/>
          <w:bCs/>
          <w:color w:val="auto"/>
          <w:sz w:val="24"/>
          <w:szCs w:val="28"/>
          <w:highlight w:val="none"/>
        </w:rPr>
      </w:pPr>
    </w:p>
    <w:p w14:paraId="641EE98D">
      <w:pPr>
        <w:spacing w:line="480" w:lineRule="auto"/>
        <w:ind w:firstLine="480"/>
        <w:rPr>
          <w:rFonts w:hint="eastAsia" w:ascii="宋体" w:hAnsi="宋体" w:eastAsia="宋体" w:cs="宋体"/>
          <w:bCs/>
          <w:color w:val="auto"/>
          <w:sz w:val="24"/>
          <w:szCs w:val="28"/>
          <w:highlight w:val="none"/>
        </w:rPr>
      </w:pPr>
    </w:p>
    <w:p w14:paraId="4D79D7A1">
      <w:pPr>
        <w:widowControl/>
        <w:jc w:val="center"/>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rPr>
        <w:t>七、</w:t>
      </w:r>
      <w:r>
        <w:rPr>
          <w:rFonts w:hint="eastAsia" w:ascii="宋体" w:hAnsi="宋体"/>
          <w:b/>
          <w:bCs/>
          <w:color w:val="auto"/>
          <w:sz w:val="24"/>
          <w:szCs w:val="24"/>
          <w:highlight w:val="none"/>
          <w:lang w:val="en-US" w:eastAsia="zh-CN"/>
        </w:rPr>
        <w:t>商务标</w:t>
      </w:r>
    </w:p>
    <w:p w14:paraId="03268139">
      <w:pPr>
        <w:widowControl/>
        <w:jc w:val="center"/>
        <w:rPr>
          <w:rFonts w:ascii="宋体" w:hAnsi="宋体"/>
          <w:bCs/>
          <w:color w:val="auto"/>
          <w:sz w:val="24"/>
          <w:szCs w:val="24"/>
          <w:highlight w:val="none"/>
        </w:rPr>
      </w:pPr>
    </w:p>
    <w:p w14:paraId="75A9C7CE">
      <w:pPr>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w:t>
      </w:r>
      <w:r>
        <w:rPr>
          <w:rFonts w:hint="eastAsia" w:ascii="宋体" w:hAnsi="宋体" w:eastAsia="宋体" w:cs="宋体"/>
          <w:bCs/>
          <w:color w:val="auto"/>
          <w:kern w:val="2"/>
          <w:sz w:val="24"/>
          <w:szCs w:val="24"/>
          <w:highlight w:val="none"/>
        </w:rPr>
        <w:t>、</w:t>
      </w:r>
      <w:r>
        <w:rPr>
          <w:rFonts w:hint="eastAsia" w:ascii="宋体" w:hAnsi="宋体" w:eastAsia="宋体" w:cs="宋体"/>
          <w:b/>
          <w:color w:val="auto"/>
          <w:sz w:val="24"/>
          <w:szCs w:val="24"/>
          <w:highlight w:val="none"/>
        </w:rPr>
        <w:t>业绩一览表及证明材料</w:t>
      </w:r>
    </w:p>
    <w:p w14:paraId="07358E16">
      <w:pPr>
        <w:spacing w:line="360" w:lineRule="auto"/>
        <w:ind w:firstLine="141" w:firstLineChars="5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项目名称：</w:t>
      </w:r>
    </w:p>
    <w:p w14:paraId="7DA15718">
      <w:pPr>
        <w:spacing w:line="360" w:lineRule="auto"/>
        <w:ind w:firstLine="141" w:firstLineChars="5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440"/>
        <w:gridCol w:w="1356"/>
        <w:gridCol w:w="1356"/>
        <w:gridCol w:w="1731"/>
      </w:tblGrid>
      <w:tr w14:paraId="63E3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310CD1A">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1620" w:type="dxa"/>
            <w:noWrap w:val="0"/>
            <w:vAlign w:val="center"/>
          </w:tcPr>
          <w:p w14:paraId="17F4CB07">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项目名称</w:t>
            </w:r>
          </w:p>
        </w:tc>
        <w:tc>
          <w:tcPr>
            <w:tcW w:w="1440" w:type="dxa"/>
            <w:noWrap w:val="0"/>
            <w:vAlign w:val="center"/>
          </w:tcPr>
          <w:p w14:paraId="40C3363E">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中标日期</w:t>
            </w:r>
          </w:p>
        </w:tc>
        <w:tc>
          <w:tcPr>
            <w:tcW w:w="1356" w:type="dxa"/>
            <w:noWrap w:val="0"/>
            <w:vAlign w:val="center"/>
          </w:tcPr>
          <w:p w14:paraId="15C8D661">
            <w:pPr>
              <w:jc w:val="center"/>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val="en-US" w:eastAsia="zh-CN"/>
              </w:rPr>
              <w:t>服务</w:t>
            </w:r>
            <w:r>
              <w:rPr>
                <w:rFonts w:hint="eastAsia" w:ascii="宋体" w:hAnsi="宋体" w:eastAsia="宋体" w:cs="宋体"/>
                <w:color w:val="auto"/>
                <w:kern w:val="2"/>
                <w:sz w:val="24"/>
                <w:szCs w:val="24"/>
                <w:highlight w:val="none"/>
              </w:rPr>
              <w:t>单位</w:t>
            </w:r>
          </w:p>
        </w:tc>
        <w:tc>
          <w:tcPr>
            <w:tcW w:w="1356" w:type="dxa"/>
            <w:noWrap w:val="0"/>
            <w:vAlign w:val="center"/>
          </w:tcPr>
          <w:p w14:paraId="49A46EF1">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中标金额</w:t>
            </w:r>
          </w:p>
        </w:tc>
        <w:tc>
          <w:tcPr>
            <w:tcW w:w="1731" w:type="dxa"/>
            <w:noWrap w:val="0"/>
            <w:vAlign w:val="center"/>
          </w:tcPr>
          <w:p w14:paraId="069AEB01">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合同签订时间</w:t>
            </w:r>
          </w:p>
        </w:tc>
      </w:tr>
      <w:tr w14:paraId="562B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5E877CB">
            <w:pPr>
              <w:jc w:val="center"/>
              <w:rPr>
                <w:rFonts w:hint="eastAsia" w:ascii="宋体" w:hAnsi="宋体" w:eastAsia="宋体" w:cs="宋体"/>
                <w:color w:val="auto"/>
                <w:kern w:val="2"/>
                <w:sz w:val="24"/>
                <w:szCs w:val="24"/>
                <w:highlight w:val="none"/>
              </w:rPr>
            </w:pPr>
          </w:p>
        </w:tc>
        <w:tc>
          <w:tcPr>
            <w:tcW w:w="1620" w:type="dxa"/>
            <w:noWrap w:val="0"/>
            <w:vAlign w:val="center"/>
          </w:tcPr>
          <w:p w14:paraId="565805D8">
            <w:pPr>
              <w:jc w:val="center"/>
              <w:rPr>
                <w:rFonts w:hint="eastAsia" w:ascii="宋体" w:hAnsi="宋体" w:eastAsia="宋体" w:cs="宋体"/>
                <w:color w:val="auto"/>
                <w:kern w:val="2"/>
                <w:sz w:val="24"/>
                <w:szCs w:val="24"/>
                <w:highlight w:val="none"/>
              </w:rPr>
            </w:pPr>
          </w:p>
        </w:tc>
        <w:tc>
          <w:tcPr>
            <w:tcW w:w="1440" w:type="dxa"/>
            <w:noWrap w:val="0"/>
            <w:vAlign w:val="center"/>
          </w:tcPr>
          <w:p w14:paraId="7E47F3E6">
            <w:pPr>
              <w:jc w:val="center"/>
              <w:rPr>
                <w:rFonts w:hint="eastAsia" w:ascii="宋体" w:hAnsi="宋体" w:eastAsia="宋体" w:cs="宋体"/>
                <w:color w:val="auto"/>
                <w:kern w:val="2"/>
                <w:sz w:val="24"/>
                <w:szCs w:val="24"/>
                <w:highlight w:val="none"/>
              </w:rPr>
            </w:pPr>
          </w:p>
        </w:tc>
        <w:tc>
          <w:tcPr>
            <w:tcW w:w="1356" w:type="dxa"/>
            <w:noWrap w:val="0"/>
            <w:vAlign w:val="center"/>
          </w:tcPr>
          <w:p w14:paraId="03512610">
            <w:pPr>
              <w:jc w:val="center"/>
              <w:rPr>
                <w:rFonts w:hint="eastAsia" w:ascii="宋体" w:hAnsi="宋体" w:eastAsia="宋体" w:cs="宋体"/>
                <w:color w:val="auto"/>
                <w:kern w:val="2"/>
                <w:sz w:val="24"/>
                <w:szCs w:val="24"/>
                <w:highlight w:val="none"/>
              </w:rPr>
            </w:pPr>
          </w:p>
        </w:tc>
        <w:tc>
          <w:tcPr>
            <w:tcW w:w="1356" w:type="dxa"/>
            <w:noWrap w:val="0"/>
            <w:vAlign w:val="center"/>
          </w:tcPr>
          <w:p w14:paraId="035AFBA6">
            <w:pPr>
              <w:jc w:val="center"/>
              <w:rPr>
                <w:rFonts w:hint="eastAsia" w:ascii="宋体" w:hAnsi="宋体" w:eastAsia="宋体" w:cs="宋体"/>
                <w:color w:val="auto"/>
                <w:kern w:val="2"/>
                <w:sz w:val="24"/>
                <w:szCs w:val="24"/>
                <w:highlight w:val="none"/>
              </w:rPr>
            </w:pPr>
          </w:p>
        </w:tc>
        <w:tc>
          <w:tcPr>
            <w:tcW w:w="1731" w:type="dxa"/>
            <w:noWrap w:val="0"/>
            <w:vAlign w:val="center"/>
          </w:tcPr>
          <w:p w14:paraId="70DB5758">
            <w:pPr>
              <w:jc w:val="center"/>
              <w:rPr>
                <w:rFonts w:hint="eastAsia" w:ascii="宋体" w:hAnsi="宋体" w:eastAsia="宋体" w:cs="宋体"/>
                <w:color w:val="auto"/>
                <w:kern w:val="2"/>
                <w:sz w:val="24"/>
                <w:szCs w:val="24"/>
                <w:highlight w:val="none"/>
              </w:rPr>
            </w:pPr>
          </w:p>
        </w:tc>
      </w:tr>
      <w:tr w14:paraId="59AE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7EAB752">
            <w:pPr>
              <w:jc w:val="center"/>
              <w:rPr>
                <w:rFonts w:hint="eastAsia" w:ascii="宋体" w:hAnsi="宋体" w:eastAsia="宋体" w:cs="宋体"/>
                <w:color w:val="auto"/>
                <w:kern w:val="2"/>
                <w:sz w:val="24"/>
                <w:szCs w:val="24"/>
                <w:highlight w:val="none"/>
              </w:rPr>
            </w:pPr>
          </w:p>
        </w:tc>
        <w:tc>
          <w:tcPr>
            <w:tcW w:w="1620" w:type="dxa"/>
            <w:noWrap w:val="0"/>
            <w:vAlign w:val="center"/>
          </w:tcPr>
          <w:p w14:paraId="446948A9">
            <w:pPr>
              <w:jc w:val="center"/>
              <w:rPr>
                <w:rFonts w:hint="eastAsia" w:ascii="宋体" w:hAnsi="宋体" w:eastAsia="宋体" w:cs="宋体"/>
                <w:color w:val="auto"/>
                <w:kern w:val="2"/>
                <w:sz w:val="24"/>
                <w:szCs w:val="24"/>
                <w:highlight w:val="none"/>
              </w:rPr>
            </w:pPr>
          </w:p>
        </w:tc>
        <w:tc>
          <w:tcPr>
            <w:tcW w:w="1440" w:type="dxa"/>
            <w:noWrap w:val="0"/>
            <w:vAlign w:val="center"/>
          </w:tcPr>
          <w:p w14:paraId="0C237D44">
            <w:pPr>
              <w:jc w:val="center"/>
              <w:rPr>
                <w:rFonts w:hint="eastAsia" w:ascii="宋体" w:hAnsi="宋体" w:eastAsia="宋体" w:cs="宋体"/>
                <w:color w:val="auto"/>
                <w:kern w:val="2"/>
                <w:sz w:val="24"/>
                <w:szCs w:val="24"/>
                <w:highlight w:val="none"/>
              </w:rPr>
            </w:pPr>
          </w:p>
        </w:tc>
        <w:tc>
          <w:tcPr>
            <w:tcW w:w="1356" w:type="dxa"/>
            <w:noWrap w:val="0"/>
            <w:vAlign w:val="center"/>
          </w:tcPr>
          <w:p w14:paraId="5870BD8C">
            <w:pPr>
              <w:jc w:val="center"/>
              <w:rPr>
                <w:rFonts w:hint="eastAsia" w:ascii="宋体" w:hAnsi="宋体" w:eastAsia="宋体" w:cs="宋体"/>
                <w:color w:val="auto"/>
                <w:kern w:val="2"/>
                <w:sz w:val="24"/>
                <w:szCs w:val="24"/>
                <w:highlight w:val="none"/>
              </w:rPr>
            </w:pPr>
          </w:p>
        </w:tc>
        <w:tc>
          <w:tcPr>
            <w:tcW w:w="1356" w:type="dxa"/>
            <w:noWrap w:val="0"/>
            <w:vAlign w:val="center"/>
          </w:tcPr>
          <w:p w14:paraId="04AD2AD7">
            <w:pPr>
              <w:jc w:val="center"/>
              <w:rPr>
                <w:rFonts w:hint="eastAsia" w:ascii="宋体" w:hAnsi="宋体" w:eastAsia="宋体" w:cs="宋体"/>
                <w:color w:val="auto"/>
                <w:kern w:val="2"/>
                <w:sz w:val="24"/>
                <w:szCs w:val="24"/>
                <w:highlight w:val="none"/>
              </w:rPr>
            </w:pPr>
          </w:p>
        </w:tc>
        <w:tc>
          <w:tcPr>
            <w:tcW w:w="1731" w:type="dxa"/>
            <w:noWrap w:val="0"/>
            <w:vAlign w:val="center"/>
          </w:tcPr>
          <w:p w14:paraId="7E0708E9">
            <w:pPr>
              <w:jc w:val="center"/>
              <w:rPr>
                <w:rFonts w:hint="eastAsia" w:ascii="宋体" w:hAnsi="宋体" w:eastAsia="宋体" w:cs="宋体"/>
                <w:color w:val="auto"/>
                <w:kern w:val="2"/>
                <w:sz w:val="24"/>
                <w:szCs w:val="24"/>
                <w:highlight w:val="none"/>
              </w:rPr>
            </w:pPr>
          </w:p>
        </w:tc>
      </w:tr>
      <w:tr w14:paraId="0D24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A9E6D65">
            <w:pPr>
              <w:jc w:val="center"/>
              <w:rPr>
                <w:rFonts w:hint="eastAsia" w:ascii="宋体" w:hAnsi="宋体" w:eastAsia="宋体" w:cs="宋体"/>
                <w:color w:val="auto"/>
                <w:kern w:val="2"/>
                <w:sz w:val="24"/>
                <w:szCs w:val="24"/>
                <w:highlight w:val="none"/>
              </w:rPr>
            </w:pPr>
          </w:p>
        </w:tc>
        <w:tc>
          <w:tcPr>
            <w:tcW w:w="1620" w:type="dxa"/>
            <w:noWrap w:val="0"/>
            <w:vAlign w:val="center"/>
          </w:tcPr>
          <w:p w14:paraId="3C983B7D">
            <w:pPr>
              <w:jc w:val="center"/>
              <w:rPr>
                <w:rFonts w:hint="eastAsia" w:ascii="宋体" w:hAnsi="宋体" w:eastAsia="宋体" w:cs="宋体"/>
                <w:color w:val="auto"/>
                <w:kern w:val="2"/>
                <w:sz w:val="24"/>
                <w:szCs w:val="24"/>
                <w:highlight w:val="none"/>
              </w:rPr>
            </w:pPr>
          </w:p>
        </w:tc>
        <w:tc>
          <w:tcPr>
            <w:tcW w:w="1440" w:type="dxa"/>
            <w:noWrap w:val="0"/>
            <w:vAlign w:val="center"/>
          </w:tcPr>
          <w:p w14:paraId="1B3AB282">
            <w:pPr>
              <w:jc w:val="center"/>
              <w:rPr>
                <w:rFonts w:hint="eastAsia" w:ascii="宋体" w:hAnsi="宋体" w:eastAsia="宋体" w:cs="宋体"/>
                <w:color w:val="auto"/>
                <w:kern w:val="2"/>
                <w:sz w:val="24"/>
                <w:szCs w:val="24"/>
                <w:highlight w:val="none"/>
              </w:rPr>
            </w:pPr>
          </w:p>
        </w:tc>
        <w:tc>
          <w:tcPr>
            <w:tcW w:w="1356" w:type="dxa"/>
            <w:noWrap w:val="0"/>
            <w:vAlign w:val="center"/>
          </w:tcPr>
          <w:p w14:paraId="09834719">
            <w:pPr>
              <w:jc w:val="center"/>
              <w:rPr>
                <w:rFonts w:hint="eastAsia" w:ascii="宋体" w:hAnsi="宋体" w:eastAsia="宋体" w:cs="宋体"/>
                <w:color w:val="auto"/>
                <w:kern w:val="2"/>
                <w:sz w:val="24"/>
                <w:szCs w:val="24"/>
                <w:highlight w:val="none"/>
              </w:rPr>
            </w:pPr>
          </w:p>
        </w:tc>
        <w:tc>
          <w:tcPr>
            <w:tcW w:w="1356" w:type="dxa"/>
            <w:noWrap w:val="0"/>
            <w:vAlign w:val="center"/>
          </w:tcPr>
          <w:p w14:paraId="588AEDC0">
            <w:pPr>
              <w:jc w:val="center"/>
              <w:rPr>
                <w:rFonts w:hint="eastAsia" w:ascii="宋体" w:hAnsi="宋体" w:eastAsia="宋体" w:cs="宋体"/>
                <w:color w:val="auto"/>
                <w:kern w:val="2"/>
                <w:sz w:val="24"/>
                <w:szCs w:val="24"/>
                <w:highlight w:val="none"/>
              </w:rPr>
            </w:pPr>
          </w:p>
        </w:tc>
        <w:tc>
          <w:tcPr>
            <w:tcW w:w="1731" w:type="dxa"/>
            <w:noWrap w:val="0"/>
            <w:vAlign w:val="center"/>
          </w:tcPr>
          <w:p w14:paraId="3EF1C4DB">
            <w:pPr>
              <w:jc w:val="center"/>
              <w:rPr>
                <w:rFonts w:hint="eastAsia" w:ascii="宋体" w:hAnsi="宋体" w:eastAsia="宋体" w:cs="宋体"/>
                <w:color w:val="auto"/>
                <w:kern w:val="2"/>
                <w:sz w:val="24"/>
                <w:szCs w:val="24"/>
                <w:highlight w:val="none"/>
              </w:rPr>
            </w:pPr>
          </w:p>
        </w:tc>
      </w:tr>
      <w:tr w14:paraId="7EE2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A3CEB5A">
            <w:pPr>
              <w:jc w:val="center"/>
              <w:rPr>
                <w:rFonts w:hint="eastAsia" w:ascii="宋体" w:hAnsi="宋体" w:eastAsia="宋体" w:cs="宋体"/>
                <w:color w:val="auto"/>
                <w:kern w:val="2"/>
                <w:sz w:val="24"/>
                <w:szCs w:val="24"/>
                <w:highlight w:val="none"/>
              </w:rPr>
            </w:pPr>
          </w:p>
        </w:tc>
        <w:tc>
          <w:tcPr>
            <w:tcW w:w="1620" w:type="dxa"/>
            <w:noWrap w:val="0"/>
            <w:vAlign w:val="center"/>
          </w:tcPr>
          <w:p w14:paraId="3DE4D6F1">
            <w:pPr>
              <w:jc w:val="center"/>
              <w:rPr>
                <w:rFonts w:hint="eastAsia" w:ascii="宋体" w:hAnsi="宋体" w:eastAsia="宋体" w:cs="宋体"/>
                <w:color w:val="auto"/>
                <w:kern w:val="2"/>
                <w:sz w:val="24"/>
                <w:szCs w:val="24"/>
                <w:highlight w:val="none"/>
              </w:rPr>
            </w:pPr>
          </w:p>
        </w:tc>
        <w:tc>
          <w:tcPr>
            <w:tcW w:w="1440" w:type="dxa"/>
            <w:noWrap w:val="0"/>
            <w:vAlign w:val="center"/>
          </w:tcPr>
          <w:p w14:paraId="5916FB18">
            <w:pPr>
              <w:jc w:val="center"/>
              <w:rPr>
                <w:rFonts w:hint="eastAsia" w:ascii="宋体" w:hAnsi="宋体" w:eastAsia="宋体" w:cs="宋体"/>
                <w:color w:val="auto"/>
                <w:kern w:val="2"/>
                <w:sz w:val="24"/>
                <w:szCs w:val="24"/>
                <w:highlight w:val="none"/>
              </w:rPr>
            </w:pPr>
          </w:p>
        </w:tc>
        <w:tc>
          <w:tcPr>
            <w:tcW w:w="1356" w:type="dxa"/>
            <w:noWrap w:val="0"/>
            <w:vAlign w:val="center"/>
          </w:tcPr>
          <w:p w14:paraId="3CE9AE93">
            <w:pPr>
              <w:jc w:val="center"/>
              <w:rPr>
                <w:rFonts w:hint="eastAsia" w:ascii="宋体" w:hAnsi="宋体" w:eastAsia="宋体" w:cs="宋体"/>
                <w:color w:val="auto"/>
                <w:kern w:val="2"/>
                <w:sz w:val="24"/>
                <w:szCs w:val="24"/>
                <w:highlight w:val="none"/>
              </w:rPr>
            </w:pPr>
          </w:p>
        </w:tc>
        <w:tc>
          <w:tcPr>
            <w:tcW w:w="1356" w:type="dxa"/>
            <w:noWrap w:val="0"/>
            <w:vAlign w:val="center"/>
          </w:tcPr>
          <w:p w14:paraId="51940AD5">
            <w:pPr>
              <w:jc w:val="center"/>
              <w:rPr>
                <w:rFonts w:hint="eastAsia" w:ascii="宋体" w:hAnsi="宋体" w:eastAsia="宋体" w:cs="宋体"/>
                <w:color w:val="auto"/>
                <w:kern w:val="2"/>
                <w:sz w:val="24"/>
                <w:szCs w:val="24"/>
                <w:highlight w:val="none"/>
              </w:rPr>
            </w:pPr>
          </w:p>
        </w:tc>
        <w:tc>
          <w:tcPr>
            <w:tcW w:w="1731" w:type="dxa"/>
            <w:noWrap w:val="0"/>
            <w:vAlign w:val="center"/>
          </w:tcPr>
          <w:p w14:paraId="2D064175">
            <w:pPr>
              <w:jc w:val="center"/>
              <w:rPr>
                <w:rFonts w:hint="eastAsia" w:ascii="宋体" w:hAnsi="宋体" w:eastAsia="宋体" w:cs="宋体"/>
                <w:color w:val="auto"/>
                <w:kern w:val="2"/>
                <w:sz w:val="24"/>
                <w:szCs w:val="24"/>
                <w:highlight w:val="none"/>
              </w:rPr>
            </w:pPr>
          </w:p>
        </w:tc>
      </w:tr>
      <w:tr w14:paraId="1948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073191AE">
            <w:pPr>
              <w:jc w:val="center"/>
              <w:rPr>
                <w:rFonts w:hint="eastAsia" w:ascii="宋体" w:hAnsi="宋体" w:eastAsia="宋体" w:cs="宋体"/>
                <w:color w:val="auto"/>
                <w:kern w:val="2"/>
                <w:sz w:val="24"/>
                <w:szCs w:val="24"/>
                <w:highlight w:val="none"/>
              </w:rPr>
            </w:pPr>
          </w:p>
        </w:tc>
        <w:tc>
          <w:tcPr>
            <w:tcW w:w="1620" w:type="dxa"/>
            <w:noWrap w:val="0"/>
            <w:vAlign w:val="center"/>
          </w:tcPr>
          <w:p w14:paraId="09CA36FC">
            <w:pPr>
              <w:jc w:val="center"/>
              <w:rPr>
                <w:rFonts w:hint="eastAsia" w:ascii="宋体" w:hAnsi="宋体" w:eastAsia="宋体" w:cs="宋体"/>
                <w:color w:val="auto"/>
                <w:kern w:val="2"/>
                <w:sz w:val="24"/>
                <w:szCs w:val="24"/>
                <w:highlight w:val="none"/>
              </w:rPr>
            </w:pPr>
          </w:p>
        </w:tc>
        <w:tc>
          <w:tcPr>
            <w:tcW w:w="1440" w:type="dxa"/>
            <w:noWrap w:val="0"/>
            <w:vAlign w:val="center"/>
          </w:tcPr>
          <w:p w14:paraId="184BE065">
            <w:pPr>
              <w:jc w:val="center"/>
              <w:rPr>
                <w:rFonts w:hint="eastAsia" w:ascii="宋体" w:hAnsi="宋体" w:eastAsia="宋体" w:cs="宋体"/>
                <w:color w:val="auto"/>
                <w:kern w:val="2"/>
                <w:sz w:val="24"/>
                <w:szCs w:val="24"/>
                <w:highlight w:val="none"/>
              </w:rPr>
            </w:pPr>
          </w:p>
        </w:tc>
        <w:tc>
          <w:tcPr>
            <w:tcW w:w="1356" w:type="dxa"/>
            <w:noWrap w:val="0"/>
            <w:vAlign w:val="center"/>
          </w:tcPr>
          <w:p w14:paraId="4935EB1D">
            <w:pPr>
              <w:jc w:val="center"/>
              <w:rPr>
                <w:rFonts w:hint="eastAsia" w:ascii="宋体" w:hAnsi="宋体" w:eastAsia="宋体" w:cs="宋体"/>
                <w:color w:val="auto"/>
                <w:kern w:val="2"/>
                <w:sz w:val="24"/>
                <w:szCs w:val="24"/>
                <w:highlight w:val="none"/>
              </w:rPr>
            </w:pPr>
          </w:p>
        </w:tc>
        <w:tc>
          <w:tcPr>
            <w:tcW w:w="1356" w:type="dxa"/>
            <w:noWrap w:val="0"/>
            <w:vAlign w:val="center"/>
          </w:tcPr>
          <w:p w14:paraId="66E2EA7F">
            <w:pPr>
              <w:jc w:val="center"/>
              <w:rPr>
                <w:rFonts w:hint="eastAsia" w:ascii="宋体" w:hAnsi="宋体" w:eastAsia="宋体" w:cs="宋体"/>
                <w:color w:val="auto"/>
                <w:kern w:val="2"/>
                <w:sz w:val="24"/>
                <w:szCs w:val="24"/>
                <w:highlight w:val="none"/>
              </w:rPr>
            </w:pPr>
          </w:p>
        </w:tc>
        <w:tc>
          <w:tcPr>
            <w:tcW w:w="1731" w:type="dxa"/>
            <w:noWrap w:val="0"/>
            <w:vAlign w:val="center"/>
          </w:tcPr>
          <w:p w14:paraId="155E4862">
            <w:pPr>
              <w:jc w:val="center"/>
              <w:rPr>
                <w:rFonts w:hint="eastAsia" w:ascii="宋体" w:hAnsi="宋体" w:eastAsia="宋体" w:cs="宋体"/>
                <w:color w:val="auto"/>
                <w:kern w:val="2"/>
                <w:sz w:val="24"/>
                <w:szCs w:val="24"/>
                <w:highlight w:val="none"/>
              </w:rPr>
            </w:pPr>
          </w:p>
        </w:tc>
      </w:tr>
      <w:tr w14:paraId="2845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151D6600">
            <w:pPr>
              <w:jc w:val="center"/>
              <w:rPr>
                <w:rFonts w:hint="eastAsia" w:ascii="宋体" w:hAnsi="宋体" w:eastAsia="宋体" w:cs="宋体"/>
                <w:color w:val="auto"/>
                <w:kern w:val="2"/>
                <w:sz w:val="24"/>
                <w:szCs w:val="24"/>
                <w:highlight w:val="none"/>
              </w:rPr>
            </w:pPr>
          </w:p>
        </w:tc>
        <w:tc>
          <w:tcPr>
            <w:tcW w:w="1620" w:type="dxa"/>
            <w:noWrap w:val="0"/>
            <w:vAlign w:val="center"/>
          </w:tcPr>
          <w:p w14:paraId="181670EA">
            <w:pPr>
              <w:jc w:val="center"/>
              <w:rPr>
                <w:rFonts w:hint="eastAsia" w:ascii="宋体" w:hAnsi="宋体" w:eastAsia="宋体" w:cs="宋体"/>
                <w:color w:val="auto"/>
                <w:kern w:val="2"/>
                <w:sz w:val="24"/>
                <w:szCs w:val="24"/>
                <w:highlight w:val="none"/>
              </w:rPr>
            </w:pPr>
          </w:p>
        </w:tc>
        <w:tc>
          <w:tcPr>
            <w:tcW w:w="1440" w:type="dxa"/>
            <w:noWrap w:val="0"/>
            <w:vAlign w:val="center"/>
          </w:tcPr>
          <w:p w14:paraId="3DEE50F8">
            <w:pPr>
              <w:jc w:val="center"/>
              <w:rPr>
                <w:rFonts w:hint="eastAsia" w:ascii="宋体" w:hAnsi="宋体" w:eastAsia="宋体" w:cs="宋体"/>
                <w:color w:val="auto"/>
                <w:kern w:val="2"/>
                <w:sz w:val="24"/>
                <w:szCs w:val="24"/>
                <w:highlight w:val="none"/>
              </w:rPr>
            </w:pPr>
          </w:p>
        </w:tc>
        <w:tc>
          <w:tcPr>
            <w:tcW w:w="1356" w:type="dxa"/>
            <w:noWrap w:val="0"/>
            <w:vAlign w:val="center"/>
          </w:tcPr>
          <w:p w14:paraId="35E0CCD8">
            <w:pPr>
              <w:jc w:val="center"/>
              <w:rPr>
                <w:rFonts w:hint="eastAsia" w:ascii="宋体" w:hAnsi="宋体" w:eastAsia="宋体" w:cs="宋体"/>
                <w:color w:val="auto"/>
                <w:kern w:val="2"/>
                <w:sz w:val="24"/>
                <w:szCs w:val="24"/>
                <w:highlight w:val="none"/>
              </w:rPr>
            </w:pPr>
          </w:p>
        </w:tc>
        <w:tc>
          <w:tcPr>
            <w:tcW w:w="1356" w:type="dxa"/>
            <w:noWrap w:val="0"/>
            <w:vAlign w:val="center"/>
          </w:tcPr>
          <w:p w14:paraId="3674BCB7">
            <w:pPr>
              <w:jc w:val="center"/>
              <w:rPr>
                <w:rFonts w:hint="eastAsia" w:ascii="宋体" w:hAnsi="宋体" w:eastAsia="宋体" w:cs="宋体"/>
                <w:color w:val="auto"/>
                <w:kern w:val="2"/>
                <w:sz w:val="24"/>
                <w:szCs w:val="24"/>
                <w:highlight w:val="none"/>
              </w:rPr>
            </w:pPr>
          </w:p>
        </w:tc>
        <w:tc>
          <w:tcPr>
            <w:tcW w:w="1731" w:type="dxa"/>
            <w:noWrap w:val="0"/>
            <w:vAlign w:val="center"/>
          </w:tcPr>
          <w:p w14:paraId="7C8AF035">
            <w:pPr>
              <w:jc w:val="center"/>
              <w:rPr>
                <w:rFonts w:hint="eastAsia" w:ascii="宋体" w:hAnsi="宋体" w:eastAsia="宋体" w:cs="宋体"/>
                <w:color w:val="auto"/>
                <w:kern w:val="2"/>
                <w:sz w:val="24"/>
                <w:szCs w:val="24"/>
                <w:highlight w:val="none"/>
              </w:rPr>
            </w:pPr>
          </w:p>
        </w:tc>
      </w:tr>
      <w:tr w14:paraId="1407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ECDC495">
            <w:pPr>
              <w:jc w:val="center"/>
              <w:rPr>
                <w:rFonts w:hint="eastAsia" w:ascii="宋体" w:hAnsi="宋体" w:eastAsia="宋体" w:cs="宋体"/>
                <w:color w:val="auto"/>
                <w:kern w:val="2"/>
                <w:sz w:val="24"/>
                <w:szCs w:val="24"/>
                <w:highlight w:val="none"/>
              </w:rPr>
            </w:pPr>
          </w:p>
        </w:tc>
        <w:tc>
          <w:tcPr>
            <w:tcW w:w="1620" w:type="dxa"/>
            <w:noWrap w:val="0"/>
            <w:vAlign w:val="center"/>
          </w:tcPr>
          <w:p w14:paraId="19E6E495">
            <w:pPr>
              <w:jc w:val="center"/>
              <w:rPr>
                <w:rFonts w:hint="eastAsia" w:ascii="宋体" w:hAnsi="宋体" w:eastAsia="宋体" w:cs="宋体"/>
                <w:color w:val="auto"/>
                <w:kern w:val="2"/>
                <w:sz w:val="24"/>
                <w:szCs w:val="24"/>
                <w:highlight w:val="none"/>
              </w:rPr>
            </w:pPr>
          </w:p>
        </w:tc>
        <w:tc>
          <w:tcPr>
            <w:tcW w:w="1440" w:type="dxa"/>
            <w:noWrap w:val="0"/>
            <w:vAlign w:val="center"/>
          </w:tcPr>
          <w:p w14:paraId="2B510CF4">
            <w:pPr>
              <w:jc w:val="center"/>
              <w:rPr>
                <w:rFonts w:hint="eastAsia" w:ascii="宋体" w:hAnsi="宋体" w:eastAsia="宋体" w:cs="宋体"/>
                <w:color w:val="auto"/>
                <w:kern w:val="2"/>
                <w:sz w:val="24"/>
                <w:szCs w:val="24"/>
                <w:highlight w:val="none"/>
              </w:rPr>
            </w:pPr>
          </w:p>
        </w:tc>
        <w:tc>
          <w:tcPr>
            <w:tcW w:w="1356" w:type="dxa"/>
            <w:noWrap w:val="0"/>
            <w:vAlign w:val="center"/>
          </w:tcPr>
          <w:p w14:paraId="7928F162">
            <w:pPr>
              <w:jc w:val="center"/>
              <w:rPr>
                <w:rFonts w:hint="eastAsia" w:ascii="宋体" w:hAnsi="宋体" w:eastAsia="宋体" w:cs="宋体"/>
                <w:color w:val="auto"/>
                <w:kern w:val="2"/>
                <w:sz w:val="24"/>
                <w:szCs w:val="24"/>
                <w:highlight w:val="none"/>
              </w:rPr>
            </w:pPr>
          </w:p>
        </w:tc>
        <w:tc>
          <w:tcPr>
            <w:tcW w:w="1356" w:type="dxa"/>
            <w:noWrap w:val="0"/>
            <w:vAlign w:val="center"/>
          </w:tcPr>
          <w:p w14:paraId="366E7652">
            <w:pPr>
              <w:jc w:val="center"/>
              <w:rPr>
                <w:rFonts w:hint="eastAsia" w:ascii="宋体" w:hAnsi="宋体" w:eastAsia="宋体" w:cs="宋体"/>
                <w:color w:val="auto"/>
                <w:kern w:val="2"/>
                <w:sz w:val="24"/>
                <w:szCs w:val="24"/>
                <w:highlight w:val="none"/>
              </w:rPr>
            </w:pPr>
          </w:p>
        </w:tc>
        <w:tc>
          <w:tcPr>
            <w:tcW w:w="1731" w:type="dxa"/>
            <w:noWrap w:val="0"/>
            <w:vAlign w:val="center"/>
          </w:tcPr>
          <w:p w14:paraId="79DCDC28">
            <w:pPr>
              <w:jc w:val="center"/>
              <w:rPr>
                <w:rFonts w:hint="eastAsia" w:ascii="宋体" w:hAnsi="宋体" w:eastAsia="宋体" w:cs="宋体"/>
                <w:color w:val="auto"/>
                <w:kern w:val="2"/>
                <w:sz w:val="24"/>
                <w:szCs w:val="24"/>
                <w:highlight w:val="none"/>
              </w:rPr>
            </w:pPr>
          </w:p>
        </w:tc>
      </w:tr>
      <w:tr w14:paraId="789A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B1777AA">
            <w:pPr>
              <w:jc w:val="center"/>
              <w:rPr>
                <w:rFonts w:hint="eastAsia" w:ascii="宋体" w:hAnsi="宋体" w:eastAsia="宋体" w:cs="宋体"/>
                <w:color w:val="auto"/>
                <w:kern w:val="2"/>
                <w:sz w:val="24"/>
                <w:szCs w:val="24"/>
                <w:highlight w:val="none"/>
              </w:rPr>
            </w:pPr>
          </w:p>
        </w:tc>
        <w:tc>
          <w:tcPr>
            <w:tcW w:w="1620" w:type="dxa"/>
            <w:noWrap w:val="0"/>
            <w:vAlign w:val="center"/>
          </w:tcPr>
          <w:p w14:paraId="65775395">
            <w:pPr>
              <w:jc w:val="center"/>
              <w:rPr>
                <w:rFonts w:hint="eastAsia" w:ascii="宋体" w:hAnsi="宋体" w:eastAsia="宋体" w:cs="宋体"/>
                <w:color w:val="auto"/>
                <w:kern w:val="2"/>
                <w:sz w:val="24"/>
                <w:szCs w:val="24"/>
                <w:highlight w:val="none"/>
              </w:rPr>
            </w:pPr>
          </w:p>
        </w:tc>
        <w:tc>
          <w:tcPr>
            <w:tcW w:w="1440" w:type="dxa"/>
            <w:noWrap w:val="0"/>
            <w:vAlign w:val="center"/>
          </w:tcPr>
          <w:p w14:paraId="3496A798">
            <w:pPr>
              <w:jc w:val="center"/>
              <w:rPr>
                <w:rFonts w:hint="eastAsia" w:ascii="宋体" w:hAnsi="宋体" w:eastAsia="宋体" w:cs="宋体"/>
                <w:color w:val="auto"/>
                <w:kern w:val="2"/>
                <w:sz w:val="24"/>
                <w:szCs w:val="24"/>
                <w:highlight w:val="none"/>
              </w:rPr>
            </w:pPr>
          </w:p>
        </w:tc>
        <w:tc>
          <w:tcPr>
            <w:tcW w:w="1356" w:type="dxa"/>
            <w:noWrap w:val="0"/>
            <w:vAlign w:val="center"/>
          </w:tcPr>
          <w:p w14:paraId="489D5F64">
            <w:pPr>
              <w:jc w:val="center"/>
              <w:rPr>
                <w:rFonts w:hint="eastAsia" w:ascii="宋体" w:hAnsi="宋体" w:eastAsia="宋体" w:cs="宋体"/>
                <w:color w:val="auto"/>
                <w:kern w:val="2"/>
                <w:sz w:val="24"/>
                <w:szCs w:val="24"/>
                <w:highlight w:val="none"/>
              </w:rPr>
            </w:pPr>
          </w:p>
        </w:tc>
        <w:tc>
          <w:tcPr>
            <w:tcW w:w="1356" w:type="dxa"/>
            <w:noWrap w:val="0"/>
            <w:vAlign w:val="center"/>
          </w:tcPr>
          <w:p w14:paraId="5A0E46F4">
            <w:pPr>
              <w:jc w:val="center"/>
              <w:rPr>
                <w:rFonts w:hint="eastAsia" w:ascii="宋体" w:hAnsi="宋体" w:eastAsia="宋体" w:cs="宋体"/>
                <w:color w:val="auto"/>
                <w:kern w:val="2"/>
                <w:sz w:val="24"/>
                <w:szCs w:val="24"/>
                <w:highlight w:val="none"/>
              </w:rPr>
            </w:pPr>
          </w:p>
        </w:tc>
        <w:tc>
          <w:tcPr>
            <w:tcW w:w="1731" w:type="dxa"/>
            <w:noWrap w:val="0"/>
            <w:vAlign w:val="center"/>
          </w:tcPr>
          <w:p w14:paraId="108503B7">
            <w:pPr>
              <w:jc w:val="center"/>
              <w:rPr>
                <w:rFonts w:hint="eastAsia" w:ascii="宋体" w:hAnsi="宋体" w:eastAsia="宋体" w:cs="宋体"/>
                <w:color w:val="auto"/>
                <w:kern w:val="2"/>
                <w:sz w:val="24"/>
                <w:szCs w:val="24"/>
                <w:highlight w:val="none"/>
              </w:rPr>
            </w:pPr>
          </w:p>
        </w:tc>
      </w:tr>
      <w:tr w14:paraId="62A1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497EB4A">
            <w:pPr>
              <w:jc w:val="center"/>
              <w:rPr>
                <w:rFonts w:hint="eastAsia" w:ascii="宋体" w:hAnsi="宋体" w:eastAsia="宋体" w:cs="宋体"/>
                <w:color w:val="auto"/>
                <w:kern w:val="2"/>
                <w:sz w:val="24"/>
                <w:szCs w:val="24"/>
                <w:highlight w:val="none"/>
              </w:rPr>
            </w:pPr>
          </w:p>
        </w:tc>
        <w:tc>
          <w:tcPr>
            <w:tcW w:w="1620" w:type="dxa"/>
            <w:noWrap w:val="0"/>
            <w:vAlign w:val="center"/>
          </w:tcPr>
          <w:p w14:paraId="02A21930">
            <w:pPr>
              <w:jc w:val="center"/>
              <w:rPr>
                <w:rFonts w:hint="eastAsia" w:ascii="宋体" w:hAnsi="宋体" w:eastAsia="宋体" w:cs="宋体"/>
                <w:color w:val="auto"/>
                <w:kern w:val="2"/>
                <w:sz w:val="24"/>
                <w:szCs w:val="24"/>
                <w:highlight w:val="none"/>
              </w:rPr>
            </w:pPr>
          </w:p>
        </w:tc>
        <w:tc>
          <w:tcPr>
            <w:tcW w:w="1440" w:type="dxa"/>
            <w:noWrap w:val="0"/>
            <w:vAlign w:val="center"/>
          </w:tcPr>
          <w:p w14:paraId="69573394">
            <w:pPr>
              <w:jc w:val="center"/>
              <w:rPr>
                <w:rFonts w:hint="eastAsia" w:ascii="宋体" w:hAnsi="宋体" w:eastAsia="宋体" w:cs="宋体"/>
                <w:color w:val="auto"/>
                <w:kern w:val="2"/>
                <w:sz w:val="24"/>
                <w:szCs w:val="24"/>
                <w:highlight w:val="none"/>
              </w:rPr>
            </w:pPr>
          </w:p>
        </w:tc>
        <w:tc>
          <w:tcPr>
            <w:tcW w:w="1356" w:type="dxa"/>
            <w:noWrap w:val="0"/>
            <w:vAlign w:val="center"/>
          </w:tcPr>
          <w:p w14:paraId="50E742D4">
            <w:pPr>
              <w:jc w:val="center"/>
              <w:rPr>
                <w:rFonts w:hint="eastAsia" w:ascii="宋体" w:hAnsi="宋体" w:eastAsia="宋体" w:cs="宋体"/>
                <w:color w:val="auto"/>
                <w:kern w:val="2"/>
                <w:sz w:val="24"/>
                <w:szCs w:val="24"/>
                <w:highlight w:val="none"/>
              </w:rPr>
            </w:pPr>
          </w:p>
        </w:tc>
        <w:tc>
          <w:tcPr>
            <w:tcW w:w="1356" w:type="dxa"/>
            <w:noWrap w:val="0"/>
            <w:vAlign w:val="center"/>
          </w:tcPr>
          <w:p w14:paraId="3EA2F19D">
            <w:pPr>
              <w:jc w:val="center"/>
              <w:rPr>
                <w:rFonts w:hint="eastAsia" w:ascii="宋体" w:hAnsi="宋体" w:eastAsia="宋体" w:cs="宋体"/>
                <w:color w:val="auto"/>
                <w:kern w:val="2"/>
                <w:sz w:val="24"/>
                <w:szCs w:val="24"/>
                <w:highlight w:val="none"/>
              </w:rPr>
            </w:pPr>
          </w:p>
        </w:tc>
        <w:tc>
          <w:tcPr>
            <w:tcW w:w="1731" w:type="dxa"/>
            <w:noWrap w:val="0"/>
            <w:vAlign w:val="center"/>
          </w:tcPr>
          <w:p w14:paraId="1500CD4C">
            <w:pPr>
              <w:jc w:val="center"/>
              <w:rPr>
                <w:rFonts w:hint="eastAsia" w:ascii="宋体" w:hAnsi="宋体" w:eastAsia="宋体" w:cs="宋体"/>
                <w:color w:val="auto"/>
                <w:kern w:val="2"/>
                <w:sz w:val="24"/>
                <w:szCs w:val="24"/>
                <w:highlight w:val="none"/>
              </w:rPr>
            </w:pPr>
          </w:p>
        </w:tc>
      </w:tr>
      <w:tr w14:paraId="30D9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DF24A05">
            <w:pPr>
              <w:jc w:val="center"/>
              <w:rPr>
                <w:rFonts w:hint="eastAsia" w:ascii="宋体" w:hAnsi="宋体" w:eastAsia="宋体" w:cs="宋体"/>
                <w:color w:val="auto"/>
                <w:kern w:val="2"/>
                <w:sz w:val="24"/>
                <w:szCs w:val="24"/>
                <w:highlight w:val="none"/>
              </w:rPr>
            </w:pPr>
          </w:p>
        </w:tc>
        <w:tc>
          <w:tcPr>
            <w:tcW w:w="1620" w:type="dxa"/>
            <w:noWrap w:val="0"/>
            <w:vAlign w:val="center"/>
          </w:tcPr>
          <w:p w14:paraId="72A6A290">
            <w:pPr>
              <w:jc w:val="center"/>
              <w:rPr>
                <w:rFonts w:hint="eastAsia" w:ascii="宋体" w:hAnsi="宋体" w:eastAsia="宋体" w:cs="宋体"/>
                <w:color w:val="auto"/>
                <w:kern w:val="2"/>
                <w:sz w:val="24"/>
                <w:szCs w:val="24"/>
                <w:highlight w:val="none"/>
              </w:rPr>
            </w:pPr>
          </w:p>
        </w:tc>
        <w:tc>
          <w:tcPr>
            <w:tcW w:w="1440" w:type="dxa"/>
            <w:noWrap w:val="0"/>
            <w:vAlign w:val="center"/>
          </w:tcPr>
          <w:p w14:paraId="03C5686E">
            <w:pPr>
              <w:jc w:val="center"/>
              <w:rPr>
                <w:rFonts w:hint="eastAsia" w:ascii="宋体" w:hAnsi="宋体" w:eastAsia="宋体" w:cs="宋体"/>
                <w:color w:val="auto"/>
                <w:kern w:val="2"/>
                <w:sz w:val="24"/>
                <w:szCs w:val="24"/>
                <w:highlight w:val="none"/>
              </w:rPr>
            </w:pPr>
          </w:p>
        </w:tc>
        <w:tc>
          <w:tcPr>
            <w:tcW w:w="1356" w:type="dxa"/>
            <w:noWrap w:val="0"/>
            <w:vAlign w:val="center"/>
          </w:tcPr>
          <w:p w14:paraId="6CE26D07">
            <w:pPr>
              <w:jc w:val="center"/>
              <w:rPr>
                <w:rFonts w:hint="eastAsia" w:ascii="宋体" w:hAnsi="宋体" w:eastAsia="宋体" w:cs="宋体"/>
                <w:color w:val="auto"/>
                <w:kern w:val="2"/>
                <w:sz w:val="24"/>
                <w:szCs w:val="24"/>
                <w:highlight w:val="none"/>
              </w:rPr>
            </w:pPr>
          </w:p>
        </w:tc>
        <w:tc>
          <w:tcPr>
            <w:tcW w:w="1356" w:type="dxa"/>
            <w:noWrap w:val="0"/>
            <w:vAlign w:val="center"/>
          </w:tcPr>
          <w:p w14:paraId="5EF155CF">
            <w:pPr>
              <w:jc w:val="center"/>
              <w:rPr>
                <w:rFonts w:hint="eastAsia" w:ascii="宋体" w:hAnsi="宋体" w:eastAsia="宋体" w:cs="宋体"/>
                <w:color w:val="auto"/>
                <w:kern w:val="2"/>
                <w:sz w:val="24"/>
                <w:szCs w:val="24"/>
                <w:highlight w:val="none"/>
              </w:rPr>
            </w:pPr>
          </w:p>
        </w:tc>
        <w:tc>
          <w:tcPr>
            <w:tcW w:w="1731" w:type="dxa"/>
            <w:noWrap w:val="0"/>
            <w:vAlign w:val="center"/>
          </w:tcPr>
          <w:p w14:paraId="6E96ABCC">
            <w:pPr>
              <w:jc w:val="center"/>
              <w:rPr>
                <w:rFonts w:hint="eastAsia" w:ascii="宋体" w:hAnsi="宋体" w:eastAsia="宋体" w:cs="宋体"/>
                <w:color w:val="auto"/>
                <w:kern w:val="2"/>
                <w:sz w:val="24"/>
                <w:szCs w:val="24"/>
                <w:highlight w:val="none"/>
              </w:rPr>
            </w:pPr>
          </w:p>
        </w:tc>
      </w:tr>
      <w:tr w14:paraId="3C4F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5907E433">
            <w:pPr>
              <w:jc w:val="center"/>
              <w:rPr>
                <w:rFonts w:hint="eastAsia" w:ascii="宋体" w:hAnsi="宋体" w:eastAsia="宋体" w:cs="宋体"/>
                <w:color w:val="auto"/>
                <w:kern w:val="2"/>
                <w:sz w:val="24"/>
                <w:szCs w:val="24"/>
                <w:highlight w:val="none"/>
              </w:rPr>
            </w:pPr>
          </w:p>
        </w:tc>
        <w:tc>
          <w:tcPr>
            <w:tcW w:w="1620" w:type="dxa"/>
            <w:noWrap w:val="0"/>
            <w:vAlign w:val="center"/>
          </w:tcPr>
          <w:p w14:paraId="6879DAA1">
            <w:pPr>
              <w:jc w:val="center"/>
              <w:rPr>
                <w:rFonts w:hint="eastAsia" w:ascii="宋体" w:hAnsi="宋体" w:eastAsia="宋体" w:cs="宋体"/>
                <w:color w:val="auto"/>
                <w:kern w:val="2"/>
                <w:sz w:val="24"/>
                <w:szCs w:val="24"/>
                <w:highlight w:val="none"/>
              </w:rPr>
            </w:pPr>
          </w:p>
        </w:tc>
        <w:tc>
          <w:tcPr>
            <w:tcW w:w="1440" w:type="dxa"/>
            <w:noWrap w:val="0"/>
            <w:vAlign w:val="center"/>
          </w:tcPr>
          <w:p w14:paraId="3AB59A62">
            <w:pPr>
              <w:jc w:val="center"/>
              <w:rPr>
                <w:rFonts w:hint="eastAsia" w:ascii="宋体" w:hAnsi="宋体" w:eastAsia="宋体" w:cs="宋体"/>
                <w:color w:val="auto"/>
                <w:kern w:val="2"/>
                <w:sz w:val="24"/>
                <w:szCs w:val="24"/>
                <w:highlight w:val="none"/>
              </w:rPr>
            </w:pPr>
          </w:p>
        </w:tc>
        <w:tc>
          <w:tcPr>
            <w:tcW w:w="1356" w:type="dxa"/>
            <w:noWrap w:val="0"/>
            <w:vAlign w:val="center"/>
          </w:tcPr>
          <w:p w14:paraId="246941A6">
            <w:pPr>
              <w:jc w:val="center"/>
              <w:rPr>
                <w:rFonts w:hint="eastAsia" w:ascii="宋体" w:hAnsi="宋体" w:eastAsia="宋体" w:cs="宋体"/>
                <w:color w:val="auto"/>
                <w:kern w:val="2"/>
                <w:sz w:val="24"/>
                <w:szCs w:val="24"/>
                <w:highlight w:val="none"/>
              </w:rPr>
            </w:pPr>
          </w:p>
        </w:tc>
        <w:tc>
          <w:tcPr>
            <w:tcW w:w="1356" w:type="dxa"/>
            <w:noWrap w:val="0"/>
            <w:vAlign w:val="center"/>
          </w:tcPr>
          <w:p w14:paraId="5F1D4ABF">
            <w:pPr>
              <w:jc w:val="center"/>
              <w:rPr>
                <w:rFonts w:hint="eastAsia" w:ascii="宋体" w:hAnsi="宋体" w:eastAsia="宋体" w:cs="宋体"/>
                <w:color w:val="auto"/>
                <w:kern w:val="2"/>
                <w:sz w:val="24"/>
                <w:szCs w:val="24"/>
                <w:highlight w:val="none"/>
              </w:rPr>
            </w:pPr>
          </w:p>
        </w:tc>
        <w:tc>
          <w:tcPr>
            <w:tcW w:w="1731" w:type="dxa"/>
            <w:noWrap w:val="0"/>
            <w:vAlign w:val="center"/>
          </w:tcPr>
          <w:p w14:paraId="022F5B3B">
            <w:pPr>
              <w:jc w:val="center"/>
              <w:rPr>
                <w:rFonts w:hint="eastAsia" w:ascii="宋体" w:hAnsi="宋体" w:eastAsia="宋体" w:cs="宋体"/>
                <w:color w:val="auto"/>
                <w:kern w:val="2"/>
                <w:sz w:val="24"/>
                <w:szCs w:val="24"/>
                <w:highlight w:val="none"/>
              </w:rPr>
            </w:pPr>
          </w:p>
        </w:tc>
      </w:tr>
      <w:tr w14:paraId="0562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14E4EE1">
            <w:pPr>
              <w:jc w:val="center"/>
              <w:rPr>
                <w:rFonts w:hint="eastAsia" w:ascii="宋体" w:hAnsi="宋体" w:eastAsia="宋体" w:cs="宋体"/>
                <w:color w:val="auto"/>
                <w:kern w:val="2"/>
                <w:sz w:val="24"/>
                <w:szCs w:val="24"/>
                <w:highlight w:val="none"/>
              </w:rPr>
            </w:pPr>
          </w:p>
        </w:tc>
        <w:tc>
          <w:tcPr>
            <w:tcW w:w="1620" w:type="dxa"/>
            <w:noWrap w:val="0"/>
            <w:vAlign w:val="center"/>
          </w:tcPr>
          <w:p w14:paraId="2FD721D5">
            <w:pPr>
              <w:jc w:val="center"/>
              <w:rPr>
                <w:rFonts w:hint="eastAsia" w:ascii="宋体" w:hAnsi="宋体" w:eastAsia="宋体" w:cs="宋体"/>
                <w:color w:val="auto"/>
                <w:kern w:val="2"/>
                <w:sz w:val="24"/>
                <w:szCs w:val="24"/>
                <w:highlight w:val="none"/>
              </w:rPr>
            </w:pPr>
          </w:p>
        </w:tc>
        <w:tc>
          <w:tcPr>
            <w:tcW w:w="1440" w:type="dxa"/>
            <w:noWrap w:val="0"/>
            <w:vAlign w:val="center"/>
          </w:tcPr>
          <w:p w14:paraId="01A4507D">
            <w:pPr>
              <w:jc w:val="center"/>
              <w:rPr>
                <w:rFonts w:hint="eastAsia" w:ascii="宋体" w:hAnsi="宋体" w:eastAsia="宋体" w:cs="宋体"/>
                <w:color w:val="auto"/>
                <w:kern w:val="2"/>
                <w:sz w:val="24"/>
                <w:szCs w:val="24"/>
                <w:highlight w:val="none"/>
              </w:rPr>
            </w:pPr>
          </w:p>
        </w:tc>
        <w:tc>
          <w:tcPr>
            <w:tcW w:w="1356" w:type="dxa"/>
            <w:noWrap w:val="0"/>
            <w:vAlign w:val="center"/>
          </w:tcPr>
          <w:p w14:paraId="7AE746E2">
            <w:pPr>
              <w:jc w:val="center"/>
              <w:rPr>
                <w:rFonts w:hint="eastAsia" w:ascii="宋体" w:hAnsi="宋体" w:eastAsia="宋体" w:cs="宋体"/>
                <w:color w:val="auto"/>
                <w:kern w:val="2"/>
                <w:sz w:val="24"/>
                <w:szCs w:val="24"/>
                <w:highlight w:val="none"/>
              </w:rPr>
            </w:pPr>
          </w:p>
        </w:tc>
        <w:tc>
          <w:tcPr>
            <w:tcW w:w="1356" w:type="dxa"/>
            <w:noWrap w:val="0"/>
            <w:vAlign w:val="center"/>
          </w:tcPr>
          <w:p w14:paraId="05C99BD9">
            <w:pPr>
              <w:jc w:val="center"/>
              <w:rPr>
                <w:rFonts w:hint="eastAsia" w:ascii="宋体" w:hAnsi="宋体" w:eastAsia="宋体" w:cs="宋体"/>
                <w:color w:val="auto"/>
                <w:kern w:val="2"/>
                <w:sz w:val="24"/>
                <w:szCs w:val="24"/>
                <w:highlight w:val="none"/>
              </w:rPr>
            </w:pPr>
          </w:p>
        </w:tc>
        <w:tc>
          <w:tcPr>
            <w:tcW w:w="1731" w:type="dxa"/>
            <w:noWrap w:val="0"/>
            <w:vAlign w:val="center"/>
          </w:tcPr>
          <w:p w14:paraId="3792BD33">
            <w:pPr>
              <w:jc w:val="center"/>
              <w:rPr>
                <w:rFonts w:hint="eastAsia" w:ascii="宋体" w:hAnsi="宋体" w:eastAsia="宋体" w:cs="宋体"/>
                <w:color w:val="auto"/>
                <w:kern w:val="2"/>
                <w:sz w:val="24"/>
                <w:szCs w:val="24"/>
                <w:highlight w:val="none"/>
              </w:rPr>
            </w:pPr>
          </w:p>
        </w:tc>
      </w:tr>
    </w:tbl>
    <w:p w14:paraId="0C84F345">
      <w:pPr>
        <w:spacing w:line="360" w:lineRule="auto"/>
        <w:rPr>
          <w:rFonts w:hint="eastAsia" w:ascii="宋体" w:hAnsi="宋体" w:eastAsia="宋体" w:cs="宋体"/>
          <w:color w:val="auto"/>
          <w:kern w:val="2"/>
          <w:sz w:val="24"/>
          <w:szCs w:val="24"/>
          <w:highlight w:val="none"/>
        </w:rPr>
      </w:pPr>
    </w:p>
    <w:p w14:paraId="7205BC42">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w:t>
      </w:r>
      <w:r>
        <w:rPr>
          <w:rFonts w:hint="eastAsia" w:ascii="宋体" w:hAnsi="宋体"/>
          <w:color w:val="auto"/>
          <w:kern w:val="2"/>
          <w:sz w:val="24"/>
          <w:szCs w:val="24"/>
          <w:highlight w:val="none"/>
        </w:rPr>
        <w:t>企业电子签章</w:t>
      </w:r>
      <w:r>
        <w:rPr>
          <w:rFonts w:hint="eastAsia" w:ascii="宋体" w:hAnsi="宋体" w:eastAsia="宋体" w:cs="宋体"/>
          <w:color w:val="auto"/>
          <w:kern w:val="2"/>
          <w:sz w:val="24"/>
          <w:szCs w:val="24"/>
          <w:highlight w:val="none"/>
        </w:rPr>
        <w:t>）</w:t>
      </w:r>
    </w:p>
    <w:p w14:paraId="0139DBD9">
      <w:pPr>
        <w:spacing w:after="120" w:line="60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法定代表人（签章）：</w:t>
      </w:r>
      <w:r>
        <w:rPr>
          <w:rFonts w:hint="eastAsia" w:ascii="宋体" w:hAnsi="宋体" w:eastAsia="宋体" w:cs="宋体"/>
          <w:color w:val="auto"/>
          <w:kern w:val="2"/>
          <w:sz w:val="24"/>
          <w:szCs w:val="24"/>
          <w:highlight w:val="none"/>
          <w:u w:val="single"/>
        </w:rPr>
        <w:t xml:space="preserve">                    </w:t>
      </w:r>
    </w:p>
    <w:p w14:paraId="53E78783">
      <w:pPr>
        <w:spacing w:line="60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w:t>
      </w:r>
    </w:p>
    <w:p w14:paraId="02CA6FB3">
      <w:pPr>
        <w:spacing w:line="360" w:lineRule="auto"/>
        <w:rPr>
          <w:rFonts w:hint="eastAsia" w:ascii="宋体" w:hAnsi="宋体" w:eastAsia="宋体" w:cs="宋体"/>
          <w:color w:val="auto"/>
          <w:kern w:val="2"/>
          <w:sz w:val="24"/>
          <w:szCs w:val="24"/>
          <w:highlight w:val="none"/>
        </w:rPr>
      </w:pPr>
    </w:p>
    <w:p w14:paraId="66ECDBC7">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注：供应商所列项目清单须附合同和中标通知书原件扫描件，时间要求为202</w:t>
      </w:r>
      <w:r>
        <w:rPr>
          <w:rFonts w:hint="eastAsia" w:ascii="宋体"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年1月1日以来。</w:t>
      </w:r>
    </w:p>
    <w:p w14:paraId="6517A023">
      <w:pPr>
        <w:widowControl/>
        <w:jc w:val="center"/>
        <w:rPr>
          <w:rFonts w:ascii="宋体" w:hAnsi="宋体"/>
          <w:bCs/>
          <w:color w:val="auto"/>
          <w:sz w:val="24"/>
          <w:szCs w:val="24"/>
          <w:highlight w:val="none"/>
        </w:rPr>
      </w:pPr>
      <w:r>
        <w:rPr>
          <w:rFonts w:hint="eastAsia" w:ascii="宋体" w:hAnsi="宋体"/>
          <w:bCs/>
          <w:color w:val="auto"/>
          <w:sz w:val="24"/>
          <w:szCs w:val="24"/>
          <w:highlight w:val="none"/>
        </w:rPr>
        <w:t>。</w:t>
      </w:r>
    </w:p>
    <w:p w14:paraId="26B8C57D">
      <w:pPr>
        <w:spacing w:line="480" w:lineRule="auto"/>
        <w:ind w:firstLine="480"/>
        <w:rPr>
          <w:rFonts w:hint="eastAsia" w:ascii="宋体" w:hAnsi="宋体" w:eastAsia="宋体" w:cs="宋体"/>
          <w:bCs/>
          <w:color w:val="auto"/>
          <w:sz w:val="22"/>
          <w:highlight w:val="none"/>
        </w:rPr>
      </w:pPr>
    </w:p>
    <w:p w14:paraId="064CEE69">
      <w:pPr>
        <w:spacing w:line="480" w:lineRule="auto"/>
        <w:ind w:firstLine="480"/>
        <w:rPr>
          <w:rFonts w:hint="eastAsia" w:ascii="宋体" w:hAnsi="宋体" w:eastAsia="宋体" w:cs="宋体"/>
          <w:bCs/>
          <w:color w:val="auto"/>
          <w:sz w:val="22"/>
          <w:highlight w:val="none"/>
        </w:rPr>
      </w:pPr>
    </w:p>
    <w:p w14:paraId="07A64E89">
      <w:pPr>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w:t>
      </w:r>
      <w:r>
        <w:rPr>
          <w:rFonts w:hint="eastAsia" w:ascii="宋体" w:hAnsi="宋体" w:eastAsia="宋体" w:cs="宋体"/>
          <w:bCs/>
          <w:color w:val="auto"/>
          <w:kern w:val="2"/>
          <w:sz w:val="24"/>
          <w:szCs w:val="24"/>
          <w:highlight w:val="none"/>
        </w:rPr>
        <w:t>、</w:t>
      </w:r>
      <w:r>
        <w:rPr>
          <w:rFonts w:hint="eastAsia" w:ascii="宋体" w:hAnsi="宋体" w:eastAsia="宋体" w:cs="宋体"/>
          <w:b/>
          <w:color w:val="auto"/>
          <w:sz w:val="24"/>
          <w:szCs w:val="24"/>
          <w:highlight w:val="none"/>
          <w:lang w:val="en-US" w:eastAsia="zh-CN"/>
        </w:rPr>
        <w:t>其他</w:t>
      </w:r>
      <w:r>
        <w:rPr>
          <w:rFonts w:hint="eastAsia" w:ascii="宋体" w:hAnsi="宋体" w:eastAsia="宋体" w:cs="宋体"/>
          <w:b/>
          <w:color w:val="auto"/>
          <w:sz w:val="24"/>
          <w:szCs w:val="24"/>
          <w:highlight w:val="none"/>
        </w:rPr>
        <w:t>材料</w:t>
      </w:r>
    </w:p>
    <w:p w14:paraId="6AC7FCC8">
      <w:pPr>
        <w:spacing w:line="480" w:lineRule="auto"/>
        <w:ind w:firstLine="480"/>
        <w:rPr>
          <w:rFonts w:hint="eastAsia" w:ascii="宋体" w:hAnsi="宋体" w:eastAsia="宋体" w:cs="宋体"/>
          <w:bCs/>
          <w:color w:val="auto"/>
          <w:sz w:val="22"/>
          <w:highlight w:val="none"/>
        </w:rPr>
      </w:pPr>
    </w:p>
    <w:p w14:paraId="12474C16">
      <w:pPr>
        <w:spacing w:line="480" w:lineRule="auto"/>
        <w:ind w:firstLine="480"/>
        <w:rPr>
          <w:rFonts w:hint="eastAsia" w:ascii="宋体" w:hAnsi="宋体" w:eastAsia="宋体" w:cs="宋体"/>
          <w:bCs/>
          <w:color w:val="auto"/>
          <w:sz w:val="22"/>
          <w:highlight w:val="none"/>
        </w:rPr>
      </w:pPr>
    </w:p>
    <w:p w14:paraId="0F802F40">
      <w:pPr>
        <w:spacing w:line="480" w:lineRule="auto"/>
        <w:ind w:firstLine="480"/>
        <w:rPr>
          <w:rFonts w:hint="eastAsia" w:ascii="宋体" w:hAnsi="宋体" w:eastAsia="宋体" w:cs="宋体"/>
          <w:bCs/>
          <w:color w:val="auto"/>
          <w:sz w:val="22"/>
          <w:highlight w:val="none"/>
        </w:rPr>
      </w:pPr>
    </w:p>
    <w:p w14:paraId="2A29C030">
      <w:pPr>
        <w:spacing w:line="480" w:lineRule="auto"/>
        <w:ind w:firstLine="480"/>
        <w:rPr>
          <w:rFonts w:hint="eastAsia" w:ascii="宋体" w:hAnsi="宋体" w:eastAsia="宋体" w:cs="宋体"/>
          <w:bCs/>
          <w:color w:val="auto"/>
          <w:sz w:val="22"/>
          <w:highlight w:val="none"/>
        </w:rPr>
      </w:pPr>
    </w:p>
    <w:p w14:paraId="4C88170F">
      <w:pPr>
        <w:spacing w:line="480" w:lineRule="auto"/>
        <w:ind w:firstLine="480"/>
        <w:rPr>
          <w:rFonts w:hint="eastAsia" w:ascii="宋体" w:hAnsi="宋体" w:eastAsia="宋体" w:cs="宋体"/>
          <w:bCs/>
          <w:color w:val="auto"/>
          <w:sz w:val="22"/>
          <w:highlight w:val="none"/>
        </w:rPr>
      </w:pPr>
    </w:p>
    <w:p w14:paraId="4AE5E7B4">
      <w:pPr>
        <w:spacing w:line="480" w:lineRule="auto"/>
        <w:ind w:firstLine="480"/>
        <w:rPr>
          <w:rFonts w:hint="eastAsia" w:ascii="宋体" w:hAnsi="宋体" w:eastAsia="宋体" w:cs="宋体"/>
          <w:bCs/>
          <w:color w:val="auto"/>
          <w:sz w:val="22"/>
          <w:highlight w:val="none"/>
        </w:rPr>
      </w:pPr>
    </w:p>
    <w:p w14:paraId="62B3AFD0">
      <w:pPr>
        <w:spacing w:line="480" w:lineRule="auto"/>
        <w:ind w:firstLine="480"/>
        <w:rPr>
          <w:rFonts w:hint="eastAsia" w:ascii="宋体" w:hAnsi="宋体" w:eastAsia="宋体" w:cs="宋体"/>
          <w:bCs/>
          <w:color w:val="auto"/>
          <w:sz w:val="22"/>
          <w:highlight w:val="none"/>
        </w:rPr>
      </w:pPr>
    </w:p>
    <w:p w14:paraId="42F8F71E">
      <w:pPr>
        <w:spacing w:line="480" w:lineRule="auto"/>
        <w:ind w:firstLine="480"/>
        <w:rPr>
          <w:rFonts w:hint="eastAsia" w:ascii="宋体" w:hAnsi="宋体" w:eastAsia="宋体" w:cs="宋体"/>
          <w:bCs/>
          <w:color w:val="auto"/>
          <w:sz w:val="22"/>
          <w:highlight w:val="none"/>
        </w:rPr>
      </w:pPr>
    </w:p>
    <w:p w14:paraId="64D03FF4">
      <w:pPr>
        <w:spacing w:line="480" w:lineRule="auto"/>
        <w:ind w:firstLine="480"/>
        <w:rPr>
          <w:rFonts w:hint="eastAsia" w:ascii="宋体" w:hAnsi="宋体" w:eastAsia="宋体" w:cs="宋体"/>
          <w:bCs/>
          <w:color w:val="auto"/>
          <w:sz w:val="22"/>
          <w:highlight w:val="none"/>
        </w:rPr>
      </w:pPr>
    </w:p>
    <w:p w14:paraId="3A7B885D">
      <w:pPr>
        <w:spacing w:line="480" w:lineRule="auto"/>
        <w:ind w:firstLine="480"/>
        <w:rPr>
          <w:rFonts w:hint="eastAsia" w:ascii="宋体" w:hAnsi="宋体" w:eastAsia="宋体" w:cs="宋体"/>
          <w:bCs/>
          <w:color w:val="auto"/>
          <w:sz w:val="22"/>
          <w:highlight w:val="none"/>
        </w:rPr>
      </w:pPr>
    </w:p>
    <w:p w14:paraId="6249B1A3">
      <w:pPr>
        <w:spacing w:line="480" w:lineRule="auto"/>
        <w:ind w:firstLine="480"/>
        <w:rPr>
          <w:rFonts w:hint="eastAsia" w:ascii="宋体" w:hAnsi="宋体" w:eastAsia="宋体" w:cs="宋体"/>
          <w:bCs/>
          <w:color w:val="auto"/>
          <w:sz w:val="22"/>
          <w:highlight w:val="none"/>
        </w:rPr>
      </w:pPr>
    </w:p>
    <w:p w14:paraId="396D7512">
      <w:pPr>
        <w:spacing w:line="480" w:lineRule="auto"/>
        <w:ind w:firstLine="480"/>
        <w:rPr>
          <w:rFonts w:hint="eastAsia" w:ascii="宋体" w:hAnsi="宋体" w:eastAsia="宋体" w:cs="宋体"/>
          <w:bCs/>
          <w:color w:val="auto"/>
          <w:sz w:val="22"/>
          <w:highlight w:val="none"/>
        </w:rPr>
      </w:pPr>
    </w:p>
    <w:p w14:paraId="22CD4986">
      <w:pPr>
        <w:spacing w:line="480" w:lineRule="auto"/>
        <w:ind w:firstLine="480"/>
        <w:rPr>
          <w:rFonts w:hint="eastAsia" w:ascii="宋体" w:hAnsi="宋体" w:eastAsia="宋体" w:cs="宋体"/>
          <w:bCs/>
          <w:color w:val="auto"/>
          <w:sz w:val="22"/>
          <w:highlight w:val="none"/>
        </w:rPr>
      </w:pPr>
    </w:p>
    <w:p w14:paraId="127FB577">
      <w:pPr>
        <w:spacing w:line="480" w:lineRule="auto"/>
        <w:ind w:firstLine="480"/>
        <w:rPr>
          <w:rFonts w:hint="eastAsia" w:ascii="宋体" w:hAnsi="宋体" w:eastAsia="宋体" w:cs="宋体"/>
          <w:bCs/>
          <w:color w:val="auto"/>
          <w:sz w:val="22"/>
          <w:highlight w:val="none"/>
        </w:rPr>
      </w:pPr>
    </w:p>
    <w:p w14:paraId="346011DC">
      <w:pPr>
        <w:spacing w:line="480" w:lineRule="auto"/>
        <w:ind w:firstLine="480"/>
        <w:rPr>
          <w:rFonts w:hint="eastAsia" w:ascii="宋体" w:hAnsi="宋体" w:eastAsia="宋体" w:cs="宋体"/>
          <w:bCs/>
          <w:color w:val="auto"/>
          <w:sz w:val="22"/>
          <w:highlight w:val="none"/>
        </w:rPr>
      </w:pPr>
    </w:p>
    <w:p w14:paraId="4DF30540">
      <w:pPr>
        <w:spacing w:line="480" w:lineRule="auto"/>
        <w:ind w:firstLine="480"/>
        <w:rPr>
          <w:rFonts w:hint="eastAsia" w:ascii="宋体" w:hAnsi="宋体" w:eastAsia="宋体" w:cs="宋体"/>
          <w:bCs/>
          <w:color w:val="auto"/>
          <w:sz w:val="22"/>
          <w:highlight w:val="none"/>
        </w:rPr>
      </w:pPr>
    </w:p>
    <w:p w14:paraId="62177181">
      <w:pPr>
        <w:spacing w:line="480" w:lineRule="auto"/>
        <w:ind w:firstLine="480"/>
        <w:rPr>
          <w:rFonts w:hint="eastAsia" w:ascii="宋体" w:hAnsi="宋体" w:eastAsia="宋体" w:cs="宋体"/>
          <w:bCs/>
          <w:color w:val="auto"/>
          <w:sz w:val="22"/>
          <w:highlight w:val="none"/>
        </w:rPr>
      </w:pPr>
    </w:p>
    <w:p w14:paraId="1888DC36">
      <w:pPr>
        <w:widowControl/>
        <w:jc w:val="center"/>
        <w:outlineLvl w:val="0"/>
        <w:rPr>
          <w:rFonts w:hint="eastAsia" w:ascii="宋体" w:hAnsi="宋体" w:eastAsia="宋体" w:cs="宋体"/>
          <w:b/>
          <w:bCs/>
          <w:color w:val="auto"/>
          <w:sz w:val="24"/>
          <w:szCs w:val="24"/>
          <w:highlight w:val="none"/>
        </w:rPr>
      </w:pPr>
      <w:r>
        <w:rPr>
          <w:rFonts w:hint="eastAsia" w:ascii="宋体" w:hAnsi="宋体" w:eastAsia="宋体" w:cs="宋体"/>
          <w:bCs/>
          <w:color w:val="auto"/>
          <w:sz w:val="22"/>
          <w:highlight w:val="none"/>
        </w:rPr>
        <w:br w:type="page"/>
      </w:r>
      <w:bookmarkStart w:id="84" w:name="_Toc1683"/>
      <w:r>
        <w:rPr>
          <w:rFonts w:hint="eastAsia" w:ascii="宋体" w:hAnsi="宋体" w:eastAsia="宋体" w:cs="宋体"/>
          <w:b/>
          <w:bCs/>
          <w:color w:val="auto"/>
          <w:sz w:val="24"/>
          <w:szCs w:val="24"/>
          <w:highlight w:val="none"/>
        </w:rPr>
        <w:t>八、</w:t>
      </w:r>
      <w:r>
        <w:rPr>
          <w:rFonts w:hint="eastAsia" w:ascii="宋体" w:hAnsi="宋体" w:cs="宋体"/>
          <w:b/>
          <w:bCs/>
          <w:color w:val="auto"/>
          <w:sz w:val="24"/>
          <w:szCs w:val="24"/>
          <w:highlight w:val="none"/>
          <w:lang w:val="en-US" w:eastAsia="zh-CN"/>
        </w:rPr>
        <w:t>竞争性磋商文件规定的</w:t>
      </w:r>
      <w:r>
        <w:rPr>
          <w:rFonts w:hint="eastAsia" w:ascii="宋体" w:hAnsi="宋体" w:eastAsia="宋体" w:cs="宋体"/>
          <w:b/>
          <w:bCs/>
          <w:color w:val="auto"/>
          <w:sz w:val="24"/>
          <w:szCs w:val="24"/>
          <w:highlight w:val="none"/>
        </w:rPr>
        <w:t>其他资料</w:t>
      </w:r>
      <w:bookmarkEnd w:id="84"/>
    </w:p>
    <w:p w14:paraId="18147A78">
      <w:pPr>
        <w:widowControl/>
        <w:jc w:val="center"/>
        <w:rPr>
          <w:rFonts w:hint="eastAsia" w:ascii="宋体" w:hAnsi="宋体" w:eastAsia="宋体" w:cs="宋体"/>
          <w:b/>
          <w:color w:val="auto"/>
          <w:kern w:val="2"/>
          <w:sz w:val="24"/>
          <w:szCs w:val="24"/>
          <w:highlight w:val="none"/>
        </w:rPr>
      </w:pPr>
    </w:p>
    <w:p w14:paraId="111ADA53">
      <w:pPr>
        <w:spacing w:line="440" w:lineRule="exact"/>
        <w:jc w:val="center"/>
        <w:rPr>
          <w:rFonts w:ascii="宋体" w:hAnsi="宋体"/>
          <w:b/>
          <w:bCs/>
          <w:color w:val="auto"/>
          <w:kern w:val="2"/>
          <w:sz w:val="24"/>
          <w:szCs w:val="24"/>
          <w:highlight w:val="none"/>
        </w:rPr>
      </w:pPr>
      <w:r>
        <w:rPr>
          <w:rFonts w:hint="eastAsia" w:ascii="宋体" w:hAnsi="宋体"/>
          <w:color w:val="auto"/>
          <w:kern w:val="2"/>
          <w:sz w:val="24"/>
          <w:szCs w:val="24"/>
          <w:highlight w:val="none"/>
        </w:rPr>
        <w:t>（格式自拟，应逐页加盖企业及法人电子签章；）</w:t>
      </w:r>
    </w:p>
    <w:p w14:paraId="31039877">
      <w:pPr>
        <w:spacing w:line="440" w:lineRule="exact"/>
        <w:ind w:firstLine="482" w:firstLineChars="200"/>
        <w:jc w:val="center"/>
        <w:rPr>
          <w:rFonts w:ascii="宋体" w:hAnsi="宋体"/>
          <w:b/>
          <w:bCs/>
          <w:color w:val="auto"/>
          <w:kern w:val="2"/>
          <w:sz w:val="24"/>
          <w:szCs w:val="24"/>
          <w:highlight w:val="none"/>
        </w:rPr>
      </w:pPr>
    </w:p>
    <w:p w14:paraId="70973F39">
      <w:pPr>
        <w:spacing w:line="480" w:lineRule="auto"/>
        <w:ind w:firstLine="480"/>
        <w:rPr>
          <w:rFonts w:hint="eastAsia" w:ascii="宋体" w:hAnsi="宋体" w:eastAsia="宋体" w:cs="宋体"/>
          <w:bCs/>
          <w:color w:val="auto"/>
          <w:sz w:val="22"/>
          <w:highlight w:val="none"/>
        </w:rPr>
      </w:pPr>
    </w:p>
    <w:p w14:paraId="155E36DD">
      <w:pPr>
        <w:spacing w:line="480" w:lineRule="auto"/>
        <w:ind w:firstLine="480"/>
        <w:rPr>
          <w:rFonts w:hint="eastAsia" w:ascii="宋体" w:hAnsi="宋体" w:eastAsia="宋体" w:cs="宋体"/>
          <w:bCs/>
          <w:color w:val="auto"/>
          <w:sz w:val="22"/>
          <w:highlight w:val="none"/>
        </w:rPr>
      </w:pPr>
    </w:p>
    <w:p w14:paraId="5CC150C4">
      <w:pPr>
        <w:spacing w:line="480" w:lineRule="auto"/>
        <w:ind w:firstLine="480"/>
        <w:rPr>
          <w:rFonts w:hint="eastAsia" w:ascii="宋体" w:hAnsi="宋体" w:eastAsia="宋体" w:cs="宋体"/>
          <w:bCs/>
          <w:color w:val="auto"/>
          <w:sz w:val="22"/>
          <w:highlight w:val="none"/>
        </w:rPr>
      </w:pPr>
    </w:p>
    <w:p w14:paraId="2172925B">
      <w:pPr>
        <w:spacing w:line="480" w:lineRule="auto"/>
        <w:ind w:firstLine="480"/>
        <w:rPr>
          <w:rFonts w:hint="eastAsia" w:ascii="宋体" w:hAnsi="宋体" w:eastAsia="宋体" w:cs="宋体"/>
          <w:bCs/>
          <w:color w:val="auto"/>
          <w:sz w:val="22"/>
          <w:highlight w:val="none"/>
        </w:rPr>
      </w:pPr>
    </w:p>
    <w:p w14:paraId="404E17C4">
      <w:pPr>
        <w:spacing w:line="480" w:lineRule="auto"/>
        <w:ind w:firstLine="480"/>
        <w:rPr>
          <w:rFonts w:hint="eastAsia" w:ascii="宋体" w:hAnsi="宋体" w:eastAsia="宋体" w:cs="宋体"/>
          <w:bCs/>
          <w:color w:val="auto"/>
          <w:sz w:val="22"/>
          <w:highlight w:val="none"/>
        </w:rPr>
      </w:pPr>
    </w:p>
    <w:p w14:paraId="36BB025C">
      <w:pPr>
        <w:spacing w:line="480" w:lineRule="auto"/>
        <w:ind w:firstLine="480"/>
        <w:rPr>
          <w:rFonts w:hint="eastAsia" w:ascii="宋体" w:hAnsi="宋体" w:eastAsia="宋体" w:cs="宋体"/>
          <w:bCs/>
          <w:color w:val="auto"/>
          <w:sz w:val="22"/>
          <w:highlight w:val="none"/>
        </w:rPr>
      </w:pPr>
    </w:p>
    <w:p w14:paraId="1CA1C0BE">
      <w:pPr>
        <w:spacing w:line="480" w:lineRule="auto"/>
        <w:ind w:firstLine="480"/>
        <w:rPr>
          <w:rFonts w:hint="eastAsia" w:ascii="宋体" w:hAnsi="宋体" w:eastAsia="宋体" w:cs="宋体"/>
          <w:bCs/>
          <w:color w:val="auto"/>
          <w:sz w:val="22"/>
          <w:highlight w:val="none"/>
        </w:rPr>
      </w:pPr>
    </w:p>
    <w:p w14:paraId="003F7F50">
      <w:pPr>
        <w:spacing w:line="480" w:lineRule="auto"/>
        <w:ind w:firstLine="480"/>
        <w:rPr>
          <w:rFonts w:hint="eastAsia" w:ascii="宋体" w:hAnsi="宋体" w:eastAsia="宋体" w:cs="宋体"/>
          <w:bCs/>
          <w:color w:val="auto"/>
          <w:sz w:val="22"/>
          <w:highlight w:val="none"/>
        </w:rPr>
      </w:pPr>
    </w:p>
    <w:p w14:paraId="63ED6117">
      <w:pPr>
        <w:spacing w:line="480" w:lineRule="auto"/>
        <w:ind w:firstLine="480"/>
        <w:rPr>
          <w:rFonts w:hint="eastAsia" w:ascii="宋体" w:hAnsi="宋体" w:eastAsia="宋体" w:cs="宋体"/>
          <w:bCs/>
          <w:color w:val="auto"/>
          <w:sz w:val="22"/>
          <w:highlight w:val="none"/>
        </w:rPr>
      </w:pPr>
    </w:p>
    <w:p w14:paraId="705EA39C">
      <w:pPr>
        <w:spacing w:line="480" w:lineRule="auto"/>
        <w:ind w:firstLine="480"/>
        <w:rPr>
          <w:rFonts w:hint="eastAsia" w:ascii="宋体" w:hAnsi="宋体" w:eastAsia="宋体" w:cs="宋体"/>
          <w:bCs/>
          <w:color w:val="auto"/>
          <w:sz w:val="22"/>
          <w:highlight w:val="none"/>
        </w:rPr>
      </w:pPr>
    </w:p>
    <w:p w14:paraId="1067248B">
      <w:pPr>
        <w:spacing w:line="480" w:lineRule="auto"/>
        <w:ind w:firstLine="480"/>
        <w:rPr>
          <w:rFonts w:hint="eastAsia" w:ascii="宋体" w:hAnsi="宋体" w:eastAsia="宋体" w:cs="宋体"/>
          <w:bCs/>
          <w:color w:val="auto"/>
          <w:sz w:val="22"/>
          <w:highlight w:val="none"/>
        </w:rPr>
      </w:pPr>
    </w:p>
    <w:p w14:paraId="1920C8E4">
      <w:pPr>
        <w:spacing w:line="480" w:lineRule="auto"/>
        <w:ind w:firstLine="480"/>
        <w:rPr>
          <w:rFonts w:hint="eastAsia" w:ascii="宋体" w:hAnsi="宋体" w:eastAsia="宋体" w:cs="宋体"/>
          <w:bCs/>
          <w:color w:val="auto"/>
          <w:sz w:val="22"/>
          <w:highlight w:val="none"/>
        </w:rPr>
      </w:pPr>
    </w:p>
    <w:p w14:paraId="487ADDAD">
      <w:pPr>
        <w:spacing w:line="480" w:lineRule="auto"/>
        <w:ind w:firstLine="480"/>
        <w:rPr>
          <w:rFonts w:hint="eastAsia" w:ascii="宋体" w:hAnsi="宋体" w:eastAsia="宋体" w:cs="宋体"/>
          <w:bCs/>
          <w:color w:val="auto"/>
          <w:sz w:val="22"/>
          <w:highlight w:val="none"/>
        </w:rPr>
      </w:pPr>
    </w:p>
    <w:p w14:paraId="5FC646FF">
      <w:pPr>
        <w:spacing w:line="480" w:lineRule="auto"/>
        <w:ind w:firstLine="480"/>
        <w:rPr>
          <w:rFonts w:hint="eastAsia" w:ascii="宋体" w:hAnsi="宋体" w:eastAsia="宋体" w:cs="宋体"/>
          <w:bCs/>
          <w:color w:val="auto"/>
          <w:sz w:val="22"/>
          <w:highlight w:val="none"/>
        </w:rPr>
      </w:pPr>
    </w:p>
    <w:p w14:paraId="0FD9F725">
      <w:pPr>
        <w:spacing w:line="480" w:lineRule="auto"/>
        <w:ind w:firstLine="480"/>
        <w:rPr>
          <w:rFonts w:hint="eastAsia" w:ascii="宋体" w:hAnsi="宋体" w:eastAsia="宋体" w:cs="宋体"/>
          <w:bCs/>
          <w:color w:val="auto"/>
          <w:sz w:val="22"/>
          <w:highlight w:val="none"/>
        </w:rPr>
      </w:pPr>
    </w:p>
    <w:p w14:paraId="04647039">
      <w:pPr>
        <w:spacing w:line="480" w:lineRule="auto"/>
        <w:ind w:firstLine="480"/>
        <w:rPr>
          <w:rFonts w:hint="eastAsia" w:ascii="宋体" w:hAnsi="宋体" w:eastAsia="宋体" w:cs="宋体"/>
          <w:bCs/>
          <w:color w:val="auto"/>
          <w:sz w:val="22"/>
          <w:highlight w:val="none"/>
        </w:rPr>
      </w:pPr>
    </w:p>
    <w:p w14:paraId="32B2DB09">
      <w:pPr>
        <w:spacing w:line="480" w:lineRule="auto"/>
        <w:ind w:firstLine="480"/>
        <w:rPr>
          <w:rFonts w:hint="eastAsia" w:ascii="宋体" w:hAnsi="宋体" w:eastAsia="宋体" w:cs="宋体"/>
          <w:bCs/>
          <w:color w:val="auto"/>
          <w:sz w:val="22"/>
          <w:highlight w:val="none"/>
        </w:rPr>
      </w:pPr>
    </w:p>
    <w:p w14:paraId="3CE0E436">
      <w:pPr>
        <w:pStyle w:val="38"/>
        <w:numPr>
          <w:ilvl w:val="0"/>
          <w:numId w:val="0"/>
        </w:numPr>
        <w:ind w:leftChars="0"/>
        <w:rPr>
          <w:rFonts w:hint="eastAsia"/>
          <w:color w:val="auto"/>
          <w:highlight w:val="none"/>
        </w:rPr>
      </w:pPr>
    </w:p>
    <w:p w14:paraId="17AD48B8">
      <w:pPr>
        <w:spacing w:line="480" w:lineRule="auto"/>
        <w:ind w:firstLine="480"/>
        <w:rPr>
          <w:rFonts w:hint="eastAsia" w:ascii="宋体" w:hAnsi="宋体" w:eastAsia="宋体" w:cs="宋体"/>
          <w:bCs/>
          <w:color w:val="auto"/>
          <w:sz w:val="22"/>
          <w:highlight w:val="none"/>
        </w:rPr>
      </w:pPr>
    </w:p>
    <w:p w14:paraId="1E0F3918">
      <w:pPr>
        <w:rPr>
          <w:color w:val="auto"/>
          <w:highlight w:val="none"/>
        </w:rPr>
      </w:pPr>
    </w:p>
    <w:p w14:paraId="4C021D57">
      <w:pPr>
        <w:pStyle w:val="39"/>
        <w:outlineLvl w:val="2"/>
        <w:rPr>
          <w:rFonts w:hint="eastAsia" w:ascii="宋体" w:hAnsi="宋体" w:eastAsia="宋体" w:cs="宋体"/>
          <w:color w:val="auto"/>
          <w:sz w:val="24"/>
          <w:szCs w:val="21"/>
          <w:highlight w:val="none"/>
        </w:rPr>
      </w:pPr>
      <w:r>
        <w:rPr>
          <w:rFonts w:hint="eastAsia" w:ascii="宋体" w:hAnsi="宋体" w:eastAsia="宋体" w:cs="宋体"/>
          <w:b/>
          <w:color w:val="auto"/>
          <w:sz w:val="24"/>
          <w:szCs w:val="21"/>
          <w:highlight w:val="none"/>
          <w:lang w:eastAsia="en-US"/>
        </w:rPr>
        <w:t>附件</w:t>
      </w:r>
      <w:r>
        <w:rPr>
          <w:rFonts w:hint="eastAsia" w:ascii="宋体" w:hAnsi="宋体" w:eastAsia="宋体" w:cs="宋体"/>
          <w:b/>
          <w:color w:val="auto"/>
          <w:sz w:val="24"/>
          <w:szCs w:val="21"/>
          <w:highlight w:val="none"/>
          <w:lang w:val="en-US" w:eastAsia="zh-CN"/>
        </w:rPr>
        <w:t>1</w:t>
      </w:r>
      <w:r>
        <w:rPr>
          <w:rFonts w:hint="eastAsia" w:ascii="宋体" w:hAnsi="宋体" w:eastAsia="宋体" w:cs="宋体"/>
          <w:b/>
          <w:color w:val="auto"/>
          <w:sz w:val="24"/>
          <w:szCs w:val="21"/>
          <w:highlight w:val="none"/>
        </w:rPr>
        <w:t>、</w:t>
      </w:r>
      <w:r>
        <w:rPr>
          <w:rFonts w:hint="eastAsia" w:ascii="宋体" w:hAnsi="宋体" w:eastAsia="宋体" w:cs="宋体"/>
          <w:color w:val="auto"/>
          <w:sz w:val="24"/>
          <w:szCs w:val="21"/>
          <w:highlight w:val="none"/>
        </w:rPr>
        <w:t>中小微企业声明函（投标人）</w:t>
      </w:r>
    </w:p>
    <w:p w14:paraId="53D56052">
      <w:pPr>
        <w:pStyle w:val="39"/>
        <w:outlineLvl w:val="2"/>
        <w:rPr>
          <w:rFonts w:hint="eastAsia" w:ascii="宋体" w:hAnsi="宋体" w:eastAsia="宋体" w:cs="宋体"/>
          <w:color w:val="auto"/>
          <w:sz w:val="24"/>
          <w:szCs w:val="21"/>
          <w:highlight w:val="none"/>
        </w:rPr>
      </w:pPr>
    </w:p>
    <w:p w14:paraId="02C6DC75">
      <w:pPr>
        <w:pStyle w:val="40"/>
        <w:spacing w:line="276" w:lineRule="auto"/>
        <w:jc w:val="center"/>
        <w:rPr>
          <w:rFonts w:hint="eastAsia" w:ascii="宋体" w:hAnsi="宋体" w:eastAsia="宋体" w:cs="宋体"/>
          <w:b/>
          <w:color w:val="auto"/>
          <w:spacing w:val="14"/>
          <w:sz w:val="24"/>
          <w:szCs w:val="24"/>
          <w:highlight w:val="none"/>
        </w:rPr>
      </w:pPr>
      <w:r>
        <w:rPr>
          <w:rFonts w:hint="eastAsia" w:ascii="宋体" w:hAnsi="宋体" w:eastAsia="宋体" w:cs="宋体"/>
          <w:b w:val="0"/>
          <w:bCs/>
          <w:color w:val="auto"/>
          <w:spacing w:val="14"/>
          <w:sz w:val="24"/>
          <w:szCs w:val="24"/>
          <w:highlight w:val="none"/>
        </w:rPr>
        <w:t>中小企业声明函（</w:t>
      </w:r>
      <w:r>
        <w:rPr>
          <w:rFonts w:hint="eastAsia" w:ascii="宋体" w:hAnsi="宋体" w:eastAsia="宋体" w:cs="宋体"/>
          <w:b w:val="0"/>
          <w:bCs/>
          <w:color w:val="auto"/>
          <w:spacing w:val="14"/>
          <w:sz w:val="24"/>
          <w:szCs w:val="24"/>
          <w:highlight w:val="none"/>
          <w:lang w:val="en-US" w:eastAsia="zh-CN"/>
        </w:rPr>
        <w:t>服务</w:t>
      </w:r>
      <w:r>
        <w:rPr>
          <w:rFonts w:hint="eastAsia" w:ascii="宋体" w:hAnsi="宋体" w:eastAsia="宋体" w:cs="宋体"/>
          <w:b w:val="0"/>
          <w:bCs/>
          <w:color w:val="auto"/>
          <w:spacing w:val="14"/>
          <w:sz w:val="24"/>
          <w:szCs w:val="24"/>
          <w:highlight w:val="none"/>
        </w:rPr>
        <w:t>）</w:t>
      </w:r>
    </w:p>
    <w:p w14:paraId="3539FE39">
      <w:pPr>
        <w:pStyle w:val="40"/>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14"/>
          <w:sz w:val="24"/>
          <w:szCs w:val="24"/>
          <w:highlight w:val="none"/>
          <w:u w:val="single"/>
        </w:rPr>
        <w:t>（单位名称）</w:t>
      </w:r>
      <w:r>
        <w:rPr>
          <w:rFonts w:hint="eastAsia" w:ascii="宋体" w:hAnsi="宋体" w:eastAsia="宋体" w:cs="宋体"/>
          <w:color w:val="auto"/>
          <w:spacing w:val="14"/>
          <w:sz w:val="24"/>
          <w:szCs w:val="24"/>
          <w:highlight w:val="none"/>
        </w:rPr>
        <w:t>的</w:t>
      </w:r>
      <w:r>
        <w:rPr>
          <w:rFonts w:hint="eastAsia" w:ascii="宋体" w:hAnsi="宋体" w:eastAsia="宋体" w:cs="宋体"/>
          <w:color w:val="auto"/>
          <w:spacing w:val="14"/>
          <w:sz w:val="24"/>
          <w:szCs w:val="24"/>
          <w:highlight w:val="none"/>
          <w:u w:val="single"/>
        </w:rPr>
        <w:t>（项目名称）</w:t>
      </w:r>
      <w:r>
        <w:rPr>
          <w:rFonts w:hint="eastAsia" w:ascii="宋体" w:hAnsi="宋体" w:eastAsia="宋体" w:cs="宋体"/>
          <w:color w:val="auto"/>
          <w:spacing w:val="14"/>
          <w:sz w:val="24"/>
          <w:szCs w:val="24"/>
          <w:highlight w:val="none"/>
        </w:rPr>
        <w:t>采购活动。服务全部由符合正常要求的中小企业承接。相关企业（含联合体中的中小企业、签订分包意向协议的中小企业）的具体情况如下：</w:t>
      </w:r>
    </w:p>
    <w:p w14:paraId="376523E9">
      <w:pPr>
        <w:pStyle w:val="40"/>
        <w:spacing w:line="500" w:lineRule="exact"/>
        <w:jc w:val="left"/>
        <w:rPr>
          <w:rFonts w:hint="eastAsia"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u w:val="single"/>
        </w:rPr>
        <w:t>（标的名称）</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rPr>
        <w:t>（</w:t>
      </w:r>
      <w:r>
        <w:rPr>
          <w:rFonts w:hint="eastAsia" w:ascii="宋体" w:hAnsi="宋体" w:eastAsia="宋体" w:cs="宋体"/>
          <w:color w:val="auto"/>
          <w:spacing w:val="14"/>
          <w:sz w:val="24"/>
          <w:szCs w:val="24"/>
          <w:highlight w:val="none"/>
          <w:u w:val="single"/>
          <w:lang w:val="en-US" w:eastAsia="zh-CN"/>
        </w:rPr>
        <w:t>服务业</w:t>
      </w:r>
      <w:r>
        <w:rPr>
          <w:rFonts w:hint="eastAsia" w:ascii="宋体" w:hAnsi="宋体" w:eastAsia="宋体" w:cs="宋体"/>
          <w:color w:val="auto"/>
          <w:spacing w:val="14"/>
          <w:sz w:val="24"/>
          <w:szCs w:val="24"/>
          <w:highlight w:val="none"/>
          <w:u w:val="single"/>
        </w:rPr>
        <w:t>）</w:t>
      </w:r>
      <w:r>
        <w:rPr>
          <w:rFonts w:hint="eastAsia" w:ascii="宋体" w:hAnsi="宋体" w:eastAsia="宋体" w:cs="宋体"/>
          <w:color w:val="auto"/>
          <w:spacing w:val="14"/>
          <w:sz w:val="24"/>
          <w:szCs w:val="24"/>
          <w:highlight w:val="none"/>
        </w:rPr>
        <w:t>行业：承接企业为</w:t>
      </w:r>
      <w:r>
        <w:rPr>
          <w:rFonts w:hint="eastAsia" w:ascii="宋体" w:hAnsi="宋体" w:eastAsia="宋体" w:cs="宋体"/>
          <w:color w:val="auto"/>
          <w:spacing w:val="14"/>
          <w:sz w:val="24"/>
          <w:szCs w:val="24"/>
          <w:highlight w:val="none"/>
          <w:u w:val="single"/>
        </w:rPr>
        <w:t>（企业名称）</w:t>
      </w:r>
      <w:r>
        <w:rPr>
          <w:rFonts w:hint="eastAsia" w:ascii="宋体" w:hAnsi="宋体" w:eastAsia="宋体" w:cs="宋体"/>
          <w:color w:val="auto"/>
          <w:spacing w:val="14"/>
          <w:sz w:val="24"/>
          <w:szCs w:val="24"/>
          <w:highlight w:val="none"/>
        </w:rPr>
        <w:t>，从业人员</w:t>
      </w:r>
      <w:r>
        <w:rPr>
          <w:rFonts w:hint="eastAsia" w:ascii="宋体" w:hAnsi="宋体" w:eastAsia="宋体" w:cs="宋体"/>
          <w:color w:val="auto"/>
          <w:spacing w:val="14"/>
          <w:sz w:val="24"/>
          <w:szCs w:val="24"/>
          <w:highlight w:val="none"/>
          <w:u w:val="single"/>
        </w:rPr>
        <w:t xml:space="preserve">  人</w:t>
      </w:r>
      <w:r>
        <w:rPr>
          <w:rFonts w:hint="eastAsia" w:ascii="宋体" w:hAnsi="宋体" w:eastAsia="宋体" w:cs="宋体"/>
          <w:color w:val="auto"/>
          <w:spacing w:val="14"/>
          <w:sz w:val="24"/>
          <w:szCs w:val="24"/>
          <w:highlight w:val="none"/>
        </w:rPr>
        <w:t>，营业收入为</w:t>
      </w:r>
      <w:r>
        <w:rPr>
          <w:rFonts w:hint="eastAsia" w:ascii="宋体" w:hAnsi="宋体" w:eastAsia="宋体" w:cs="宋体"/>
          <w:color w:val="auto"/>
          <w:spacing w:val="14"/>
          <w:sz w:val="24"/>
          <w:szCs w:val="24"/>
          <w:highlight w:val="none"/>
          <w:u w:val="single"/>
        </w:rPr>
        <w:t xml:space="preserve">    万元</w:t>
      </w:r>
      <w:r>
        <w:rPr>
          <w:rFonts w:hint="eastAsia" w:ascii="宋体" w:hAnsi="宋体" w:eastAsia="宋体" w:cs="宋体"/>
          <w:color w:val="auto"/>
          <w:spacing w:val="14"/>
          <w:sz w:val="24"/>
          <w:szCs w:val="24"/>
          <w:highlight w:val="none"/>
        </w:rPr>
        <w:t>，资产总额为</w:t>
      </w:r>
      <w:r>
        <w:rPr>
          <w:rFonts w:hint="eastAsia" w:ascii="宋体" w:hAnsi="宋体" w:eastAsia="宋体" w:cs="宋体"/>
          <w:color w:val="auto"/>
          <w:spacing w:val="14"/>
          <w:sz w:val="24"/>
          <w:szCs w:val="24"/>
          <w:highlight w:val="none"/>
          <w:u w:val="single"/>
        </w:rPr>
        <w:t xml:space="preserve">     万元</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rPr>
        <w:t>（中型企业、小型企业、微型企业）</w:t>
      </w:r>
      <w:r>
        <w:rPr>
          <w:rFonts w:hint="eastAsia" w:ascii="宋体" w:hAnsi="宋体" w:eastAsia="宋体" w:cs="宋体"/>
          <w:color w:val="auto"/>
          <w:spacing w:val="14"/>
          <w:sz w:val="24"/>
          <w:szCs w:val="24"/>
          <w:highlight w:val="none"/>
        </w:rPr>
        <w:t>；</w:t>
      </w:r>
    </w:p>
    <w:p w14:paraId="52BFD524">
      <w:pPr>
        <w:pStyle w:val="40"/>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2、</w:t>
      </w:r>
      <w:r>
        <w:rPr>
          <w:rFonts w:hint="eastAsia" w:ascii="宋体" w:hAnsi="宋体" w:eastAsia="宋体" w:cs="宋体"/>
          <w:color w:val="auto"/>
          <w:spacing w:val="14"/>
          <w:sz w:val="24"/>
          <w:szCs w:val="24"/>
          <w:highlight w:val="none"/>
          <w:u w:val="single"/>
        </w:rPr>
        <w:t>（标的名称）</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rPr>
        <w:t>（</w:t>
      </w:r>
      <w:r>
        <w:rPr>
          <w:rFonts w:hint="eastAsia" w:ascii="宋体" w:hAnsi="宋体" w:eastAsia="宋体" w:cs="宋体"/>
          <w:color w:val="auto"/>
          <w:spacing w:val="14"/>
          <w:sz w:val="24"/>
          <w:szCs w:val="24"/>
          <w:highlight w:val="none"/>
          <w:u w:val="single"/>
          <w:lang w:val="en-US" w:eastAsia="zh-CN"/>
        </w:rPr>
        <w:t>服务业</w:t>
      </w:r>
      <w:r>
        <w:rPr>
          <w:rFonts w:hint="eastAsia" w:ascii="宋体" w:hAnsi="宋体" w:eastAsia="宋体" w:cs="宋体"/>
          <w:color w:val="auto"/>
          <w:spacing w:val="14"/>
          <w:sz w:val="24"/>
          <w:szCs w:val="24"/>
          <w:highlight w:val="none"/>
          <w:u w:val="single"/>
        </w:rPr>
        <w:t>）</w:t>
      </w:r>
      <w:r>
        <w:rPr>
          <w:rFonts w:hint="eastAsia" w:ascii="宋体" w:hAnsi="宋体" w:eastAsia="宋体" w:cs="宋体"/>
          <w:color w:val="auto"/>
          <w:spacing w:val="14"/>
          <w:sz w:val="24"/>
          <w:szCs w:val="24"/>
          <w:highlight w:val="none"/>
        </w:rPr>
        <w:t>行业：承接企业为</w:t>
      </w:r>
      <w:r>
        <w:rPr>
          <w:rFonts w:hint="eastAsia" w:ascii="宋体" w:hAnsi="宋体" w:eastAsia="宋体" w:cs="宋体"/>
          <w:color w:val="auto"/>
          <w:spacing w:val="14"/>
          <w:sz w:val="24"/>
          <w:szCs w:val="24"/>
          <w:highlight w:val="none"/>
          <w:u w:val="single"/>
        </w:rPr>
        <w:t>（企业名称）</w:t>
      </w:r>
      <w:r>
        <w:rPr>
          <w:rFonts w:hint="eastAsia" w:ascii="宋体" w:hAnsi="宋体" w:eastAsia="宋体" w:cs="宋体"/>
          <w:color w:val="auto"/>
          <w:spacing w:val="14"/>
          <w:sz w:val="24"/>
          <w:szCs w:val="24"/>
          <w:highlight w:val="none"/>
        </w:rPr>
        <w:t>，从业人员</w:t>
      </w:r>
      <w:r>
        <w:rPr>
          <w:rFonts w:hint="eastAsia" w:ascii="宋体" w:hAnsi="宋体" w:eastAsia="宋体" w:cs="宋体"/>
          <w:color w:val="auto"/>
          <w:spacing w:val="14"/>
          <w:sz w:val="24"/>
          <w:szCs w:val="24"/>
          <w:highlight w:val="none"/>
          <w:u w:val="single"/>
        </w:rPr>
        <w:t xml:space="preserve">  人</w:t>
      </w:r>
      <w:r>
        <w:rPr>
          <w:rFonts w:hint="eastAsia" w:ascii="宋体" w:hAnsi="宋体" w:eastAsia="宋体" w:cs="宋体"/>
          <w:color w:val="auto"/>
          <w:spacing w:val="14"/>
          <w:sz w:val="24"/>
          <w:szCs w:val="24"/>
          <w:highlight w:val="none"/>
        </w:rPr>
        <w:t>，营业收入为</w:t>
      </w:r>
      <w:r>
        <w:rPr>
          <w:rFonts w:hint="eastAsia" w:ascii="宋体" w:hAnsi="宋体" w:eastAsia="宋体" w:cs="宋体"/>
          <w:color w:val="auto"/>
          <w:spacing w:val="14"/>
          <w:sz w:val="24"/>
          <w:szCs w:val="24"/>
          <w:highlight w:val="none"/>
          <w:u w:val="single"/>
        </w:rPr>
        <w:t xml:space="preserve">    万元</w:t>
      </w:r>
      <w:r>
        <w:rPr>
          <w:rFonts w:hint="eastAsia" w:ascii="宋体" w:hAnsi="宋体" w:eastAsia="宋体" w:cs="宋体"/>
          <w:color w:val="auto"/>
          <w:spacing w:val="14"/>
          <w:sz w:val="24"/>
          <w:szCs w:val="24"/>
          <w:highlight w:val="none"/>
        </w:rPr>
        <w:t>，资产总额为</w:t>
      </w:r>
      <w:r>
        <w:rPr>
          <w:rFonts w:hint="eastAsia" w:ascii="宋体" w:hAnsi="宋体" w:eastAsia="宋体" w:cs="宋体"/>
          <w:color w:val="auto"/>
          <w:spacing w:val="14"/>
          <w:sz w:val="24"/>
          <w:szCs w:val="24"/>
          <w:highlight w:val="none"/>
          <w:u w:val="single"/>
        </w:rPr>
        <w:t xml:space="preserve">     万元</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rPr>
        <w:t>（中型企业、小型企业、微型企业）</w:t>
      </w:r>
      <w:r>
        <w:rPr>
          <w:rFonts w:hint="eastAsia" w:ascii="宋体" w:hAnsi="宋体" w:eastAsia="宋体" w:cs="宋体"/>
          <w:color w:val="auto"/>
          <w:spacing w:val="14"/>
          <w:sz w:val="24"/>
          <w:szCs w:val="24"/>
          <w:highlight w:val="none"/>
        </w:rPr>
        <w:t>；</w:t>
      </w:r>
    </w:p>
    <w:p w14:paraId="182D0172">
      <w:pPr>
        <w:pStyle w:val="40"/>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w:t>
      </w:r>
    </w:p>
    <w:p w14:paraId="29F17946">
      <w:pPr>
        <w:pStyle w:val="40"/>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以上企业，不属于大企业的分支机构，不存在控股股东为大企业的情形，也不存在与大企业的负责人为同一人的情形。</w:t>
      </w:r>
    </w:p>
    <w:p w14:paraId="2B4A73C4">
      <w:pPr>
        <w:pStyle w:val="40"/>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本企业对上述声明内容的真实性负责。如有虚假，将依法承担相应责任。</w:t>
      </w:r>
    </w:p>
    <w:p w14:paraId="2E28E7D5">
      <w:pPr>
        <w:pStyle w:val="40"/>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lang w:val="en-US" w:eastAsia="zh-CN"/>
        </w:rPr>
        <w:t>供应商</w:t>
      </w:r>
      <w:r>
        <w:rPr>
          <w:rFonts w:hint="eastAsia" w:ascii="宋体" w:hAnsi="宋体" w:eastAsia="宋体" w:cs="宋体"/>
          <w:color w:val="auto"/>
          <w:spacing w:val="14"/>
          <w:sz w:val="24"/>
          <w:szCs w:val="24"/>
          <w:highlight w:val="none"/>
        </w:rPr>
        <w:t>（企业</w:t>
      </w:r>
      <w:r>
        <w:rPr>
          <w:rFonts w:hint="eastAsia" w:ascii="宋体" w:hAnsi="宋体" w:eastAsia="宋体" w:cs="宋体"/>
          <w:color w:val="auto"/>
          <w:spacing w:val="14"/>
          <w:sz w:val="24"/>
          <w:szCs w:val="24"/>
          <w:highlight w:val="none"/>
          <w:lang w:val="en-US" w:eastAsia="zh-CN"/>
        </w:rPr>
        <w:t>公</w:t>
      </w:r>
      <w:r>
        <w:rPr>
          <w:rFonts w:hint="eastAsia" w:ascii="宋体" w:hAnsi="宋体" w:eastAsia="宋体" w:cs="宋体"/>
          <w:color w:val="auto"/>
          <w:spacing w:val="14"/>
          <w:sz w:val="24"/>
          <w:szCs w:val="24"/>
          <w:highlight w:val="none"/>
        </w:rPr>
        <w:t>章）：</w:t>
      </w:r>
    </w:p>
    <w:p w14:paraId="66EECDC6">
      <w:pPr>
        <w:pStyle w:val="40"/>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日期：</w:t>
      </w:r>
    </w:p>
    <w:p w14:paraId="051501DD">
      <w:pPr>
        <w:pStyle w:val="40"/>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注：1、从业人员、营业收入、资产总额填报上一年度数据，无上一年度数据的新成立企业可不填报。</w:t>
      </w:r>
    </w:p>
    <w:p w14:paraId="302DB54F">
      <w:pPr>
        <w:pStyle w:val="40"/>
        <w:numPr>
          <w:ilvl w:val="0"/>
          <w:numId w:val="10"/>
        </w:numPr>
        <w:spacing w:line="500" w:lineRule="exact"/>
        <w:jc w:val="left"/>
        <w:rPr>
          <w:rFonts w:hint="eastAsia" w:ascii="宋体" w:hAnsi="宋体" w:eastAsia="宋体" w:cs="宋体"/>
          <w:color w:val="auto"/>
          <w:spacing w:val="14"/>
          <w:sz w:val="24"/>
          <w:szCs w:val="24"/>
          <w:highlight w:val="none"/>
          <w:lang w:val="en-US" w:eastAsia="zh-CN" w:bidi="ar-SA"/>
        </w:rPr>
      </w:pPr>
      <w:r>
        <w:rPr>
          <w:rFonts w:hint="eastAsia" w:ascii="宋体" w:hAnsi="宋体" w:eastAsia="宋体" w:cs="宋体"/>
          <w:color w:val="auto"/>
          <w:spacing w:val="14"/>
          <w:sz w:val="24"/>
          <w:szCs w:val="24"/>
          <w:highlight w:val="none"/>
        </w:rPr>
        <w:t>中小企业划分标准见</w:t>
      </w:r>
      <w:r>
        <w:rPr>
          <w:rFonts w:hint="eastAsia" w:ascii="宋体" w:hAnsi="宋体" w:eastAsia="宋体" w:cs="宋体"/>
          <w:color w:val="auto"/>
          <w:spacing w:val="14"/>
          <w:sz w:val="24"/>
          <w:szCs w:val="24"/>
          <w:highlight w:val="none"/>
          <w:lang w:val="en-US" w:eastAsia="zh-CN" w:bidi="ar-SA"/>
        </w:rPr>
        <w:t>工业和信息化部国家统计局国家发展和改革委员财政部《关于印发中小企业划型标准规定的通知》（工信部联企业〔2011〕300 号)。</w:t>
      </w:r>
    </w:p>
    <w:p w14:paraId="144C9970">
      <w:pPr>
        <w:pStyle w:val="40"/>
        <w:numPr>
          <w:ilvl w:val="0"/>
          <w:numId w:val="0"/>
        </w:numPr>
        <w:spacing w:line="500" w:lineRule="exact"/>
        <w:ind w:firstLine="538" w:firstLineChars="200"/>
        <w:jc w:val="left"/>
        <w:rPr>
          <w:rFonts w:hint="eastAsia" w:ascii="宋体" w:hAnsi="宋体" w:eastAsia="宋体" w:cs="宋体"/>
          <w:b/>
          <w:bCs/>
          <w:color w:val="auto"/>
          <w:spacing w:val="14"/>
          <w:sz w:val="24"/>
          <w:szCs w:val="24"/>
          <w:highlight w:val="none"/>
          <w:lang w:val="en-US" w:eastAsia="zh-CN" w:bidi="ar-SA"/>
        </w:rPr>
      </w:pPr>
    </w:p>
    <w:p w14:paraId="6E703B10">
      <w:pPr>
        <w:pStyle w:val="39"/>
        <w:outlineLvl w:val="2"/>
        <w:rPr>
          <w:rFonts w:hint="eastAsia" w:ascii="仿宋" w:hAnsi="仿宋" w:eastAsia="宋体" w:cs="仿宋"/>
          <w:b/>
          <w:color w:val="auto"/>
          <w:kern w:val="0"/>
          <w:sz w:val="32"/>
          <w:szCs w:val="24"/>
          <w:highlight w:val="none"/>
          <w:lang w:eastAsia="zh-CN" w:bidi="ar-SA"/>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1"/>
          <w:highlight w:val="none"/>
          <w:lang w:val="en-US" w:eastAsia="zh-CN"/>
        </w:rPr>
        <w:t>附件2</w:t>
      </w:r>
      <w:r>
        <w:rPr>
          <w:rFonts w:hint="eastAsia" w:ascii="宋体" w:hAnsi="宋体" w:eastAsia="宋体" w:cs="宋体"/>
          <w:b/>
          <w:color w:val="auto"/>
          <w:sz w:val="24"/>
          <w:szCs w:val="21"/>
          <w:highlight w:val="none"/>
          <w:lang w:eastAsia="en-US"/>
        </w:rPr>
        <w:t>、残疾人福利性单位声明函</w:t>
      </w:r>
      <w:r>
        <w:rPr>
          <w:rFonts w:hint="eastAsia" w:ascii="宋体" w:hAnsi="宋体" w:eastAsia="宋体" w:cs="宋体"/>
          <w:b/>
          <w:color w:val="auto"/>
          <w:sz w:val="24"/>
          <w:szCs w:val="21"/>
          <w:highlight w:val="none"/>
          <w:lang w:eastAsia="zh-CN"/>
        </w:rPr>
        <w:t>（</w:t>
      </w:r>
      <w:r>
        <w:rPr>
          <w:rFonts w:hint="eastAsia" w:ascii="宋体" w:hAnsi="宋体" w:eastAsia="宋体" w:cs="宋体"/>
          <w:b/>
          <w:color w:val="auto"/>
          <w:sz w:val="24"/>
          <w:szCs w:val="21"/>
          <w:highlight w:val="none"/>
          <w:lang w:val="en-US" w:eastAsia="zh-CN"/>
        </w:rPr>
        <w:t>不适用可不填写</w:t>
      </w:r>
      <w:r>
        <w:rPr>
          <w:rFonts w:hint="eastAsia" w:ascii="宋体" w:hAnsi="宋体" w:eastAsia="宋体" w:cs="宋体"/>
          <w:b/>
          <w:color w:val="auto"/>
          <w:sz w:val="24"/>
          <w:szCs w:val="21"/>
          <w:highlight w:val="none"/>
          <w:lang w:eastAsia="zh-CN"/>
        </w:rPr>
        <w:t>）</w:t>
      </w:r>
    </w:p>
    <w:p w14:paraId="4058F91E">
      <w:pPr>
        <w:pStyle w:val="41"/>
        <w:rPr>
          <w:rFonts w:hint="eastAsia" w:ascii="仿宋" w:hAnsi="仿宋" w:eastAsia="仿宋" w:cs="仿宋"/>
          <w:color w:val="auto"/>
          <w:highlight w:val="none"/>
        </w:rPr>
      </w:pPr>
    </w:p>
    <w:p w14:paraId="6B6D6D56">
      <w:pPr>
        <w:pStyle w:val="40"/>
        <w:spacing w:line="276" w:lineRule="auto"/>
        <w:jc w:val="center"/>
        <w:rPr>
          <w:rFonts w:hint="eastAsia" w:ascii="宋体" w:hAnsi="宋体" w:eastAsia="宋体" w:cs="宋体"/>
          <w:b w:val="0"/>
          <w:bCs/>
          <w:color w:val="auto"/>
          <w:spacing w:val="14"/>
          <w:sz w:val="24"/>
          <w:szCs w:val="24"/>
          <w:highlight w:val="none"/>
          <w:lang w:val="en-US" w:eastAsia="zh-CN" w:bidi="ar-SA"/>
        </w:rPr>
      </w:pPr>
      <w:r>
        <w:rPr>
          <w:rFonts w:hint="eastAsia" w:ascii="宋体" w:hAnsi="宋体" w:eastAsia="宋体" w:cs="宋体"/>
          <w:b w:val="0"/>
          <w:bCs/>
          <w:color w:val="auto"/>
          <w:spacing w:val="14"/>
          <w:sz w:val="24"/>
          <w:szCs w:val="24"/>
          <w:highlight w:val="none"/>
          <w:lang w:val="en-US" w:eastAsia="zh-CN" w:bidi="ar-SA"/>
        </w:rPr>
        <w:t>残疾人福利性单位声明函</w:t>
      </w:r>
    </w:p>
    <w:p w14:paraId="0C1236F6">
      <w:pPr>
        <w:pStyle w:val="43"/>
        <w:spacing w:line="276" w:lineRule="auto"/>
        <w:jc w:val="center"/>
        <w:rPr>
          <w:rFonts w:hint="eastAsia" w:ascii="宋体" w:hAnsi="宋体" w:eastAsia="宋体" w:cs="宋体"/>
          <w:color w:val="auto"/>
          <w:spacing w:val="14"/>
          <w:sz w:val="24"/>
          <w:szCs w:val="24"/>
          <w:highlight w:val="none"/>
        </w:rPr>
      </w:pPr>
    </w:p>
    <w:p w14:paraId="72712841">
      <w:pPr>
        <w:pStyle w:val="43"/>
        <w:spacing w:line="276" w:lineRule="auto"/>
        <w:ind w:firstLine="42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本单位郑重声明，根据《财政部 民政部 中国残疾人联合会关于促进残疾人就业政府采购政策的通知》（财库〔2017〕 141号）的规定，本单位为符合条件的残疾人福利性单位，且本单位参加__________________单位的________________________项目采购活动提供本单位制造的货物（由本单位承担工程/提供服务），或者提供其他残疾人福利性单位制造的货物（不包括使用非残疾人福利性单位注册商标的货物）。</w:t>
      </w:r>
    </w:p>
    <w:p w14:paraId="497E3A6C">
      <w:pPr>
        <w:pStyle w:val="43"/>
        <w:spacing w:line="276" w:lineRule="auto"/>
        <w:ind w:firstLine="42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本单位对上述声明的真实性负责。如有虚假，将依法承担相应责任。</w:t>
      </w:r>
    </w:p>
    <w:p w14:paraId="4EFE766B">
      <w:pPr>
        <w:pStyle w:val="43"/>
        <w:spacing w:line="276" w:lineRule="auto"/>
        <w:rPr>
          <w:rFonts w:hint="eastAsia" w:ascii="宋体" w:hAnsi="宋体" w:eastAsia="宋体" w:cs="宋体"/>
          <w:color w:val="auto"/>
          <w:spacing w:val="14"/>
          <w:sz w:val="24"/>
          <w:szCs w:val="24"/>
          <w:highlight w:val="none"/>
        </w:rPr>
      </w:pPr>
    </w:p>
    <w:p w14:paraId="2C2E38B7">
      <w:pPr>
        <w:pStyle w:val="43"/>
        <w:spacing w:line="276" w:lineRule="auto"/>
        <w:rPr>
          <w:rFonts w:hint="eastAsia" w:ascii="宋体" w:hAnsi="宋体" w:eastAsia="宋体" w:cs="宋体"/>
          <w:color w:val="auto"/>
          <w:spacing w:val="14"/>
          <w:sz w:val="24"/>
          <w:szCs w:val="24"/>
          <w:highlight w:val="none"/>
        </w:rPr>
      </w:pPr>
    </w:p>
    <w:p w14:paraId="4A211339">
      <w:pPr>
        <w:pStyle w:val="43"/>
        <w:spacing w:line="276" w:lineRule="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 xml:space="preserve">                                     投标人（企业电子章）：</w:t>
      </w:r>
    </w:p>
    <w:p w14:paraId="2569DB18">
      <w:pPr>
        <w:pStyle w:val="39"/>
        <w:outlineLvl w:val="2"/>
        <w:rPr>
          <w:rFonts w:hint="eastAsia" w:ascii="仿宋" w:hAnsi="仿宋" w:eastAsia="宋体" w:cs="仿宋"/>
          <w:b/>
          <w:color w:val="auto"/>
          <w:kern w:val="0"/>
          <w:sz w:val="32"/>
          <w:szCs w:val="24"/>
          <w:highlight w:val="none"/>
          <w:lang w:eastAsia="zh-CN" w:bidi="ar-SA"/>
        </w:rPr>
      </w:pPr>
      <w:r>
        <w:rPr>
          <w:rFonts w:hint="eastAsia" w:ascii="宋体" w:hAnsi="宋体" w:eastAsia="宋体" w:cs="宋体"/>
          <w:color w:val="auto"/>
          <w:sz w:val="24"/>
          <w:szCs w:val="24"/>
          <w:highlight w:val="none"/>
        </w:rPr>
        <w:br w:type="page"/>
      </w:r>
      <w:bookmarkStart w:id="85" w:name="_Toc26775"/>
      <w:r>
        <w:rPr>
          <w:rFonts w:hint="eastAsia" w:ascii="宋体" w:hAnsi="宋体" w:eastAsia="宋体" w:cs="宋体"/>
          <w:b/>
          <w:color w:val="auto"/>
          <w:sz w:val="24"/>
          <w:szCs w:val="21"/>
          <w:highlight w:val="none"/>
          <w:lang w:val="en-US" w:eastAsia="zh-CN"/>
        </w:rPr>
        <w:t>附件3、监狱企业证明文件</w:t>
      </w:r>
      <w:bookmarkEnd w:id="85"/>
      <w:r>
        <w:rPr>
          <w:rFonts w:hint="eastAsia" w:ascii="宋体" w:hAnsi="宋体" w:eastAsia="宋体" w:cs="宋体"/>
          <w:b/>
          <w:color w:val="auto"/>
          <w:sz w:val="24"/>
          <w:szCs w:val="21"/>
          <w:highlight w:val="none"/>
          <w:lang w:eastAsia="zh-CN"/>
        </w:rPr>
        <w:t>（</w:t>
      </w:r>
      <w:r>
        <w:rPr>
          <w:rFonts w:hint="eastAsia" w:ascii="宋体" w:hAnsi="宋体" w:eastAsia="宋体" w:cs="宋体"/>
          <w:b/>
          <w:color w:val="auto"/>
          <w:sz w:val="24"/>
          <w:szCs w:val="21"/>
          <w:highlight w:val="none"/>
          <w:lang w:val="en-US" w:eastAsia="zh-CN"/>
        </w:rPr>
        <w:t>不适用可不提供</w:t>
      </w:r>
      <w:r>
        <w:rPr>
          <w:rFonts w:hint="eastAsia" w:ascii="宋体" w:hAnsi="宋体" w:eastAsia="宋体" w:cs="宋体"/>
          <w:b/>
          <w:color w:val="auto"/>
          <w:sz w:val="24"/>
          <w:szCs w:val="21"/>
          <w:highlight w:val="none"/>
          <w:lang w:eastAsia="zh-CN"/>
        </w:rPr>
        <w:t>）</w:t>
      </w:r>
    </w:p>
    <w:p w14:paraId="34979424">
      <w:pPr>
        <w:pStyle w:val="39"/>
        <w:outlineLvl w:val="2"/>
        <w:rPr>
          <w:rFonts w:hint="eastAsia" w:ascii="仿宋" w:hAnsi="仿宋" w:eastAsia="仿宋" w:cs="仿宋"/>
          <w:color w:val="auto"/>
          <w:highlight w:val="none"/>
        </w:rPr>
      </w:pPr>
    </w:p>
    <w:p w14:paraId="395F775F">
      <w:pPr>
        <w:pStyle w:val="45"/>
        <w:spacing w:line="276" w:lineRule="auto"/>
        <w:jc w:val="center"/>
        <w:rPr>
          <w:rFonts w:hint="eastAsia" w:ascii="宋体" w:hAnsi="宋体" w:eastAsia="宋体" w:cs="宋体"/>
          <w:color w:val="auto"/>
          <w:spacing w:val="14"/>
          <w:sz w:val="24"/>
          <w:szCs w:val="24"/>
          <w:highlight w:val="none"/>
        </w:rPr>
      </w:pPr>
    </w:p>
    <w:p w14:paraId="012A8E65">
      <w:pPr>
        <w:pStyle w:val="45"/>
        <w:spacing w:line="276" w:lineRule="auto"/>
        <w:jc w:val="center"/>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监狱企业证明文件</w:t>
      </w:r>
    </w:p>
    <w:p w14:paraId="1C1F7DBD">
      <w:pPr>
        <w:pStyle w:val="45"/>
        <w:spacing w:line="276" w:lineRule="auto"/>
        <w:jc w:val="center"/>
        <w:rPr>
          <w:rFonts w:hint="eastAsia" w:ascii="宋体" w:hAnsi="宋体" w:eastAsia="宋体" w:cs="宋体"/>
          <w:color w:val="auto"/>
          <w:spacing w:val="14"/>
          <w:sz w:val="24"/>
          <w:szCs w:val="24"/>
          <w:highlight w:val="none"/>
        </w:rPr>
      </w:pPr>
    </w:p>
    <w:p w14:paraId="7091DE3B">
      <w:pPr>
        <w:pStyle w:val="45"/>
        <w:spacing w:line="276" w:lineRule="auto"/>
        <w:ind w:firstLine="42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（监狱企业参加政府采购活动时，应当提供由省级以上监狱管理局、戒毒管理局(含新疆生产建设兵团)出具的属于监狱企业的证明文件。</w:t>
      </w:r>
    </w:p>
    <w:p w14:paraId="40548DE8">
      <w:pPr>
        <w:pStyle w:val="45"/>
        <w:spacing w:line="276" w:lineRule="auto"/>
        <w:rPr>
          <w:rFonts w:hint="eastAsia" w:ascii="宋体" w:hAnsi="宋体" w:eastAsia="宋体" w:cs="宋体"/>
          <w:color w:val="auto"/>
          <w:spacing w:val="14"/>
          <w:sz w:val="24"/>
          <w:szCs w:val="24"/>
          <w:highlight w:val="none"/>
        </w:rPr>
      </w:pPr>
    </w:p>
    <w:p w14:paraId="5AEB5418">
      <w:pPr>
        <w:pStyle w:val="45"/>
        <w:spacing w:line="276" w:lineRule="auto"/>
        <w:rPr>
          <w:rFonts w:hint="eastAsia" w:ascii="宋体" w:hAnsi="宋体" w:eastAsia="宋体" w:cs="宋体"/>
          <w:color w:val="auto"/>
          <w:spacing w:val="14"/>
          <w:sz w:val="24"/>
          <w:szCs w:val="24"/>
          <w:highlight w:val="none"/>
        </w:rPr>
      </w:pPr>
    </w:p>
    <w:p w14:paraId="29798211">
      <w:pPr>
        <w:pStyle w:val="45"/>
        <w:spacing w:line="276" w:lineRule="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注：在投标文件中附扫描件</w:t>
      </w:r>
    </w:p>
    <w:p w14:paraId="0F8F22E6">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1D8F180-BC0E-4A78-AB0E-B3CA4615C0FB}"/>
  </w:font>
  <w:font w:name="黑体">
    <w:panose1 w:val="02010609060101010101"/>
    <w:charset w:val="86"/>
    <w:family w:val="auto"/>
    <w:pitch w:val="default"/>
    <w:sig w:usb0="800002BF" w:usb1="38CF7CFA" w:usb2="00000016" w:usb3="00000000" w:csb0="00040001" w:csb1="00000000"/>
    <w:embedRegular r:id="rId2" w:fontKey="{80F8D3BF-6D85-47D2-9869-042329A6D4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41CF4FC-BFA8-4D0C-B692-FCA01B7A0BED}"/>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7EADBB1C-C8A8-49BE-BAA2-27F1882EBBB1}"/>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标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00" w:usb3="00000000" w:csb0="00040000" w:csb1="00000000"/>
    <w:embedRegular r:id="rId5" w:fontKey="{C286E1B4-D4FC-466B-BEB8-43BEF1A2900A}"/>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7E501">
    <w:pPr>
      <w:pStyle w:val="1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42227">
    <w:pPr>
      <w:pStyle w:val="12"/>
      <w:jc w:val="center"/>
    </w:pPr>
  </w:p>
  <w:p w14:paraId="49CA444D">
    <w:pPr>
      <w:pStyle w:val="12"/>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BE637">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879E8">
                          <w:pPr>
                            <w:pStyle w:val="12"/>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C879E8">
                    <w:pPr>
                      <w:pStyle w:val="12"/>
                    </w:pPr>
                    <w:r>
                      <w:fldChar w:fldCharType="begin"/>
                    </w:r>
                    <w:r>
                      <w:instrText xml:space="preserve"> PAGE  \* MERGEFORMAT </w:instrText>
                    </w:r>
                    <w:r>
                      <w:fldChar w:fldCharType="separate"/>
                    </w:r>
                    <w:r>
                      <w:t>- 3 -</w:t>
                    </w:r>
                    <w:r>
                      <w:fldChar w:fldCharType="end"/>
                    </w:r>
                  </w:p>
                </w:txbxContent>
              </v:textbox>
            </v:shape>
          </w:pict>
        </mc:Fallback>
      </mc:AlternateContent>
    </w:r>
  </w:p>
  <w:p w14:paraId="5950F64A">
    <w:pPr>
      <w:pStyle w:val="12"/>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9BC2C">
    <w:pPr>
      <w:pStyle w:val="12"/>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FC4B7">
                          <w:pPr>
                            <w:pStyle w:val="12"/>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EFC4B7">
                    <w:pPr>
                      <w:pStyle w:val="12"/>
                    </w:pPr>
                    <w:r>
                      <w:fldChar w:fldCharType="begin"/>
                    </w:r>
                    <w:r>
                      <w:instrText xml:space="preserve"> PAGE  \* MERGEFORMAT </w:instrText>
                    </w:r>
                    <w:r>
                      <w:fldChar w:fldCharType="separate"/>
                    </w:r>
                    <w:r>
                      <w:t>- 26 -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E0ADA">
    <w:pPr>
      <w:pStyle w:val="13"/>
      <w:pBdr>
        <w:bottom w:val="none" w:color="auto" w:sz="0" w:space="1"/>
      </w:pBdr>
      <w:jc w:val="both"/>
    </w:pPr>
  </w:p>
  <w:p w14:paraId="3C6D66E2">
    <w:pPr>
      <w:pStyle w:val="13"/>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133C2">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D1061">
    <w:pPr>
      <w:pBdr>
        <w:bottom w:val="none" w:color="auto" w:sz="0" w:space="0"/>
      </w:pBdr>
      <w:tabs>
        <w:tab w:val="left" w:pos="2377"/>
      </w:tabs>
      <w:spacing w:line="480" w:lineRule="exact"/>
      <w:jc w:val="left"/>
      <w:rPr>
        <w:rFonts w:hint="eastAsia" w:ascii="宋体" w:hAnsi="宋体" w:eastAsia="宋体"/>
        <w:b w:val="0"/>
        <w:bCs w:val="0"/>
        <w:sz w:val="18"/>
        <w:szCs w:val="18"/>
        <w:lang w:eastAsia="zh-CN"/>
      </w:rPr>
    </w:pPr>
    <w:r>
      <w:rPr>
        <w:rFonts w:hint="eastAsia" w:ascii="宋体" w:hAnsi="宋体"/>
        <w:b w:val="0"/>
        <w:bCs w:val="0"/>
        <w:sz w:val="18"/>
        <w:szCs w:val="18"/>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26144"/>
    <w:multiLevelType w:val="singleLevel"/>
    <w:tmpl w:val="AD526144"/>
    <w:lvl w:ilvl="0" w:tentative="0">
      <w:start w:val="5"/>
      <w:numFmt w:val="chineseCounting"/>
      <w:suff w:val="nothing"/>
      <w:lvlText w:val="%1、"/>
      <w:lvlJc w:val="left"/>
      <w:rPr>
        <w:rFonts w:hint="eastAsia"/>
      </w:rPr>
    </w:lvl>
  </w:abstractNum>
  <w:abstractNum w:abstractNumId="1">
    <w:nsid w:val="D3966A4E"/>
    <w:multiLevelType w:val="singleLevel"/>
    <w:tmpl w:val="D3966A4E"/>
    <w:lvl w:ilvl="0" w:tentative="0">
      <w:start w:val="5"/>
      <w:numFmt w:val="chineseCounting"/>
      <w:suff w:val="nothing"/>
      <w:lvlText w:val="%1、"/>
      <w:lvlJc w:val="left"/>
      <w:pPr>
        <w:ind w:left="150"/>
      </w:pPr>
      <w:rPr>
        <w:rFonts w:hint="eastAsia"/>
      </w:rPr>
    </w:lvl>
  </w:abstractNum>
  <w:abstractNum w:abstractNumId="2">
    <w:nsid w:val="2D2FEF00"/>
    <w:multiLevelType w:val="singleLevel"/>
    <w:tmpl w:val="2D2FEF00"/>
    <w:lvl w:ilvl="0" w:tentative="0">
      <w:start w:val="6"/>
      <w:numFmt w:val="chineseCounting"/>
      <w:suff w:val="nothing"/>
      <w:lvlText w:val="（%1）"/>
      <w:lvlJc w:val="left"/>
      <w:rPr>
        <w:rFonts w:hint="eastAsia" w:ascii="宋体" w:hAnsi="宋体" w:eastAsia="宋体" w:cs="宋体"/>
      </w:rPr>
    </w:lvl>
  </w:abstractNum>
  <w:abstractNum w:abstractNumId="3">
    <w:nsid w:val="2D93E200"/>
    <w:multiLevelType w:val="singleLevel"/>
    <w:tmpl w:val="2D93E200"/>
    <w:lvl w:ilvl="0" w:tentative="0">
      <w:start w:val="1"/>
      <w:numFmt w:val="chineseCounting"/>
      <w:suff w:val="nothing"/>
      <w:lvlText w:val="（%1）"/>
      <w:lvlJc w:val="left"/>
      <w:pPr>
        <w:ind w:left="745" w:leftChars="0" w:firstLine="0" w:firstLineChars="0"/>
      </w:pPr>
      <w:rPr>
        <w:rFonts w:hint="eastAsia" w:ascii="楷体" w:hAnsi="楷体" w:eastAsia="楷体" w:cs="楷体"/>
      </w:rPr>
    </w:lvl>
  </w:abstractNum>
  <w:abstractNum w:abstractNumId="4">
    <w:nsid w:val="2F29E406"/>
    <w:multiLevelType w:val="singleLevel"/>
    <w:tmpl w:val="2F29E406"/>
    <w:lvl w:ilvl="0" w:tentative="0">
      <w:start w:val="1"/>
      <w:numFmt w:val="chineseCounting"/>
      <w:suff w:val="nothing"/>
      <w:lvlText w:val="（%1）"/>
      <w:lvlJc w:val="left"/>
      <w:rPr>
        <w:rFonts w:hint="eastAsia" w:ascii="宋体" w:hAnsi="宋体" w:eastAsia="宋体" w:cs="宋体"/>
      </w:rPr>
    </w:lvl>
  </w:abstractNum>
  <w:abstractNum w:abstractNumId="5">
    <w:nsid w:val="37E8DFC7"/>
    <w:multiLevelType w:val="singleLevel"/>
    <w:tmpl w:val="37E8DFC7"/>
    <w:lvl w:ilvl="0" w:tentative="0">
      <w:start w:val="1"/>
      <w:numFmt w:val="chineseCounting"/>
      <w:suff w:val="nothing"/>
      <w:lvlText w:val="（%1）"/>
      <w:lvlJc w:val="left"/>
      <w:rPr>
        <w:rFonts w:hint="eastAsia" w:ascii="宋体" w:hAnsi="宋体" w:eastAsia="宋体" w:cs="宋体"/>
      </w:rPr>
    </w:lvl>
  </w:abstractNum>
  <w:abstractNum w:abstractNumId="6">
    <w:nsid w:val="39CB68A3"/>
    <w:multiLevelType w:val="multilevel"/>
    <w:tmpl w:val="39CB68A3"/>
    <w:lvl w:ilvl="0" w:tentative="0">
      <w:start w:val="1"/>
      <w:numFmt w:val="decimal"/>
      <w:suff w:val="nothing"/>
      <w:lvlText w:val="第%1章 "/>
      <w:lvlJc w:val="left"/>
      <w:pPr>
        <w:ind w:left="0" w:firstLine="0"/>
      </w:pPr>
      <w:rPr>
        <w:rFonts w:ascii="方正大标宋简体" w:eastAsia="方正大标宋简体"/>
        <w:b w:val="0"/>
        <w:i w:val="0"/>
        <w:sz w:val="36"/>
        <w:szCs w:val="36"/>
      </w:rPr>
    </w:lvl>
    <w:lvl w:ilvl="1" w:tentative="0">
      <w:start w:val="1"/>
      <w:numFmt w:val="decimal"/>
      <w:pStyle w:val="38"/>
      <w:suff w:val="nothing"/>
      <w:lvlText w:val="    %1、"/>
      <w:lvlJc w:val="left"/>
      <w:pPr>
        <w:ind w:left="0" w:firstLine="0"/>
      </w:pPr>
      <w:rPr>
        <w:rFonts w:ascii="黑体" w:eastAsia="黑体"/>
        <w:b/>
        <w:i w:val="0"/>
        <w:sz w:val="30"/>
        <w:szCs w:val="30"/>
      </w:rPr>
    </w:lvl>
    <w:lvl w:ilvl="2" w:tentative="0">
      <w:start w:val="1"/>
      <w:numFmt w:val="decimal"/>
      <w:suff w:val="nothing"/>
      <w:lvlText w:val="    %1.%2 "/>
      <w:lvlJc w:val="left"/>
      <w:pPr>
        <w:ind w:left="459" w:firstLine="0"/>
      </w:pPr>
      <w:rPr>
        <w:b w:val="0"/>
        <w:bCs w:val="0"/>
        <w:i w:val="0"/>
        <w:iCs w:val="0"/>
        <w:caps w:val="0"/>
        <w:smallCaps w:val="0"/>
        <w:vanish w:val="0"/>
        <w:color w:val="000000"/>
        <w:position w:val="0"/>
      </w:rPr>
    </w:lvl>
    <w:lvl w:ilvl="3" w:tentative="0">
      <w:start w:val="1"/>
      <w:numFmt w:val="decimal"/>
      <w:suff w:val="nothing"/>
      <w:lvlText w:val="    %1.%2.%3  "/>
      <w:lvlJc w:val="left"/>
      <w:pPr>
        <w:ind w:left="0" w:firstLine="0"/>
      </w:pPr>
      <w:rPr>
        <w:rFonts w:ascii="仿宋_GB2312" w:eastAsia="仿宋_GB2312"/>
        <w:b/>
        <w:i w:val="0"/>
        <w:sz w:val="28"/>
        <w:szCs w:val="28"/>
      </w:rPr>
    </w:lvl>
    <w:lvl w:ilvl="4" w:tentative="0">
      <w:start w:val="1"/>
      <w:numFmt w:val="decimal"/>
      <w:suff w:val="nothing"/>
      <w:lvlText w:val=""/>
      <w:lvlJc w:val="left"/>
      <w:pPr>
        <w:ind w:left="0" w:firstLine="0"/>
      </w:pPr>
    </w:lvl>
    <w:lvl w:ilvl="5" w:tentative="0">
      <w:start w:val="1"/>
      <w:numFmt w:val="decimal"/>
      <w:suff w:val="nothing"/>
      <w:lvlText w:val=""/>
      <w:lvlJc w:val="left"/>
      <w:pPr>
        <w:ind w:left="0" w:firstLine="0"/>
      </w:pPr>
    </w:lvl>
    <w:lvl w:ilvl="6" w:tentative="0">
      <w:start w:val="1"/>
      <w:numFmt w:val="decimal"/>
      <w:suff w:val="nothing"/>
      <w:lvlText w:val=""/>
      <w:lvlJc w:val="left"/>
      <w:pPr>
        <w:ind w:left="0" w:firstLine="0"/>
      </w:pPr>
    </w:lvl>
    <w:lvl w:ilvl="7" w:tentative="0">
      <w:start w:val="1"/>
      <w:numFmt w:val="decimal"/>
      <w:suff w:val="nothing"/>
      <w:lvlText w:val=""/>
      <w:lvlJc w:val="left"/>
      <w:pPr>
        <w:ind w:left="0" w:firstLine="0"/>
      </w:pPr>
    </w:lvl>
    <w:lvl w:ilvl="8" w:tentative="0">
      <w:start w:val="1"/>
      <w:numFmt w:val="decimal"/>
      <w:suff w:val="nothing"/>
      <w:lvlText w:val=""/>
      <w:lvlJc w:val="left"/>
      <w:pPr>
        <w:ind w:left="0" w:firstLine="0"/>
      </w:pPr>
    </w:lvl>
  </w:abstractNum>
  <w:abstractNum w:abstractNumId="7">
    <w:nsid w:val="41B09FBC"/>
    <w:multiLevelType w:val="singleLevel"/>
    <w:tmpl w:val="41B09FBC"/>
    <w:lvl w:ilvl="0" w:tentative="0">
      <w:start w:val="1"/>
      <w:numFmt w:val="decimal"/>
      <w:lvlText w:val="(%1)"/>
      <w:lvlJc w:val="left"/>
      <w:pPr>
        <w:tabs>
          <w:tab w:val="left" w:pos="312"/>
        </w:tabs>
      </w:pPr>
    </w:lvl>
  </w:abstractNum>
  <w:abstractNum w:abstractNumId="8">
    <w:nsid w:val="4F3FF634"/>
    <w:multiLevelType w:val="singleLevel"/>
    <w:tmpl w:val="4F3FF634"/>
    <w:lvl w:ilvl="0" w:tentative="0">
      <w:start w:val="2"/>
      <w:numFmt w:val="decimal"/>
      <w:lvlText w:val="%1."/>
      <w:lvlJc w:val="left"/>
      <w:pPr>
        <w:tabs>
          <w:tab w:val="left" w:pos="312"/>
        </w:tabs>
      </w:pPr>
    </w:lvl>
  </w:abstractNum>
  <w:abstractNum w:abstractNumId="9">
    <w:nsid w:val="5CAA32CF"/>
    <w:multiLevelType w:val="singleLevel"/>
    <w:tmpl w:val="5CAA32CF"/>
    <w:lvl w:ilvl="0" w:tentative="0">
      <w:start w:val="2"/>
      <w:numFmt w:val="decimal"/>
      <w:suff w:val="nothing"/>
      <w:lvlText w:val="%1、"/>
      <w:lvlJc w:val="left"/>
    </w:lvl>
  </w:abstractNum>
  <w:num w:numId="1">
    <w:abstractNumId w:val="6"/>
  </w:num>
  <w:num w:numId="2">
    <w:abstractNumId w:val="1"/>
  </w:num>
  <w:num w:numId="3">
    <w:abstractNumId w:val="8"/>
  </w:num>
  <w:num w:numId="4">
    <w:abstractNumId w:val="3"/>
  </w:num>
  <w:num w:numId="5">
    <w:abstractNumId w:val="2"/>
  </w:num>
  <w:num w:numId="6">
    <w:abstractNumId w:val="0"/>
  </w:num>
  <w:num w:numId="7">
    <w:abstractNumId w:val="4"/>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0"/>
  <w:bordersDoNotSurroundFooter w:val="0"/>
  <w:trackRevisions w:val="1"/>
  <w:documentProtection w:edit="trackedChanges" w:enforcement="1" w:cryptProviderType="rsaFull" w:cryptAlgorithmClass="hash" w:cryptAlgorithmType="typeAny" w:cryptAlgorithmSid="4" w:cryptSpinCount="0" w:hash="bd3zVbwg9GcpRDLCudXk9wkMQvA=" w:salt="IlKhjTPnCkzLHb+5tUt8a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4338"/>
    <w:rsid w:val="005664C8"/>
    <w:rsid w:val="005942FE"/>
    <w:rsid w:val="00AA3CEC"/>
    <w:rsid w:val="04561F14"/>
    <w:rsid w:val="047D34C5"/>
    <w:rsid w:val="04FE4606"/>
    <w:rsid w:val="059171A5"/>
    <w:rsid w:val="05CF2EE0"/>
    <w:rsid w:val="068419E5"/>
    <w:rsid w:val="06C06FAC"/>
    <w:rsid w:val="07372051"/>
    <w:rsid w:val="075A7AEE"/>
    <w:rsid w:val="07E900D0"/>
    <w:rsid w:val="07EA0E72"/>
    <w:rsid w:val="07F615C4"/>
    <w:rsid w:val="08AE1E9F"/>
    <w:rsid w:val="0A165F4E"/>
    <w:rsid w:val="0B7D1FFD"/>
    <w:rsid w:val="0C6B3E00"/>
    <w:rsid w:val="0CD105EE"/>
    <w:rsid w:val="0D110C4F"/>
    <w:rsid w:val="0D907DC5"/>
    <w:rsid w:val="0DDA54E4"/>
    <w:rsid w:val="0E3270CE"/>
    <w:rsid w:val="0E9037CB"/>
    <w:rsid w:val="0F922003"/>
    <w:rsid w:val="0FBF4992"/>
    <w:rsid w:val="109220A6"/>
    <w:rsid w:val="1182036D"/>
    <w:rsid w:val="11D77330"/>
    <w:rsid w:val="123A29F6"/>
    <w:rsid w:val="14822E22"/>
    <w:rsid w:val="152359C3"/>
    <w:rsid w:val="15AB3CF9"/>
    <w:rsid w:val="15C87756"/>
    <w:rsid w:val="15EC4007"/>
    <w:rsid w:val="164E6A70"/>
    <w:rsid w:val="16745804"/>
    <w:rsid w:val="167E096F"/>
    <w:rsid w:val="1684240D"/>
    <w:rsid w:val="16CD208A"/>
    <w:rsid w:val="170A0BE8"/>
    <w:rsid w:val="17371DE5"/>
    <w:rsid w:val="17842D50"/>
    <w:rsid w:val="17D336D0"/>
    <w:rsid w:val="186F1B1E"/>
    <w:rsid w:val="19375EE1"/>
    <w:rsid w:val="1972610D"/>
    <w:rsid w:val="19C342C2"/>
    <w:rsid w:val="19FD4A34"/>
    <w:rsid w:val="1AA90718"/>
    <w:rsid w:val="1B42447A"/>
    <w:rsid w:val="1BD32A1A"/>
    <w:rsid w:val="1C24274C"/>
    <w:rsid w:val="1C6074FD"/>
    <w:rsid w:val="1D39297A"/>
    <w:rsid w:val="1DA63635"/>
    <w:rsid w:val="1DF24184"/>
    <w:rsid w:val="1E1F0017"/>
    <w:rsid w:val="1E303662"/>
    <w:rsid w:val="1EF81C6E"/>
    <w:rsid w:val="20476A09"/>
    <w:rsid w:val="22BE6D2B"/>
    <w:rsid w:val="22DD18A7"/>
    <w:rsid w:val="23FF22F1"/>
    <w:rsid w:val="240F3CE2"/>
    <w:rsid w:val="2423126E"/>
    <w:rsid w:val="242F7EE0"/>
    <w:rsid w:val="24D43B95"/>
    <w:rsid w:val="25034EC9"/>
    <w:rsid w:val="25AF7A72"/>
    <w:rsid w:val="26296BB1"/>
    <w:rsid w:val="276D7AF2"/>
    <w:rsid w:val="28327F9F"/>
    <w:rsid w:val="28870F4E"/>
    <w:rsid w:val="28893937"/>
    <w:rsid w:val="28F25980"/>
    <w:rsid w:val="29330632"/>
    <w:rsid w:val="294F3A85"/>
    <w:rsid w:val="29CE1F49"/>
    <w:rsid w:val="2ACA05DD"/>
    <w:rsid w:val="2B86139F"/>
    <w:rsid w:val="2C077995"/>
    <w:rsid w:val="2CE368EF"/>
    <w:rsid w:val="2CFE66A2"/>
    <w:rsid w:val="2DBD655D"/>
    <w:rsid w:val="2E65543F"/>
    <w:rsid w:val="2E823302"/>
    <w:rsid w:val="2F302D5E"/>
    <w:rsid w:val="2F68699C"/>
    <w:rsid w:val="2F6A118F"/>
    <w:rsid w:val="301A386E"/>
    <w:rsid w:val="30E73758"/>
    <w:rsid w:val="311D7312"/>
    <w:rsid w:val="315C727B"/>
    <w:rsid w:val="318178A1"/>
    <w:rsid w:val="31A74243"/>
    <w:rsid w:val="322A0827"/>
    <w:rsid w:val="32FD11AA"/>
    <w:rsid w:val="331704BD"/>
    <w:rsid w:val="33580B1F"/>
    <w:rsid w:val="34052FE8"/>
    <w:rsid w:val="344A1DB1"/>
    <w:rsid w:val="378325C5"/>
    <w:rsid w:val="37AE5371"/>
    <w:rsid w:val="3A6B53FF"/>
    <w:rsid w:val="3A8E56F2"/>
    <w:rsid w:val="3B8B1A48"/>
    <w:rsid w:val="3BE03FDE"/>
    <w:rsid w:val="3CA56B3A"/>
    <w:rsid w:val="3D627E02"/>
    <w:rsid w:val="3DAE5EC2"/>
    <w:rsid w:val="3DC01751"/>
    <w:rsid w:val="3ECF2BD7"/>
    <w:rsid w:val="403861C7"/>
    <w:rsid w:val="4057639D"/>
    <w:rsid w:val="424010B3"/>
    <w:rsid w:val="435468C8"/>
    <w:rsid w:val="44E65F41"/>
    <w:rsid w:val="45440EB4"/>
    <w:rsid w:val="45A20B66"/>
    <w:rsid w:val="45B44292"/>
    <w:rsid w:val="46115240"/>
    <w:rsid w:val="46701C49"/>
    <w:rsid w:val="47C123AA"/>
    <w:rsid w:val="47EA3F9B"/>
    <w:rsid w:val="491A256A"/>
    <w:rsid w:val="499D2224"/>
    <w:rsid w:val="49D7054F"/>
    <w:rsid w:val="4B932C23"/>
    <w:rsid w:val="4BB40B47"/>
    <w:rsid w:val="4BD3608B"/>
    <w:rsid w:val="4BDD550A"/>
    <w:rsid w:val="4C303F46"/>
    <w:rsid w:val="4C7C718B"/>
    <w:rsid w:val="4CF11927"/>
    <w:rsid w:val="4D4D44CB"/>
    <w:rsid w:val="4D515359"/>
    <w:rsid w:val="4D8F437D"/>
    <w:rsid w:val="4DC73975"/>
    <w:rsid w:val="4EA01857"/>
    <w:rsid w:val="4EEE25C2"/>
    <w:rsid w:val="4EEF44CD"/>
    <w:rsid w:val="4F634FF0"/>
    <w:rsid w:val="4FD856E5"/>
    <w:rsid w:val="4FF2388C"/>
    <w:rsid w:val="507A1C34"/>
    <w:rsid w:val="50A02E6C"/>
    <w:rsid w:val="50BE4216"/>
    <w:rsid w:val="50EA13B1"/>
    <w:rsid w:val="515560EE"/>
    <w:rsid w:val="531E63D6"/>
    <w:rsid w:val="539B25ED"/>
    <w:rsid w:val="545A4605"/>
    <w:rsid w:val="55054CF5"/>
    <w:rsid w:val="55AA6B17"/>
    <w:rsid w:val="56262642"/>
    <w:rsid w:val="56585E4E"/>
    <w:rsid w:val="565E5839"/>
    <w:rsid w:val="56772E9D"/>
    <w:rsid w:val="57DA7034"/>
    <w:rsid w:val="589C19BE"/>
    <w:rsid w:val="59575007"/>
    <w:rsid w:val="5963595B"/>
    <w:rsid w:val="5996188C"/>
    <w:rsid w:val="5A032C9A"/>
    <w:rsid w:val="5A673229"/>
    <w:rsid w:val="5BC326E1"/>
    <w:rsid w:val="5D4B6E32"/>
    <w:rsid w:val="5D5177E6"/>
    <w:rsid w:val="5DDE3802"/>
    <w:rsid w:val="5E3D2C1E"/>
    <w:rsid w:val="5E700509"/>
    <w:rsid w:val="5E820631"/>
    <w:rsid w:val="5ED611AB"/>
    <w:rsid w:val="5EDA66BF"/>
    <w:rsid w:val="5F434264"/>
    <w:rsid w:val="5FC133DB"/>
    <w:rsid w:val="60F95222"/>
    <w:rsid w:val="61EA4E6B"/>
    <w:rsid w:val="62053C14"/>
    <w:rsid w:val="622D4D58"/>
    <w:rsid w:val="625D4D8C"/>
    <w:rsid w:val="62605CF2"/>
    <w:rsid w:val="62A13225"/>
    <w:rsid w:val="63754C08"/>
    <w:rsid w:val="63E57025"/>
    <w:rsid w:val="64063AB3"/>
    <w:rsid w:val="6426559C"/>
    <w:rsid w:val="642F0507"/>
    <w:rsid w:val="64721148"/>
    <w:rsid w:val="663743F7"/>
    <w:rsid w:val="66CF1A3F"/>
    <w:rsid w:val="67144BC0"/>
    <w:rsid w:val="6784541A"/>
    <w:rsid w:val="67BA708E"/>
    <w:rsid w:val="6888718C"/>
    <w:rsid w:val="698C6808"/>
    <w:rsid w:val="6A553BF7"/>
    <w:rsid w:val="6A582B8E"/>
    <w:rsid w:val="6A707ED8"/>
    <w:rsid w:val="6AF24D91"/>
    <w:rsid w:val="6B5A3590"/>
    <w:rsid w:val="6B7951A8"/>
    <w:rsid w:val="6BF012D0"/>
    <w:rsid w:val="6C260E10"/>
    <w:rsid w:val="6C8639E2"/>
    <w:rsid w:val="6CD13207"/>
    <w:rsid w:val="6D7970A3"/>
    <w:rsid w:val="6F141779"/>
    <w:rsid w:val="6F1928EC"/>
    <w:rsid w:val="6F606291"/>
    <w:rsid w:val="6FC82564"/>
    <w:rsid w:val="70626515"/>
    <w:rsid w:val="709A5CAE"/>
    <w:rsid w:val="7141612A"/>
    <w:rsid w:val="72457E9C"/>
    <w:rsid w:val="72550E1D"/>
    <w:rsid w:val="72EC6569"/>
    <w:rsid w:val="749173C8"/>
    <w:rsid w:val="7548217D"/>
    <w:rsid w:val="7557416E"/>
    <w:rsid w:val="756D1BE3"/>
    <w:rsid w:val="75DA6B4D"/>
    <w:rsid w:val="75DE663D"/>
    <w:rsid w:val="762E0205"/>
    <w:rsid w:val="77C828A5"/>
    <w:rsid w:val="77F51A1C"/>
    <w:rsid w:val="791505C8"/>
    <w:rsid w:val="79555AEE"/>
    <w:rsid w:val="7A516828"/>
    <w:rsid w:val="7ABB15E1"/>
    <w:rsid w:val="7B022DCE"/>
    <w:rsid w:val="7B7E4198"/>
    <w:rsid w:val="7C0A35A6"/>
    <w:rsid w:val="7CF81FDC"/>
    <w:rsid w:val="7D0B41EB"/>
    <w:rsid w:val="7D9624F1"/>
    <w:rsid w:val="7DA10F30"/>
    <w:rsid w:val="7E1F3C97"/>
    <w:rsid w:val="7F361298"/>
    <w:rsid w:val="7F511C2E"/>
    <w:rsid w:val="7F6E0A32"/>
    <w:rsid w:val="7F9B734D"/>
    <w:rsid w:val="7FAE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jc w:val="left"/>
      <w:outlineLvl w:val="0"/>
    </w:pPr>
    <w:rPr>
      <w:rFonts w:hint="eastAsia" w:ascii="宋体" w:hAnsi="宋体" w:cs="宋体"/>
      <w:b/>
      <w:kern w:val="44"/>
      <w:sz w:val="24"/>
    </w:rPr>
  </w:style>
  <w:style w:type="paragraph" w:styleId="4">
    <w:name w:val="heading 2"/>
    <w:basedOn w:val="1"/>
    <w:next w:val="1"/>
    <w:qFormat/>
    <w:uiPriority w:val="0"/>
    <w:pPr>
      <w:keepNext/>
      <w:keepLines/>
      <w:spacing w:line="412" w:lineRule="auto"/>
      <w:outlineLvl w:val="1"/>
    </w:pPr>
    <w:rPr>
      <w:rFonts w:ascii="Arial" w:hAnsi="Arial" w:eastAsia="黑体" w:cs="Arial"/>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6">
    <w:name w:val="Normal Indent"/>
    <w:basedOn w:val="1"/>
    <w:qFormat/>
    <w:uiPriority w:val="0"/>
    <w:pPr>
      <w:ind w:firstLine="420"/>
    </w:pPr>
    <w:rPr>
      <w:rFonts w:ascii="Calibri" w:hAnsi="Calibri" w:eastAsia="宋体" w:cs="Times New Roman"/>
      <w:sz w:val="28"/>
      <w:szCs w:val="28"/>
    </w:rPr>
  </w:style>
  <w:style w:type="paragraph" w:styleId="7">
    <w:name w:val="toa heading"/>
    <w:basedOn w:val="1"/>
    <w:next w:val="1"/>
    <w:unhideWhenUsed/>
    <w:qFormat/>
    <w:uiPriority w:val="99"/>
    <w:pPr>
      <w:spacing w:before="120"/>
    </w:pPr>
    <w:rPr>
      <w:rFonts w:ascii="Arial" w:hAnsi="Arial" w:cs="Arial"/>
      <w:sz w:val="24"/>
    </w:rPr>
  </w:style>
  <w:style w:type="paragraph" w:styleId="8">
    <w:name w:val="Body Text Indent"/>
    <w:basedOn w:val="1"/>
    <w:next w:val="9"/>
    <w:qFormat/>
    <w:uiPriority w:val="0"/>
    <w:pPr>
      <w:ind w:firstLine="640" w:firstLineChars="200"/>
    </w:pPr>
    <w:rPr>
      <w:rFonts w:ascii="仿宋_GB2312" w:eastAsia="仿宋_GB2312"/>
      <w:sz w:val="32"/>
    </w:rPr>
  </w:style>
  <w:style w:type="paragraph" w:styleId="9">
    <w:name w:val="envelope return"/>
    <w:basedOn w:val="1"/>
    <w:qFormat/>
    <w:uiPriority w:val="99"/>
    <w:rPr>
      <w:rFonts w:ascii="Arial" w:hAnsi="Arial"/>
    </w:rPr>
  </w:style>
  <w:style w:type="paragraph" w:styleId="10">
    <w:name w:val="Plain Text"/>
    <w:basedOn w:val="1"/>
    <w:next w:val="11"/>
    <w:qFormat/>
    <w:uiPriority w:val="0"/>
    <w:rPr>
      <w:rFonts w:ascii="Courier New" w:hAnsi="Courier New" w:eastAsia="宋体" w:cs="Times New Roman"/>
      <w:szCs w:val="22"/>
    </w:rPr>
  </w:style>
  <w:style w:type="paragraph" w:styleId="11">
    <w:name w:val="index 7"/>
    <w:basedOn w:val="1"/>
    <w:next w:val="1"/>
    <w:unhideWhenUsed/>
    <w:qFormat/>
    <w:uiPriority w:val="99"/>
    <w:pPr>
      <w:ind w:left="1200" w:leftChars="1200"/>
    </w:p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rPr>
      <w:rFonts w:ascii="Times New Roman" w:hAnsi="Times New Roman" w:eastAsia="宋体" w:cs="Times New Roman"/>
    </w:rPr>
  </w:style>
  <w:style w:type="paragraph" w:styleId="15">
    <w:name w:val="toc 2"/>
    <w:basedOn w:val="1"/>
    <w:next w:val="1"/>
    <w:unhideWhenUsed/>
    <w:qFormat/>
    <w:uiPriority w:val="99"/>
    <w:pPr>
      <w:widowControl/>
      <w:spacing w:line="360" w:lineRule="auto"/>
    </w:pPr>
    <w:rPr>
      <w:rFonts w:ascii="Calibri" w:hAnsi="Calibri" w:cs="黑体"/>
      <w:szCs w:val="21"/>
    </w:rPr>
  </w:style>
  <w:style w:type="paragraph" w:styleId="16">
    <w:name w:val="Body Text 2"/>
    <w:basedOn w:val="1"/>
    <w:qFormat/>
    <w:uiPriority w:val="0"/>
    <w:pPr>
      <w:spacing w:after="120" w:line="480" w:lineRule="auto"/>
      <w:ind w:firstLine="560" w:firstLineChars="200"/>
    </w:pPr>
    <w:rPr>
      <w:rFonts w:ascii="Calibri" w:hAnsi="Calibri" w:eastAsia="仿宋_GB2312"/>
      <w:sz w:val="28"/>
      <w:szCs w:val="24"/>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8">
    <w:name w:val="Body Text First Indent"/>
    <w:basedOn w:val="2"/>
    <w:qFormat/>
    <w:uiPriority w:val="0"/>
    <w:pPr>
      <w:ind w:firstLine="420" w:firstLineChars="100"/>
    </w:pPr>
  </w:style>
  <w:style w:type="paragraph" w:styleId="19">
    <w:name w:val="Body Text First Indent 2"/>
    <w:basedOn w:val="8"/>
    <w:next w:val="18"/>
    <w:unhideWhenUsed/>
    <w:qFormat/>
    <w:uiPriority w:val="99"/>
    <w:pPr>
      <w:ind w:firstLine="420" w:firstLineChars="200"/>
    </w:pPr>
  </w:style>
  <w:style w:type="table" w:styleId="21">
    <w:name w:val="Table Grid"/>
    <w:basedOn w:val="20"/>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FollowedHyperlink"/>
    <w:basedOn w:val="22"/>
    <w:qFormat/>
    <w:uiPriority w:val="0"/>
    <w:rPr>
      <w:color w:val="800080"/>
      <w:u w:val="none"/>
    </w:rPr>
  </w:style>
  <w:style w:type="character" w:styleId="25">
    <w:name w:val="Emphasis"/>
    <w:basedOn w:val="22"/>
    <w:qFormat/>
    <w:uiPriority w:val="0"/>
    <w:rPr>
      <w:b/>
      <w:bCs/>
    </w:rPr>
  </w:style>
  <w:style w:type="character" w:styleId="26">
    <w:name w:val="HTML Definition"/>
    <w:basedOn w:val="22"/>
    <w:qFormat/>
    <w:uiPriority w:val="0"/>
  </w:style>
  <w:style w:type="character" w:styleId="27">
    <w:name w:val="HTML Typewriter"/>
    <w:basedOn w:val="22"/>
    <w:qFormat/>
    <w:uiPriority w:val="0"/>
    <w:rPr>
      <w:rFonts w:hint="default" w:ascii="monospace" w:hAnsi="monospace" w:eastAsia="monospace" w:cs="monospace"/>
      <w:sz w:val="20"/>
    </w:rPr>
  </w:style>
  <w:style w:type="character" w:styleId="28">
    <w:name w:val="HTML Acronym"/>
    <w:basedOn w:val="22"/>
    <w:qFormat/>
    <w:uiPriority w:val="0"/>
    <w:rPr>
      <w:bdr w:val="single" w:color="E3E3E3" w:sz="2" w:space="0"/>
    </w:rPr>
  </w:style>
  <w:style w:type="character" w:styleId="29">
    <w:name w:val="HTML Variable"/>
    <w:basedOn w:val="22"/>
    <w:qFormat/>
    <w:uiPriority w:val="0"/>
  </w:style>
  <w:style w:type="character" w:styleId="30">
    <w:name w:val="Hyperlink"/>
    <w:basedOn w:val="22"/>
    <w:qFormat/>
    <w:uiPriority w:val="0"/>
    <w:rPr>
      <w:color w:val="0000FF"/>
      <w:u w:val="none"/>
    </w:rPr>
  </w:style>
  <w:style w:type="character" w:styleId="31">
    <w:name w:val="HTML Code"/>
    <w:basedOn w:val="22"/>
    <w:qFormat/>
    <w:uiPriority w:val="0"/>
    <w:rPr>
      <w:rFonts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36">
    <w:name w:val="NormalCharacter"/>
    <w:qFormat/>
    <w:uiPriority w:val="0"/>
    <w:rPr>
      <w:rFonts w:ascii="Times New Roman" w:hAnsi="Times New Roman" w:eastAsia="宋体"/>
    </w:rPr>
  </w:style>
  <w:style w:type="paragraph" w:styleId="37">
    <w:name w:val="List Paragraph"/>
    <w:basedOn w:val="1"/>
    <w:qFormat/>
    <w:uiPriority w:val="34"/>
    <w:pPr>
      <w:ind w:firstLine="420" w:firstLineChars="200"/>
    </w:pPr>
  </w:style>
  <w:style w:type="paragraph" w:customStyle="1" w:styleId="38">
    <w:name w:val="Heading2"/>
    <w:basedOn w:val="1"/>
    <w:next w:val="1"/>
    <w:qFormat/>
    <w:uiPriority w:val="0"/>
    <w:pPr>
      <w:keepNext/>
      <w:keepLines/>
      <w:numPr>
        <w:ilvl w:val="1"/>
        <w:numId w:val="1"/>
      </w:numPr>
      <w:spacing w:before="260" w:after="260" w:line="415" w:lineRule="auto"/>
    </w:pPr>
    <w:rPr>
      <w:rFonts w:ascii="Arial" w:hAnsi="Arial" w:eastAsia="黑体"/>
      <w:b/>
      <w:bCs/>
      <w:kern w:val="2"/>
      <w:sz w:val="32"/>
      <w:szCs w:val="32"/>
    </w:rPr>
  </w:style>
  <w:style w:type="paragraph" w:customStyle="1" w:styleId="39">
    <w:name w:val="Normal_8"/>
    <w:qFormat/>
    <w:uiPriority w:val="0"/>
    <w:rPr>
      <w:rFonts w:ascii="黑体" w:hAnsi="黑体" w:eastAsia="黑体" w:cs="Times New Roman"/>
      <w:b/>
      <w:sz w:val="32"/>
      <w:szCs w:val="24"/>
      <w:lang w:bidi="ar-SA"/>
    </w:rPr>
  </w:style>
  <w:style w:type="paragraph" w:customStyle="1" w:styleId="40">
    <w:name w:val="*正文_4_0_0"/>
    <w:basedOn w:val="41"/>
    <w:next w:val="41"/>
    <w:qFormat/>
    <w:uiPriority w:val="0"/>
    <w:pPr>
      <w:widowControl/>
      <w:ind w:firstLine="482"/>
    </w:pPr>
    <w:rPr>
      <w:rFonts w:ascii="微软雅黑" w:hAnsi="微软雅黑" w:eastAsia="微软雅黑"/>
      <w:kern w:val="0"/>
      <w:szCs w:val="20"/>
    </w:rPr>
  </w:style>
  <w:style w:type="paragraph" w:customStyle="1" w:styleId="41">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Normal_9"/>
    <w:qFormat/>
    <w:uiPriority w:val="0"/>
    <w:rPr>
      <w:rFonts w:ascii="黑体" w:hAnsi="黑体" w:eastAsia="黑体" w:cs="Times New Roman"/>
      <w:b/>
      <w:sz w:val="32"/>
      <w:szCs w:val="24"/>
      <w:lang w:bidi="ar-SA"/>
    </w:rPr>
  </w:style>
  <w:style w:type="paragraph" w:customStyle="1" w:styleId="43">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Normal_10"/>
    <w:qFormat/>
    <w:uiPriority w:val="0"/>
    <w:rPr>
      <w:rFonts w:ascii="黑体" w:hAnsi="黑体" w:eastAsia="黑体" w:cs="Times New Roman"/>
      <w:b/>
      <w:sz w:val="32"/>
      <w:szCs w:val="24"/>
      <w:lang w:bidi="ar-SA"/>
    </w:rPr>
  </w:style>
  <w:style w:type="paragraph" w:customStyle="1" w:styleId="45">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WPSOffice手动目录 1"/>
    <w:basedOn w:val="1"/>
    <w:qFormat/>
    <w:uiPriority w:val="0"/>
    <w:pPr>
      <w:widowControl/>
      <w:jc w:val="left"/>
    </w:pPr>
    <w:rPr>
      <w:rFonts w:ascii="Times New Roman" w:hAnsi="Times New Roman" w:eastAsia="宋体" w:cs="Times New Roman"/>
      <w:kern w:val="0"/>
      <w:sz w:val="20"/>
      <w:szCs w:val="20"/>
    </w:rPr>
  </w:style>
  <w:style w:type="paragraph" w:customStyle="1" w:styleId="47">
    <w:name w:val="Default"/>
    <w:basedOn w:val="1"/>
    <w:next w:val="1"/>
    <w:qFormat/>
    <w:uiPriority w:val="0"/>
    <w:pPr>
      <w:autoSpaceDE w:val="0"/>
      <w:autoSpaceDN w:val="0"/>
      <w:adjustRightInd w:val="0"/>
      <w:jc w:val="left"/>
    </w:pPr>
    <w:rPr>
      <w:rFonts w:ascii="宋体" w:cs="宋体"/>
      <w:color w:val="000000"/>
      <w:kern w:val="0"/>
      <w:sz w:val="24"/>
    </w:rPr>
  </w:style>
  <w:style w:type="character" w:customStyle="1" w:styleId="48">
    <w:name w:val="hover1"/>
    <w:basedOn w:val="22"/>
    <w:qFormat/>
    <w:uiPriority w:val="0"/>
  </w:style>
  <w:style w:type="character" w:customStyle="1" w:styleId="49">
    <w:name w:val="hover2"/>
    <w:basedOn w:val="22"/>
    <w:qFormat/>
    <w:uiPriority w:val="0"/>
    <w:rPr>
      <w:color w:val="2590EB"/>
    </w:rPr>
  </w:style>
  <w:style w:type="character" w:customStyle="1" w:styleId="50">
    <w:name w:val="hover3"/>
    <w:basedOn w:val="22"/>
    <w:qFormat/>
    <w:uiPriority w:val="0"/>
    <w:rPr>
      <w:color w:val="2590EB"/>
    </w:rPr>
  </w:style>
  <w:style w:type="character" w:customStyle="1" w:styleId="51">
    <w:name w:val="mini-outputtext1"/>
    <w:basedOn w:val="22"/>
    <w:qFormat/>
    <w:uiPriority w:val="0"/>
  </w:style>
  <w:style w:type="character" w:customStyle="1" w:styleId="52">
    <w:name w:val="hover"/>
    <w:basedOn w:val="22"/>
    <w:qFormat/>
    <w:uiPriority w:val="0"/>
  </w:style>
  <w:style w:type="paragraph" w:customStyle="1" w:styleId="53">
    <w:name w:val="正文1"/>
    <w:basedOn w:val="1"/>
    <w:qFormat/>
    <w:uiPriority w:val="0"/>
    <w:rPr>
      <w:rFonts w:eastAsia="仿宋_GB2312"/>
      <w:sz w:val="32"/>
    </w:rPr>
  </w:style>
  <w:style w:type="paragraph" w:customStyle="1" w:styleId="54">
    <w:name w:val="Table Text"/>
    <w:basedOn w:val="1"/>
    <w:hidden/>
    <w:qFormat/>
    <w:uiPriority w:val="0"/>
    <w:pPr>
      <w:keepNext w:val="0"/>
      <w:keepLines w:val="0"/>
      <w:widowControl/>
      <w:suppressLineNumbers w:val="0"/>
      <w:kinsoku w:val="0"/>
      <w:autoSpaceDE w:val="0"/>
      <w:autoSpaceDN w:val="0"/>
      <w:adjustRightInd w:val="0"/>
      <w:snapToGrid w:val="0"/>
      <w:spacing w:before="0" w:beforeAutospacing="0" w:after="0" w:afterAutospacing="0"/>
      <w:ind w:left="0" w:right="0"/>
      <w:jc w:val="left"/>
    </w:pPr>
    <w:rPr>
      <w:rFonts w:hint="eastAsia" w:ascii="宋体" w:hAnsi="宋体" w:eastAsia="宋体" w:cs="宋体"/>
      <w:snapToGrid/>
      <w:color w:val="000000"/>
      <w:kern w:val="0"/>
      <w:sz w:val="24"/>
      <w:szCs w:val="24"/>
      <w:lang w:val="en-US" w:eastAsia="zh-CN" w:bidi="ar"/>
    </w:rPr>
  </w:style>
  <w:style w:type="table" w:customStyle="1" w:styleId="55">
    <w:name w:val="Table Normal"/>
    <w:basedOn w:val="20"/>
    <w:unhideWhenUsed/>
    <w:qFormat/>
    <w:uiPriority w:val="0"/>
    <w:tblPr>
      <w:tblCellMar>
        <w:top w:w="0" w:type="dxa"/>
        <w:left w:w="0" w:type="dxa"/>
        <w:bottom w:w="0" w:type="dxa"/>
        <w:right w:w="0" w:type="dxa"/>
      </w:tblCellMar>
    </w:tblPr>
  </w:style>
  <w:style w:type="paragraph" w:customStyle="1" w:styleId="56">
    <w:name w:val="样式1"/>
    <w:basedOn w:val="1"/>
    <w:qFormat/>
    <w:uiPriority w:val="0"/>
    <w:pPr>
      <w:widowControl/>
      <w:spacing w:beforeAutospacing="1" w:afterAutospacing="1"/>
      <w:jc w:val="left"/>
    </w:pPr>
    <w:rPr>
      <w:rFonts w:hint="eastAsia" w:ascii="宋体" w:hAnsi="宋体" w:eastAsia="仿宋_GB2312" w:cs="宋体"/>
      <w:kern w:val="0"/>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20554</Words>
  <Characters>22866</Characters>
  <Lines>0</Lines>
  <Paragraphs>0</Paragraphs>
  <TotalTime>6</TotalTime>
  <ScaleCrop>false</ScaleCrop>
  <LinksUpToDate>false</LinksUpToDate>
  <CharactersWithSpaces>23063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2025-06-30T10:09:00Z</dcterms:created>
  <dc:creator>Administrator</dc:creator>
  <cp:lastModifiedBy>PEO</cp:lastModifiedBy>
  <cp:lastPrinted>2026-03-02T06:56:00Z</cp:lastPrinted>
  <dcterms:modified xsi:type="dcterms:W3CDTF">2026-03-03T01:46:38Z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eyJoZGlkIjoiNzliYWI2OTMzMTRlZjlkOGJhMzc0YjliZjdmZWQ1MmQiLCJ1c2VySWQiOiIxNzgxMzAyOTYyIn0=</vt:lpwstr>
  </property>
  <property fmtid="{D5CDD505-2E9C-101B-9397-08002B2CF9AE}" pid="4" name="ICV">
    <vt:lpwstr>6266F0A5403D479AA4B21B411AB67A40_13</vt:lpwstr>
  </property>
</Properties>
</file>